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Adopting Reasoning Outputs Only After Verification</w:t>
      </w:r>
    </w:p>
    <w:p>
      <w:pPr>
        <w:pStyle w:val="Subtitle"/>
        <w:jc w:val="center"/>
      </w:pPr>
      <w:r>
        <w:rPr>
          <w:rFonts w:ascii="Calibri" w:hAnsi="Calibri" w:cs="Calibri" w:eastAsia="Calibri"/>
          <w:sz w:val="28"/>
          <w:szCs w:val="28"/>
          <w:b w:val="0"/>
          <w:bCs w:val="0"/>
          <w:color w:val="000000"/>
          <w:lang w:val="en-US"/>
        </w:rPr>
        <w:t>The MIHAD Architecture, a Verified Memory and an Experience Engine for Coding Agents</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1.9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Language-model agents can store and retrieve experience, but storing a conclusion does not make it correct. This paper proposes an adoption gate that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and the judge's score to 3.98 against 3.74, with no formatting regressions against ten, for 2% more cost. Only one of the three extra successes is clearly caused by a finding, so the firm effect is on quality. All results are exploratory and come from one main repository; only the last experiment was repeated.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agent memory, continual learning, knowledge verification, adoption gate, experience engine, coding agents, developmental artificial intelligence.</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four contributions,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and pins each protocol before its run.</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2" name="Picture 2"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0"/>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 mostly from correctness (4.26 against 3.95);</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Ten of its sessions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clearly caused by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The steady effect is on quality, and its mechanism is visible in the logs. Findings appeared in 21 of 41 reviewed sessions, and the agents acted on them unevenly:</w:t>
      </w:r>
    </w:p>
    <w:p>
      <w:pPr>
        <w:spacing w:after="60"/>
        <w:ind w:left="432" w:hanging="259"/>
        <w:jc w:val="left"/>
      </w:pPr>
      <w:r>
        <w:rPr>
          <w:rFonts w:ascii="Cambria" w:hAnsi="Cambria" w:cs="Cambria" w:eastAsia="Cambria"/>
          <w:sz w:val="22"/>
          <w:szCs w:val="22"/>
          <w:b w:val="0"/>
          <w:bCs w:val="0"/>
          <w:color w:val="000000"/>
          <w:lang w:val="en-US"/>
        </w:rPr>
        <w:t>• they fixed 13 of 14 formatting findings;</w:t>
      </w:r>
    </w:p>
    <w:p>
      <w:pPr>
        <w:spacing w:after="60"/>
        <w:ind w:left="432" w:hanging="259"/>
        <w:jc w:val="left"/>
      </w:pPr>
      <w:r>
        <w:rPr>
          <w:rFonts w:ascii="Cambria" w:hAnsi="Cambria" w:cs="Cambria" w:eastAsia="Cambria"/>
          <w:sz w:val="22"/>
          <w:szCs w:val="22"/>
          <w:b w:val="0"/>
          <w:bCs w:val="0"/>
          <w:color w:val="000000"/>
          <w:lang w:val="en-US"/>
        </w:rPr>
        <w:t>• they fixed only 8 of 17 untested-line findings.</w:t>
      </w:r>
    </w:p>
    <w:p>
      <w:pPr>
        <w:jc w:val="both"/>
      </w:pPr>
      <w:r>
        <w:rPr>
          <w:rFonts w:ascii="Cambria" w:hAnsi="Cambria" w:cs="Cambria" w:eastAsia="Cambria"/>
          <w:sz w:val="22"/>
          <w:szCs w:val="22"/>
          <w:b w:val="0"/>
          <w:bCs w:val="0"/>
          <w:color w:val="000000"/>
          <w:lang w:val="en-US"/>
        </w:rPr>
        <w:t xml:space="preserve">Turning an untested-line finding into a test is the step the weaker model most often skips.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advisor off, automatic dreaming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22.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23.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They come from one main repository, and all but the executable-review experiment have one run per cell, so a difference of one task or of 10–15% in cost may be noise; even with three repetitions, a gain of three successes in 42 has one clearly causal case.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and knowledge transfer through notes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an executable review that runs the agent's change and reports what it observed raised quality across three repetitions. It also gave the first solution of a floating-point task that every earlier variant had failed. The task whose intent is unstated was still never solved.</w:t>
      </w:r>
    </w:p>
    <w:p>
      <w:pPr>
        <w:jc w:val="both"/>
      </w:pPr>
      <w:r>
        <w:rPr>
          <w:rFonts w:ascii="Cambria" w:hAnsi="Cambria" w:cs="Cambria" w:eastAsia="Cambria"/>
          <w:sz w:val="22"/>
          <w:szCs w:val="22"/>
          <w:b w:val="0"/>
          <w:bCs w:val="0"/>
          <w:color w:val="000000"/>
          <w:lang w:val="en-US"/>
        </w:rPr>
        <w:t>The next steps are to run the engine on a second repository and calibrate the judge with human ratings. They also include turning untested-line findings into proposed tests, since the weaker model acted on only half of them. Finally, the tool should be tested on a real project, where the question is whether the engine learns from the user's own corrections something that saves the user work.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1"/>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v1.9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1.9, October 2026</dc:description>
  <cp:lastModifiedBy/>
  <cp:revision>1</cp:revision>
  <dcterms:created xsi:type="dcterms:W3CDTF">2013-12-23T23:15:00Z</dcterms:created>
  <dcterms:modified xsi:type="dcterms:W3CDTF">2013-12-23T23:15:00Z</dcterms:modified>
  <cp:category/>
</cp:coreProperties>
</file>