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C3598" w14:textId="39A8A607" w:rsidR="00C9285B" w:rsidRDefault="00C9285B" w:rsidP="000913A9">
      <w:pPr>
        <w:jc w:val="center"/>
      </w:pPr>
      <w:bookmarkStart w:id="0" w:name="_Toc226873525"/>
      <w:bookmarkStart w:id="1" w:name="_Toc226873947"/>
      <w:bookmarkStart w:id="2" w:name="_Toc229218059"/>
      <w:r>
        <w:rPr>
          <w:noProof/>
        </w:rPr>
        <w:drawing>
          <wp:inline distT="0" distB="0" distL="0" distR="0" wp14:anchorId="5BE4708D" wp14:editId="65BEBE3E">
            <wp:extent cx="1030248" cy="1133475"/>
            <wp:effectExtent l="0" t="0" r="0" b="0"/>
            <wp:docPr id="2" name="Image 2" descr="downlo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ownload"/>
                    <pic:cNvPicPr/>
                  </pic:nvPicPr>
                  <pic:blipFill>
                    <a:blip r:embed="rId8" cstate="print"/>
                    <a:stretch>
                      <a:fillRect/>
                    </a:stretch>
                  </pic:blipFill>
                  <pic:spPr>
                    <a:xfrm>
                      <a:off x="0" y="0"/>
                      <a:ext cx="1030248" cy="1133475"/>
                    </a:xfrm>
                    <a:prstGeom prst="rect">
                      <a:avLst/>
                    </a:prstGeom>
                  </pic:spPr>
                </pic:pic>
              </a:graphicData>
            </a:graphic>
          </wp:inline>
        </w:drawing>
      </w:r>
      <w:bookmarkEnd w:id="0"/>
      <w:bookmarkEnd w:id="1"/>
      <w:bookmarkEnd w:id="2"/>
    </w:p>
    <w:p w14:paraId="3593B514" w14:textId="77777777" w:rsidR="00B94AC2" w:rsidRDefault="00B94AC2" w:rsidP="00316CD4">
      <w:pPr>
        <w:pStyle w:val="Heading1"/>
        <w:spacing w:before="1" w:line="240" w:lineRule="auto"/>
        <w:ind w:left="905" w:right="1266"/>
      </w:pPr>
      <w:bookmarkStart w:id="3" w:name="_Toc232559991"/>
      <w:bookmarkStart w:id="4" w:name="_Toc232560664"/>
      <w:bookmarkStart w:id="5" w:name="_Toc235307403"/>
      <w:r>
        <w:t>KWARA</w:t>
      </w:r>
      <w:r>
        <w:rPr>
          <w:spacing w:val="-7"/>
        </w:rPr>
        <w:t xml:space="preserve"> </w:t>
      </w:r>
      <w:r>
        <w:t>STATE</w:t>
      </w:r>
      <w:r>
        <w:rPr>
          <w:spacing w:val="-11"/>
        </w:rPr>
        <w:t xml:space="preserve"> </w:t>
      </w:r>
      <w:r>
        <w:t>UNIVERSITY,</w:t>
      </w:r>
      <w:r>
        <w:rPr>
          <w:spacing w:val="-8"/>
        </w:rPr>
        <w:t xml:space="preserve"> </w:t>
      </w:r>
      <w:r>
        <w:rPr>
          <w:spacing w:val="-2"/>
        </w:rPr>
        <w:t>MALETE.</w:t>
      </w:r>
      <w:bookmarkEnd w:id="3"/>
      <w:bookmarkEnd w:id="4"/>
      <w:bookmarkEnd w:id="5"/>
    </w:p>
    <w:p w14:paraId="7E968712" w14:textId="77777777" w:rsidR="00B94AC2" w:rsidRDefault="00B94AC2" w:rsidP="00316CD4">
      <w:pPr>
        <w:pStyle w:val="BodyText"/>
        <w:spacing w:before="159"/>
        <w:ind w:left="907" w:right="1265"/>
        <w:jc w:val="center"/>
      </w:pPr>
      <w:r>
        <w:t>...the</w:t>
      </w:r>
      <w:r>
        <w:rPr>
          <w:spacing w:val="-1"/>
        </w:rPr>
        <w:t xml:space="preserve"> </w:t>
      </w:r>
      <w:r>
        <w:t>Green</w:t>
      </w:r>
      <w:r>
        <w:rPr>
          <w:spacing w:val="1"/>
        </w:rPr>
        <w:t xml:space="preserve"> </w:t>
      </w:r>
      <w:r>
        <w:t>University</w:t>
      </w:r>
      <w:r>
        <w:rPr>
          <w:spacing w:val="-1"/>
        </w:rPr>
        <w:t xml:space="preserve"> </w:t>
      </w:r>
      <w:r>
        <w:t>for</w:t>
      </w:r>
      <w:r>
        <w:rPr>
          <w:spacing w:val="-1"/>
        </w:rPr>
        <w:t xml:space="preserve"> </w:t>
      </w:r>
      <w:r>
        <w:t xml:space="preserve">Community </w:t>
      </w:r>
      <w:r>
        <w:rPr>
          <w:spacing w:val="-2"/>
        </w:rPr>
        <w:t>Development</w:t>
      </w:r>
    </w:p>
    <w:p w14:paraId="7EC44F80" w14:textId="4C2AD809" w:rsidR="00316CD4" w:rsidRDefault="00B94AC2" w:rsidP="00316CD4">
      <w:pPr>
        <w:spacing w:before="162" w:line="240" w:lineRule="auto"/>
        <w:ind w:left="905" w:right="1265"/>
        <w:jc w:val="center"/>
      </w:pPr>
      <w:r w:rsidRPr="00316CD4">
        <w:t>Faculty</w:t>
      </w:r>
      <w:r w:rsidRPr="00316CD4">
        <w:rPr>
          <w:spacing w:val="-11"/>
        </w:rPr>
        <w:t xml:space="preserve"> </w:t>
      </w:r>
      <w:r w:rsidRPr="00316CD4">
        <w:t>of</w:t>
      </w:r>
      <w:r w:rsidRPr="00316CD4">
        <w:rPr>
          <w:spacing w:val="-8"/>
        </w:rPr>
        <w:t xml:space="preserve"> </w:t>
      </w:r>
      <w:r w:rsidRPr="00316CD4">
        <w:t>Information</w:t>
      </w:r>
      <w:r w:rsidRPr="00316CD4">
        <w:rPr>
          <w:spacing w:val="-7"/>
        </w:rPr>
        <w:t xml:space="preserve"> </w:t>
      </w:r>
      <w:r w:rsidRPr="00316CD4">
        <w:t>and</w:t>
      </w:r>
      <w:r w:rsidRPr="00316CD4">
        <w:rPr>
          <w:spacing w:val="-7"/>
        </w:rPr>
        <w:t xml:space="preserve"> </w:t>
      </w:r>
      <w:r w:rsidRPr="00316CD4">
        <w:t>Communication</w:t>
      </w:r>
      <w:r w:rsidRPr="00316CD4">
        <w:rPr>
          <w:spacing w:val="-7"/>
        </w:rPr>
        <w:t xml:space="preserve"> </w:t>
      </w:r>
      <w:r w:rsidRPr="00316CD4">
        <w:t>Technology</w:t>
      </w:r>
    </w:p>
    <w:p w14:paraId="6FC8B054" w14:textId="184A8B07" w:rsidR="00B94AC2" w:rsidRPr="00316CD4" w:rsidRDefault="00B94AC2" w:rsidP="00316CD4">
      <w:pPr>
        <w:spacing w:before="162" w:line="240" w:lineRule="auto"/>
        <w:ind w:left="905" w:right="1265"/>
        <w:jc w:val="center"/>
      </w:pPr>
      <w:r w:rsidRPr="00316CD4">
        <w:t>Department of Computer Science</w:t>
      </w:r>
    </w:p>
    <w:p w14:paraId="5B2F0305" w14:textId="77777777" w:rsidR="00B94AC2" w:rsidRPr="00B94AC2" w:rsidRDefault="00B94AC2" w:rsidP="00B94AC2"/>
    <w:p w14:paraId="6C320362" w14:textId="2FD082EC" w:rsidR="00B94AC2" w:rsidRDefault="000913A9" w:rsidP="000F5701">
      <w:pPr>
        <w:spacing w:line="259" w:lineRule="auto"/>
        <w:jc w:val="center"/>
        <w:rPr>
          <w:b/>
          <w:sz w:val="28"/>
        </w:rPr>
      </w:pPr>
      <w:r>
        <w:rPr>
          <w:b/>
          <w:sz w:val="28"/>
        </w:rPr>
        <w:t>FORECASTING RAINFALL PATTERN FOR CROP PLANNING USING TIME-SERIES ANALYSIS</w:t>
      </w:r>
    </w:p>
    <w:p w14:paraId="6E64A5E2" w14:textId="77777777" w:rsidR="00C93B3E" w:rsidRDefault="00C93B3E" w:rsidP="000F5701">
      <w:pPr>
        <w:spacing w:line="259" w:lineRule="auto"/>
        <w:jc w:val="center"/>
        <w:rPr>
          <w:b/>
          <w:sz w:val="28"/>
        </w:rPr>
      </w:pPr>
    </w:p>
    <w:p w14:paraId="5B7A3A14" w14:textId="77777777" w:rsidR="00C93B3E" w:rsidRDefault="00C93B3E" w:rsidP="000F5701">
      <w:pPr>
        <w:spacing w:line="259" w:lineRule="auto"/>
        <w:jc w:val="center"/>
        <w:rPr>
          <w:b/>
          <w:sz w:val="28"/>
        </w:rPr>
      </w:pPr>
    </w:p>
    <w:p w14:paraId="78E7D861" w14:textId="77777777" w:rsidR="00B94AC2" w:rsidRDefault="00B94AC2" w:rsidP="00B94AC2">
      <w:pPr>
        <w:spacing w:line="259" w:lineRule="auto"/>
        <w:jc w:val="center"/>
        <w:rPr>
          <w:b/>
          <w:sz w:val="28"/>
        </w:rPr>
      </w:pPr>
      <w:r>
        <w:rPr>
          <w:b/>
          <w:sz w:val="28"/>
        </w:rPr>
        <w:t>BY</w:t>
      </w:r>
    </w:p>
    <w:p w14:paraId="40EA210B" w14:textId="388FBFBD" w:rsidR="00EF34AA" w:rsidRPr="00EF34AA" w:rsidRDefault="00EF34AA" w:rsidP="00EF34AA">
      <w:pPr>
        <w:spacing w:line="259" w:lineRule="auto"/>
        <w:jc w:val="center"/>
        <w:rPr>
          <w:b/>
        </w:rPr>
      </w:pPr>
      <w:r w:rsidRPr="00EF34AA">
        <w:rPr>
          <w:b/>
        </w:rPr>
        <w:t>OYEDELE Ayomide Eniola</w:t>
      </w:r>
      <w:r w:rsidRPr="00973335">
        <w:rPr>
          <w:b/>
        </w:rPr>
        <w:t xml:space="preserve"> </w:t>
      </w:r>
      <w:r w:rsidR="00B94AC2" w:rsidRPr="00973335">
        <w:rPr>
          <w:b/>
        </w:rPr>
        <w:t>(</w:t>
      </w:r>
      <w:r w:rsidRPr="00EF34AA">
        <w:rPr>
          <w:b/>
        </w:rPr>
        <w:t>22/47</w:t>
      </w:r>
      <w:r>
        <w:rPr>
          <w:b/>
        </w:rPr>
        <w:t>CS</w:t>
      </w:r>
      <w:r w:rsidRPr="00EF34AA">
        <w:rPr>
          <w:b/>
        </w:rPr>
        <w:t>/2084</w:t>
      </w:r>
      <w:r>
        <w:rPr>
          <w:b/>
        </w:rPr>
        <w:t>)</w:t>
      </w:r>
    </w:p>
    <w:p w14:paraId="5F734678" w14:textId="36F82EDF" w:rsidR="00EF34AA" w:rsidRPr="00EF34AA" w:rsidRDefault="00EF34AA" w:rsidP="00EF34AA">
      <w:pPr>
        <w:spacing w:line="259" w:lineRule="auto"/>
        <w:jc w:val="center"/>
        <w:rPr>
          <w:b/>
        </w:rPr>
      </w:pPr>
      <w:r w:rsidRPr="00EF34AA">
        <w:rPr>
          <w:b/>
        </w:rPr>
        <w:t xml:space="preserve">TIJANI </w:t>
      </w:r>
      <w:r w:rsidRPr="00EF34AA">
        <w:rPr>
          <w:b/>
        </w:rPr>
        <w:t>Faruq Kayode</w:t>
      </w:r>
      <w:r>
        <w:rPr>
          <w:b/>
        </w:rPr>
        <w:t xml:space="preserve"> (</w:t>
      </w:r>
      <w:r w:rsidRPr="00EF34AA">
        <w:rPr>
          <w:b/>
        </w:rPr>
        <w:t>22/47CS/2208</w:t>
      </w:r>
      <w:r>
        <w:rPr>
          <w:b/>
        </w:rPr>
        <w:t>)</w:t>
      </w:r>
    </w:p>
    <w:p w14:paraId="4C61C0D9" w14:textId="00E5C311" w:rsidR="00EF34AA" w:rsidRPr="00EF34AA" w:rsidRDefault="00EF34AA" w:rsidP="00EF34AA">
      <w:pPr>
        <w:spacing w:line="259" w:lineRule="auto"/>
        <w:jc w:val="center"/>
        <w:rPr>
          <w:b/>
        </w:rPr>
      </w:pPr>
      <w:r w:rsidRPr="00EF34AA">
        <w:rPr>
          <w:b/>
        </w:rPr>
        <w:t xml:space="preserve">ADEGBITE </w:t>
      </w:r>
      <w:r w:rsidRPr="00EF34AA">
        <w:rPr>
          <w:b/>
        </w:rPr>
        <w:t xml:space="preserve">Azeez Opemipo </w:t>
      </w:r>
      <w:r>
        <w:rPr>
          <w:b/>
        </w:rPr>
        <w:t>(</w:t>
      </w:r>
      <w:r w:rsidRPr="00EF34AA">
        <w:rPr>
          <w:b/>
        </w:rPr>
        <w:t>23D/47</w:t>
      </w:r>
      <w:r w:rsidRPr="00EF34AA">
        <w:rPr>
          <w:b/>
        </w:rPr>
        <w:t xml:space="preserve"> </w:t>
      </w:r>
      <w:r w:rsidRPr="00EF34AA">
        <w:rPr>
          <w:b/>
        </w:rPr>
        <w:t>CS</w:t>
      </w:r>
      <w:r w:rsidRPr="00EF34AA">
        <w:rPr>
          <w:b/>
        </w:rPr>
        <w:t xml:space="preserve"> </w:t>
      </w:r>
      <w:r w:rsidRPr="00EF34AA">
        <w:rPr>
          <w:b/>
        </w:rPr>
        <w:t>/3384</w:t>
      </w:r>
      <w:r>
        <w:rPr>
          <w:b/>
        </w:rPr>
        <w:t>)</w:t>
      </w:r>
    </w:p>
    <w:p w14:paraId="0468718F" w14:textId="75A56299" w:rsidR="00EF34AA" w:rsidRPr="00EF34AA" w:rsidRDefault="00EF34AA" w:rsidP="00EF34AA">
      <w:pPr>
        <w:spacing w:line="259" w:lineRule="auto"/>
        <w:jc w:val="center"/>
        <w:rPr>
          <w:b/>
        </w:rPr>
      </w:pPr>
      <w:r w:rsidRPr="00EF34AA">
        <w:rPr>
          <w:b/>
        </w:rPr>
        <w:t xml:space="preserve">ALIU </w:t>
      </w:r>
      <w:r w:rsidRPr="00EF34AA">
        <w:rPr>
          <w:b/>
        </w:rPr>
        <w:t>Jamiu</w:t>
      </w:r>
      <w:r>
        <w:rPr>
          <w:b/>
        </w:rPr>
        <w:t xml:space="preserve"> (</w:t>
      </w:r>
      <w:r w:rsidRPr="00EF34AA">
        <w:rPr>
          <w:b/>
        </w:rPr>
        <w:t>22/47CS/2381</w:t>
      </w:r>
      <w:r>
        <w:rPr>
          <w:b/>
        </w:rPr>
        <w:t>)</w:t>
      </w:r>
    </w:p>
    <w:p w14:paraId="6C003196" w14:textId="625D9E8E" w:rsidR="00EF34AA" w:rsidRDefault="00EF34AA" w:rsidP="00EF34AA">
      <w:pPr>
        <w:spacing w:line="259" w:lineRule="auto"/>
        <w:jc w:val="center"/>
        <w:rPr>
          <w:b/>
        </w:rPr>
      </w:pPr>
      <w:r w:rsidRPr="00EF34AA">
        <w:rPr>
          <w:b/>
        </w:rPr>
        <w:t>ADEBAYO</w:t>
      </w:r>
      <w:r w:rsidRPr="00EF34AA">
        <w:rPr>
          <w:b/>
        </w:rPr>
        <w:t xml:space="preserve"> </w:t>
      </w:r>
      <w:proofErr w:type="spellStart"/>
      <w:r w:rsidRPr="00EF34AA">
        <w:rPr>
          <w:b/>
        </w:rPr>
        <w:t>Alimot</w:t>
      </w:r>
      <w:proofErr w:type="spellEnd"/>
      <w:r w:rsidRPr="00EF34AA">
        <w:rPr>
          <w:b/>
        </w:rPr>
        <w:t xml:space="preserve"> Ayomide</w:t>
      </w:r>
      <w:r>
        <w:rPr>
          <w:b/>
        </w:rPr>
        <w:t xml:space="preserve"> (</w:t>
      </w:r>
      <w:r w:rsidRPr="00EF34AA">
        <w:rPr>
          <w:b/>
        </w:rPr>
        <w:t>22/47</w:t>
      </w:r>
      <w:r w:rsidRPr="00EF34AA">
        <w:rPr>
          <w:b/>
        </w:rPr>
        <w:t xml:space="preserve"> </w:t>
      </w:r>
      <w:r w:rsidRPr="00EF34AA">
        <w:rPr>
          <w:b/>
        </w:rPr>
        <w:t>CS</w:t>
      </w:r>
      <w:r w:rsidRPr="00EF34AA">
        <w:rPr>
          <w:b/>
        </w:rPr>
        <w:t xml:space="preserve"> </w:t>
      </w:r>
      <w:r w:rsidRPr="00EF34AA">
        <w:rPr>
          <w:b/>
        </w:rPr>
        <w:t>/2397</w:t>
      </w:r>
      <w:r>
        <w:rPr>
          <w:b/>
        </w:rPr>
        <w:t>)</w:t>
      </w:r>
    </w:p>
    <w:p w14:paraId="2BC4677C" w14:textId="6B8177C9" w:rsidR="00EF34AA" w:rsidRPr="00973335" w:rsidRDefault="00EF34AA" w:rsidP="00EF34AA">
      <w:pPr>
        <w:spacing w:line="259" w:lineRule="auto"/>
        <w:jc w:val="center"/>
        <w:rPr>
          <w:b/>
        </w:rPr>
      </w:pPr>
      <w:r w:rsidRPr="00EF34AA">
        <w:rPr>
          <w:b/>
        </w:rPr>
        <w:t>ABDULLAHI</w:t>
      </w:r>
      <w:r w:rsidRPr="00EF34AA">
        <w:rPr>
          <w:b/>
        </w:rPr>
        <w:t xml:space="preserve"> </w:t>
      </w:r>
      <w:r w:rsidRPr="00EF34AA">
        <w:rPr>
          <w:b/>
        </w:rPr>
        <w:t xml:space="preserve">Lateefat Damilola </w:t>
      </w:r>
      <w:r>
        <w:rPr>
          <w:b/>
        </w:rPr>
        <w:t>(</w:t>
      </w:r>
      <w:r w:rsidRPr="00EF34AA">
        <w:rPr>
          <w:b/>
        </w:rPr>
        <w:t>22/47</w:t>
      </w:r>
      <w:r w:rsidRPr="00EF34AA">
        <w:rPr>
          <w:b/>
        </w:rPr>
        <w:t xml:space="preserve"> </w:t>
      </w:r>
      <w:r w:rsidRPr="00EF34AA">
        <w:rPr>
          <w:b/>
        </w:rPr>
        <w:t>CS</w:t>
      </w:r>
      <w:r w:rsidRPr="00EF34AA">
        <w:rPr>
          <w:b/>
        </w:rPr>
        <w:t xml:space="preserve"> </w:t>
      </w:r>
      <w:r w:rsidRPr="00EF34AA">
        <w:rPr>
          <w:b/>
        </w:rPr>
        <w:t>/2354</w:t>
      </w:r>
      <w:r>
        <w:rPr>
          <w:b/>
        </w:rPr>
        <w:t>)</w:t>
      </w:r>
    </w:p>
    <w:p w14:paraId="6A3E45F3" w14:textId="77777777" w:rsidR="00EF34AA" w:rsidRPr="00EF34AA" w:rsidRDefault="00EF34AA" w:rsidP="00EF34AA">
      <w:pPr>
        <w:spacing w:line="259" w:lineRule="auto"/>
        <w:jc w:val="center"/>
        <w:rPr>
          <w:b/>
        </w:rPr>
      </w:pPr>
    </w:p>
    <w:p w14:paraId="0EB0E806" w14:textId="77777777" w:rsidR="00B94AC2" w:rsidRDefault="00B94AC2" w:rsidP="00B94AC2">
      <w:pPr>
        <w:spacing w:line="259" w:lineRule="auto"/>
        <w:jc w:val="center"/>
        <w:rPr>
          <w:b/>
          <w:bCs/>
        </w:rPr>
      </w:pPr>
    </w:p>
    <w:p w14:paraId="31A42890" w14:textId="77777777" w:rsidR="00B94AC2" w:rsidRDefault="00B94AC2" w:rsidP="00B94AC2">
      <w:pPr>
        <w:spacing w:line="259" w:lineRule="auto"/>
        <w:jc w:val="center"/>
        <w:rPr>
          <w:b/>
          <w:bCs/>
        </w:rPr>
      </w:pPr>
    </w:p>
    <w:p w14:paraId="728F7B47" w14:textId="733171D5" w:rsidR="00316CD4" w:rsidRDefault="007E3F0D" w:rsidP="00B94AC2">
      <w:pPr>
        <w:spacing w:line="259" w:lineRule="auto"/>
        <w:jc w:val="center"/>
        <w:rPr>
          <w:b/>
          <w:bCs/>
        </w:rPr>
      </w:pPr>
      <w:r>
        <w:rPr>
          <w:b/>
          <w:bCs/>
        </w:rPr>
        <w:t>JUL</w:t>
      </w:r>
      <w:r w:rsidR="003F0093">
        <w:rPr>
          <w:b/>
          <w:bCs/>
        </w:rPr>
        <w:t>Y</w:t>
      </w:r>
      <w:r w:rsidR="00B94AC2">
        <w:rPr>
          <w:b/>
          <w:bCs/>
        </w:rPr>
        <w:t xml:space="preserve"> 2026</w:t>
      </w:r>
    </w:p>
    <w:p w14:paraId="7095EDDB" w14:textId="47EA61A9" w:rsidR="002F5D74" w:rsidRDefault="002F5D74">
      <w:pPr>
        <w:spacing w:line="259" w:lineRule="auto"/>
        <w:jc w:val="left"/>
        <w:rPr>
          <w:b/>
          <w:bCs/>
        </w:rPr>
      </w:pPr>
      <w:r>
        <w:rPr>
          <w:b/>
          <w:bCs/>
        </w:rPr>
        <w:br w:type="page"/>
      </w:r>
    </w:p>
    <w:p w14:paraId="5017FD75" w14:textId="0E14773B" w:rsidR="006B7D2E" w:rsidRDefault="00F15B8E" w:rsidP="006B7D2E">
      <w:pPr>
        <w:pStyle w:val="Heading1"/>
      </w:pPr>
      <w:bookmarkStart w:id="6" w:name="_Toc235307404"/>
      <w:r>
        <w:lastRenderedPageBreak/>
        <w:t>TABLE OF CONTENTS</w:t>
      </w:r>
      <w:bookmarkEnd w:id="6"/>
    </w:p>
    <w:sdt>
      <w:sdtPr>
        <w:rPr>
          <w:rFonts w:ascii="Times New Roman" w:eastAsiaTheme="minorEastAsia" w:hAnsi="Times New Roman" w:cstheme="minorBidi"/>
          <w:color w:val="auto"/>
          <w:sz w:val="24"/>
          <w:szCs w:val="24"/>
          <w:lang w:eastAsia="ja-JP"/>
        </w:rPr>
        <w:id w:val="-1766980623"/>
        <w:docPartObj>
          <w:docPartGallery w:val="Table of Contents"/>
          <w:docPartUnique/>
        </w:docPartObj>
      </w:sdtPr>
      <w:sdtEndPr>
        <w:rPr>
          <w:b/>
          <w:bCs/>
          <w:noProof/>
        </w:rPr>
      </w:sdtEndPr>
      <w:sdtContent>
        <w:p w14:paraId="4DB671FE" w14:textId="200078F9" w:rsidR="006B7D2E" w:rsidRDefault="006B7D2E">
          <w:pPr>
            <w:pStyle w:val="TOCHeading"/>
          </w:pPr>
        </w:p>
        <w:p w14:paraId="36B6D308" w14:textId="7E1FC47E" w:rsidR="000913A9" w:rsidRDefault="006B7D2E">
          <w:pPr>
            <w:pStyle w:val="TOC1"/>
            <w:tabs>
              <w:tab w:val="right" w:leader="dot" w:pos="9350"/>
            </w:tabs>
            <w:rPr>
              <w:rFonts w:asciiTheme="minorHAnsi" w:hAnsiTheme="minorHAnsi"/>
              <w:noProof/>
              <w:kern w:val="2"/>
              <w:lang w:eastAsia="en-US"/>
              <w14:ligatures w14:val="standardContextual"/>
            </w:rPr>
          </w:pPr>
          <w:r>
            <w:fldChar w:fldCharType="begin"/>
          </w:r>
          <w:r>
            <w:instrText xml:space="preserve"> TOC \o "1-3" \h \z \u </w:instrText>
          </w:r>
          <w:r>
            <w:fldChar w:fldCharType="separate"/>
          </w:r>
          <w:hyperlink w:anchor="_Toc235307403" w:history="1">
            <w:r w:rsidR="00080D70">
              <w:rPr>
                <w:rStyle w:val="Hyperlink"/>
                <w:noProof/>
              </w:rPr>
              <w:t>FRONT PAGE</w:t>
            </w:r>
            <w:r w:rsidR="000913A9" w:rsidRPr="004C55A8">
              <w:rPr>
                <w:rStyle w:val="Hyperlink"/>
                <w:noProof/>
                <w:spacing w:val="-2"/>
              </w:rPr>
              <w:t>.</w:t>
            </w:r>
            <w:r w:rsidR="000913A9">
              <w:rPr>
                <w:noProof/>
                <w:webHidden/>
              </w:rPr>
              <w:tab/>
            </w:r>
            <w:r w:rsidR="000913A9">
              <w:rPr>
                <w:noProof/>
                <w:webHidden/>
              </w:rPr>
              <w:fldChar w:fldCharType="begin"/>
            </w:r>
            <w:r w:rsidR="000913A9">
              <w:rPr>
                <w:noProof/>
                <w:webHidden/>
              </w:rPr>
              <w:instrText xml:space="preserve"> PAGEREF _Toc235307403 \h </w:instrText>
            </w:r>
            <w:r w:rsidR="000913A9">
              <w:rPr>
                <w:noProof/>
                <w:webHidden/>
              </w:rPr>
            </w:r>
            <w:r w:rsidR="000913A9">
              <w:rPr>
                <w:noProof/>
                <w:webHidden/>
              </w:rPr>
              <w:fldChar w:fldCharType="separate"/>
            </w:r>
            <w:r w:rsidR="000913A9">
              <w:rPr>
                <w:noProof/>
                <w:webHidden/>
              </w:rPr>
              <w:t>i</w:t>
            </w:r>
            <w:r w:rsidR="000913A9">
              <w:rPr>
                <w:noProof/>
                <w:webHidden/>
              </w:rPr>
              <w:fldChar w:fldCharType="end"/>
            </w:r>
          </w:hyperlink>
        </w:p>
        <w:p w14:paraId="1ECA9879" w14:textId="3A1C7C1C" w:rsidR="000913A9" w:rsidRDefault="000913A9">
          <w:pPr>
            <w:pStyle w:val="TOC1"/>
            <w:tabs>
              <w:tab w:val="right" w:leader="dot" w:pos="9350"/>
            </w:tabs>
            <w:rPr>
              <w:rFonts w:asciiTheme="minorHAnsi" w:hAnsiTheme="minorHAnsi"/>
              <w:noProof/>
              <w:kern w:val="2"/>
              <w:lang w:eastAsia="en-US"/>
              <w14:ligatures w14:val="standardContextual"/>
            </w:rPr>
          </w:pPr>
          <w:hyperlink w:anchor="_Toc235307404" w:history="1">
            <w:r w:rsidRPr="004C55A8">
              <w:rPr>
                <w:rStyle w:val="Hyperlink"/>
                <w:noProof/>
              </w:rPr>
              <w:t>TABLE OF CONTENTS</w:t>
            </w:r>
            <w:r>
              <w:rPr>
                <w:noProof/>
                <w:webHidden/>
              </w:rPr>
              <w:tab/>
            </w:r>
            <w:r>
              <w:rPr>
                <w:noProof/>
                <w:webHidden/>
              </w:rPr>
              <w:fldChar w:fldCharType="begin"/>
            </w:r>
            <w:r>
              <w:rPr>
                <w:noProof/>
                <w:webHidden/>
              </w:rPr>
              <w:instrText xml:space="preserve"> PAGEREF _Toc235307404 \h </w:instrText>
            </w:r>
            <w:r>
              <w:rPr>
                <w:noProof/>
                <w:webHidden/>
              </w:rPr>
            </w:r>
            <w:r>
              <w:rPr>
                <w:noProof/>
                <w:webHidden/>
              </w:rPr>
              <w:fldChar w:fldCharType="separate"/>
            </w:r>
            <w:r>
              <w:rPr>
                <w:noProof/>
                <w:webHidden/>
              </w:rPr>
              <w:t>ii</w:t>
            </w:r>
            <w:r>
              <w:rPr>
                <w:noProof/>
                <w:webHidden/>
              </w:rPr>
              <w:fldChar w:fldCharType="end"/>
            </w:r>
          </w:hyperlink>
        </w:p>
        <w:p w14:paraId="5D482722" w14:textId="21EA940B" w:rsidR="000913A9" w:rsidRDefault="000913A9">
          <w:pPr>
            <w:pStyle w:val="TOC1"/>
            <w:tabs>
              <w:tab w:val="right" w:leader="dot" w:pos="9350"/>
            </w:tabs>
            <w:rPr>
              <w:rFonts w:asciiTheme="minorHAnsi" w:hAnsiTheme="minorHAnsi"/>
              <w:noProof/>
              <w:kern w:val="2"/>
              <w:lang w:eastAsia="en-US"/>
              <w14:ligatures w14:val="standardContextual"/>
            </w:rPr>
          </w:pPr>
          <w:hyperlink w:anchor="_Toc235307405" w:history="1">
            <w:r w:rsidRPr="004C55A8">
              <w:rPr>
                <w:rStyle w:val="Hyperlink"/>
                <w:noProof/>
              </w:rPr>
              <w:t>LIST OF FIGURES</w:t>
            </w:r>
            <w:r>
              <w:rPr>
                <w:noProof/>
                <w:webHidden/>
              </w:rPr>
              <w:tab/>
            </w:r>
            <w:r>
              <w:rPr>
                <w:noProof/>
                <w:webHidden/>
              </w:rPr>
              <w:fldChar w:fldCharType="begin"/>
            </w:r>
            <w:r>
              <w:rPr>
                <w:noProof/>
                <w:webHidden/>
              </w:rPr>
              <w:instrText xml:space="preserve"> PAGEREF _Toc235307405 \h </w:instrText>
            </w:r>
            <w:r>
              <w:rPr>
                <w:noProof/>
                <w:webHidden/>
              </w:rPr>
            </w:r>
            <w:r>
              <w:rPr>
                <w:noProof/>
                <w:webHidden/>
              </w:rPr>
              <w:fldChar w:fldCharType="separate"/>
            </w:r>
            <w:r>
              <w:rPr>
                <w:noProof/>
                <w:webHidden/>
              </w:rPr>
              <w:t>v</w:t>
            </w:r>
            <w:r>
              <w:rPr>
                <w:noProof/>
                <w:webHidden/>
              </w:rPr>
              <w:fldChar w:fldCharType="end"/>
            </w:r>
          </w:hyperlink>
        </w:p>
        <w:p w14:paraId="341220A3" w14:textId="4EE066E7" w:rsidR="000913A9" w:rsidRDefault="000913A9">
          <w:pPr>
            <w:pStyle w:val="TOC1"/>
            <w:tabs>
              <w:tab w:val="right" w:leader="dot" w:pos="9350"/>
            </w:tabs>
            <w:rPr>
              <w:rFonts w:asciiTheme="minorHAnsi" w:hAnsiTheme="minorHAnsi"/>
              <w:noProof/>
              <w:kern w:val="2"/>
              <w:lang w:eastAsia="en-US"/>
              <w14:ligatures w14:val="standardContextual"/>
            </w:rPr>
          </w:pPr>
          <w:hyperlink w:anchor="_Toc235307406" w:history="1">
            <w:r w:rsidRPr="004C55A8">
              <w:rPr>
                <w:rStyle w:val="Hyperlink"/>
                <w:noProof/>
              </w:rPr>
              <w:t>LIST OF TABLES</w:t>
            </w:r>
            <w:r>
              <w:rPr>
                <w:noProof/>
                <w:webHidden/>
              </w:rPr>
              <w:tab/>
            </w:r>
            <w:r>
              <w:rPr>
                <w:noProof/>
                <w:webHidden/>
              </w:rPr>
              <w:fldChar w:fldCharType="begin"/>
            </w:r>
            <w:r>
              <w:rPr>
                <w:noProof/>
                <w:webHidden/>
              </w:rPr>
              <w:instrText xml:space="preserve"> PAGEREF _Toc235307406 \h </w:instrText>
            </w:r>
            <w:r>
              <w:rPr>
                <w:noProof/>
                <w:webHidden/>
              </w:rPr>
            </w:r>
            <w:r>
              <w:rPr>
                <w:noProof/>
                <w:webHidden/>
              </w:rPr>
              <w:fldChar w:fldCharType="separate"/>
            </w:r>
            <w:r>
              <w:rPr>
                <w:noProof/>
                <w:webHidden/>
              </w:rPr>
              <w:t>vi</w:t>
            </w:r>
            <w:r>
              <w:rPr>
                <w:noProof/>
                <w:webHidden/>
              </w:rPr>
              <w:fldChar w:fldCharType="end"/>
            </w:r>
          </w:hyperlink>
        </w:p>
        <w:p w14:paraId="367AEC86" w14:textId="3A39F907" w:rsidR="000913A9" w:rsidRDefault="000913A9">
          <w:pPr>
            <w:pStyle w:val="TOC1"/>
            <w:tabs>
              <w:tab w:val="right" w:leader="dot" w:pos="9350"/>
            </w:tabs>
            <w:rPr>
              <w:rFonts w:asciiTheme="minorHAnsi" w:hAnsiTheme="minorHAnsi"/>
              <w:noProof/>
              <w:kern w:val="2"/>
              <w:lang w:eastAsia="en-US"/>
              <w14:ligatures w14:val="standardContextual"/>
            </w:rPr>
          </w:pPr>
          <w:hyperlink w:anchor="_Toc235307407" w:history="1">
            <w:r w:rsidRPr="004C55A8">
              <w:rPr>
                <w:rStyle w:val="Hyperlink"/>
                <w:noProof/>
                <w:lang w:eastAsia="en-US"/>
              </w:rPr>
              <w:t>CHAPTER ONE</w:t>
            </w:r>
            <w:r>
              <w:rPr>
                <w:noProof/>
                <w:webHidden/>
              </w:rPr>
              <w:tab/>
            </w:r>
            <w:r>
              <w:rPr>
                <w:noProof/>
                <w:webHidden/>
              </w:rPr>
              <w:fldChar w:fldCharType="begin"/>
            </w:r>
            <w:r>
              <w:rPr>
                <w:noProof/>
                <w:webHidden/>
              </w:rPr>
              <w:instrText xml:space="preserve"> PAGEREF _Toc235307407 \h </w:instrText>
            </w:r>
            <w:r>
              <w:rPr>
                <w:noProof/>
                <w:webHidden/>
              </w:rPr>
            </w:r>
            <w:r>
              <w:rPr>
                <w:noProof/>
                <w:webHidden/>
              </w:rPr>
              <w:fldChar w:fldCharType="separate"/>
            </w:r>
            <w:r>
              <w:rPr>
                <w:noProof/>
                <w:webHidden/>
              </w:rPr>
              <w:t>1</w:t>
            </w:r>
            <w:r>
              <w:rPr>
                <w:noProof/>
                <w:webHidden/>
              </w:rPr>
              <w:fldChar w:fldCharType="end"/>
            </w:r>
          </w:hyperlink>
        </w:p>
        <w:p w14:paraId="24D0AC52" w14:textId="4BDC024E" w:rsidR="000913A9" w:rsidRDefault="000913A9">
          <w:pPr>
            <w:pStyle w:val="TOC1"/>
            <w:tabs>
              <w:tab w:val="right" w:leader="dot" w:pos="9350"/>
            </w:tabs>
            <w:rPr>
              <w:rFonts w:asciiTheme="minorHAnsi" w:hAnsiTheme="minorHAnsi"/>
              <w:noProof/>
              <w:kern w:val="2"/>
              <w:lang w:eastAsia="en-US"/>
              <w14:ligatures w14:val="standardContextual"/>
            </w:rPr>
          </w:pPr>
          <w:hyperlink w:anchor="_Toc235307408" w:history="1">
            <w:r w:rsidRPr="004C55A8">
              <w:rPr>
                <w:rStyle w:val="Hyperlink"/>
                <w:noProof/>
                <w:lang w:eastAsia="en-US"/>
              </w:rPr>
              <w:t>INTRODUCTION</w:t>
            </w:r>
            <w:r>
              <w:rPr>
                <w:noProof/>
                <w:webHidden/>
              </w:rPr>
              <w:tab/>
            </w:r>
            <w:r>
              <w:rPr>
                <w:noProof/>
                <w:webHidden/>
              </w:rPr>
              <w:fldChar w:fldCharType="begin"/>
            </w:r>
            <w:r>
              <w:rPr>
                <w:noProof/>
                <w:webHidden/>
              </w:rPr>
              <w:instrText xml:space="preserve"> PAGEREF _Toc235307408 \h </w:instrText>
            </w:r>
            <w:r>
              <w:rPr>
                <w:noProof/>
                <w:webHidden/>
              </w:rPr>
            </w:r>
            <w:r>
              <w:rPr>
                <w:noProof/>
                <w:webHidden/>
              </w:rPr>
              <w:fldChar w:fldCharType="separate"/>
            </w:r>
            <w:r>
              <w:rPr>
                <w:noProof/>
                <w:webHidden/>
              </w:rPr>
              <w:t>1</w:t>
            </w:r>
            <w:r>
              <w:rPr>
                <w:noProof/>
                <w:webHidden/>
              </w:rPr>
              <w:fldChar w:fldCharType="end"/>
            </w:r>
          </w:hyperlink>
        </w:p>
        <w:p w14:paraId="746F7EE2" w14:textId="14EA6A6A" w:rsidR="000913A9" w:rsidRDefault="000913A9">
          <w:pPr>
            <w:pStyle w:val="TOC2"/>
            <w:tabs>
              <w:tab w:val="right" w:leader="dot" w:pos="9350"/>
            </w:tabs>
            <w:rPr>
              <w:rFonts w:asciiTheme="minorHAnsi" w:hAnsiTheme="minorHAnsi"/>
              <w:noProof/>
              <w:kern w:val="2"/>
              <w:lang w:eastAsia="en-US"/>
              <w14:ligatures w14:val="standardContextual"/>
            </w:rPr>
          </w:pPr>
          <w:hyperlink w:anchor="_Toc235307409" w:history="1">
            <w:r w:rsidRPr="004C55A8">
              <w:rPr>
                <w:rStyle w:val="Hyperlink"/>
                <w:noProof/>
                <w:lang w:eastAsia="en-US"/>
              </w:rPr>
              <w:t>1.1 Background to the Study</w:t>
            </w:r>
            <w:r>
              <w:rPr>
                <w:noProof/>
                <w:webHidden/>
              </w:rPr>
              <w:tab/>
            </w:r>
            <w:r>
              <w:rPr>
                <w:noProof/>
                <w:webHidden/>
              </w:rPr>
              <w:fldChar w:fldCharType="begin"/>
            </w:r>
            <w:r>
              <w:rPr>
                <w:noProof/>
                <w:webHidden/>
              </w:rPr>
              <w:instrText xml:space="preserve"> PAGEREF _Toc235307409 \h </w:instrText>
            </w:r>
            <w:r>
              <w:rPr>
                <w:noProof/>
                <w:webHidden/>
              </w:rPr>
            </w:r>
            <w:r>
              <w:rPr>
                <w:noProof/>
                <w:webHidden/>
              </w:rPr>
              <w:fldChar w:fldCharType="separate"/>
            </w:r>
            <w:r>
              <w:rPr>
                <w:noProof/>
                <w:webHidden/>
              </w:rPr>
              <w:t>1</w:t>
            </w:r>
            <w:r>
              <w:rPr>
                <w:noProof/>
                <w:webHidden/>
              </w:rPr>
              <w:fldChar w:fldCharType="end"/>
            </w:r>
          </w:hyperlink>
        </w:p>
        <w:p w14:paraId="74638DAC" w14:textId="4923C0A0" w:rsidR="000913A9" w:rsidRDefault="000913A9">
          <w:pPr>
            <w:pStyle w:val="TOC2"/>
            <w:tabs>
              <w:tab w:val="right" w:leader="dot" w:pos="9350"/>
            </w:tabs>
            <w:rPr>
              <w:rFonts w:asciiTheme="minorHAnsi" w:hAnsiTheme="minorHAnsi"/>
              <w:noProof/>
              <w:kern w:val="2"/>
              <w:lang w:eastAsia="en-US"/>
              <w14:ligatures w14:val="standardContextual"/>
            </w:rPr>
          </w:pPr>
          <w:hyperlink w:anchor="_Toc235307410" w:history="1">
            <w:r w:rsidRPr="004C55A8">
              <w:rPr>
                <w:rStyle w:val="Hyperlink"/>
                <w:noProof/>
                <w:lang w:eastAsia="en-US"/>
              </w:rPr>
              <w:t>1.2 Statement of the Problem</w:t>
            </w:r>
            <w:r>
              <w:rPr>
                <w:noProof/>
                <w:webHidden/>
              </w:rPr>
              <w:tab/>
            </w:r>
            <w:r>
              <w:rPr>
                <w:noProof/>
                <w:webHidden/>
              </w:rPr>
              <w:fldChar w:fldCharType="begin"/>
            </w:r>
            <w:r>
              <w:rPr>
                <w:noProof/>
                <w:webHidden/>
              </w:rPr>
              <w:instrText xml:space="preserve"> PAGEREF _Toc235307410 \h </w:instrText>
            </w:r>
            <w:r>
              <w:rPr>
                <w:noProof/>
                <w:webHidden/>
              </w:rPr>
            </w:r>
            <w:r>
              <w:rPr>
                <w:noProof/>
                <w:webHidden/>
              </w:rPr>
              <w:fldChar w:fldCharType="separate"/>
            </w:r>
            <w:r>
              <w:rPr>
                <w:noProof/>
                <w:webHidden/>
              </w:rPr>
              <w:t>3</w:t>
            </w:r>
            <w:r>
              <w:rPr>
                <w:noProof/>
                <w:webHidden/>
              </w:rPr>
              <w:fldChar w:fldCharType="end"/>
            </w:r>
          </w:hyperlink>
        </w:p>
        <w:p w14:paraId="2A3EFD24" w14:textId="0356EC01" w:rsidR="000913A9" w:rsidRDefault="000913A9">
          <w:pPr>
            <w:pStyle w:val="TOC2"/>
            <w:tabs>
              <w:tab w:val="right" w:leader="dot" w:pos="9350"/>
            </w:tabs>
            <w:rPr>
              <w:rFonts w:asciiTheme="minorHAnsi" w:hAnsiTheme="minorHAnsi"/>
              <w:noProof/>
              <w:kern w:val="2"/>
              <w:lang w:eastAsia="en-US"/>
              <w14:ligatures w14:val="standardContextual"/>
            </w:rPr>
          </w:pPr>
          <w:hyperlink w:anchor="_Toc235307411" w:history="1">
            <w:r w:rsidRPr="004C55A8">
              <w:rPr>
                <w:rStyle w:val="Hyperlink"/>
                <w:noProof/>
                <w:lang w:eastAsia="en-US"/>
              </w:rPr>
              <w:t>1.3 Aim and Objectives</w:t>
            </w:r>
            <w:r>
              <w:rPr>
                <w:noProof/>
                <w:webHidden/>
              </w:rPr>
              <w:tab/>
            </w:r>
            <w:r>
              <w:rPr>
                <w:noProof/>
                <w:webHidden/>
              </w:rPr>
              <w:fldChar w:fldCharType="begin"/>
            </w:r>
            <w:r>
              <w:rPr>
                <w:noProof/>
                <w:webHidden/>
              </w:rPr>
              <w:instrText xml:space="preserve"> PAGEREF _Toc235307411 \h </w:instrText>
            </w:r>
            <w:r>
              <w:rPr>
                <w:noProof/>
                <w:webHidden/>
              </w:rPr>
            </w:r>
            <w:r>
              <w:rPr>
                <w:noProof/>
                <w:webHidden/>
              </w:rPr>
              <w:fldChar w:fldCharType="separate"/>
            </w:r>
            <w:r>
              <w:rPr>
                <w:noProof/>
                <w:webHidden/>
              </w:rPr>
              <w:t>4</w:t>
            </w:r>
            <w:r>
              <w:rPr>
                <w:noProof/>
                <w:webHidden/>
              </w:rPr>
              <w:fldChar w:fldCharType="end"/>
            </w:r>
          </w:hyperlink>
        </w:p>
        <w:p w14:paraId="4D821915" w14:textId="3929CC84" w:rsidR="000913A9" w:rsidRDefault="000913A9">
          <w:pPr>
            <w:pStyle w:val="TOC2"/>
            <w:tabs>
              <w:tab w:val="right" w:leader="dot" w:pos="9350"/>
            </w:tabs>
            <w:rPr>
              <w:rFonts w:asciiTheme="minorHAnsi" w:hAnsiTheme="minorHAnsi"/>
              <w:noProof/>
              <w:kern w:val="2"/>
              <w:lang w:eastAsia="en-US"/>
              <w14:ligatures w14:val="standardContextual"/>
            </w:rPr>
          </w:pPr>
          <w:hyperlink w:anchor="_Toc235307412" w:history="1">
            <w:r w:rsidRPr="004C55A8">
              <w:rPr>
                <w:rStyle w:val="Hyperlink"/>
                <w:noProof/>
              </w:rPr>
              <w:t>1.4 Significance of the Study</w:t>
            </w:r>
            <w:r>
              <w:rPr>
                <w:noProof/>
                <w:webHidden/>
              </w:rPr>
              <w:tab/>
            </w:r>
            <w:r>
              <w:rPr>
                <w:noProof/>
                <w:webHidden/>
              </w:rPr>
              <w:fldChar w:fldCharType="begin"/>
            </w:r>
            <w:r>
              <w:rPr>
                <w:noProof/>
                <w:webHidden/>
              </w:rPr>
              <w:instrText xml:space="preserve"> PAGEREF _Toc235307412 \h </w:instrText>
            </w:r>
            <w:r>
              <w:rPr>
                <w:noProof/>
                <w:webHidden/>
              </w:rPr>
            </w:r>
            <w:r>
              <w:rPr>
                <w:noProof/>
                <w:webHidden/>
              </w:rPr>
              <w:fldChar w:fldCharType="separate"/>
            </w:r>
            <w:r>
              <w:rPr>
                <w:noProof/>
                <w:webHidden/>
              </w:rPr>
              <w:t>5</w:t>
            </w:r>
            <w:r>
              <w:rPr>
                <w:noProof/>
                <w:webHidden/>
              </w:rPr>
              <w:fldChar w:fldCharType="end"/>
            </w:r>
          </w:hyperlink>
        </w:p>
        <w:p w14:paraId="13090DA7" w14:textId="3E7E703F" w:rsidR="000913A9" w:rsidRDefault="000913A9">
          <w:pPr>
            <w:pStyle w:val="TOC2"/>
            <w:tabs>
              <w:tab w:val="right" w:leader="dot" w:pos="9350"/>
            </w:tabs>
            <w:rPr>
              <w:rFonts w:asciiTheme="minorHAnsi" w:hAnsiTheme="minorHAnsi"/>
              <w:noProof/>
              <w:kern w:val="2"/>
              <w:lang w:eastAsia="en-US"/>
              <w14:ligatures w14:val="standardContextual"/>
            </w:rPr>
          </w:pPr>
          <w:hyperlink w:anchor="_Toc235307413" w:history="1">
            <w:r w:rsidRPr="004C55A8">
              <w:rPr>
                <w:rStyle w:val="Hyperlink"/>
                <w:noProof/>
                <w:lang w:eastAsia="en-US"/>
              </w:rPr>
              <w:t>1.5 Scope of the Study</w:t>
            </w:r>
            <w:r>
              <w:rPr>
                <w:noProof/>
                <w:webHidden/>
              </w:rPr>
              <w:tab/>
            </w:r>
            <w:r>
              <w:rPr>
                <w:noProof/>
                <w:webHidden/>
              </w:rPr>
              <w:fldChar w:fldCharType="begin"/>
            </w:r>
            <w:r>
              <w:rPr>
                <w:noProof/>
                <w:webHidden/>
              </w:rPr>
              <w:instrText xml:space="preserve"> PAGEREF _Toc235307413 \h </w:instrText>
            </w:r>
            <w:r>
              <w:rPr>
                <w:noProof/>
                <w:webHidden/>
              </w:rPr>
            </w:r>
            <w:r>
              <w:rPr>
                <w:noProof/>
                <w:webHidden/>
              </w:rPr>
              <w:fldChar w:fldCharType="separate"/>
            </w:r>
            <w:r>
              <w:rPr>
                <w:noProof/>
                <w:webHidden/>
              </w:rPr>
              <w:t>6</w:t>
            </w:r>
            <w:r>
              <w:rPr>
                <w:noProof/>
                <w:webHidden/>
              </w:rPr>
              <w:fldChar w:fldCharType="end"/>
            </w:r>
          </w:hyperlink>
        </w:p>
        <w:p w14:paraId="5D5D7D08" w14:textId="3C13B928" w:rsidR="000913A9" w:rsidRDefault="000913A9">
          <w:pPr>
            <w:pStyle w:val="TOC2"/>
            <w:tabs>
              <w:tab w:val="right" w:leader="dot" w:pos="9350"/>
            </w:tabs>
            <w:rPr>
              <w:rFonts w:asciiTheme="minorHAnsi" w:hAnsiTheme="minorHAnsi"/>
              <w:noProof/>
              <w:kern w:val="2"/>
              <w:lang w:eastAsia="en-US"/>
              <w14:ligatures w14:val="standardContextual"/>
            </w:rPr>
          </w:pPr>
          <w:hyperlink w:anchor="_Toc235307414" w:history="1">
            <w:r w:rsidRPr="004C55A8">
              <w:rPr>
                <w:rStyle w:val="Hyperlink"/>
                <w:noProof/>
                <w:lang w:eastAsia="en-US"/>
              </w:rPr>
              <w:t>1.6 Definition of Terms</w:t>
            </w:r>
            <w:r>
              <w:rPr>
                <w:noProof/>
                <w:webHidden/>
              </w:rPr>
              <w:tab/>
            </w:r>
            <w:r>
              <w:rPr>
                <w:noProof/>
                <w:webHidden/>
              </w:rPr>
              <w:fldChar w:fldCharType="begin"/>
            </w:r>
            <w:r>
              <w:rPr>
                <w:noProof/>
                <w:webHidden/>
              </w:rPr>
              <w:instrText xml:space="preserve"> PAGEREF _Toc235307414 \h </w:instrText>
            </w:r>
            <w:r>
              <w:rPr>
                <w:noProof/>
                <w:webHidden/>
              </w:rPr>
            </w:r>
            <w:r>
              <w:rPr>
                <w:noProof/>
                <w:webHidden/>
              </w:rPr>
              <w:fldChar w:fldCharType="separate"/>
            </w:r>
            <w:r>
              <w:rPr>
                <w:noProof/>
                <w:webHidden/>
              </w:rPr>
              <w:t>7</w:t>
            </w:r>
            <w:r>
              <w:rPr>
                <w:noProof/>
                <w:webHidden/>
              </w:rPr>
              <w:fldChar w:fldCharType="end"/>
            </w:r>
          </w:hyperlink>
        </w:p>
        <w:p w14:paraId="6692930A" w14:textId="7CD5E10C" w:rsidR="000913A9" w:rsidRDefault="000913A9">
          <w:pPr>
            <w:pStyle w:val="TOC1"/>
            <w:tabs>
              <w:tab w:val="right" w:leader="dot" w:pos="9350"/>
            </w:tabs>
            <w:rPr>
              <w:rFonts w:asciiTheme="minorHAnsi" w:hAnsiTheme="minorHAnsi"/>
              <w:noProof/>
              <w:kern w:val="2"/>
              <w:lang w:eastAsia="en-US"/>
              <w14:ligatures w14:val="standardContextual"/>
            </w:rPr>
          </w:pPr>
          <w:hyperlink w:anchor="_Toc235307415" w:history="1">
            <w:r w:rsidRPr="004C55A8">
              <w:rPr>
                <w:rStyle w:val="Hyperlink"/>
                <w:noProof/>
                <w:lang w:eastAsia="en-US"/>
              </w:rPr>
              <w:t>CHAPTER TWO</w:t>
            </w:r>
            <w:r>
              <w:rPr>
                <w:noProof/>
                <w:webHidden/>
              </w:rPr>
              <w:tab/>
            </w:r>
            <w:r>
              <w:rPr>
                <w:noProof/>
                <w:webHidden/>
              </w:rPr>
              <w:fldChar w:fldCharType="begin"/>
            </w:r>
            <w:r>
              <w:rPr>
                <w:noProof/>
                <w:webHidden/>
              </w:rPr>
              <w:instrText xml:space="preserve"> PAGEREF _Toc235307415 \h </w:instrText>
            </w:r>
            <w:r>
              <w:rPr>
                <w:noProof/>
                <w:webHidden/>
              </w:rPr>
            </w:r>
            <w:r>
              <w:rPr>
                <w:noProof/>
                <w:webHidden/>
              </w:rPr>
              <w:fldChar w:fldCharType="separate"/>
            </w:r>
            <w:r>
              <w:rPr>
                <w:noProof/>
                <w:webHidden/>
              </w:rPr>
              <w:t>9</w:t>
            </w:r>
            <w:r>
              <w:rPr>
                <w:noProof/>
                <w:webHidden/>
              </w:rPr>
              <w:fldChar w:fldCharType="end"/>
            </w:r>
          </w:hyperlink>
        </w:p>
        <w:p w14:paraId="201FDF7F" w14:textId="68CD0DFA" w:rsidR="000913A9" w:rsidRDefault="000913A9">
          <w:pPr>
            <w:pStyle w:val="TOC1"/>
            <w:tabs>
              <w:tab w:val="right" w:leader="dot" w:pos="9350"/>
            </w:tabs>
            <w:rPr>
              <w:rFonts w:asciiTheme="minorHAnsi" w:hAnsiTheme="minorHAnsi"/>
              <w:noProof/>
              <w:kern w:val="2"/>
              <w:lang w:eastAsia="en-US"/>
              <w14:ligatures w14:val="standardContextual"/>
            </w:rPr>
          </w:pPr>
          <w:hyperlink w:anchor="_Toc235307416" w:history="1">
            <w:r w:rsidRPr="004C55A8">
              <w:rPr>
                <w:rStyle w:val="Hyperlink"/>
                <w:noProof/>
                <w:lang w:eastAsia="en-US"/>
              </w:rPr>
              <w:t>LITERATURE REVIEW</w:t>
            </w:r>
            <w:r>
              <w:rPr>
                <w:noProof/>
                <w:webHidden/>
              </w:rPr>
              <w:tab/>
            </w:r>
            <w:r>
              <w:rPr>
                <w:noProof/>
                <w:webHidden/>
              </w:rPr>
              <w:fldChar w:fldCharType="begin"/>
            </w:r>
            <w:r>
              <w:rPr>
                <w:noProof/>
                <w:webHidden/>
              </w:rPr>
              <w:instrText xml:space="preserve"> PAGEREF _Toc235307416 \h </w:instrText>
            </w:r>
            <w:r>
              <w:rPr>
                <w:noProof/>
                <w:webHidden/>
              </w:rPr>
            </w:r>
            <w:r>
              <w:rPr>
                <w:noProof/>
                <w:webHidden/>
              </w:rPr>
              <w:fldChar w:fldCharType="separate"/>
            </w:r>
            <w:r>
              <w:rPr>
                <w:noProof/>
                <w:webHidden/>
              </w:rPr>
              <w:t>9</w:t>
            </w:r>
            <w:r>
              <w:rPr>
                <w:noProof/>
                <w:webHidden/>
              </w:rPr>
              <w:fldChar w:fldCharType="end"/>
            </w:r>
          </w:hyperlink>
        </w:p>
        <w:p w14:paraId="01CDBE18" w14:textId="53E53E8E" w:rsidR="000913A9" w:rsidRDefault="000913A9">
          <w:pPr>
            <w:pStyle w:val="TOC2"/>
            <w:tabs>
              <w:tab w:val="right" w:leader="dot" w:pos="9350"/>
            </w:tabs>
            <w:rPr>
              <w:rFonts w:asciiTheme="minorHAnsi" w:hAnsiTheme="minorHAnsi"/>
              <w:noProof/>
              <w:kern w:val="2"/>
              <w:lang w:eastAsia="en-US"/>
              <w14:ligatures w14:val="standardContextual"/>
            </w:rPr>
          </w:pPr>
          <w:hyperlink w:anchor="_Toc235307417" w:history="1">
            <w:r w:rsidRPr="004C55A8">
              <w:rPr>
                <w:rStyle w:val="Hyperlink"/>
                <w:noProof/>
                <w:lang w:eastAsia="en-US"/>
              </w:rPr>
              <w:t>2.0 Introduction</w:t>
            </w:r>
            <w:r>
              <w:rPr>
                <w:noProof/>
                <w:webHidden/>
              </w:rPr>
              <w:tab/>
            </w:r>
            <w:r>
              <w:rPr>
                <w:noProof/>
                <w:webHidden/>
              </w:rPr>
              <w:fldChar w:fldCharType="begin"/>
            </w:r>
            <w:r>
              <w:rPr>
                <w:noProof/>
                <w:webHidden/>
              </w:rPr>
              <w:instrText xml:space="preserve"> PAGEREF _Toc235307417 \h </w:instrText>
            </w:r>
            <w:r>
              <w:rPr>
                <w:noProof/>
                <w:webHidden/>
              </w:rPr>
            </w:r>
            <w:r>
              <w:rPr>
                <w:noProof/>
                <w:webHidden/>
              </w:rPr>
              <w:fldChar w:fldCharType="separate"/>
            </w:r>
            <w:r>
              <w:rPr>
                <w:noProof/>
                <w:webHidden/>
              </w:rPr>
              <w:t>9</w:t>
            </w:r>
            <w:r>
              <w:rPr>
                <w:noProof/>
                <w:webHidden/>
              </w:rPr>
              <w:fldChar w:fldCharType="end"/>
            </w:r>
          </w:hyperlink>
        </w:p>
        <w:p w14:paraId="4D023F9D" w14:textId="69A255F2" w:rsidR="000913A9" w:rsidRDefault="000913A9">
          <w:pPr>
            <w:pStyle w:val="TOC2"/>
            <w:tabs>
              <w:tab w:val="right" w:leader="dot" w:pos="9350"/>
            </w:tabs>
            <w:rPr>
              <w:rFonts w:asciiTheme="minorHAnsi" w:hAnsiTheme="minorHAnsi"/>
              <w:noProof/>
              <w:kern w:val="2"/>
              <w:lang w:eastAsia="en-US"/>
              <w14:ligatures w14:val="standardContextual"/>
            </w:rPr>
          </w:pPr>
          <w:hyperlink w:anchor="_Toc235307418" w:history="1">
            <w:r w:rsidRPr="004C55A8">
              <w:rPr>
                <w:rStyle w:val="Hyperlink"/>
                <w:noProof/>
                <w:lang w:eastAsia="en-US"/>
              </w:rPr>
              <w:t>2.1 Conceptual Review</w:t>
            </w:r>
            <w:r>
              <w:rPr>
                <w:noProof/>
                <w:webHidden/>
              </w:rPr>
              <w:tab/>
            </w:r>
            <w:r>
              <w:rPr>
                <w:noProof/>
                <w:webHidden/>
              </w:rPr>
              <w:fldChar w:fldCharType="begin"/>
            </w:r>
            <w:r>
              <w:rPr>
                <w:noProof/>
                <w:webHidden/>
              </w:rPr>
              <w:instrText xml:space="preserve"> PAGEREF _Toc235307418 \h </w:instrText>
            </w:r>
            <w:r>
              <w:rPr>
                <w:noProof/>
                <w:webHidden/>
              </w:rPr>
            </w:r>
            <w:r>
              <w:rPr>
                <w:noProof/>
                <w:webHidden/>
              </w:rPr>
              <w:fldChar w:fldCharType="separate"/>
            </w:r>
            <w:r>
              <w:rPr>
                <w:noProof/>
                <w:webHidden/>
              </w:rPr>
              <w:t>10</w:t>
            </w:r>
            <w:r>
              <w:rPr>
                <w:noProof/>
                <w:webHidden/>
              </w:rPr>
              <w:fldChar w:fldCharType="end"/>
            </w:r>
          </w:hyperlink>
        </w:p>
        <w:p w14:paraId="6A4F39E9" w14:textId="7D2E4522" w:rsidR="000913A9" w:rsidRDefault="000913A9">
          <w:pPr>
            <w:pStyle w:val="TOC2"/>
            <w:tabs>
              <w:tab w:val="right" w:leader="dot" w:pos="9350"/>
            </w:tabs>
            <w:rPr>
              <w:rFonts w:asciiTheme="minorHAnsi" w:hAnsiTheme="minorHAnsi"/>
              <w:noProof/>
              <w:kern w:val="2"/>
              <w:lang w:eastAsia="en-US"/>
              <w14:ligatures w14:val="standardContextual"/>
            </w:rPr>
          </w:pPr>
          <w:hyperlink w:anchor="_Toc235307419" w:history="1">
            <w:r w:rsidRPr="004C55A8">
              <w:rPr>
                <w:rStyle w:val="Hyperlink"/>
                <w:noProof/>
                <w:lang w:eastAsia="en-US"/>
              </w:rPr>
              <w:t>2.1.1 Time-Series Climatology</w:t>
            </w:r>
            <w:r>
              <w:rPr>
                <w:noProof/>
                <w:webHidden/>
              </w:rPr>
              <w:tab/>
            </w:r>
            <w:r>
              <w:rPr>
                <w:noProof/>
                <w:webHidden/>
              </w:rPr>
              <w:fldChar w:fldCharType="begin"/>
            </w:r>
            <w:r>
              <w:rPr>
                <w:noProof/>
                <w:webHidden/>
              </w:rPr>
              <w:instrText xml:space="preserve"> PAGEREF _Toc235307419 \h </w:instrText>
            </w:r>
            <w:r>
              <w:rPr>
                <w:noProof/>
                <w:webHidden/>
              </w:rPr>
            </w:r>
            <w:r>
              <w:rPr>
                <w:noProof/>
                <w:webHidden/>
              </w:rPr>
              <w:fldChar w:fldCharType="separate"/>
            </w:r>
            <w:r>
              <w:rPr>
                <w:noProof/>
                <w:webHidden/>
              </w:rPr>
              <w:t>10</w:t>
            </w:r>
            <w:r>
              <w:rPr>
                <w:noProof/>
                <w:webHidden/>
              </w:rPr>
              <w:fldChar w:fldCharType="end"/>
            </w:r>
          </w:hyperlink>
        </w:p>
        <w:p w14:paraId="7C6D823F" w14:textId="0AD53D94" w:rsidR="000913A9" w:rsidRDefault="000913A9">
          <w:pPr>
            <w:pStyle w:val="TOC3"/>
            <w:tabs>
              <w:tab w:val="right" w:leader="dot" w:pos="9350"/>
            </w:tabs>
            <w:rPr>
              <w:rFonts w:asciiTheme="minorHAnsi" w:hAnsiTheme="minorHAnsi"/>
              <w:noProof/>
              <w:kern w:val="2"/>
              <w:lang w:eastAsia="en-US"/>
              <w14:ligatures w14:val="standardContextual"/>
            </w:rPr>
          </w:pPr>
          <w:hyperlink w:anchor="_Toc235307420" w:history="1">
            <w:r w:rsidRPr="004C55A8">
              <w:rPr>
                <w:rStyle w:val="Hyperlink"/>
                <w:noProof/>
                <w:lang w:eastAsia="en-US"/>
              </w:rPr>
              <w:t>2.1.2 Agricultural Decision Support Systems (ADSS)</w:t>
            </w:r>
            <w:r>
              <w:rPr>
                <w:noProof/>
                <w:webHidden/>
              </w:rPr>
              <w:tab/>
            </w:r>
            <w:r>
              <w:rPr>
                <w:noProof/>
                <w:webHidden/>
              </w:rPr>
              <w:fldChar w:fldCharType="begin"/>
            </w:r>
            <w:r>
              <w:rPr>
                <w:noProof/>
                <w:webHidden/>
              </w:rPr>
              <w:instrText xml:space="preserve"> PAGEREF _Toc235307420 \h </w:instrText>
            </w:r>
            <w:r>
              <w:rPr>
                <w:noProof/>
                <w:webHidden/>
              </w:rPr>
            </w:r>
            <w:r>
              <w:rPr>
                <w:noProof/>
                <w:webHidden/>
              </w:rPr>
              <w:fldChar w:fldCharType="separate"/>
            </w:r>
            <w:r>
              <w:rPr>
                <w:noProof/>
                <w:webHidden/>
              </w:rPr>
              <w:t>11</w:t>
            </w:r>
            <w:r>
              <w:rPr>
                <w:noProof/>
                <w:webHidden/>
              </w:rPr>
              <w:fldChar w:fldCharType="end"/>
            </w:r>
          </w:hyperlink>
        </w:p>
        <w:p w14:paraId="102AAC97" w14:textId="18022E29" w:rsidR="000913A9" w:rsidRDefault="000913A9">
          <w:pPr>
            <w:pStyle w:val="TOC3"/>
            <w:tabs>
              <w:tab w:val="right" w:leader="dot" w:pos="9350"/>
            </w:tabs>
            <w:rPr>
              <w:rFonts w:asciiTheme="minorHAnsi" w:hAnsiTheme="minorHAnsi"/>
              <w:noProof/>
              <w:kern w:val="2"/>
              <w:lang w:eastAsia="en-US"/>
              <w14:ligatures w14:val="standardContextual"/>
            </w:rPr>
          </w:pPr>
          <w:hyperlink w:anchor="_Toc235307421" w:history="1">
            <w:r w:rsidRPr="004C55A8">
              <w:rPr>
                <w:rStyle w:val="Hyperlink"/>
                <w:noProof/>
                <w:lang w:eastAsia="en-US"/>
              </w:rPr>
              <w:t>2.1.3 Machine Learning and Statistical Modeling in Hydrology</w:t>
            </w:r>
            <w:r>
              <w:rPr>
                <w:noProof/>
                <w:webHidden/>
              </w:rPr>
              <w:tab/>
            </w:r>
            <w:r>
              <w:rPr>
                <w:noProof/>
                <w:webHidden/>
              </w:rPr>
              <w:fldChar w:fldCharType="begin"/>
            </w:r>
            <w:r>
              <w:rPr>
                <w:noProof/>
                <w:webHidden/>
              </w:rPr>
              <w:instrText xml:space="preserve"> PAGEREF _Toc235307421 \h </w:instrText>
            </w:r>
            <w:r>
              <w:rPr>
                <w:noProof/>
                <w:webHidden/>
              </w:rPr>
            </w:r>
            <w:r>
              <w:rPr>
                <w:noProof/>
                <w:webHidden/>
              </w:rPr>
              <w:fldChar w:fldCharType="separate"/>
            </w:r>
            <w:r>
              <w:rPr>
                <w:noProof/>
                <w:webHidden/>
              </w:rPr>
              <w:t>12</w:t>
            </w:r>
            <w:r>
              <w:rPr>
                <w:noProof/>
                <w:webHidden/>
              </w:rPr>
              <w:fldChar w:fldCharType="end"/>
            </w:r>
          </w:hyperlink>
        </w:p>
        <w:p w14:paraId="502BE084" w14:textId="0886B7F5" w:rsidR="000913A9" w:rsidRDefault="000913A9">
          <w:pPr>
            <w:pStyle w:val="TOC3"/>
            <w:tabs>
              <w:tab w:val="right" w:leader="dot" w:pos="9350"/>
            </w:tabs>
            <w:rPr>
              <w:rFonts w:asciiTheme="minorHAnsi" w:hAnsiTheme="minorHAnsi"/>
              <w:noProof/>
              <w:kern w:val="2"/>
              <w:lang w:eastAsia="en-US"/>
              <w14:ligatures w14:val="standardContextual"/>
            </w:rPr>
          </w:pPr>
          <w:hyperlink w:anchor="_Toc235307422" w:history="1">
            <w:r w:rsidRPr="004C55A8">
              <w:rPr>
                <w:rStyle w:val="Hyperlink"/>
                <w:noProof/>
                <w:lang w:eastAsia="en-US"/>
              </w:rPr>
              <w:t>2.1.3.1 Seasonal Autoregressive Integrated Moving Average (SARIMA/SARIMAX)</w:t>
            </w:r>
            <w:r>
              <w:rPr>
                <w:noProof/>
                <w:webHidden/>
              </w:rPr>
              <w:tab/>
            </w:r>
            <w:r>
              <w:rPr>
                <w:noProof/>
                <w:webHidden/>
              </w:rPr>
              <w:fldChar w:fldCharType="begin"/>
            </w:r>
            <w:r>
              <w:rPr>
                <w:noProof/>
                <w:webHidden/>
              </w:rPr>
              <w:instrText xml:space="preserve"> PAGEREF _Toc235307422 \h </w:instrText>
            </w:r>
            <w:r>
              <w:rPr>
                <w:noProof/>
                <w:webHidden/>
              </w:rPr>
            </w:r>
            <w:r>
              <w:rPr>
                <w:noProof/>
                <w:webHidden/>
              </w:rPr>
              <w:fldChar w:fldCharType="separate"/>
            </w:r>
            <w:r>
              <w:rPr>
                <w:noProof/>
                <w:webHidden/>
              </w:rPr>
              <w:t>14</w:t>
            </w:r>
            <w:r>
              <w:rPr>
                <w:noProof/>
                <w:webHidden/>
              </w:rPr>
              <w:fldChar w:fldCharType="end"/>
            </w:r>
          </w:hyperlink>
        </w:p>
        <w:p w14:paraId="3E51029E" w14:textId="031F60CE" w:rsidR="000913A9" w:rsidRDefault="000913A9">
          <w:pPr>
            <w:pStyle w:val="TOC3"/>
            <w:tabs>
              <w:tab w:val="right" w:leader="dot" w:pos="9350"/>
            </w:tabs>
            <w:rPr>
              <w:rFonts w:asciiTheme="minorHAnsi" w:hAnsiTheme="minorHAnsi"/>
              <w:noProof/>
              <w:kern w:val="2"/>
              <w:lang w:eastAsia="en-US"/>
              <w14:ligatures w14:val="standardContextual"/>
            </w:rPr>
          </w:pPr>
          <w:hyperlink w:anchor="_Toc235307423" w:history="1">
            <w:r w:rsidRPr="004C55A8">
              <w:rPr>
                <w:rStyle w:val="Hyperlink"/>
                <w:noProof/>
                <w:lang w:eastAsia="en-US"/>
              </w:rPr>
              <w:t>2.1.3.2 Relevance of SARIMA/SARIMAX to This Study</w:t>
            </w:r>
            <w:r>
              <w:rPr>
                <w:noProof/>
                <w:webHidden/>
              </w:rPr>
              <w:tab/>
            </w:r>
            <w:r>
              <w:rPr>
                <w:noProof/>
                <w:webHidden/>
              </w:rPr>
              <w:fldChar w:fldCharType="begin"/>
            </w:r>
            <w:r>
              <w:rPr>
                <w:noProof/>
                <w:webHidden/>
              </w:rPr>
              <w:instrText xml:space="preserve"> PAGEREF _Toc235307423 \h </w:instrText>
            </w:r>
            <w:r>
              <w:rPr>
                <w:noProof/>
                <w:webHidden/>
              </w:rPr>
            </w:r>
            <w:r>
              <w:rPr>
                <w:noProof/>
                <w:webHidden/>
              </w:rPr>
              <w:fldChar w:fldCharType="separate"/>
            </w:r>
            <w:r>
              <w:rPr>
                <w:noProof/>
                <w:webHidden/>
              </w:rPr>
              <w:t>16</w:t>
            </w:r>
            <w:r>
              <w:rPr>
                <w:noProof/>
                <w:webHidden/>
              </w:rPr>
              <w:fldChar w:fldCharType="end"/>
            </w:r>
          </w:hyperlink>
        </w:p>
        <w:p w14:paraId="44DE38FF" w14:textId="3079E8F6" w:rsidR="000913A9" w:rsidRDefault="000913A9">
          <w:pPr>
            <w:pStyle w:val="TOC2"/>
            <w:tabs>
              <w:tab w:val="right" w:leader="dot" w:pos="9350"/>
            </w:tabs>
            <w:rPr>
              <w:rFonts w:asciiTheme="minorHAnsi" w:hAnsiTheme="minorHAnsi"/>
              <w:noProof/>
              <w:kern w:val="2"/>
              <w:lang w:eastAsia="en-US"/>
              <w14:ligatures w14:val="standardContextual"/>
            </w:rPr>
          </w:pPr>
          <w:hyperlink w:anchor="_Toc235307424" w:history="1">
            <w:r w:rsidRPr="004C55A8">
              <w:rPr>
                <w:rStyle w:val="Hyperlink"/>
                <w:noProof/>
                <w:lang w:eastAsia="en-US"/>
              </w:rPr>
              <w:t>2.2 Theoretical Framework</w:t>
            </w:r>
            <w:r>
              <w:rPr>
                <w:noProof/>
                <w:webHidden/>
              </w:rPr>
              <w:tab/>
            </w:r>
            <w:r>
              <w:rPr>
                <w:noProof/>
                <w:webHidden/>
              </w:rPr>
              <w:fldChar w:fldCharType="begin"/>
            </w:r>
            <w:r>
              <w:rPr>
                <w:noProof/>
                <w:webHidden/>
              </w:rPr>
              <w:instrText xml:space="preserve"> PAGEREF _Toc235307424 \h </w:instrText>
            </w:r>
            <w:r>
              <w:rPr>
                <w:noProof/>
                <w:webHidden/>
              </w:rPr>
            </w:r>
            <w:r>
              <w:rPr>
                <w:noProof/>
                <w:webHidden/>
              </w:rPr>
              <w:fldChar w:fldCharType="separate"/>
            </w:r>
            <w:r>
              <w:rPr>
                <w:noProof/>
                <w:webHidden/>
              </w:rPr>
              <w:t>17</w:t>
            </w:r>
            <w:r>
              <w:rPr>
                <w:noProof/>
                <w:webHidden/>
              </w:rPr>
              <w:fldChar w:fldCharType="end"/>
            </w:r>
          </w:hyperlink>
        </w:p>
        <w:p w14:paraId="1C3D610F" w14:textId="0253A834" w:rsidR="000913A9" w:rsidRDefault="000913A9">
          <w:pPr>
            <w:pStyle w:val="TOC3"/>
            <w:tabs>
              <w:tab w:val="right" w:leader="dot" w:pos="9350"/>
            </w:tabs>
            <w:rPr>
              <w:rFonts w:asciiTheme="minorHAnsi" w:hAnsiTheme="minorHAnsi"/>
              <w:noProof/>
              <w:kern w:val="2"/>
              <w:lang w:eastAsia="en-US"/>
              <w14:ligatures w14:val="standardContextual"/>
            </w:rPr>
          </w:pPr>
          <w:hyperlink w:anchor="_Toc235307425" w:history="1">
            <w:r w:rsidRPr="004C55A8">
              <w:rPr>
                <w:rStyle w:val="Hyperlink"/>
                <w:noProof/>
                <w:lang w:eastAsia="en-US"/>
              </w:rPr>
              <w:t>2.2.1 The Climate-Smart Agriculture (CSA) Framework</w:t>
            </w:r>
            <w:r>
              <w:rPr>
                <w:noProof/>
                <w:webHidden/>
              </w:rPr>
              <w:tab/>
            </w:r>
            <w:r>
              <w:rPr>
                <w:noProof/>
                <w:webHidden/>
              </w:rPr>
              <w:fldChar w:fldCharType="begin"/>
            </w:r>
            <w:r>
              <w:rPr>
                <w:noProof/>
                <w:webHidden/>
              </w:rPr>
              <w:instrText xml:space="preserve"> PAGEREF _Toc235307425 \h </w:instrText>
            </w:r>
            <w:r>
              <w:rPr>
                <w:noProof/>
                <w:webHidden/>
              </w:rPr>
            </w:r>
            <w:r>
              <w:rPr>
                <w:noProof/>
                <w:webHidden/>
              </w:rPr>
              <w:fldChar w:fldCharType="separate"/>
            </w:r>
            <w:r>
              <w:rPr>
                <w:noProof/>
                <w:webHidden/>
              </w:rPr>
              <w:t>18</w:t>
            </w:r>
            <w:r>
              <w:rPr>
                <w:noProof/>
                <w:webHidden/>
              </w:rPr>
              <w:fldChar w:fldCharType="end"/>
            </w:r>
          </w:hyperlink>
        </w:p>
        <w:p w14:paraId="79C14ECB" w14:textId="67D599E7" w:rsidR="000913A9" w:rsidRDefault="000913A9">
          <w:pPr>
            <w:pStyle w:val="TOC2"/>
            <w:tabs>
              <w:tab w:val="right" w:leader="dot" w:pos="9350"/>
            </w:tabs>
            <w:rPr>
              <w:rFonts w:asciiTheme="minorHAnsi" w:hAnsiTheme="minorHAnsi"/>
              <w:noProof/>
              <w:kern w:val="2"/>
              <w:lang w:eastAsia="en-US"/>
              <w14:ligatures w14:val="standardContextual"/>
            </w:rPr>
          </w:pPr>
          <w:hyperlink w:anchor="_Toc235307426" w:history="1">
            <w:r w:rsidRPr="004C55A8">
              <w:rPr>
                <w:rStyle w:val="Hyperlink"/>
                <w:noProof/>
                <w:lang w:eastAsia="en-US"/>
              </w:rPr>
              <w:t>2.3 Empirical Review</w:t>
            </w:r>
            <w:r>
              <w:rPr>
                <w:noProof/>
                <w:webHidden/>
              </w:rPr>
              <w:tab/>
            </w:r>
            <w:r>
              <w:rPr>
                <w:noProof/>
                <w:webHidden/>
              </w:rPr>
              <w:fldChar w:fldCharType="begin"/>
            </w:r>
            <w:r>
              <w:rPr>
                <w:noProof/>
                <w:webHidden/>
              </w:rPr>
              <w:instrText xml:space="preserve"> PAGEREF _Toc235307426 \h </w:instrText>
            </w:r>
            <w:r>
              <w:rPr>
                <w:noProof/>
                <w:webHidden/>
              </w:rPr>
            </w:r>
            <w:r>
              <w:rPr>
                <w:noProof/>
                <w:webHidden/>
              </w:rPr>
              <w:fldChar w:fldCharType="separate"/>
            </w:r>
            <w:r>
              <w:rPr>
                <w:noProof/>
                <w:webHidden/>
              </w:rPr>
              <w:t>19</w:t>
            </w:r>
            <w:r>
              <w:rPr>
                <w:noProof/>
                <w:webHidden/>
              </w:rPr>
              <w:fldChar w:fldCharType="end"/>
            </w:r>
          </w:hyperlink>
        </w:p>
        <w:p w14:paraId="07F8B37E" w14:textId="69F25B29" w:rsidR="000913A9" w:rsidRDefault="000913A9">
          <w:pPr>
            <w:pStyle w:val="TOC3"/>
            <w:tabs>
              <w:tab w:val="right" w:leader="dot" w:pos="9350"/>
            </w:tabs>
            <w:rPr>
              <w:rFonts w:asciiTheme="minorHAnsi" w:hAnsiTheme="minorHAnsi"/>
              <w:noProof/>
              <w:kern w:val="2"/>
              <w:lang w:eastAsia="en-US"/>
              <w14:ligatures w14:val="standardContextual"/>
            </w:rPr>
          </w:pPr>
          <w:hyperlink w:anchor="_Toc235307427" w:history="1">
            <w:r w:rsidRPr="004C55A8">
              <w:rPr>
                <w:rStyle w:val="Hyperlink"/>
                <w:noProof/>
                <w:lang w:eastAsia="en-US"/>
              </w:rPr>
              <w:t>2.3.1 Empirical Evidence on Hydro-Meteorological Data Configurations</w:t>
            </w:r>
            <w:r>
              <w:rPr>
                <w:noProof/>
                <w:webHidden/>
              </w:rPr>
              <w:tab/>
            </w:r>
            <w:r>
              <w:rPr>
                <w:noProof/>
                <w:webHidden/>
              </w:rPr>
              <w:fldChar w:fldCharType="begin"/>
            </w:r>
            <w:r>
              <w:rPr>
                <w:noProof/>
                <w:webHidden/>
              </w:rPr>
              <w:instrText xml:space="preserve"> PAGEREF _Toc235307427 \h </w:instrText>
            </w:r>
            <w:r>
              <w:rPr>
                <w:noProof/>
                <w:webHidden/>
              </w:rPr>
            </w:r>
            <w:r>
              <w:rPr>
                <w:noProof/>
                <w:webHidden/>
              </w:rPr>
              <w:fldChar w:fldCharType="separate"/>
            </w:r>
            <w:r>
              <w:rPr>
                <w:noProof/>
                <w:webHidden/>
              </w:rPr>
              <w:t>19</w:t>
            </w:r>
            <w:r>
              <w:rPr>
                <w:noProof/>
                <w:webHidden/>
              </w:rPr>
              <w:fldChar w:fldCharType="end"/>
            </w:r>
          </w:hyperlink>
        </w:p>
        <w:p w14:paraId="6B0A920E" w14:textId="45C2A561" w:rsidR="000913A9" w:rsidRDefault="000913A9">
          <w:pPr>
            <w:pStyle w:val="TOC3"/>
            <w:tabs>
              <w:tab w:val="right" w:leader="dot" w:pos="9350"/>
            </w:tabs>
            <w:rPr>
              <w:rFonts w:asciiTheme="minorHAnsi" w:hAnsiTheme="minorHAnsi"/>
              <w:noProof/>
              <w:kern w:val="2"/>
              <w:lang w:eastAsia="en-US"/>
              <w14:ligatures w14:val="standardContextual"/>
            </w:rPr>
          </w:pPr>
          <w:hyperlink w:anchor="_Toc235307428" w:history="1">
            <w:r w:rsidRPr="004C55A8">
              <w:rPr>
                <w:rStyle w:val="Hyperlink"/>
                <w:noProof/>
                <w:lang w:eastAsia="en-US"/>
              </w:rPr>
              <w:t>2.3.2 Empirical Performance Benchmarks of Predictive Models</w:t>
            </w:r>
            <w:r>
              <w:rPr>
                <w:noProof/>
                <w:webHidden/>
              </w:rPr>
              <w:tab/>
            </w:r>
            <w:r>
              <w:rPr>
                <w:noProof/>
                <w:webHidden/>
              </w:rPr>
              <w:fldChar w:fldCharType="begin"/>
            </w:r>
            <w:r>
              <w:rPr>
                <w:noProof/>
                <w:webHidden/>
              </w:rPr>
              <w:instrText xml:space="preserve"> PAGEREF _Toc235307428 \h </w:instrText>
            </w:r>
            <w:r>
              <w:rPr>
                <w:noProof/>
                <w:webHidden/>
              </w:rPr>
            </w:r>
            <w:r>
              <w:rPr>
                <w:noProof/>
                <w:webHidden/>
              </w:rPr>
              <w:fldChar w:fldCharType="separate"/>
            </w:r>
            <w:r>
              <w:rPr>
                <w:noProof/>
                <w:webHidden/>
              </w:rPr>
              <w:t>20</w:t>
            </w:r>
            <w:r>
              <w:rPr>
                <w:noProof/>
                <w:webHidden/>
              </w:rPr>
              <w:fldChar w:fldCharType="end"/>
            </w:r>
          </w:hyperlink>
        </w:p>
        <w:p w14:paraId="0F922683" w14:textId="1B86FBDA" w:rsidR="000913A9" w:rsidRDefault="000913A9">
          <w:pPr>
            <w:pStyle w:val="TOC3"/>
            <w:tabs>
              <w:tab w:val="right" w:leader="dot" w:pos="9350"/>
            </w:tabs>
            <w:rPr>
              <w:rFonts w:asciiTheme="minorHAnsi" w:hAnsiTheme="minorHAnsi"/>
              <w:noProof/>
              <w:kern w:val="2"/>
              <w:lang w:eastAsia="en-US"/>
              <w14:ligatures w14:val="standardContextual"/>
            </w:rPr>
          </w:pPr>
          <w:hyperlink w:anchor="_Toc235307429" w:history="1">
            <w:r w:rsidRPr="004C55A8">
              <w:rPr>
                <w:rStyle w:val="Hyperlink"/>
                <w:noProof/>
                <w:lang w:eastAsia="en-US"/>
              </w:rPr>
              <w:t>2.3.3 Empirical Architecture of Decision Support Implementations</w:t>
            </w:r>
            <w:r>
              <w:rPr>
                <w:noProof/>
                <w:webHidden/>
              </w:rPr>
              <w:tab/>
            </w:r>
            <w:r>
              <w:rPr>
                <w:noProof/>
                <w:webHidden/>
              </w:rPr>
              <w:fldChar w:fldCharType="begin"/>
            </w:r>
            <w:r>
              <w:rPr>
                <w:noProof/>
                <w:webHidden/>
              </w:rPr>
              <w:instrText xml:space="preserve"> PAGEREF _Toc235307429 \h </w:instrText>
            </w:r>
            <w:r>
              <w:rPr>
                <w:noProof/>
                <w:webHidden/>
              </w:rPr>
            </w:r>
            <w:r>
              <w:rPr>
                <w:noProof/>
                <w:webHidden/>
              </w:rPr>
              <w:fldChar w:fldCharType="separate"/>
            </w:r>
            <w:r>
              <w:rPr>
                <w:noProof/>
                <w:webHidden/>
              </w:rPr>
              <w:t>22</w:t>
            </w:r>
            <w:r>
              <w:rPr>
                <w:noProof/>
                <w:webHidden/>
              </w:rPr>
              <w:fldChar w:fldCharType="end"/>
            </w:r>
          </w:hyperlink>
        </w:p>
        <w:p w14:paraId="74DC3A24" w14:textId="40BA4754" w:rsidR="000913A9" w:rsidRDefault="000913A9">
          <w:pPr>
            <w:pStyle w:val="TOC2"/>
            <w:tabs>
              <w:tab w:val="right" w:leader="dot" w:pos="9350"/>
            </w:tabs>
            <w:rPr>
              <w:rFonts w:asciiTheme="minorHAnsi" w:hAnsiTheme="minorHAnsi"/>
              <w:noProof/>
              <w:kern w:val="2"/>
              <w:lang w:eastAsia="en-US"/>
              <w14:ligatures w14:val="standardContextual"/>
            </w:rPr>
          </w:pPr>
          <w:hyperlink w:anchor="_Toc235307430" w:history="1">
            <w:r w:rsidRPr="004C55A8">
              <w:rPr>
                <w:rStyle w:val="Hyperlink"/>
                <w:noProof/>
              </w:rPr>
              <w:t>2.4 Review of Related Works</w:t>
            </w:r>
            <w:r>
              <w:rPr>
                <w:noProof/>
                <w:webHidden/>
              </w:rPr>
              <w:tab/>
            </w:r>
            <w:r>
              <w:rPr>
                <w:noProof/>
                <w:webHidden/>
              </w:rPr>
              <w:fldChar w:fldCharType="begin"/>
            </w:r>
            <w:r>
              <w:rPr>
                <w:noProof/>
                <w:webHidden/>
              </w:rPr>
              <w:instrText xml:space="preserve"> PAGEREF _Toc235307430 \h </w:instrText>
            </w:r>
            <w:r>
              <w:rPr>
                <w:noProof/>
                <w:webHidden/>
              </w:rPr>
            </w:r>
            <w:r>
              <w:rPr>
                <w:noProof/>
                <w:webHidden/>
              </w:rPr>
              <w:fldChar w:fldCharType="separate"/>
            </w:r>
            <w:r>
              <w:rPr>
                <w:noProof/>
                <w:webHidden/>
              </w:rPr>
              <w:t>23</w:t>
            </w:r>
            <w:r>
              <w:rPr>
                <w:noProof/>
                <w:webHidden/>
              </w:rPr>
              <w:fldChar w:fldCharType="end"/>
            </w:r>
          </w:hyperlink>
        </w:p>
        <w:p w14:paraId="3FAF6D04" w14:textId="0AA22F60" w:rsidR="000913A9" w:rsidRDefault="000913A9">
          <w:pPr>
            <w:pStyle w:val="TOC2"/>
            <w:tabs>
              <w:tab w:val="right" w:leader="dot" w:pos="9350"/>
            </w:tabs>
            <w:rPr>
              <w:rFonts w:asciiTheme="minorHAnsi" w:hAnsiTheme="minorHAnsi"/>
              <w:noProof/>
              <w:kern w:val="2"/>
              <w:lang w:eastAsia="en-US"/>
              <w14:ligatures w14:val="standardContextual"/>
            </w:rPr>
          </w:pPr>
          <w:hyperlink w:anchor="_Toc235307431" w:history="1">
            <w:r w:rsidRPr="004C55A8">
              <w:rPr>
                <w:rStyle w:val="Hyperlink"/>
                <w:noProof/>
              </w:rPr>
              <w:t>2.5 Research Gap</w:t>
            </w:r>
            <w:r>
              <w:rPr>
                <w:noProof/>
                <w:webHidden/>
              </w:rPr>
              <w:tab/>
            </w:r>
            <w:r>
              <w:rPr>
                <w:noProof/>
                <w:webHidden/>
              </w:rPr>
              <w:fldChar w:fldCharType="begin"/>
            </w:r>
            <w:r>
              <w:rPr>
                <w:noProof/>
                <w:webHidden/>
              </w:rPr>
              <w:instrText xml:space="preserve"> PAGEREF _Toc235307431 \h </w:instrText>
            </w:r>
            <w:r>
              <w:rPr>
                <w:noProof/>
                <w:webHidden/>
              </w:rPr>
            </w:r>
            <w:r>
              <w:rPr>
                <w:noProof/>
                <w:webHidden/>
              </w:rPr>
              <w:fldChar w:fldCharType="separate"/>
            </w:r>
            <w:r>
              <w:rPr>
                <w:noProof/>
                <w:webHidden/>
              </w:rPr>
              <w:t>32</w:t>
            </w:r>
            <w:r>
              <w:rPr>
                <w:noProof/>
                <w:webHidden/>
              </w:rPr>
              <w:fldChar w:fldCharType="end"/>
            </w:r>
          </w:hyperlink>
        </w:p>
        <w:p w14:paraId="47F608B2" w14:textId="1E454A22" w:rsidR="000913A9" w:rsidRDefault="000913A9">
          <w:pPr>
            <w:pStyle w:val="TOC1"/>
            <w:tabs>
              <w:tab w:val="right" w:leader="dot" w:pos="9350"/>
            </w:tabs>
            <w:rPr>
              <w:rFonts w:asciiTheme="minorHAnsi" w:hAnsiTheme="minorHAnsi"/>
              <w:noProof/>
              <w:kern w:val="2"/>
              <w:lang w:eastAsia="en-US"/>
              <w14:ligatures w14:val="standardContextual"/>
            </w:rPr>
          </w:pPr>
          <w:hyperlink w:anchor="_Toc235307432" w:history="1">
            <w:r w:rsidRPr="004C55A8">
              <w:rPr>
                <w:rStyle w:val="Hyperlink"/>
                <w:noProof/>
              </w:rPr>
              <w:t>CHAPTER THREE</w:t>
            </w:r>
            <w:r>
              <w:rPr>
                <w:noProof/>
                <w:webHidden/>
              </w:rPr>
              <w:tab/>
            </w:r>
            <w:r>
              <w:rPr>
                <w:noProof/>
                <w:webHidden/>
              </w:rPr>
              <w:fldChar w:fldCharType="begin"/>
            </w:r>
            <w:r>
              <w:rPr>
                <w:noProof/>
                <w:webHidden/>
              </w:rPr>
              <w:instrText xml:space="preserve"> PAGEREF _Toc235307432 \h </w:instrText>
            </w:r>
            <w:r>
              <w:rPr>
                <w:noProof/>
                <w:webHidden/>
              </w:rPr>
            </w:r>
            <w:r>
              <w:rPr>
                <w:noProof/>
                <w:webHidden/>
              </w:rPr>
              <w:fldChar w:fldCharType="separate"/>
            </w:r>
            <w:r>
              <w:rPr>
                <w:noProof/>
                <w:webHidden/>
              </w:rPr>
              <w:t>34</w:t>
            </w:r>
            <w:r>
              <w:rPr>
                <w:noProof/>
                <w:webHidden/>
              </w:rPr>
              <w:fldChar w:fldCharType="end"/>
            </w:r>
          </w:hyperlink>
        </w:p>
        <w:p w14:paraId="44B87120" w14:textId="363336AC" w:rsidR="000913A9" w:rsidRDefault="000913A9">
          <w:pPr>
            <w:pStyle w:val="TOC1"/>
            <w:tabs>
              <w:tab w:val="right" w:leader="dot" w:pos="9350"/>
            </w:tabs>
            <w:rPr>
              <w:rFonts w:asciiTheme="minorHAnsi" w:hAnsiTheme="minorHAnsi"/>
              <w:noProof/>
              <w:kern w:val="2"/>
              <w:lang w:eastAsia="en-US"/>
              <w14:ligatures w14:val="standardContextual"/>
            </w:rPr>
          </w:pPr>
          <w:hyperlink w:anchor="_Toc235307433" w:history="1">
            <w:r w:rsidRPr="004C55A8">
              <w:rPr>
                <w:rStyle w:val="Hyperlink"/>
                <w:noProof/>
              </w:rPr>
              <w:t>METHODOLOGY</w:t>
            </w:r>
            <w:r>
              <w:rPr>
                <w:noProof/>
                <w:webHidden/>
              </w:rPr>
              <w:tab/>
            </w:r>
            <w:r>
              <w:rPr>
                <w:noProof/>
                <w:webHidden/>
              </w:rPr>
              <w:fldChar w:fldCharType="begin"/>
            </w:r>
            <w:r>
              <w:rPr>
                <w:noProof/>
                <w:webHidden/>
              </w:rPr>
              <w:instrText xml:space="preserve"> PAGEREF _Toc235307433 \h </w:instrText>
            </w:r>
            <w:r>
              <w:rPr>
                <w:noProof/>
                <w:webHidden/>
              </w:rPr>
            </w:r>
            <w:r>
              <w:rPr>
                <w:noProof/>
                <w:webHidden/>
              </w:rPr>
              <w:fldChar w:fldCharType="separate"/>
            </w:r>
            <w:r>
              <w:rPr>
                <w:noProof/>
                <w:webHidden/>
              </w:rPr>
              <w:t>34</w:t>
            </w:r>
            <w:r>
              <w:rPr>
                <w:noProof/>
                <w:webHidden/>
              </w:rPr>
              <w:fldChar w:fldCharType="end"/>
            </w:r>
          </w:hyperlink>
        </w:p>
        <w:p w14:paraId="72D8B802" w14:textId="59BE55CA" w:rsidR="000913A9" w:rsidRDefault="000913A9">
          <w:pPr>
            <w:pStyle w:val="TOC2"/>
            <w:tabs>
              <w:tab w:val="right" w:leader="dot" w:pos="9350"/>
            </w:tabs>
            <w:rPr>
              <w:rFonts w:asciiTheme="minorHAnsi" w:hAnsiTheme="minorHAnsi"/>
              <w:noProof/>
              <w:kern w:val="2"/>
              <w:lang w:eastAsia="en-US"/>
              <w14:ligatures w14:val="standardContextual"/>
            </w:rPr>
          </w:pPr>
          <w:hyperlink w:anchor="_Toc235307434" w:history="1">
            <w:r w:rsidRPr="004C55A8">
              <w:rPr>
                <w:rStyle w:val="Hyperlink"/>
                <w:noProof/>
              </w:rPr>
              <w:t>3.0 Introduction</w:t>
            </w:r>
            <w:r>
              <w:rPr>
                <w:noProof/>
                <w:webHidden/>
              </w:rPr>
              <w:tab/>
            </w:r>
            <w:r>
              <w:rPr>
                <w:noProof/>
                <w:webHidden/>
              </w:rPr>
              <w:fldChar w:fldCharType="begin"/>
            </w:r>
            <w:r>
              <w:rPr>
                <w:noProof/>
                <w:webHidden/>
              </w:rPr>
              <w:instrText xml:space="preserve"> PAGEREF _Toc235307434 \h </w:instrText>
            </w:r>
            <w:r>
              <w:rPr>
                <w:noProof/>
                <w:webHidden/>
              </w:rPr>
            </w:r>
            <w:r>
              <w:rPr>
                <w:noProof/>
                <w:webHidden/>
              </w:rPr>
              <w:fldChar w:fldCharType="separate"/>
            </w:r>
            <w:r>
              <w:rPr>
                <w:noProof/>
                <w:webHidden/>
              </w:rPr>
              <w:t>34</w:t>
            </w:r>
            <w:r>
              <w:rPr>
                <w:noProof/>
                <w:webHidden/>
              </w:rPr>
              <w:fldChar w:fldCharType="end"/>
            </w:r>
          </w:hyperlink>
        </w:p>
        <w:p w14:paraId="7F180754" w14:textId="49EF7552" w:rsidR="000913A9" w:rsidRDefault="000913A9">
          <w:pPr>
            <w:pStyle w:val="TOC2"/>
            <w:tabs>
              <w:tab w:val="right" w:leader="dot" w:pos="9350"/>
            </w:tabs>
            <w:rPr>
              <w:rFonts w:asciiTheme="minorHAnsi" w:hAnsiTheme="minorHAnsi"/>
              <w:noProof/>
              <w:kern w:val="2"/>
              <w:lang w:eastAsia="en-US"/>
              <w14:ligatures w14:val="standardContextual"/>
            </w:rPr>
          </w:pPr>
          <w:hyperlink w:anchor="_Toc235307435" w:history="1">
            <w:r w:rsidRPr="004C55A8">
              <w:rPr>
                <w:rStyle w:val="Hyperlink"/>
                <w:noProof/>
              </w:rPr>
              <w:t>3.1 Data Pipeline and Target Extent Isolation</w:t>
            </w:r>
            <w:r>
              <w:rPr>
                <w:noProof/>
                <w:webHidden/>
              </w:rPr>
              <w:tab/>
            </w:r>
            <w:r>
              <w:rPr>
                <w:noProof/>
                <w:webHidden/>
              </w:rPr>
              <w:fldChar w:fldCharType="begin"/>
            </w:r>
            <w:r>
              <w:rPr>
                <w:noProof/>
                <w:webHidden/>
              </w:rPr>
              <w:instrText xml:space="preserve"> PAGEREF _Toc235307435 \h </w:instrText>
            </w:r>
            <w:r>
              <w:rPr>
                <w:noProof/>
                <w:webHidden/>
              </w:rPr>
            </w:r>
            <w:r>
              <w:rPr>
                <w:noProof/>
                <w:webHidden/>
              </w:rPr>
              <w:fldChar w:fldCharType="separate"/>
            </w:r>
            <w:r>
              <w:rPr>
                <w:noProof/>
                <w:webHidden/>
              </w:rPr>
              <w:t>34</w:t>
            </w:r>
            <w:r>
              <w:rPr>
                <w:noProof/>
                <w:webHidden/>
              </w:rPr>
              <w:fldChar w:fldCharType="end"/>
            </w:r>
          </w:hyperlink>
        </w:p>
        <w:p w14:paraId="57DE2337" w14:textId="530161F3" w:rsidR="000913A9" w:rsidRDefault="000913A9">
          <w:pPr>
            <w:pStyle w:val="TOC3"/>
            <w:tabs>
              <w:tab w:val="right" w:leader="dot" w:pos="9350"/>
            </w:tabs>
            <w:rPr>
              <w:rFonts w:asciiTheme="minorHAnsi" w:hAnsiTheme="minorHAnsi"/>
              <w:noProof/>
              <w:kern w:val="2"/>
              <w:lang w:eastAsia="en-US"/>
              <w14:ligatures w14:val="standardContextual"/>
            </w:rPr>
          </w:pPr>
          <w:hyperlink w:anchor="_Toc235307436" w:history="1">
            <w:r w:rsidRPr="004C55A8">
              <w:rPr>
                <w:rStyle w:val="Hyperlink"/>
                <w:noProof/>
              </w:rPr>
              <w:t>3.1.1 Dataset Characteristics and Schema Mapping</w:t>
            </w:r>
            <w:r>
              <w:rPr>
                <w:noProof/>
                <w:webHidden/>
              </w:rPr>
              <w:tab/>
            </w:r>
            <w:r>
              <w:rPr>
                <w:noProof/>
                <w:webHidden/>
              </w:rPr>
              <w:fldChar w:fldCharType="begin"/>
            </w:r>
            <w:r>
              <w:rPr>
                <w:noProof/>
                <w:webHidden/>
              </w:rPr>
              <w:instrText xml:space="preserve"> PAGEREF _Toc235307436 \h </w:instrText>
            </w:r>
            <w:r>
              <w:rPr>
                <w:noProof/>
                <w:webHidden/>
              </w:rPr>
            </w:r>
            <w:r>
              <w:rPr>
                <w:noProof/>
                <w:webHidden/>
              </w:rPr>
              <w:fldChar w:fldCharType="separate"/>
            </w:r>
            <w:r>
              <w:rPr>
                <w:noProof/>
                <w:webHidden/>
              </w:rPr>
              <w:t>35</w:t>
            </w:r>
            <w:r>
              <w:rPr>
                <w:noProof/>
                <w:webHidden/>
              </w:rPr>
              <w:fldChar w:fldCharType="end"/>
            </w:r>
          </w:hyperlink>
        </w:p>
        <w:p w14:paraId="7FF9DF00" w14:textId="5B3D0A85" w:rsidR="000913A9" w:rsidRDefault="000913A9">
          <w:pPr>
            <w:pStyle w:val="TOC3"/>
            <w:tabs>
              <w:tab w:val="right" w:leader="dot" w:pos="9350"/>
            </w:tabs>
            <w:rPr>
              <w:rFonts w:asciiTheme="minorHAnsi" w:hAnsiTheme="minorHAnsi"/>
              <w:noProof/>
              <w:kern w:val="2"/>
              <w:lang w:eastAsia="en-US"/>
              <w14:ligatures w14:val="standardContextual"/>
            </w:rPr>
          </w:pPr>
          <w:hyperlink w:anchor="_Toc235307437" w:history="1">
            <w:r w:rsidRPr="004C55A8">
              <w:rPr>
                <w:rStyle w:val="Hyperlink"/>
                <w:noProof/>
              </w:rPr>
              <w:t>3.1.2 Pre-processing Pipeline and Feature Engineering</w:t>
            </w:r>
            <w:r>
              <w:rPr>
                <w:noProof/>
                <w:webHidden/>
              </w:rPr>
              <w:tab/>
            </w:r>
            <w:r>
              <w:rPr>
                <w:noProof/>
                <w:webHidden/>
              </w:rPr>
              <w:fldChar w:fldCharType="begin"/>
            </w:r>
            <w:r>
              <w:rPr>
                <w:noProof/>
                <w:webHidden/>
              </w:rPr>
              <w:instrText xml:space="preserve"> PAGEREF _Toc235307437 \h </w:instrText>
            </w:r>
            <w:r>
              <w:rPr>
                <w:noProof/>
                <w:webHidden/>
              </w:rPr>
            </w:r>
            <w:r>
              <w:rPr>
                <w:noProof/>
                <w:webHidden/>
              </w:rPr>
              <w:fldChar w:fldCharType="separate"/>
            </w:r>
            <w:r>
              <w:rPr>
                <w:noProof/>
                <w:webHidden/>
              </w:rPr>
              <w:t>36</w:t>
            </w:r>
            <w:r>
              <w:rPr>
                <w:noProof/>
                <w:webHidden/>
              </w:rPr>
              <w:fldChar w:fldCharType="end"/>
            </w:r>
          </w:hyperlink>
        </w:p>
        <w:p w14:paraId="2FED0407" w14:textId="00F9A42B" w:rsidR="000913A9" w:rsidRDefault="000913A9">
          <w:pPr>
            <w:pStyle w:val="TOC2"/>
            <w:tabs>
              <w:tab w:val="right" w:leader="dot" w:pos="9350"/>
            </w:tabs>
            <w:rPr>
              <w:rFonts w:asciiTheme="minorHAnsi" w:hAnsiTheme="minorHAnsi"/>
              <w:noProof/>
              <w:kern w:val="2"/>
              <w:lang w:eastAsia="en-US"/>
              <w14:ligatures w14:val="standardContextual"/>
            </w:rPr>
          </w:pPr>
          <w:hyperlink w:anchor="_Toc235307438" w:history="1">
            <w:r w:rsidRPr="004C55A8">
              <w:rPr>
                <w:rStyle w:val="Hyperlink"/>
                <w:noProof/>
              </w:rPr>
              <w:t>3.2 Model Development Using SARIMAX</w:t>
            </w:r>
            <w:r>
              <w:rPr>
                <w:noProof/>
                <w:webHidden/>
              </w:rPr>
              <w:tab/>
            </w:r>
            <w:r>
              <w:rPr>
                <w:noProof/>
                <w:webHidden/>
              </w:rPr>
              <w:fldChar w:fldCharType="begin"/>
            </w:r>
            <w:r>
              <w:rPr>
                <w:noProof/>
                <w:webHidden/>
              </w:rPr>
              <w:instrText xml:space="preserve"> PAGEREF _Toc235307438 \h </w:instrText>
            </w:r>
            <w:r>
              <w:rPr>
                <w:noProof/>
                <w:webHidden/>
              </w:rPr>
            </w:r>
            <w:r>
              <w:rPr>
                <w:noProof/>
                <w:webHidden/>
              </w:rPr>
              <w:fldChar w:fldCharType="separate"/>
            </w:r>
            <w:r>
              <w:rPr>
                <w:noProof/>
                <w:webHidden/>
              </w:rPr>
              <w:t>36</w:t>
            </w:r>
            <w:r>
              <w:rPr>
                <w:noProof/>
                <w:webHidden/>
              </w:rPr>
              <w:fldChar w:fldCharType="end"/>
            </w:r>
          </w:hyperlink>
        </w:p>
        <w:p w14:paraId="32C0524A" w14:textId="35231692" w:rsidR="000913A9" w:rsidRDefault="000913A9">
          <w:pPr>
            <w:pStyle w:val="TOC3"/>
            <w:tabs>
              <w:tab w:val="right" w:leader="dot" w:pos="9350"/>
            </w:tabs>
            <w:rPr>
              <w:rFonts w:asciiTheme="minorHAnsi" w:hAnsiTheme="minorHAnsi"/>
              <w:noProof/>
              <w:kern w:val="2"/>
              <w:lang w:eastAsia="en-US"/>
              <w14:ligatures w14:val="standardContextual"/>
            </w:rPr>
          </w:pPr>
          <w:hyperlink w:anchor="_Toc235307439" w:history="1">
            <w:r w:rsidRPr="004C55A8">
              <w:rPr>
                <w:rStyle w:val="Hyperlink"/>
                <w:noProof/>
              </w:rPr>
              <w:t>3.2.1 Predictive Model Architecture</w:t>
            </w:r>
            <w:r>
              <w:rPr>
                <w:noProof/>
                <w:webHidden/>
              </w:rPr>
              <w:tab/>
            </w:r>
            <w:r>
              <w:rPr>
                <w:noProof/>
                <w:webHidden/>
              </w:rPr>
              <w:fldChar w:fldCharType="begin"/>
            </w:r>
            <w:r>
              <w:rPr>
                <w:noProof/>
                <w:webHidden/>
              </w:rPr>
              <w:instrText xml:space="preserve"> PAGEREF _Toc235307439 \h </w:instrText>
            </w:r>
            <w:r>
              <w:rPr>
                <w:noProof/>
                <w:webHidden/>
              </w:rPr>
            </w:r>
            <w:r>
              <w:rPr>
                <w:noProof/>
                <w:webHidden/>
              </w:rPr>
              <w:fldChar w:fldCharType="separate"/>
            </w:r>
            <w:r>
              <w:rPr>
                <w:noProof/>
                <w:webHidden/>
              </w:rPr>
              <w:t>36</w:t>
            </w:r>
            <w:r>
              <w:rPr>
                <w:noProof/>
                <w:webHidden/>
              </w:rPr>
              <w:fldChar w:fldCharType="end"/>
            </w:r>
          </w:hyperlink>
        </w:p>
        <w:p w14:paraId="1721C13E" w14:textId="23E6B4E0" w:rsidR="000913A9" w:rsidRDefault="000913A9">
          <w:pPr>
            <w:pStyle w:val="TOC3"/>
            <w:tabs>
              <w:tab w:val="right" w:leader="dot" w:pos="9350"/>
            </w:tabs>
            <w:rPr>
              <w:rFonts w:asciiTheme="minorHAnsi" w:hAnsiTheme="minorHAnsi"/>
              <w:noProof/>
              <w:kern w:val="2"/>
              <w:lang w:eastAsia="en-US"/>
              <w14:ligatures w14:val="standardContextual"/>
            </w:rPr>
          </w:pPr>
          <w:hyperlink w:anchor="_Toc235307440" w:history="1">
            <w:r w:rsidRPr="004C55A8">
              <w:rPr>
                <w:rStyle w:val="Hyperlink"/>
                <w:noProof/>
              </w:rPr>
              <w:t>3.2.2 Mathematical Formulation</w:t>
            </w:r>
            <w:r>
              <w:rPr>
                <w:noProof/>
                <w:webHidden/>
              </w:rPr>
              <w:tab/>
            </w:r>
            <w:r>
              <w:rPr>
                <w:noProof/>
                <w:webHidden/>
              </w:rPr>
              <w:fldChar w:fldCharType="begin"/>
            </w:r>
            <w:r>
              <w:rPr>
                <w:noProof/>
                <w:webHidden/>
              </w:rPr>
              <w:instrText xml:space="preserve"> PAGEREF _Toc235307440 \h </w:instrText>
            </w:r>
            <w:r>
              <w:rPr>
                <w:noProof/>
                <w:webHidden/>
              </w:rPr>
            </w:r>
            <w:r>
              <w:rPr>
                <w:noProof/>
                <w:webHidden/>
              </w:rPr>
              <w:fldChar w:fldCharType="separate"/>
            </w:r>
            <w:r>
              <w:rPr>
                <w:noProof/>
                <w:webHidden/>
              </w:rPr>
              <w:t>37</w:t>
            </w:r>
            <w:r>
              <w:rPr>
                <w:noProof/>
                <w:webHidden/>
              </w:rPr>
              <w:fldChar w:fldCharType="end"/>
            </w:r>
          </w:hyperlink>
        </w:p>
        <w:p w14:paraId="04FF31A2" w14:textId="2864D192" w:rsidR="000913A9" w:rsidRDefault="000913A9">
          <w:pPr>
            <w:pStyle w:val="TOC2"/>
            <w:tabs>
              <w:tab w:val="right" w:leader="dot" w:pos="9350"/>
            </w:tabs>
            <w:rPr>
              <w:rFonts w:asciiTheme="minorHAnsi" w:hAnsiTheme="minorHAnsi"/>
              <w:noProof/>
              <w:kern w:val="2"/>
              <w:lang w:eastAsia="en-US"/>
              <w14:ligatures w14:val="standardContextual"/>
            </w:rPr>
          </w:pPr>
          <w:hyperlink w:anchor="_Toc235307441" w:history="1">
            <w:r w:rsidRPr="004C55A8">
              <w:rPr>
                <w:rStyle w:val="Hyperlink"/>
                <w:noProof/>
              </w:rPr>
              <w:t>3.3 Evaluation Metrics</w:t>
            </w:r>
            <w:r>
              <w:rPr>
                <w:noProof/>
                <w:webHidden/>
              </w:rPr>
              <w:tab/>
            </w:r>
            <w:r>
              <w:rPr>
                <w:noProof/>
                <w:webHidden/>
              </w:rPr>
              <w:fldChar w:fldCharType="begin"/>
            </w:r>
            <w:r>
              <w:rPr>
                <w:noProof/>
                <w:webHidden/>
              </w:rPr>
              <w:instrText xml:space="preserve"> PAGEREF _Toc235307441 \h </w:instrText>
            </w:r>
            <w:r>
              <w:rPr>
                <w:noProof/>
                <w:webHidden/>
              </w:rPr>
            </w:r>
            <w:r>
              <w:rPr>
                <w:noProof/>
                <w:webHidden/>
              </w:rPr>
              <w:fldChar w:fldCharType="separate"/>
            </w:r>
            <w:r>
              <w:rPr>
                <w:noProof/>
                <w:webHidden/>
              </w:rPr>
              <w:t>38</w:t>
            </w:r>
            <w:r>
              <w:rPr>
                <w:noProof/>
                <w:webHidden/>
              </w:rPr>
              <w:fldChar w:fldCharType="end"/>
            </w:r>
          </w:hyperlink>
        </w:p>
        <w:p w14:paraId="4D1FB99D" w14:textId="316A6518" w:rsidR="000913A9" w:rsidRDefault="000913A9">
          <w:pPr>
            <w:pStyle w:val="TOC2"/>
            <w:tabs>
              <w:tab w:val="right" w:leader="dot" w:pos="9350"/>
            </w:tabs>
            <w:rPr>
              <w:rFonts w:asciiTheme="minorHAnsi" w:hAnsiTheme="minorHAnsi"/>
              <w:noProof/>
              <w:kern w:val="2"/>
              <w:lang w:eastAsia="en-US"/>
              <w14:ligatures w14:val="standardContextual"/>
            </w:rPr>
          </w:pPr>
          <w:hyperlink w:anchor="_Toc235307442" w:history="1">
            <w:r w:rsidRPr="004C55A8">
              <w:rPr>
                <w:rStyle w:val="Hyperlink"/>
                <w:noProof/>
              </w:rPr>
              <w:t>3.4 System Architecture and UI Implementation</w:t>
            </w:r>
            <w:r>
              <w:rPr>
                <w:noProof/>
                <w:webHidden/>
              </w:rPr>
              <w:tab/>
            </w:r>
            <w:r>
              <w:rPr>
                <w:noProof/>
                <w:webHidden/>
              </w:rPr>
              <w:fldChar w:fldCharType="begin"/>
            </w:r>
            <w:r>
              <w:rPr>
                <w:noProof/>
                <w:webHidden/>
              </w:rPr>
              <w:instrText xml:space="preserve"> PAGEREF _Toc235307442 \h </w:instrText>
            </w:r>
            <w:r>
              <w:rPr>
                <w:noProof/>
                <w:webHidden/>
              </w:rPr>
            </w:r>
            <w:r>
              <w:rPr>
                <w:noProof/>
                <w:webHidden/>
              </w:rPr>
              <w:fldChar w:fldCharType="separate"/>
            </w:r>
            <w:r>
              <w:rPr>
                <w:noProof/>
                <w:webHidden/>
              </w:rPr>
              <w:t>40</w:t>
            </w:r>
            <w:r>
              <w:rPr>
                <w:noProof/>
                <w:webHidden/>
              </w:rPr>
              <w:fldChar w:fldCharType="end"/>
            </w:r>
          </w:hyperlink>
        </w:p>
        <w:p w14:paraId="5520AADA" w14:textId="143EE0D7" w:rsidR="000913A9" w:rsidRDefault="000913A9">
          <w:pPr>
            <w:pStyle w:val="TOC3"/>
            <w:tabs>
              <w:tab w:val="right" w:leader="dot" w:pos="9350"/>
            </w:tabs>
            <w:rPr>
              <w:rFonts w:asciiTheme="minorHAnsi" w:hAnsiTheme="minorHAnsi"/>
              <w:noProof/>
              <w:kern w:val="2"/>
              <w:lang w:eastAsia="en-US"/>
              <w14:ligatures w14:val="standardContextual"/>
            </w:rPr>
          </w:pPr>
          <w:hyperlink w:anchor="_Toc235307443" w:history="1">
            <w:r w:rsidRPr="004C55A8">
              <w:rPr>
                <w:rStyle w:val="Hyperlink"/>
                <w:noProof/>
              </w:rPr>
              <w:t>3.4.1 Presentation Layer (User Interface)</w:t>
            </w:r>
            <w:r>
              <w:rPr>
                <w:noProof/>
                <w:webHidden/>
              </w:rPr>
              <w:tab/>
            </w:r>
            <w:r>
              <w:rPr>
                <w:noProof/>
                <w:webHidden/>
              </w:rPr>
              <w:fldChar w:fldCharType="begin"/>
            </w:r>
            <w:r>
              <w:rPr>
                <w:noProof/>
                <w:webHidden/>
              </w:rPr>
              <w:instrText xml:space="preserve"> PAGEREF _Toc235307443 \h </w:instrText>
            </w:r>
            <w:r>
              <w:rPr>
                <w:noProof/>
                <w:webHidden/>
              </w:rPr>
            </w:r>
            <w:r>
              <w:rPr>
                <w:noProof/>
                <w:webHidden/>
              </w:rPr>
              <w:fldChar w:fldCharType="separate"/>
            </w:r>
            <w:r>
              <w:rPr>
                <w:noProof/>
                <w:webHidden/>
              </w:rPr>
              <w:t>42</w:t>
            </w:r>
            <w:r>
              <w:rPr>
                <w:noProof/>
                <w:webHidden/>
              </w:rPr>
              <w:fldChar w:fldCharType="end"/>
            </w:r>
          </w:hyperlink>
        </w:p>
        <w:p w14:paraId="61475FD5" w14:textId="18CEE561" w:rsidR="000913A9" w:rsidRDefault="000913A9">
          <w:pPr>
            <w:pStyle w:val="TOC3"/>
            <w:tabs>
              <w:tab w:val="right" w:leader="dot" w:pos="9350"/>
            </w:tabs>
            <w:rPr>
              <w:rFonts w:asciiTheme="minorHAnsi" w:hAnsiTheme="minorHAnsi"/>
              <w:noProof/>
              <w:kern w:val="2"/>
              <w:lang w:eastAsia="en-US"/>
              <w14:ligatures w14:val="standardContextual"/>
            </w:rPr>
          </w:pPr>
          <w:hyperlink w:anchor="_Toc235307444" w:history="1">
            <w:r w:rsidRPr="004C55A8">
              <w:rPr>
                <w:rStyle w:val="Hyperlink"/>
                <w:noProof/>
              </w:rPr>
              <w:t>3.4.2 Application Inference Layer</w:t>
            </w:r>
            <w:r>
              <w:rPr>
                <w:noProof/>
                <w:webHidden/>
              </w:rPr>
              <w:tab/>
            </w:r>
            <w:r>
              <w:rPr>
                <w:noProof/>
                <w:webHidden/>
              </w:rPr>
              <w:fldChar w:fldCharType="begin"/>
            </w:r>
            <w:r>
              <w:rPr>
                <w:noProof/>
                <w:webHidden/>
              </w:rPr>
              <w:instrText xml:space="preserve"> PAGEREF _Toc235307444 \h </w:instrText>
            </w:r>
            <w:r>
              <w:rPr>
                <w:noProof/>
                <w:webHidden/>
              </w:rPr>
            </w:r>
            <w:r>
              <w:rPr>
                <w:noProof/>
                <w:webHidden/>
              </w:rPr>
              <w:fldChar w:fldCharType="separate"/>
            </w:r>
            <w:r>
              <w:rPr>
                <w:noProof/>
                <w:webHidden/>
              </w:rPr>
              <w:t>42</w:t>
            </w:r>
            <w:r>
              <w:rPr>
                <w:noProof/>
                <w:webHidden/>
              </w:rPr>
              <w:fldChar w:fldCharType="end"/>
            </w:r>
          </w:hyperlink>
        </w:p>
        <w:p w14:paraId="0A346B23" w14:textId="12CE3EC9" w:rsidR="000913A9" w:rsidRDefault="000913A9">
          <w:pPr>
            <w:pStyle w:val="TOC1"/>
            <w:tabs>
              <w:tab w:val="right" w:leader="dot" w:pos="9350"/>
            </w:tabs>
            <w:rPr>
              <w:rFonts w:asciiTheme="minorHAnsi" w:hAnsiTheme="minorHAnsi"/>
              <w:noProof/>
              <w:kern w:val="2"/>
              <w:lang w:eastAsia="en-US"/>
              <w14:ligatures w14:val="standardContextual"/>
            </w:rPr>
          </w:pPr>
          <w:hyperlink w:anchor="_Toc235307445" w:history="1">
            <w:r w:rsidRPr="004C55A8">
              <w:rPr>
                <w:rStyle w:val="Hyperlink"/>
                <w:noProof/>
              </w:rPr>
              <w:t>REFERENCES</w:t>
            </w:r>
            <w:r>
              <w:rPr>
                <w:noProof/>
                <w:webHidden/>
              </w:rPr>
              <w:tab/>
            </w:r>
            <w:r>
              <w:rPr>
                <w:noProof/>
                <w:webHidden/>
              </w:rPr>
              <w:fldChar w:fldCharType="begin"/>
            </w:r>
            <w:r>
              <w:rPr>
                <w:noProof/>
                <w:webHidden/>
              </w:rPr>
              <w:instrText xml:space="preserve"> PAGEREF _Toc235307445 \h </w:instrText>
            </w:r>
            <w:r>
              <w:rPr>
                <w:noProof/>
                <w:webHidden/>
              </w:rPr>
            </w:r>
            <w:r>
              <w:rPr>
                <w:noProof/>
                <w:webHidden/>
              </w:rPr>
              <w:fldChar w:fldCharType="separate"/>
            </w:r>
            <w:r>
              <w:rPr>
                <w:noProof/>
                <w:webHidden/>
              </w:rPr>
              <w:t>44</w:t>
            </w:r>
            <w:r>
              <w:rPr>
                <w:noProof/>
                <w:webHidden/>
              </w:rPr>
              <w:fldChar w:fldCharType="end"/>
            </w:r>
          </w:hyperlink>
        </w:p>
        <w:p w14:paraId="6B3FFB02" w14:textId="17FEE1C1" w:rsidR="006B7D2E" w:rsidRDefault="006B7D2E">
          <w:r>
            <w:rPr>
              <w:b/>
              <w:bCs/>
              <w:noProof/>
            </w:rPr>
            <w:fldChar w:fldCharType="end"/>
          </w:r>
        </w:p>
      </w:sdtContent>
    </w:sdt>
    <w:p w14:paraId="614FCE9E" w14:textId="591F6FAD" w:rsidR="00823707" w:rsidRDefault="00823707">
      <w:pPr>
        <w:spacing w:line="259" w:lineRule="auto"/>
        <w:jc w:val="left"/>
      </w:pPr>
      <w:r>
        <w:br w:type="page"/>
      </w:r>
    </w:p>
    <w:p w14:paraId="4861E962" w14:textId="4B0F4E07" w:rsidR="00823707" w:rsidRDefault="00F16358" w:rsidP="00F16358">
      <w:pPr>
        <w:pStyle w:val="Heading1"/>
      </w:pPr>
      <w:bookmarkStart w:id="7" w:name="_Toc235307405"/>
      <w:r>
        <w:lastRenderedPageBreak/>
        <w:t>LIST OF FIGURES</w:t>
      </w:r>
      <w:bookmarkEnd w:id="7"/>
    </w:p>
    <w:p w14:paraId="4E55AF9C" w14:textId="05B06AA7" w:rsidR="000913A9" w:rsidRDefault="00316CD4">
      <w:pPr>
        <w:pStyle w:val="TableofFigures"/>
        <w:tabs>
          <w:tab w:val="right" w:leader="dot" w:pos="9350"/>
        </w:tabs>
        <w:rPr>
          <w:rFonts w:asciiTheme="minorHAnsi" w:hAnsiTheme="minorHAnsi"/>
          <w:noProof/>
          <w:kern w:val="2"/>
          <w:lang w:eastAsia="en-US"/>
          <w14:ligatures w14:val="standardContextual"/>
        </w:rPr>
      </w:pPr>
      <w:r>
        <w:fldChar w:fldCharType="begin"/>
      </w:r>
      <w:r>
        <w:instrText xml:space="preserve"> TOC \h \z \a "Figure" </w:instrText>
      </w:r>
      <w:r>
        <w:fldChar w:fldCharType="separate"/>
      </w:r>
      <w:hyperlink w:anchor="_Toc235307355" w:history="1">
        <w:r w:rsidR="000913A9" w:rsidRPr="006A3F6D">
          <w:rPr>
            <w:rStyle w:val="Hyperlink"/>
            <w:noProof/>
          </w:rPr>
          <w:t>Fig 2.1: Types Of Machine Learning (https://media.geeksforgeeks.org/wp-content/uploads/20251101122126638001/types_of_machine_learning.webp)</w:t>
        </w:r>
        <w:r w:rsidR="000913A9">
          <w:rPr>
            <w:noProof/>
            <w:webHidden/>
          </w:rPr>
          <w:tab/>
        </w:r>
        <w:r w:rsidR="000913A9">
          <w:rPr>
            <w:noProof/>
            <w:webHidden/>
          </w:rPr>
          <w:fldChar w:fldCharType="begin"/>
        </w:r>
        <w:r w:rsidR="000913A9">
          <w:rPr>
            <w:noProof/>
            <w:webHidden/>
          </w:rPr>
          <w:instrText xml:space="preserve"> PAGEREF _Toc235307355 \h </w:instrText>
        </w:r>
        <w:r w:rsidR="000913A9">
          <w:rPr>
            <w:noProof/>
            <w:webHidden/>
          </w:rPr>
        </w:r>
        <w:r w:rsidR="000913A9">
          <w:rPr>
            <w:noProof/>
            <w:webHidden/>
          </w:rPr>
          <w:fldChar w:fldCharType="separate"/>
        </w:r>
        <w:r w:rsidR="000913A9">
          <w:rPr>
            <w:noProof/>
            <w:webHidden/>
          </w:rPr>
          <w:t>12</w:t>
        </w:r>
        <w:r w:rsidR="000913A9">
          <w:rPr>
            <w:noProof/>
            <w:webHidden/>
          </w:rPr>
          <w:fldChar w:fldCharType="end"/>
        </w:r>
      </w:hyperlink>
    </w:p>
    <w:p w14:paraId="483EE424" w14:textId="5EFF93E7" w:rsidR="000913A9" w:rsidRDefault="000913A9">
      <w:pPr>
        <w:pStyle w:val="TableofFigures"/>
        <w:tabs>
          <w:tab w:val="right" w:leader="dot" w:pos="9350"/>
        </w:tabs>
        <w:rPr>
          <w:rFonts w:asciiTheme="minorHAnsi" w:hAnsiTheme="minorHAnsi"/>
          <w:noProof/>
          <w:kern w:val="2"/>
          <w:lang w:eastAsia="en-US"/>
          <w14:ligatures w14:val="standardContextual"/>
        </w:rPr>
      </w:pPr>
      <w:hyperlink w:anchor="_Toc235307356" w:history="1">
        <w:r w:rsidRPr="006A3F6D">
          <w:rPr>
            <w:rStyle w:val="Hyperlink"/>
            <w:noProof/>
          </w:rPr>
          <w:t>Fig 2.2: Supervised learning model (https://media.geeksforgeeks.org/wp-content/uploads/20241022160725494723/supervised-machine-learning.webp)</w:t>
        </w:r>
        <w:r>
          <w:rPr>
            <w:noProof/>
            <w:webHidden/>
          </w:rPr>
          <w:tab/>
        </w:r>
        <w:r>
          <w:rPr>
            <w:noProof/>
            <w:webHidden/>
          </w:rPr>
          <w:fldChar w:fldCharType="begin"/>
        </w:r>
        <w:r>
          <w:rPr>
            <w:noProof/>
            <w:webHidden/>
          </w:rPr>
          <w:instrText xml:space="preserve"> PAGEREF _Toc235307356 \h </w:instrText>
        </w:r>
        <w:r>
          <w:rPr>
            <w:noProof/>
            <w:webHidden/>
          </w:rPr>
        </w:r>
        <w:r>
          <w:rPr>
            <w:noProof/>
            <w:webHidden/>
          </w:rPr>
          <w:fldChar w:fldCharType="separate"/>
        </w:r>
        <w:r>
          <w:rPr>
            <w:noProof/>
            <w:webHidden/>
          </w:rPr>
          <w:t>13</w:t>
        </w:r>
        <w:r>
          <w:rPr>
            <w:noProof/>
            <w:webHidden/>
          </w:rPr>
          <w:fldChar w:fldCharType="end"/>
        </w:r>
      </w:hyperlink>
    </w:p>
    <w:p w14:paraId="2FC30535" w14:textId="7C65B193" w:rsidR="000913A9" w:rsidRDefault="000913A9">
      <w:pPr>
        <w:pStyle w:val="TableofFigures"/>
        <w:tabs>
          <w:tab w:val="right" w:leader="dot" w:pos="9350"/>
        </w:tabs>
        <w:rPr>
          <w:rFonts w:asciiTheme="minorHAnsi" w:hAnsiTheme="minorHAnsi"/>
          <w:noProof/>
          <w:kern w:val="2"/>
          <w:lang w:eastAsia="en-US"/>
          <w14:ligatures w14:val="standardContextual"/>
        </w:rPr>
      </w:pPr>
      <w:hyperlink w:anchor="_Toc235307357" w:history="1">
        <w:r w:rsidRPr="006A3F6D">
          <w:rPr>
            <w:rStyle w:val="Hyperlink"/>
            <w:noProof/>
          </w:rPr>
          <w:t>Fig2.3: Unsupervised Learning Model (https://media.geeksforgeeks.org/wp-content/uploads/20251210102132756957/unsupervised_learning.webp)</w:t>
        </w:r>
        <w:r>
          <w:rPr>
            <w:noProof/>
            <w:webHidden/>
          </w:rPr>
          <w:tab/>
        </w:r>
        <w:r>
          <w:rPr>
            <w:noProof/>
            <w:webHidden/>
          </w:rPr>
          <w:fldChar w:fldCharType="begin"/>
        </w:r>
        <w:r>
          <w:rPr>
            <w:noProof/>
            <w:webHidden/>
          </w:rPr>
          <w:instrText xml:space="preserve"> PAGEREF _Toc235307357 \h </w:instrText>
        </w:r>
        <w:r>
          <w:rPr>
            <w:noProof/>
            <w:webHidden/>
          </w:rPr>
        </w:r>
        <w:r>
          <w:rPr>
            <w:noProof/>
            <w:webHidden/>
          </w:rPr>
          <w:fldChar w:fldCharType="separate"/>
        </w:r>
        <w:r>
          <w:rPr>
            <w:noProof/>
            <w:webHidden/>
          </w:rPr>
          <w:t>13</w:t>
        </w:r>
        <w:r>
          <w:rPr>
            <w:noProof/>
            <w:webHidden/>
          </w:rPr>
          <w:fldChar w:fldCharType="end"/>
        </w:r>
      </w:hyperlink>
    </w:p>
    <w:p w14:paraId="67AB8AB5" w14:textId="75FFABFD" w:rsidR="000913A9" w:rsidRDefault="000913A9">
      <w:pPr>
        <w:pStyle w:val="TableofFigures"/>
        <w:tabs>
          <w:tab w:val="right" w:leader="dot" w:pos="9350"/>
        </w:tabs>
        <w:rPr>
          <w:rFonts w:asciiTheme="minorHAnsi" w:hAnsiTheme="minorHAnsi"/>
          <w:noProof/>
          <w:kern w:val="2"/>
          <w:lang w:eastAsia="en-US"/>
          <w14:ligatures w14:val="standardContextual"/>
        </w:rPr>
      </w:pPr>
      <w:hyperlink w:anchor="_Toc235307358" w:history="1">
        <w:r w:rsidRPr="006A3F6D">
          <w:rPr>
            <w:rStyle w:val="Hyperlink"/>
            <w:noProof/>
          </w:rPr>
          <w:t>Figure 2.4 SARIMAX in use (https://github.com/crncck/Forecast-Sales-ARIMA-SARIMAX)</w:t>
        </w:r>
        <w:r>
          <w:rPr>
            <w:noProof/>
            <w:webHidden/>
          </w:rPr>
          <w:tab/>
        </w:r>
        <w:r>
          <w:rPr>
            <w:noProof/>
            <w:webHidden/>
          </w:rPr>
          <w:fldChar w:fldCharType="begin"/>
        </w:r>
        <w:r>
          <w:rPr>
            <w:noProof/>
            <w:webHidden/>
          </w:rPr>
          <w:instrText xml:space="preserve"> PAGEREF _Toc235307358 \h </w:instrText>
        </w:r>
        <w:r>
          <w:rPr>
            <w:noProof/>
            <w:webHidden/>
          </w:rPr>
        </w:r>
        <w:r>
          <w:rPr>
            <w:noProof/>
            <w:webHidden/>
          </w:rPr>
          <w:fldChar w:fldCharType="separate"/>
        </w:r>
        <w:r>
          <w:rPr>
            <w:noProof/>
            <w:webHidden/>
          </w:rPr>
          <w:t>16</w:t>
        </w:r>
        <w:r>
          <w:rPr>
            <w:noProof/>
            <w:webHidden/>
          </w:rPr>
          <w:fldChar w:fldCharType="end"/>
        </w:r>
      </w:hyperlink>
    </w:p>
    <w:p w14:paraId="3AF53465" w14:textId="03ADB8E0" w:rsidR="000913A9" w:rsidRDefault="000913A9">
      <w:pPr>
        <w:pStyle w:val="TableofFigures"/>
        <w:tabs>
          <w:tab w:val="right" w:leader="dot" w:pos="9350"/>
        </w:tabs>
        <w:rPr>
          <w:rFonts w:asciiTheme="minorHAnsi" w:hAnsiTheme="minorHAnsi"/>
          <w:noProof/>
          <w:kern w:val="2"/>
          <w:lang w:eastAsia="en-US"/>
          <w14:ligatures w14:val="standardContextual"/>
        </w:rPr>
      </w:pPr>
      <w:hyperlink w:anchor="_Toc235307359" w:history="1">
        <w:r w:rsidRPr="006A3F6D">
          <w:rPr>
            <w:rStyle w:val="Hyperlink"/>
            <w:noProof/>
          </w:rPr>
          <w:t>Figure 3.1: Three-Tier Software Architecture of the Agrometeorological Decision Support System, showcasing decoupled presentation, computational inference, and local data persistence layers.</w:t>
        </w:r>
        <w:r>
          <w:rPr>
            <w:noProof/>
            <w:webHidden/>
          </w:rPr>
          <w:tab/>
        </w:r>
        <w:r>
          <w:rPr>
            <w:noProof/>
            <w:webHidden/>
          </w:rPr>
          <w:fldChar w:fldCharType="begin"/>
        </w:r>
        <w:r>
          <w:rPr>
            <w:noProof/>
            <w:webHidden/>
          </w:rPr>
          <w:instrText xml:space="preserve"> PAGEREF _Toc235307359 \h </w:instrText>
        </w:r>
        <w:r>
          <w:rPr>
            <w:noProof/>
            <w:webHidden/>
          </w:rPr>
        </w:r>
        <w:r>
          <w:rPr>
            <w:noProof/>
            <w:webHidden/>
          </w:rPr>
          <w:fldChar w:fldCharType="separate"/>
        </w:r>
        <w:r>
          <w:rPr>
            <w:noProof/>
            <w:webHidden/>
          </w:rPr>
          <w:t>41</w:t>
        </w:r>
        <w:r>
          <w:rPr>
            <w:noProof/>
            <w:webHidden/>
          </w:rPr>
          <w:fldChar w:fldCharType="end"/>
        </w:r>
      </w:hyperlink>
    </w:p>
    <w:p w14:paraId="260C30FE" w14:textId="6BE7DD15" w:rsidR="006B7D2E" w:rsidRPr="006B7D2E" w:rsidRDefault="00316CD4" w:rsidP="006B7D2E">
      <w:r>
        <w:fldChar w:fldCharType="end"/>
      </w:r>
    </w:p>
    <w:p w14:paraId="2867271C" w14:textId="77777777" w:rsidR="00B94AC2" w:rsidRDefault="00B94AC2" w:rsidP="00B94AC2">
      <w:pPr>
        <w:spacing w:line="259" w:lineRule="auto"/>
        <w:jc w:val="center"/>
        <w:rPr>
          <w:b/>
          <w:bCs/>
        </w:rPr>
      </w:pPr>
    </w:p>
    <w:p w14:paraId="1A373ED5" w14:textId="7C2F4B36" w:rsidR="00792F87" w:rsidRDefault="00792F87">
      <w:pPr>
        <w:spacing w:line="259" w:lineRule="auto"/>
        <w:jc w:val="left"/>
        <w:rPr>
          <w:b/>
          <w:bCs/>
        </w:rPr>
      </w:pPr>
      <w:r>
        <w:rPr>
          <w:b/>
          <w:bCs/>
        </w:rPr>
        <w:br w:type="page"/>
      </w:r>
    </w:p>
    <w:p w14:paraId="5B9CC737" w14:textId="7DA6A181" w:rsidR="00792F87" w:rsidRDefault="00792F87" w:rsidP="00792F87">
      <w:pPr>
        <w:pStyle w:val="Heading1"/>
      </w:pPr>
      <w:bookmarkStart w:id="8" w:name="_Toc235307406"/>
      <w:r>
        <w:lastRenderedPageBreak/>
        <w:t>LIST OF TABLES</w:t>
      </w:r>
      <w:bookmarkEnd w:id="8"/>
    </w:p>
    <w:p w14:paraId="5F02D184" w14:textId="4E35DD8B" w:rsidR="000913A9" w:rsidRDefault="00E020F6">
      <w:pPr>
        <w:pStyle w:val="TableofFigures"/>
        <w:tabs>
          <w:tab w:val="right" w:leader="dot" w:pos="9350"/>
        </w:tabs>
        <w:rPr>
          <w:rFonts w:asciiTheme="minorHAnsi" w:hAnsiTheme="minorHAnsi"/>
          <w:noProof/>
          <w:kern w:val="2"/>
          <w:lang w:eastAsia="en-US"/>
          <w14:ligatures w14:val="standardContextual"/>
        </w:rPr>
      </w:pPr>
      <w:r>
        <w:rPr>
          <w:b/>
          <w:bCs/>
        </w:rPr>
        <w:fldChar w:fldCharType="begin"/>
      </w:r>
      <w:r>
        <w:rPr>
          <w:b/>
          <w:bCs/>
        </w:rPr>
        <w:instrText xml:space="preserve"> TOC \h \z \a "Table" </w:instrText>
      </w:r>
      <w:r>
        <w:rPr>
          <w:b/>
          <w:bCs/>
        </w:rPr>
        <w:fldChar w:fldCharType="separate"/>
      </w:r>
      <w:hyperlink w:anchor="_Toc235307360" w:history="1">
        <w:r w:rsidR="000913A9" w:rsidRPr="00C50329">
          <w:rPr>
            <w:rStyle w:val="Hyperlink"/>
            <w:noProof/>
          </w:rPr>
          <w:t>Table 2.1: Methodological and Performance Optimization Matrix of Agrometeorological Models</w:t>
        </w:r>
        <w:r w:rsidR="000913A9">
          <w:rPr>
            <w:noProof/>
            <w:webHidden/>
          </w:rPr>
          <w:tab/>
        </w:r>
        <w:r w:rsidR="000913A9">
          <w:rPr>
            <w:noProof/>
            <w:webHidden/>
          </w:rPr>
          <w:fldChar w:fldCharType="begin"/>
        </w:r>
        <w:r w:rsidR="000913A9">
          <w:rPr>
            <w:noProof/>
            <w:webHidden/>
          </w:rPr>
          <w:instrText xml:space="preserve"> PAGEREF _Toc235307360 \h </w:instrText>
        </w:r>
        <w:r w:rsidR="000913A9">
          <w:rPr>
            <w:noProof/>
            <w:webHidden/>
          </w:rPr>
        </w:r>
        <w:r w:rsidR="000913A9">
          <w:rPr>
            <w:noProof/>
            <w:webHidden/>
          </w:rPr>
          <w:fldChar w:fldCharType="separate"/>
        </w:r>
        <w:r w:rsidR="000913A9">
          <w:rPr>
            <w:noProof/>
            <w:webHidden/>
          </w:rPr>
          <w:t>20</w:t>
        </w:r>
        <w:r w:rsidR="000913A9">
          <w:rPr>
            <w:noProof/>
            <w:webHidden/>
          </w:rPr>
          <w:fldChar w:fldCharType="end"/>
        </w:r>
      </w:hyperlink>
    </w:p>
    <w:p w14:paraId="0A2C9038" w14:textId="0666A6DD" w:rsidR="000913A9" w:rsidRDefault="000913A9">
      <w:pPr>
        <w:pStyle w:val="TableofFigures"/>
        <w:tabs>
          <w:tab w:val="right" w:leader="dot" w:pos="9350"/>
        </w:tabs>
        <w:rPr>
          <w:rFonts w:asciiTheme="minorHAnsi" w:hAnsiTheme="minorHAnsi"/>
          <w:noProof/>
          <w:kern w:val="2"/>
          <w:lang w:eastAsia="en-US"/>
          <w14:ligatures w14:val="standardContextual"/>
        </w:rPr>
      </w:pPr>
      <w:hyperlink w:anchor="_Toc235307361" w:history="1">
        <w:r w:rsidRPr="00C50329">
          <w:rPr>
            <w:rStyle w:val="Hyperlink"/>
            <w:noProof/>
          </w:rPr>
          <w:t>Table 3.1: Agrometeorological Ingestion Variable Dictionary</w:t>
        </w:r>
        <w:r>
          <w:rPr>
            <w:noProof/>
            <w:webHidden/>
          </w:rPr>
          <w:tab/>
        </w:r>
        <w:r>
          <w:rPr>
            <w:noProof/>
            <w:webHidden/>
          </w:rPr>
          <w:fldChar w:fldCharType="begin"/>
        </w:r>
        <w:r>
          <w:rPr>
            <w:noProof/>
            <w:webHidden/>
          </w:rPr>
          <w:instrText xml:space="preserve"> PAGEREF _Toc235307361 \h </w:instrText>
        </w:r>
        <w:r>
          <w:rPr>
            <w:noProof/>
            <w:webHidden/>
          </w:rPr>
        </w:r>
        <w:r>
          <w:rPr>
            <w:noProof/>
            <w:webHidden/>
          </w:rPr>
          <w:fldChar w:fldCharType="separate"/>
        </w:r>
        <w:r>
          <w:rPr>
            <w:noProof/>
            <w:webHidden/>
          </w:rPr>
          <w:t>35</w:t>
        </w:r>
        <w:r>
          <w:rPr>
            <w:noProof/>
            <w:webHidden/>
          </w:rPr>
          <w:fldChar w:fldCharType="end"/>
        </w:r>
      </w:hyperlink>
    </w:p>
    <w:p w14:paraId="3D654AAE" w14:textId="6AA570F5" w:rsidR="00B94AC2" w:rsidRDefault="00E020F6" w:rsidP="00B94AC2">
      <w:pPr>
        <w:rPr>
          <w:b/>
          <w:bCs/>
        </w:rPr>
      </w:pPr>
      <w:r>
        <w:rPr>
          <w:b/>
          <w:bCs/>
        </w:rPr>
        <w:fldChar w:fldCharType="end"/>
      </w:r>
    </w:p>
    <w:p w14:paraId="145C998C" w14:textId="55C4E92D" w:rsidR="00B94AC2" w:rsidRPr="00B94AC2" w:rsidRDefault="00B94AC2" w:rsidP="00B94AC2">
      <w:pPr>
        <w:tabs>
          <w:tab w:val="center" w:pos="4680"/>
        </w:tabs>
        <w:sectPr w:rsidR="00B94AC2" w:rsidRPr="00B94AC2" w:rsidSect="00B94AC2">
          <w:footerReference w:type="default" r:id="rId9"/>
          <w:pgSz w:w="12240" w:h="15840"/>
          <w:pgMar w:top="1440" w:right="1440" w:bottom="1440" w:left="1440" w:header="720" w:footer="720" w:gutter="0"/>
          <w:pgNumType w:fmt="lowerRoman" w:start="1"/>
          <w:cols w:space="720"/>
          <w:titlePg/>
          <w:docGrid w:linePitch="360"/>
        </w:sectPr>
      </w:pPr>
      <w:r>
        <w:tab/>
      </w:r>
    </w:p>
    <w:p w14:paraId="5D1D9D40" w14:textId="77777777" w:rsidR="00D27708" w:rsidRPr="00D27708" w:rsidRDefault="00D27708" w:rsidP="00D27708">
      <w:pPr>
        <w:pStyle w:val="Heading1"/>
        <w:rPr>
          <w:lang w:eastAsia="en-US"/>
        </w:rPr>
      </w:pPr>
      <w:bookmarkStart w:id="9" w:name="_Toc235307407"/>
      <w:r w:rsidRPr="00D27708">
        <w:rPr>
          <w:lang w:eastAsia="en-US"/>
        </w:rPr>
        <w:lastRenderedPageBreak/>
        <w:t>CHAPTER ONE</w:t>
      </w:r>
      <w:bookmarkEnd w:id="9"/>
    </w:p>
    <w:p w14:paraId="4E9CDD95" w14:textId="2071E500" w:rsidR="00D27708" w:rsidRPr="00D27708" w:rsidRDefault="00D27708" w:rsidP="00D27708">
      <w:pPr>
        <w:pStyle w:val="Heading1"/>
        <w:rPr>
          <w:lang w:eastAsia="en-US"/>
        </w:rPr>
      </w:pPr>
      <w:bookmarkStart w:id="10" w:name="_Toc235307408"/>
      <w:r w:rsidRPr="00D27708">
        <w:rPr>
          <w:lang w:eastAsia="en-US"/>
        </w:rPr>
        <w:t>INTRODUCTION</w:t>
      </w:r>
      <w:bookmarkEnd w:id="10"/>
    </w:p>
    <w:p w14:paraId="3635508B" w14:textId="73D85E0C" w:rsidR="00D27708" w:rsidRPr="00D27708" w:rsidRDefault="00D27708" w:rsidP="00D27708">
      <w:pPr>
        <w:pStyle w:val="Heading2"/>
        <w:rPr>
          <w:lang w:eastAsia="en-US"/>
        </w:rPr>
      </w:pPr>
      <w:bookmarkStart w:id="11" w:name="_Toc235307409"/>
      <w:r w:rsidRPr="00D27708">
        <w:rPr>
          <w:lang w:eastAsia="en-US"/>
        </w:rPr>
        <w:t>1.1 Background to the Study</w:t>
      </w:r>
      <w:bookmarkEnd w:id="11"/>
    </w:p>
    <w:p w14:paraId="365FBBF0" w14:textId="2E0C950B" w:rsidR="00D27708" w:rsidRPr="00D27708" w:rsidRDefault="00D27708" w:rsidP="00D27708">
      <w:pPr>
        <w:rPr>
          <w:lang w:eastAsia="en-US"/>
        </w:rPr>
      </w:pPr>
      <w:r w:rsidRPr="00D27708">
        <w:rPr>
          <w:lang w:eastAsia="en-US"/>
        </w:rPr>
        <w:t xml:space="preserve">Modern agriculture is undergoing a critical paradigm shift from traditional, intuitive farming to data-driven, climate-smart precision models. In tropical regions like Nigeria, the rapid escalation of climatic instability has destabilized historical planting schedules, making traditional cognitive farming calendars highly unreliable. Recent empirical research by Ejike et al. (2025) demonstrates that tropical precipitation patterns are highly volatile and non-linear compared to temperate climates, showing severe fluctuations in seasonal trends. </w:t>
      </w:r>
      <w:r w:rsidR="00786CCF" w:rsidRPr="00786CCF">
        <w:rPr>
          <w:lang w:eastAsia="en-US"/>
        </w:rPr>
        <w:t>According to the Nigerian Meteorological Agency (NiMet) 2026 Seasonal Climate Prediction framework, these shifts frequently manifest as a "false onset" of early rainfall signals followed by prolonged mid-season dry spells between June and August. When these erratic shifts occur, the impact on staple food production is catastrophic. Contemporary baseline studies confirm that such extreme deviations in rainfall onset, distribution, and cessation directly induce moisture stress during critical growth stages, leading to severe failures in staple crop yields like maize. Consequently, treating agricultural scheduling with static, rigid management timelines poses a severe risk to national food security, emphasizing the urgent need for dynamic, localized trend assessments explicitly tied to crop planning strategies (Dharani et al., 2022).</w:t>
      </w:r>
    </w:p>
    <w:p w14:paraId="11B9BF0E" w14:textId="1D2F8544" w:rsidR="00D27708" w:rsidRPr="00D27708" w:rsidRDefault="00D27708" w:rsidP="00D27708">
      <w:pPr>
        <w:rPr>
          <w:lang w:eastAsia="en-US"/>
        </w:rPr>
      </w:pPr>
      <w:r w:rsidRPr="00D27708">
        <w:rPr>
          <w:lang w:eastAsia="en-US"/>
        </w:rPr>
        <w:t xml:space="preserve">To manage this high non-linearity, </w:t>
      </w:r>
      <w:proofErr w:type="spellStart"/>
      <w:r w:rsidRPr="00D27708">
        <w:rPr>
          <w:lang w:eastAsia="en-US"/>
        </w:rPr>
        <w:t>agro</w:t>
      </w:r>
      <w:proofErr w:type="spellEnd"/>
      <w:r w:rsidRPr="00D27708">
        <w:rPr>
          <w:lang w:eastAsia="en-US"/>
        </w:rPr>
        <w:t xml:space="preserve">-meteorological forecasting has transitioned from classical statistical frameworks to advanced machine learning paradigms. For decades, univariate and multivariate time-series models like ARIMA, SARIMA, and SARIMAX have served as baseline architectures, proving highly effective at isolating seasonal monthly fluctuations using localized </w:t>
      </w:r>
      <w:r w:rsidRPr="00D27708">
        <w:rPr>
          <w:lang w:eastAsia="en-US"/>
        </w:rPr>
        <w:lastRenderedPageBreak/>
        <w:t>historical station data (Ibrahim &amp; Musa, 2023; Oluwatimilehin et al., 2026). However, contemporary comparative analyses over comprehensive multi-decade datasets demonstrate that machine learning algorithms</w:t>
      </w:r>
      <w:r>
        <w:rPr>
          <w:lang w:eastAsia="en-US"/>
        </w:rPr>
        <w:t xml:space="preserve"> </w:t>
      </w:r>
      <w:r w:rsidRPr="00D27708">
        <w:rPr>
          <w:lang w:eastAsia="en-US"/>
        </w:rPr>
        <w:t>including Random Forests (RF), Support Vector Machines (SVM), and Gated Recurrent Units (GRU)</w:t>
      </w:r>
      <w:r>
        <w:rPr>
          <w:lang w:eastAsia="en-US"/>
        </w:rPr>
        <w:t xml:space="preserve"> </w:t>
      </w:r>
      <w:r w:rsidRPr="00D27708">
        <w:rPr>
          <w:lang w:eastAsia="en-US"/>
        </w:rPr>
        <w:t xml:space="preserve">consistently outperform linear baselines by capturing complex geoclimatic interactions across tropical zones (Ojo &amp; </w:t>
      </w:r>
      <w:proofErr w:type="spellStart"/>
      <w:r w:rsidRPr="00D27708">
        <w:rPr>
          <w:lang w:eastAsia="en-US"/>
        </w:rPr>
        <w:t>Ogunjo</w:t>
      </w:r>
      <w:proofErr w:type="spellEnd"/>
      <w:r w:rsidRPr="00D27708">
        <w:rPr>
          <w:lang w:eastAsia="en-US"/>
        </w:rPr>
        <w:t xml:space="preserve">, 2022). Furthermore, deep learning architectures like Long Short-Term Memory (LSTM) networks are increasingly deployed to solve multi-step, long-term precipitation dynamics due to their capacity to process sequential dependencies without memory degradation (Samson &amp; </w:t>
      </w:r>
      <w:proofErr w:type="spellStart"/>
      <w:r w:rsidRPr="00D27708">
        <w:rPr>
          <w:lang w:eastAsia="en-US"/>
        </w:rPr>
        <w:t>Aweda</w:t>
      </w:r>
      <w:proofErr w:type="spellEnd"/>
      <w:r w:rsidRPr="00D27708">
        <w:rPr>
          <w:lang w:eastAsia="en-US"/>
        </w:rPr>
        <w:t xml:space="preserve">, 2024). </w:t>
      </w:r>
    </w:p>
    <w:p w14:paraId="1DE33FE6" w14:textId="66DE1A08" w:rsidR="00D27708" w:rsidRDefault="00D27708" w:rsidP="00D27708">
      <w:pPr>
        <w:rPr>
          <w:lang w:eastAsia="en-US"/>
        </w:rPr>
      </w:pPr>
      <w:r w:rsidRPr="00D27708">
        <w:rPr>
          <w:lang w:eastAsia="en-US"/>
        </w:rPr>
        <w:t>The academic consensus points toward a critical execution gap: predictive time-series models must move beyond isolated research repositories and be integrated into active software applications to be practically useful. As emphasized by Bandara et al. (2026), raw meteorological data outputs must be translated via real-time Decision Support Systems (DSS) into active crop adaptation strategies</w:t>
      </w:r>
      <w:r>
        <w:rPr>
          <w:lang w:eastAsia="en-US"/>
        </w:rPr>
        <w:t xml:space="preserve"> </w:t>
      </w:r>
      <w:r w:rsidRPr="00D27708">
        <w:rPr>
          <w:lang w:eastAsia="en-US"/>
        </w:rPr>
        <w:t>such as precise planting date recommendations and dry-spell alerts</w:t>
      </w:r>
      <w:r>
        <w:rPr>
          <w:lang w:eastAsia="en-US"/>
        </w:rPr>
        <w:t xml:space="preserve"> </w:t>
      </w:r>
      <w:r w:rsidRPr="00D27708">
        <w:rPr>
          <w:lang w:eastAsia="en-US"/>
        </w:rPr>
        <w:t>to build real-world farming resilience. Additionally, because high-performing machine learning models function as opaque "black boxes," incorporating time-series interpretability frameworks is an absolute necessity to build user trust among agricultural extension officers and smallholder farmers (</w:t>
      </w:r>
      <w:proofErr w:type="spellStart"/>
      <w:r w:rsidRPr="00D27708">
        <w:rPr>
          <w:lang w:eastAsia="en-US"/>
        </w:rPr>
        <w:t>Ozyegen</w:t>
      </w:r>
      <w:proofErr w:type="spellEnd"/>
      <w:r w:rsidRPr="00D27708">
        <w:rPr>
          <w:lang w:eastAsia="en-US"/>
        </w:rPr>
        <w:t xml:space="preserve"> et al., 2022). By evaluating feature importances through explainable machine learning methods, developers can transparently present the underlying meteorological drivers behind a crop schedule recommendation (</w:t>
      </w:r>
      <w:proofErr w:type="spellStart"/>
      <w:r w:rsidRPr="00D27708">
        <w:rPr>
          <w:lang w:eastAsia="en-US"/>
        </w:rPr>
        <w:t>Ozyegen</w:t>
      </w:r>
      <w:proofErr w:type="spellEnd"/>
      <w:r w:rsidRPr="00D27708">
        <w:rPr>
          <w:lang w:eastAsia="en-US"/>
        </w:rPr>
        <w:t xml:space="preserve"> et al., 2022; Pinheiro &amp; Ouarda, 2025). This study bridges these domains by developing a localized, interpretability-focused Agricultural Decision Support System (ADSS) for Nigerian crop planning. </w:t>
      </w:r>
    </w:p>
    <w:p w14:paraId="0D10D18E" w14:textId="77777777" w:rsidR="000033C2" w:rsidRPr="000033C2" w:rsidRDefault="000033C2" w:rsidP="000033C2">
      <w:pPr>
        <w:pStyle w:val="Heading2"/>
        <w:rPr>
          <w:lang w:eastAsia="en-US"/>
        </w:rPr>
      </w:pPr>
      <w:bookmarkStart w:id="12" w:name="_Toc235307410"/>
      <w:r w:rsidRPr="000033C2">
        <w:rPr>
          <w:lang w:eastAsia="en-US"/>
        </w:rPr>
        <w:lastRenderedPageBreak/>
        <w:t>1.2 Statement of the Problem</w:t>
      </w:r>
      <w:bookmarkEnd w:id="12"/>
    </w:p>
    <w:p w14:paraId="5943FD91" w14:textId="77777777" w:rsidR="000033C2" w:rsidRPr="000033C2" w:rsidRDefault="000033C2" w:rsidP="000033C2">
      <w:pPr>
        <w:rPr>
          <w:lang w:eastAsia="en-US"/>
        </w:rPr>
      </w:pPr>
      <w:r w:rsidRPr="000033C2">
        <w:rPr>
          <w:lang w:eastAsia="en-US"/>
        </w:rPr>
        <w:t>In Nigeria, rain-fed agriculture remains the primary driver of food production and rural livelihoods, rendering crop yields highly sensitive to climate fluctuations. Rapid and erratic shifts in seasonal climate patterns have destabilized traditional farming calendars, resulting in severe agricultural vulnerabilities:</w:t>
      </w:r>
    </w:p>
    <w:p w14:paraId="5556DB2B" w14:textId="77777777" w:rsidR="00786CCF" w:rsidRPr="00786CCF" w:rsidRDefault="00786CCF" w:rsidP="000033C2">
      <w:pPr>
        <w:numPr>
          <w:ilvl w:val="0"/>
          <w:numId w:val="19"/>
        </w:numPr>
        <w:rPr>
          <w:lang w:eastAsia="en-US"/>
        </w:rPr>
      </w:pPr>
      <w:r w:rsidRPr="00786CCF">
        <w:rPr>
          <w:b/>
          <w:bCs/>
          <w:lang w:eastAsia="en-US"/>
        </w:rPr>
        <w:t>Erratic Rainfall Variability:</w:t>
      </w:r>
      <w:r w:rsidRPr="00786CCF">
        <w:rPr>
          <w:lang w:eastAsia="en-US"/>
        </w:rPr>
        <w:t xml:space="preserve"> Traditional cognitive calendars are no longer reliable due to unpredictable rainfall onset shifts, false early starts, and premature cessation. Empirical climate assessments across Nigerian agroecological zones reveal that these micro-climatic anomalies trigger severe crop moisture stress, poor flowering, and drastic reductions in smallholder crop output. This vulnerability is further compounded by a lack of localized predictive tools that can accurately model growing season parameters before planting (Dharani et al., 2022).</w:t>
      </w:r>
    </w:p>
    <w:p w14:paraId="235A480F" w14:textId="3015F4A3" w:rsidR="000033C2" w:rsidRPr="000033C2" w:rsidRDefault="000033C2" w:rsidP="000033C2">
      <w:pPr>
        <w:numPr>
          <w:ilvl w:val="0"/>
          <w:numId w:val="19"/>
        </w:numPr>
        <w:rPr>
          <w:lang w:eastAsia="en-US"/>
        </w:rPr>
      </w:pPr>
      <w:r w:rsidRPr="000033C2">
        <w:rPr>
          <w:b/>
          <w:bCs/>
          <w:lang w:eastAsia="en-US"/>
        </w:rPr>
        <w:t>The Computational and Predictive Bottleneck:</w:t>
      </w:r>
      <w:r w:rsidRPr="000033C2">
        <w:rPr>
          <w:lang w:eastAsia="en-US"/>
        </w:rPr>
        <w:t xml:space="preserve"> While high-quality meteorological datasets, such as Nigerian Meteorological Agency (NiMet) station records, are increasingly available, they are multi-dimensional, non-linear, and highly complex (Ojo &amp; </w:t>
      </w:r>
      <w:proofErr w:type="spellStart"/>
      <w:r w:rsidRPr="000033C2">
        <w:rPr>
          <w:lang w:eastAsia="en-US"/>
        </w:rPr>
        <w:t>Ogunjo</w:t>
      </w:r>
      <w:proofErr w:type="spellEnd"/>
      <w:r w:rsidRPr="000033C2">
        <w:rPr>
          <w:lang w:eastAsia="en-US"/>
        </w:rPr>
        <w:t xml:space="preserve">, 2022). Local agricultural extension agencies and research institutions lack specialized, lightweight computational tools required to process these massive datasets and generate timely, localized forecasts (Ibrahim &amp; Musa, 2023; </w:t>
      </w:r>
      <w:proofErr w:type="spellStart"/>
      <w:r w:rsidRPr="000033C2">
        <w:rPr>
          <w:lang w:eastAsia="en-US"/>
        </w:rPr>
        <w:t>Mayaki</w:t>
      </w:r>
      <w:proofErr w:type="spellEnd"/>
      <w:r w:rsidRPr="000033C2">
        <w:rPr>
          <w:lang w:eastAsia="en-US"/>
        </w:rPr>
        <w:t xml:space="preserve"> James &amp; Deborah, 2023). </w:t>
      </w:r>
    </w:p>
    <w:p w14:paraId="598B2E1B" w14:textId="77777777" w:rsidR="000033C2" w:rsidRPr="000033C2" w:rsidRDefault="000033C2" w:rsidP="000033C2">
      <w:pPr>
        <w:numPr>
          <w:ilvl w:val="0"/>
          <w:numId w:val="19"/>
        </w:numPr>
        <w:rPr>
          <w:lang w:eastAsia="en-US"/>
        </w:rPr>
      </w:pPr>
      <w:r w:rsidRPr="000033C2">
        <w:rPr>
          <w:b/>
          <w:bCs/>
          <w:lang w:eastAsia="en-US"/>
        </w:rPr>
        <w:t>The Actionability and "Black-Box" Interpretability Gap:</w:t>
      </w:r>
      <w:r w:rsidRPr="000033C2">
        <w:rPr>
          <w:lang w:eastAsia="en-US"/>
        </w:rPr>
        <w:t xml:space="preserve"> Existing time-series forecasting models typically output raw mathematical values, such as </w:t>
      </w:r>
      <w:proofErr w:type="spellStart"/>
      <w:r w:rsidRPr="000033C2">
        <w:rPr>
          <w:lang w:eastAsia="en-US"/>
        </w:rPr>
        <w:t>millimetres</w:t>
      </w:r>
      <w:proofErr w:type="spellEnd"/>
      <w:r w:rsidRPr="000033C2">
        <w:rPr>
          <w:lang w:eastAsia="en-US"/>
        </w:rPr>
        <w:t xml:space="preserve"> of rainfall or error metrics like Root Mean Squared Error (RMSE), which fail to translate into practical, crop-specific instructions for smallholder farmers. Furthermore, advanced </w:t>
      </w:r>
      <w:r w:rsidRPr="000033C2">
        <w:rPr>
          <w:lang w:eastAsia="en-US"/>
        </w:rPr>
        <w:lastRenderedPageBreak/>
        <w:t>predictive models operate as opaque systems. Without clear interpretability methods to explain which meteorological variables drove a specific recommendation, extension officers and local farmers are hesitant to trust and adopt automated crop planning decisions (</w:t>
      </w:r>
      <w:proofErr w:type="spellStart"/>
      <w:r w:rsidRPr="000033C2">
        <w:rPr>
          <w:lang w:eastAsia="en-US"/>
        </w:rPr>
        <w:t>Ozyegen</w:t>
      </w:r>
      <w:proofErr w:type="spellEnd"/>
      <w:r w:rsidRPr="000033C2">
        <w:rPr>
          <w:lang w:eastAsia="en-US"/>
        </w:rPr>
        <w:t xml:space="preserve"> et al., 2022). </w:t>
      </w:r>
    </w:p>
    <w:p w14:paraId="4B74A6A9" w14:textId="77777777" w:rsidR="000033C2" w:rsidRPr="000033C2" w:rsidRDefault="000033C2" w:rsidP="000033C2">
      <w:pPr>
        <w:rPr>
          <w:lang w:eastAsia="en-US"/>
        </w:rPr>
      </w:pPr>
      <w:r w:rsidRPr="000033C2">
        <w:rPr>
          <w:lang w:eastAsia="en-US"/>
        </w:rPr>
        <w:t xml:space="preserve">To address these challenges, this study develops a localized, transparent, and interpretable Agricultural Decision Support System (ADSS). By combining historical time-series forecasting with explainable machine learning models, this system bridges the critical gap between raw climate data and practical, on-the-ground crop planning (Bandara et al., 2026). </w:t>
      </w:r>
    </w:p>
    <w:p w14:paraId="18D0257F" w14:textId="77777777" w:rsidR="000033C2" w:rsidRPr="000033C2" w:rsidRDefault="000033C2" w:rsidP="000033C2">
      <w:pPr>
        <w:pStyle w:val="Heading2"/>
        <w:rPr>
          <w:lang w:eastAsia="en-US"/>
        </w:rPr>
      </w:pPr>
      <w:bookmarkStart w:id="13" w:name="_Toc235307411"/>
      <w:r w:rsidRPr="000033C2">
        <w:rPr>
          <w:lang w:eastAsia="en-US"/>
        </w:rPr>
        <w:t>1.3 Aim and Objectives</w:t>
      </w:r>
      <w:bookmarkEnd w:id="13"/>
    </w:p>
    <w:p w14:paraId="043B29C5" w14:textId="77777777" w:rsidR="000033C2" w:rsidRPr="000033C2" w:rsidRDefault="000033C2" w:rsidP="000033C2">
      <w:pPr>
        <w:rPr>
          <w:lang w:eastAsia="en-US"/>
        </w:rPr>
      </w:pPr>
      <w:r w:rsidRPr="000033C2">
        <w:rPr>
          <w:lang w:eastAsia="en-US"/>
        </w:rPr>
        <w:t xml:space="preserve">The primary aim of this study is to develop an </w:t>
      </w:r>
      <w:proofErr w:type="spellStart"/>
      <w:r w:rsidRPr="000033C2">
        <w:rPr>
          <w:lang w:eastAsia="en-US"/>
        </w:rPr>
        <w:t>agro</w:t>
      </w:r>
      <w:proofErr w:type="spellEnd"/>
      <w:r w:rsidRPr="000033C2">
        <w:rPr>
          <w:lang w:eastAsia="en-US"/>
        </w:rPr>
        <w:t xml:space="preserve">-meteorological forecasting and decision support system that predicts seasonal rainfall patterns to optimize crop planting schedules and agricultural planning for Nigerian farmers using time-series analysis. </w:t>
      </w:r>
    </w:p>
    <w:p w14:paraId="6CBE199E" w14:textId="77777777" w:rsidR="000033C2" w:rsidRPr="000033C2" w:rsidRDefault="000033C2" w:rsidP="000033C2">
      <w:pPr>
        <w:rPr>
          <w:lang w:eastAsia="en-US"/>
        </w:rPr>
      </w:pPr>
      <w:r w:rsidRPr="000033C2">
        <w:rPr>
          <w:lang w:eastAsia="en-US"/>
        </w:rPr>
        <w:t>The specific objectives of this research are to:</w:t>
      </w:r>
    </w:p>
    <w:p w14:paraId="53E9C54C" w14:textId="77777777" w:rsidR="000033C2" w:rsidRPr="000033C2" w:rsidRDefault="000033C2" w:rsidP="000033C2">
      <w:pPr>
        <w:numPr>
          <w:ilvl w:val="0"/>
          <w:numId w:val="20"/>
        </w:numPr>
        <w:rPr>
          <w:lang w:eastAsia="en-US"/>
        </w:rPr>
      </w:pPr>
      <w:r w:rsidRPr="000033C2">
        <w:rPr>
          <w:b/>
          <w:bCs/>
          <w:lang w:eastAsia="en-US"/>
        </w:rPr>
        <w:t>Design and Structure a Weather Database:</w:t>
      </w:r>
      <w:r w:rsidRPr="000033C2">
        <w:rPr>
          <w:lang w:eastAsia="en-US"/>
        </w:rPr>
        <w:t xml:space="preserve"> Collect, clean, and structure historical meteorological time-series data containing rainfall, temperature, and relative humidity parameters across Nigerian stations. </w:t>
      </w:r>
    </w:p>
    <w:p w14:paraId="4A42DB09" w14:textId="77777777" w:rsidR="000033C2" w:rsidRPr="000033C2" w:rsidRDefault="000033C2" w:rsidP="000033C2">
      <w:pPr>
        <w:numPr>
          <w:ilvl w:val="0"/>
          <w:numId w:val="20"/>
        </w:numPr>
        <w:rPr>
          <w:lang w:eastAsia="en-US"/>
        </w:rPr>
      </w:pPr>
      <w:r w:rsidRPr="000033C2">
        <w:rPr>
          <w:b/>
          <w:bCs/>
          <w:lang w:eastAsia="en-US"/>
        </w:rPr>
        <w:t>Develop Predictive Time-Series Models:</w:t>
      </w:r>
      <w:r w:rsidRPr="000033C2">
        <w:rPr>
          <w:lang w:eastAsia="en-US"/>
        </w:rPr>
        <w:t xml:space="preserve"> Implement and train classical statistical architectures (SARIMA/SARIMAX) and machine learning frameworks (Random Forest/LSTM) to forecast precipitation trends, onset, and cessation dates. </w:t>
      </w:r>
    </w:p>
    <w:p w14:paraId="01D9CDBA" w14:textId="77777777" w:rsidR="000033C2" w:rsidRPr="000033C2" w:rsidRDefault="000033C2" w:rsidP="000033C2">
      <w:pPr>
        <w:numPr>
          <w:ilvl w:val="0"/>
          <w:numId w:val="20"/>
        </w:numPr>
        <w:rPr>
          <w:lang w:eastAsia="en-US"/>
        </w:rPr>
      </w:pPr>
      <w:r w:rsidRPr="000033C2">
        <w:rPr>
          <w:b/>
          <w:bCs/>
          <w:lang w:eastAsia="en-US"/>
        </w:rPr>
        <w:t>Implement an Interactive Web Interface:</w:t>
      </w:r>
      <w:r w:rsidRPr="000033C2">
        <w:rPr>
          <w:lang w:eastAsia="en-US"/>
        </w:rPr>
        <w:t xml:space="preserve"> Build a user-friendly, lightweight web dashboard using </w:t>
      </w:r>
      <w:proofErr w:type="spellStart"/>
      <w:r w:rsidRPr="000033C2">
        <w:rPr>
          <w:lang w:eastAsia="en-US"/>
        </w:rPr>
        <w:t>Streamlit</w:t>
      </w:r>
      <w:proofErr w:type="spellEnd"/>
      <w:r w:rsidRPr="000033C2">
        <w:rPr>
          <w:lang w:eastAsia="en-US"/>
        </w:rPr>
        <w:t xml:space="preserve"> that translates raw time-series meteorological </w:t>
      </w:r>
      <w:proofErr w:type="spellStart"/>
      <w:r w:rsidRPr="000033C2">
        <w:rPr>
          <w:lang w:eastAsia="en-US"/>
        </w:rPr>
        <w:t>millimetre</w:t>
      </w:r>
      <w:proofErr w:type="spellEnd"/>
      <w:r w:rsidRPr="000033C2">
        <w:rPr>
          <w:lang w:eastAsia="en-US"/>
        </w:rPr>
        <w:t xml:space="preserve"> </w:t>
      </w:r>
      <w:r w:rsidRPr="000033C2">
        <w:rPr>
          <w:lang w:eastAsia="en-US"/>
        </w:rPr>
        <w:lastRenderedPageBreak/>
        <w:t xml:space="preserve">forecasts into actionable crop planting calendars and dry-spell alerts for farmers and extension officers. </w:t>
      </w:r>
    </w:p>
    <w:p w14:paraId="1BB609CD" w14:textId="7F09FBD0" w:rsidR="000033C2" w:rsidRDefault="000033C2" w:rsidP="000033C2">
      <w:pPr>
        <w:numPr>
          <w:ilvl w:val="0"/>
          <w:numId w:val="20"/>
        </w:numPr>
        <w:rPr>
          <w:lang w:eastAsia="en-US"/>
        </w:rPr>
      </w:pPr>
      <w:r w:rsidRPr="000033C2">
        <w:rPr>
          <w:b/>
          <w:bCs/>
          <w:lang w:eastAsia="en-US"/>
        </w:rPr>
        <w:t>Evaluate System Performance and Interpretability:</w:t>
      </w:r>
      <w:r w:rsidRPr="000033C2">
        <w:rPr>
          <w:lang w:eastAsia="en-US"/>
        </w:rPr>
        <w:t xml:space="preserve"> Assess the predictive accuracy of the models using standard regression metrics</w:t>
      </w:r>
      <w:r>
        <w:rPr>
          <w:lang w:eastAsia="en-US"/>
        </w:rPr>
        <w:t xml:space="preserve"> </w:t>
      </w:r>
      <w:r w:rsidRPr="000033C2">
        <w:rPr>
          <w:lang w:eastAsia="en-US"/>
        </w:rPr>
        <w:t>including Root Mean Squared Error (RMSE), Mean Absolute Error (MAE), and Coefficient of Determination (</w:t>
      </w:r>
      <m:oMath>
        <m:sSup>
          <m:sSupPr>
            <m:ctrlPr>
              <w:rPr>
                <w:rFonts w:ascii="Cambria Math" w:hAnsi="Cambria Math"/>
                <w:lang w:eastAsia="en-US"/>
              </w:rPr>
            </m:ctrlPr>
          </m:sSupPr>
          <m:e>
            <m:r>
              <w:rPr>
                <w:rFonts w:ascii="Cambria Math" w:hAnsi="Cambria Math"/>
                <w:lang w:eastAsia="en-US"/>
              </w:rPr>
              <m:t>R</m:t>
            </m:r>
          </m:e>
          <m:sup>
            <m:r>
              <w:rPr>
                <w:rFonts w:ascii="Cambria Math" w:hAnsi="Cambria Math"/>
                <w:lang w:eastAsia="en-US"/>
              </w:rPr>
              <m:t>2</m:t>
            </m:r>
          </m:sup>
        </m:sSup>
      </m:oMath>
      <w:r w:rsidRPr="000033C2">
        <w:rPr>
          <w:lang w:eastAsia="en-US"/>
        </w:rPr>
        <w:t>)</w:t>
      </w:r>
      <w:r>
        <w:rPr>
          <w:lang w:eastAsia="en-US"/>
        </w:rPr>
        <w:t xml:space="preserve"> </w:t>
      </w:r>
      <w:r w:rsidRPr="000033C2">
        <w:rPr>
          <w:lang w:eastAsia="en-US"/>
        </w:rPr>
        <w:t>while integrating Explainable AI (XAI) frameworks to justify model recommendations transparently.</w:t>
      </w:r>
    </w:p>
    <w:p w14:paraId="0508B6BD" w14:textId="77777777" w:rsidR="000033C2" w:rsidRDefault="000033C2" w:rsidP="000033C2">
      <w:pPr>
        <w:pStyle w:val="Heading2"/>
        <w:rPr>
          <w:rFonts w:eastAsia="Times New Roman"/>
          <w:sz w:val="27"/>
          <w:szCs w:val="27"/>
          <w:lang w:eastAsia="en-US"/>
        </w:rPr>
      </w:pPr>
      <w:bookmarkStart w:id="14" w:name="_Toc235307412"/>
      <w:r>
        <w:t>1.4 Significance of the Study</w:t>
      </w:r>
      <w:bookmarkEnd w:id="14"/>
    </w:p>
    <w:p w14:paraId="7CE97D29" w14:textId="5ED68917" w:rsidR="00D675BA" w:rsidRPr="00D675BA" w:rsidRDefault="00D675BA" w:rsidP="00D675BA">
      <w:pPr>
        <w:rPr>
          <w:lang w:eastAsia="en-US"/>
        </w:rPr>
      </w:pPr>
      <w:r w:rsidRPr="00D675BA">
        <w:rPr>
          <w:lang w:eastAsia="en-US"/>
        </w:rPr>
        <w:t xml:space="preserve">This research holds significant value as it bridges the gap between complex climate science and practical agricultural execution. Academically, this study advances the field of transparent machine learning by demonstrating how interpretability frameworks can decode complex, non-linear multivariate time-series predictions. By establishing how explainable data features can build user trust in critical, high-stakes decision-making environments, this work directly challenges the industry's widespread reliance on opaque, "black-box" forecasting architectures. </w:t>
      </w:r>
    </w:p>
    <w:p w14:paraId="24739285" w14:textId="5E227C25" w:rsidR="00D675BA" w:rsidRPr="00D675BA" w:rsidRDefault="00D675BA" w:rsidP="00D675BA">
      <w:pPr>
        <w:rPr>
          <w:lang w:eastAsia="en-US"/>
        </w:rPr>
      </w:pPr>
      <w:r w:rsidRPr="00D675BA">
        <w:rPr>
          <w:lang w:eastAsia="en-US"/>
        </w:rPr>
        <w:t xml:space="preserve">The study establishes a robust empirical baseline for regional </w:t>
      </w:r>
      <w:proofErr w:type="spellStart"/>
      <w:r w:rsidRPr="00D675BA">
        <w:rPr>
          <w:lang w:eastAsia="en-US"/>
        </w:rPr>
        <w:t>agro</w:t>
      </w:r>
      <w:proofErr w:type="spellEnd"/>
      <w:r w:rsidRPr="00D675BA">
        <w:rPr>
          <w:lang w:eastAsia="en-US"/>
        </w:rPr>
        <w:t xml:space="preserve">-meteorology by providing a localized computational framework that systematically evaluates the distinct operational behaviors of classical models (SARIMA/SARIMAX) against advanced machine learning methods using comprehensive multi-decade historical weather records. This rigorous validation offers subsequent researchers a highly accurate algorithmic baseline for predicting tropical precipitation dynamics within similar geoclimatic zones. </w:t>
      </w:r>
    </w:p>
    <w:p w14:paraId="00C8BF47" w14:textId="3ECB713A" w:rsidR="00D675BA" w:rsidRPr="00D675BA" w:rsidRDefault="00D675BA" w:rsidP="00D675BA">
      <w:pPr>
        <w:rPr>
          <w:lang w:eastAsia="en-US"/>
        </w:rPr>
      </w:pPr>
      <w:r w:rsidRPr="00D675BA">
        <w:rPr>
          <w:lang w:eastAsia="en-US"/>
        </w:rPr>
        <w:t xml:space="preserve">On a practical level, the resulting application functions as a critical risk-mitigation tool for local farmers and agricultural extension agencies. By translating raw meteorological data directly into actionable crop calendars and dry-spell alerts, the system completely eliminates operational </w:t>
      </w:r>
      <w:r w:rsidRPr="00D675BA">
        <w:rPr>
          <w:lang w:eastAsia="en-US"/>
        </w:rPr>
        <w:lastRenderedPageBreak/>
        <w:t xml:space="preserve">reliance on obsolete traditional cognitive schedules. This systematic transition minimizes seed wastage, optimizes labor, and directly safeguards staple crop yields like maize against climate-induced failure. </w:t>
      </w:r>
    </w:p>
    <w:p w14:paraId="06603647" w14:textId="6F1A37C7" w:rsidR="000033C2" w:rsidRDefault="00D675BA" w:rsidP="00D675BA">
      <w:pPr>
        <w:rPr>
          <w:lang w:eastAsia="en-US"/>
        </w:rPr>
      </w:pPr>
      <w:r w:rsidRPr="00D675BA">
        <w:rPr>
          <w:lang w:eastAsia="en-US"/>
        </w:rPr>
        <w:t xml:space="preserve">These practical outcomes drive broader economic and policy interventions on a macro-economic level. Preventing climate-driven crop failures reduces the stark vulnerability of rural economies and lowers the national financial burdens associated with emergency food relief and agricultural deficits. The system facilitates data-driven decision support that can assist policymakers in planning and executing targeted, regional climate adaptation strategies across Nigeria. </w:t>
      </w:r>
    </w:p>
    <w:p w14:paraId="5C63CFA1" w14:textId="77777777" w:rsidR="00D675BA" w:rsidRPr="00D675BA" w:rsidRDefault="00D675BA" w:rsidP="00D675BA">
      <w:pPr>
        <w:pStyle w:val="Heading2"/>
        <w:rPr>
          <w:lang w:eastAsia="en-US"/>
        </w:rPr>
      </w:pPr>
      <w:bookmarkStart w:id="15" w:name="_Toc235307413"/>
      <w:r w:rsidRPr="00D675BA">
        <w:rPr>
          <w:lang w:eastAsia="en-US"/>
        </w:rPr>
        <w:t>1.5 Scope of the Study</w:t>
      </w:r>
      <w:bookmarkEnd w:id="15"/>
    </w:p>
    <w:p w14:paraId="71FF2A6B" w14:textId="68AACCA1" w:rsidR="00D675BA" w:rsidRDefault="00D675BA" w:rsidP="00D675BA">
      <w:pPr>
        <w:rPr>
          <w:lang w:eastAsia="en-US"/>
        </w:rPr>
      </w:pPr>
      <w:r w:rsidRPr="00D675BA">
        <w:rPr>
          <w:lang w:eastAsia="en-US"/>
        </w:rPr>
        <w:t xml:space="preserve">This project focuses on the software design and empirical implementation of an interpretable Agricultural Decision Support System for rainfall forecasting and crop planning. The computational boundary of the research is restricted to the development and comparative evaluation of classical statistical models and machine learning frameworks for multivariate time-series forecasting. Model interpretability is strictly confined to feature importance evaluation and explainable machine learning methods to ensure absolute computational transparency for the end user. The dataset parameters utilize multi-decade historical meteorological records sourced from standard regional monitoring stations. Geographically, the implementation details are localized within specific agricultural zones of Nigeria to guarantee the localized validity of precipitation onset and cessation predictions. The dynamic decision support outputs are limited to staple crops highly sensitive to rainfall variations, explicitly evaluating maize cultivation schedules rather than attempting to catalog the entire national crop portfolio. The architectural scale of the application is restricted to a lightweight, user-facing web dashboard built using a micro-framework, optimized </w:t>
      </w:r>
      <w:r w:rsidRPr="00D675BA">
        <w:rPr>
          <w:lang w:eastAsia="en-US"/>
        </w:rPr>
        <w:lastRenderedPageBreak/>
        <w:t>to run efficiently on standard local browsers without requiring high-performance computing hardware or external graphics processing clusters.</w:t>
      </w:r>
    </w:p>
    <w:p w14:paraId="3752532F" w14:textId="77777777" w:rsidR="00D675BA" w:rsidRPr="00D675BA" w:rsidRDefault="00D675BA" w:rsidP="00D675BA">
      <w:pPr>
        <w:pStyle w:val="Heading2"/>
        <w:rPr>
          <w:lang w:eastAsia="en-US"/>
        </w:rPr>
      </w:pPr>
      <w:bookmarkStart w:id="16" w:name="_Toc235307414"/>
      <w:r w:rsidRPr="00D675BA">
        <w:rPr>
          <w:lang w:eastAsia="en-US"/>
        </w:rPr>
        <w:t>1.6 Definition of Terms</w:t>
      </w:r>
      <w:bookmarkEnd w:id="16"/>
    </w:p>
    <w:p w14:paraId="6C4E1594" w14:textId="77777777" w:rsidR="00D675BA" w:rsidRPr="00D675BA" w:rsidRDefault="00D675BA" w:rsidP="00D675BA">
      <w:pPr>
        <w:numPr>
          <w:ilvl w:val="0"/>
          <w:numId w:val="23"/>
        </w:numPr>
        <w:rPr>
          <w:lang w:eastAsia="en-US"/>
        </w:rPr>
      </w:pPr>
      <w:r w:rsidRPr="00D675BA">
        <w:rPr>
          <w:b/>
          <w:bCs/>
          <w:lang w:eastAsia="en-US"/>
        </w:rPr>
        <w:t>Agricultural Decision Support System (ADSS):</w:t>
      </w:r>
      <w:r w:rsidRPr="00D675BA">
        <w:rPr>
          <w:lang w:eastAsia="en-US"/>
        </w:rPr>
        <w:t xml:space="preserve"> A specialized digital information technology framework designed to provide agricultural extension officers and farmers with data-driven support, facilitating optimized decision-making tasks such as crop scheduling and planting date selection. </w:t>
      </w:r>
    </w:p>
    <w:p w14:paraId="0A9EB100" w14:textId="77777777" w:rsidR="00D675BA" w:rsidRPr="00D675BA" w:rsidRDefault="00D675BA" w:rsidP="00D675BA">
      <w:pPr>
        <w:numPr>
          <w:ilvl w:val="0"/>
          <w:numId w:val="23"/>
        </w:numPr>
        <w:rPr>
          <w:lang w:eastAsia="en-US"/>
        </w:rPr>
      </w:pPr>
      <w:r w:rsidRPr="00D675BA">
        <w:rPr>
          <w:b/>
          <w:bCs/>
          <w:lang w:eastAsia="en-US"/>
        </w:rPr>
        <w:t>Time-Series Analysis:</w:t>
      </w:r>
      <w:r w:rsidRPr="00D675BA">
        <w:rPr>
          <w:lang w:eastAsia="en-US"/>
        </w:rPr>
        <w:t xml:space="preserve"> A statistical and computational methodology used to analyze a sequenced sequence of data points collected over consistent time intervals to extract meaningful statistics, identify seasonal trends, and forecast future values. </w:t>
      </w:r>
    </w:p>
    <w:p w14:paraId="04F90593" w14:textId="77777777" w:rsidR="00D675BA" w:rsidRPr="00D675BA" w:rsidRDefault="00D675BA" w:rsidP="00D675BA">
      <w:pPr>
        <w:numPr>
          <w:ilvl w:val="0"/>
          <w:numId w:val="23"/>
        </w:numPr>
        <w:rPr>
          <w:lang w:eastAsia="en-US"/>
        </w:rPr>
      </w:pPr>
      <w:r w:rsidRPr="00D675BA">
        <w:rPr>
          <w:b/>
          <w:bCs/>
          <w:lang w:eastAsia="en-US"/>
        </w:rPr>
        <w:t>Seasonal ARIMA (SARIMA):</w:t>
      </w:r>
      <w:r w:rsidRPr="00D675BA">
        <w:rPr>
          <w:lang w:eastAsia="en-US"/>
        </w:rPr>
        <w:t xml:space="preserve"> An advanced linear statistical time-series model that extends the Autoregressive Integrated Moving Average framework by explicitly accounting for seasonal fluctuations and periodic patterns within historical datasets. </w:t>
      </w:r>
    </w:p>
    <w:p w14:paraId="60579132" w14:textId="77777777" w:rsidR="00D675BA" w:rsidRPr="00D675BA" w:rsidRDefault="00D675BA" w:rsidP="00D675BA">
      <w:pPr>
        <w:numPr>
          <w:ilvl w:val="0"/>
          <w:numId w:val="23"/>
        </w:numPr>
        <w:rPr>
          <w:lang w:eastAsia="en-US"/>
        </w:rPr>
      </w:pPr>
      <w:r w:rsidRPr="00D675BA">
        <w:rPr>
          <w:b/>
          <w:bCs/>
          <w:lang w:eastAsia="en-US"/>
        </w:rPr>
        <w:t>Explainable AI (XAI):</w:t>
      </w:r>
      <w:r w:rsidRPr="00D675BA">
        <w:rPr>
          <w:lang w:eastAsia="en-US"/>
        </w:rPr>
        <w:t xml:space="preserve"> A suite of machine learning processes and methods that ensures the internal logic, feature weights, and predictive outputs of an algorithmic system are transparent and interpretable to human operators, directly counteracting the opacity of "black-box" models. </w:t>
      </w:r>
    </w:p>
    <w:p w14:paraId="1A6A1F3B" w14:textId="77777777" w:rsidR="00D675BA" w:rsidRPr="00D675BA" w:rsidRDefault="00D675BA" w:rsidP="00D675BA">
      <w:pPr>
        <w:numPr>
          <w:ilvl w:val="0"/>
          <w:numId w:val="23"/>
        </w:numPr>
        <w:rPr>
          <w:lang w:eastAsia="en-US"/>
        </w:rPr>
      </w:pPr>
      <w:r w:rsidRPr="00D675BA">
        <w:rPr>
          <w:b/>
          <w:bCs/>
          <w:lang w:eastAsia="en-US"/>
        </w:rPr>
        <w:t>Rainfall Onset and Cessation:</w:t>
      </w:r>
      <w:r w:rsidRPr="00D675BA">
        <w:rPr>
          <w:lang w:eastAsia="en-US"/>
        </w:rPr>
        <w:t xml:space="preserve"> The definitive biological and meteorological parameters marking the official start and termination of a steady planting season, which directly govern crop germination and overall yield success. </w:t>
      </w:r>
    </w:p>
    <w:p w14:paraId="6C37FCAC" w14:textId="315A626D" w:rsidR="00D675BA" w:rsidRDefault="00D675BA" w:rsidP="00D27708">
      <w:pPr>
        <w:numPr>
          <w:ilvl w:val="0"/>
          <w:numId w:val="23"/>
        </w:numPr>
        <w:rPr>
          <w:lang w:eastAsia="en-US"/>
        </w:rPr>
      </w:pPr>
      <w:r w:rsidRPr="00D675BA">
        <w:rPr>
          <w:b/>
          <w:bCs/>
          <w:lang w:eastAsia="en-US"/>
        </w:rPr>
        <w:lastRenderedPageBreak/>
        <w:t>Multi-Dimensional Meteorological Data:</w:t>
      </w:r>
      <w:r w:rsidRPr="00D675BA">
        <w:rPr>
          <w:lang w:eastAsia="en-US"/>
        </w:rPr>
        <w:t xml:space="preserve"> The integration of diverse, co-dependent environmental datasets</w:t>
      </w:r>
      <w:r>
        <w:rPr>
          <w:lang w:eastAsia="en-US"/>
        </w:rPr>
        <w:t xml:space="preserve"> </w:t>
      </w:r>
      <w:r w:rsidRPr="00D675BA">
        <w:rPr>
          <w:lang w:eastAsia="en-US"/>
        </w:rPr>
        <w:t>such as precipitation, surface temperature, and relative humidity</w:t>
      </w:r>
      <w:r>
        <w:rPr>
          <w:lang w:eastAsia="en-US"/>
        </w:rPr>
        <w:t xml:space="preserve"> </w:t>
      </w:r>
      <w:r w:rsidRPr="00D675BA">
        <w:rPr>
          <w:lang w:eastAsia="en-US"/>
        </w:rPr>
        <w:t>to create a holistic view of regional climate behavior over an extended temporal scale.</w:t>
      </w:r>
    </w:p>
    <w:p w14:paraId="0CF0CEE7" w14:textId="77777777" w:rsidR="00786CCF" w:rsidRDefault="00D675BA" w:rsidP="00786CCF">
      <w:pPr>
        <w:pStyle w:val="Heading1"/>
        <w:rPr>
          <w:lang w:eastAsia="en-US"/>
        </w:rPr>
      </w:pPr>
      <w:r>
        <w:rPr>
          <w:lang w:eastAsia="en-US"/>
        </w:rPr>
        <w:br w:type="page"/>
      </w:r>
      <w:bookmarkStart w:id="17" w:name="_Toc235307415"/>
      <w:r w:rsidR="00786CCF" w:rsidRPr="00786CCF">
        <w:rPr>
          <w:lang w:eastAsia="en-US"/>
        </w:rPr>
        <w:lastRenderedPageBreak/>
        <w:t>CHAPTER TWO</w:t>
      </w:r>
      <w:bookmarkEnd w:id="17"/>
      <w:r w:rsidR="00786CCF" w:rsidRPr="00786CCF">
        <w:rPr>
          <w:lang w:eastAsia="en-US"/>
        </w:rPr>
        <w:t xml:space="preserve"> </w:t>
      </w:r>
    </w:p>
    <w:p w14:paraId="66C1BC1C" w14:textId="1C3DE116" w:rsidR="002A2FAE" w:rsidRDefault="00786CCF" w:rsidP="00786CCF">
      <w:pPr>
        <w:pStyle w:val="Heading1"/>
        <w:rPr>
          <w:lang w:eastAsia="en-US"/>
        </w:rPr>
      </w:pPr>
      <w:bookmarkStart w:id="18" w:name="_Toc235307416"/>
      <w:r w:rsidRPr="00786CCF">
        <w:rPr>
          <w:lang w:eastAsia="en-US"/>
        </w:rPr>
        <w:t>LITERATURE REVIEW</w:t>
      </w:r>
      <w:bookmarkEnd w:id="18"/>
    </w:p>
    <w:p w14:paraId="127BD014" w14:textId="77777777" w:rsidR="00786CCF" w:rsidRPr="00786CCF" w:rsidRDefault="00786CCF" w:rsidP="00786CCF">
      <w:pPr>
        <w:pStyle w:val="Heading2"/>
        <w:rPr>
          <w:lang w:eastAsia="en-US"/>
        </w:rPr>
      </w:pPr>
      <w:bookmarkStart w:id="19" w:name="_Toc235307417"/>
      <w:r w:rsidRPr="00786CCF">
        <w:rPr>
          <w:lang w:eastAsia="en-US"/>
        </w:rPr>
        <w:t>2.0 Introduction</w:t>
      </w:r>
      <w:bookmarkEnd w:id="19"/>
    </w:p>
    <w:p w14:paraId="32EA4331" w14:textId="77777777" w:rsidR="00786CCF" w:rsidRPr="00786CCF" w:rsidRDefault="00786CCF" w:rsidP="00786CCF">
      <w:pPr>
        <w:rPr>
          <w:lang w:eastAsia="en-US"/>
        </w:rPr>
      </w:pPr>
      <w:r w:rsidRPr="00786CCF">
        <w:rPr>
          <w:lang w:eastAsia="en-US"/>
        </w:rPr>
        <w:t>The structural optimization of agricultural planning in Nigeria requires a rigorous departure from historical reliance on intuitive, cognitive cultivation calendars. Climate-induced variability has introduced extreme volatility into tropical precipitation regimes, rendering traditional localized knowledge obsolete and exposing rain-fed farming systems to catastrophic yield deficits (</w:t>
      </w:r>
      <w:proofErr w:type="spellStart"/>
      <w:r w:rsidRPr="00786CCF">
        <w:rPr>
          <w:lang w:eastAsia="en-US"/>
        </w:rPr>
        <w:t>Adamgbe</w:t>
      </w:r>
      <w:proofErr w:type="spellEnd"/>
      <w:r w:rsidRPr="00786CCF">
        <w:rPr>
          <w:lang w:eastAsia="en-US"/>
        </w:rPr>
        <w:t xml:space="preserve"> &amp; </w:t>
      </w:r>
      <w:proofErr w:type="spellStart"/>
      <w:r w:rsidRPr="00786CCF">
        <w:rPr>
          <w:lang w:eastAsia="en-US"/>
        </w:rPr>
        <w:t>Ujoh</w:t>
      </w:r>
      <w:proofErr w:type="spellEnd"/>
      <w:r w:rsidRPr="00786CCF">
        <w:rPr>
          <w:lang w:eastAsia="en-US"/>
        </w:rPr>
        <w:t xml:space="preserve">, 2013). Mitigating these macro-level vulnerabilities necessitates the deployment of empirical time-series forecasting frameworks that systematically decode the non-linear dynamics of regional weather systems (Ejike et al., 2025; Ojo &amp; </w:t>
      </w:r>
      <w:proofErr w:type="spellStart"/>
      <w:r w:rsidRPr="00786CCF">
        <w:rPr>
          <w:lang w:eastAsia="en-US"/>
        </w:rPr>
        <w:t>Ogunjo</w:t>
      </w:r>
      <w:proofErr w:type="spellEnd"/>
      <w:r w:rsidRPr="00786CCF">
        <w:rPr>
          <w:lang w:eastAsia="en-US"/>
        </w:rPr>
        <w:t xml:space="preserve">, 2022). Rather than treating weather prediction as an isolated statistical exercise, modern precision agriculture demands the integration of these predictive models into active, user-facing Agricultural Decision Support Systems (ADSS) capable of translating raw environmental variables into optimized planting schedules (Bandara et al., 2026; Dharani et al., 2022). </w:t>
      </w:r>
    </w:p>
    <w:p w14:paraId="602083EB" w14:textId="77777777" w:rsidR="00786CCF" w:rsidRDefault="00786CCF" w:rsidP="00786CCF">
      <w:pPr>
        <w:rPr>
          <w:lang w:eastAsia="en-US"/>
        </w:rPr>
      </w:pPr>
      <w:r w:rsidRPr="00786CCF">
        <w:rPr>
          <w:lang w:eastAsia="en-US"/>
        </w:rPr>
        <w:t xml:space="preserve">This chapter provides a comprehensive review of the theoretical and empirical literature foundational to the development of an interpretability-focused forecasting platform. Section 2.1 establishes the conceptual baseline, defining the core components of time-series climatology, software-driven decision tools, and the mathematical mechanics of classical and machine learning algorithms. Section 2.2 introduces the theoretical frameworks anchoring the study, focusing on the Climate-Smart Agriculture (CSA) model and the Data-to-Decision operational paradigm. Section 2.3 presents a systematic evaluation of related empirical works, analyzing recent localized rainfall </w:t>
      </w:r>
      <w:r w:rsidRPr="00786CCF">
        <w:rPr>
          <w:lang w:eastAsia="en-US"/>
        </w:rPr>
        <w:lastRenderedPageBreak/>
        <w:t>forecasting methodologies, benchmarking their performance metrics, and identifying the distinct implementation gaps that this independent research explicitly addresses</w:t>
      </w:r>
    </w:p>
    <w:p w14:paraId="29001787" w14:textId="77777777" w:rsidR="0084068D" w:rsidRPr="0084068D" w:rsidRDefault="0084068D" w:rsidP="0084068D">
      <w:pPr>
        <w:pStyle w:val="Heading2"/>
        <w:rPr>
          <w:lang w:eastAsia="en-US"/>
        </w:rPr>
      </w:pPr>
      <w:bookmarkStart w:id="20" w:name="_Toc235307418"/>
      <w:r w:rsidRPr="0084068D">
        <w:rPr>
          <w:lang w:eastAsia="en-US"/>
        </w:rPr>
        <w:t>2.1 Conceptual Review</w:t>
      </w:r>
      <w:bookmarkEnd w:id="20"/>
    </w:p>
    <w:p w14:paraId="03937009" w14:textId="77777777" w:rsidR="0084068D" w:rsidRDefault="0084068D" w:rsidP="0084068D">
      <w:pPr>
        <w:rPr>
          <w:lang w:eastAsia="en-US"/>
        </w:rPr>
      </w:pPr>
      <w:r w:rsidRPr="0084068D">
        <w:rPr>
          <w:lang w:eastAsia="en-US"/>
        </w:rPr>
        <w:t xml:space="preserve">This section unpacks the foundational concepts necessary for developing a data-driven, localized agricultural framework. By systematically establishing the definitions and operational roles of climate tracking, automated decision engines, and predictive computational architectures, this review clarifies the technical mechanics required to build a functional </w:t>
      </w:r>
      <w:proofErr w:type="spellStart"/>
      <w:r w:rsidRPr="0084068D">
        <w:rPr>
          <w:lang w:eastAsia="en-US"/>
        </w:rPr>
        <w:t>agro</w:t>
      </w:r>
      <w:proofErr w:type="spellEnd"/>
      <w:r w:rsidRPr="0084068D">
        <w:rPr>
          <w:lang w:eastAsia="en-US"/>
        </w:rPr>
        <w:t>-meteorological system.</w:t>
      </w:r>
    </w:p>
    <w:p w14:paraId="5B0A2390" w14:textId="77777777" w:rsidR="003F6FF8" w:rsidRPr="003F6FF8" w:rsidRDefault="003F6FF8" w:rsidP="003F6FF8">
      <w:pPr>
        <w:pStyle w:val="Heading2"/>
        <w:rPr>
          <w:lang w:eastAsia="en-US"/>
        </w:rPr>
      </w:pPr>
      <w:bookmarkStart w:id="21" w:name="_Toc235307419"/>
      <w:r w:rsidRPr="003F6FF8">
        <w:rPr>
          <w:lang w:eastAsia="en-US"/>
        </w:rPr>
        <w:t>2.1.1 Time-Series Climatology</w:t>
      </w:r>
      <w:bookmarkEnd w:id="21"/>
    </w:p>
    <w:p w14:paraId="2F032F45" w14:textId="77777777" w:rsidR="003F6FF8" w:rsidRPr="003F6FF8" w:rsidRDefault="003F6FF8" w:rsidP="003F6FF8">
      <w:pPr>
        <w:rPr>
          <w:lang w:eastAsia="en-US"/>
        </w:rPr>
      </w:pPr>
      <w:r w:rsidRPr="003F6FF8">
        <w:rPr>
          <w:lang w:eastAsia="en-US"/>
        </w:rPr>
        <w:t xml:space="preserve">Time-series climatology is the study of historical, sequentially ordered environmental parameters collected at consistent intervals over extended temporal scales to isolate localized climate patterns (Ojo &amp; </w:t>
      </w:r>
      <w:proofErr w:type="spellStart"/>
      <w:r w:rsidRPr="003F6FF8">
        <w:rPr>
          <w:lang w:eastAsia="en-US"/>
        </w:rPr>
        <w:t>Ogunjo</w:t>
      </w:r>
      <w:proofErr w:type="spellEnd"/>
      <w:r w:rsidRPr="003F6FF8">
        <w:rPr>
          <w:lang w:eastAsia="en-US"/>
        </w:rPr>
        <w:t xml:space="preserve">, 2022). In agricultural forecasting, environmental inputs such as precipitation, surface temperature, and relative humidity are treated as continuous, co-dependent variables rather than isolated weather events (Ibrahim &amp; Musa, 2023). Because tropical climate data is highly non-linear and volatile, time-series climatology uses mathematical models to separate long-term trends and regular seasonal cycles from unpredictable short-term weather noise (Ejike et al., 2025; Ojo &amp; </w:t>
      </w:r>
      <w:proofErr w:type="spellStart"/>
      <w:r w:rsidRPr="003F6FF8">
        <w:rPr>
          <w:lang w:eastAsia="en-US"/>
        </w:rPr>
        <w:t>Ogunjo</w:t>
      </w:r>
      <w:proofErr w:type="spellEnd"/>
      <w:r w:rsidRPr="003F6FF8">
        <w:rPr>
          <w:lang w:eastAsia="en-US"/>
        </w:rPr>
        <w:t>, 2022).</w:t>
      </w:r>
    </w:p>
    <w:p w14:paraId="28392962" w14:textId="77777777" w:rsidR="003F6FF8" w:rsidRPr="003F6FF8" w:rsidRDefault="003F6FF8" w:rsidP="003F6FF8">
      <w:pPr>
        <w:rPr>
          <w:lang w:eastAsia="en-US"/>
        </w:rPr>
      </w:pPr>
      <w:r w:rsidRPr="003F6FF8">
        <w:rPr>
          <w:lang w:eastAsia="en-US"/>
        </w:rPr>
        <w:t xml:space="preserve">Within the Nigerian agricultural sector, tracking these sequential data points over multiple decades is essential for identifying permanent climate shifts (Ojo &amp; </w:t>
      </w:r>
      <w:proofErr w:type="spellStart"/>
      <w:r w:rsidRPr="003F6FF8">
        <w:rPr>
          <w:lang w:eastAsia="en-US"/>
        </w:rPr>
        <w:t>Ogunjo</w:t>
      </w:r>
      <w:proofErr w:type="spellEnd"/>
      <w:r w:rsidRPr="003F6FF8">
        <w:rPr>
          <w:lang w:eastAsia="en-US"/>
        </w:rPr>
        <w:t xml:space="preserve">, 2022). Analyzing the statistical relationships within these meteorological sequences allows computational systems to model critical parameters like the standard duration of the wet season, the exact timing of precipitation spikes, and the frequency of unexpected mid-season dry spells (Ibrahim &amp; Musa, 2023). This long-term baseline data transforms raw historical weather numbers into structured </w:t>
      </w:r>
      <w:r w:rsidRPr="003F6FF8">
        <w:rPr>
          <w:lang w:eastAsia="en-US"/>
        </w:rPr>
        <w:lastRenderedPageBreak/>
        <w:t xml:space="preserve">arrays suitable for predictive computational analysis and active crop planning (Dharani et al., 2022; Ojo &amp; </w:t>
      </w:r>
      <w:proofErr w:type="spellStart"/>
      <w:r w:rsidRPr="003F6FF8">
        <w:rPr>
          <w:lang w:eastAsia="en-US"/>
        </w:rPr>
        <w:t>Ogunjo</w:t>
      </w:r>
      <w:proofErr w:type="spellEnd"/>
      <w:r w:rsidRPr="003F6FF8">
        <w:rPr>
          <w:lang w:eastAsia="en-US"/>
        </w:rPr>
        <w:t>, 2022).</w:t>
      </w:r>
    </w:p>
    <w:p w14:paraId="4FA9E850" w14:textId="77777777" w:rsidR="0084068D" w:rsidRPr="0084068D" w:rsidRDefault="0084068D" w:rsidP="000913A9">
      <w:pPr>
        <w:pStyle w:val="Heading3"/>
        <w:rPr>
          <w:lang w:eastAsia="en-US"/>
        </w:rPr>
      </w:pPr>
      <w:bookmarkStart w:id="22" w:name="_Toc235307420"/>
      <w:r w:rsidRPr="0084068D">
        <w:rPr>
          <w:lang w:eastAsia="en-US"/>
        </w:rPr>
        <w:t>2.1.2 Agricultural Decision Support Systems (ADSS)</w:t>
      </w:r>
      <w:bookmarkEnd w:id="22"/>
    </w:p>
    <w:p w14:paraId="44421217" w14:textId="77777777" w:rsidR="0084068D" w:rsidRPr="0084068D" w:rsidRDefault="0084068D" w:rsidP="0084068D">
      <w:pPr>
        <w:rPr>
          <w:lang w:eastAsia="en-US"/>
        </w:rPr>
      </w:pPr>
      <w:r w:rsidRPr="0084068D">
        <w:rPr>
          <w:lang w:eastAsia="en-US"/>
        </w:rPr>
        <w:t xml:space="preserve">An Agricultural Decision Support System (ADSS) is an integrated software platform that translates complex, multi-dimensional environmental data inputs into structured, actionable strategies for crop management and risk mitigation. Within modern precision agriculture, raw meteorological forecasts are functionally useless to smallholder communities unless they are systematically converted into clear management instructions, such as optimized planting dates and dynamic crop schedules (Bandara et al., 2026). Historically, agricultural planning in tropical environments relied on static seasonal expectations, but rapid climate shifts have necessitated the development of computerized decision engines that can evaluate localized rainfall trend variations on a seasonal basis (Dharani et al., 2022). </w:t>
      </w:r>
    </w:p>
    <w:p w14:paraId="35BCCBB5" w14:textId="44464B13" w:rsidR="0084068D" w:rsidRPr="0084068D" w:rsidRDefault="0084068D" w:rsidP="0084068D">
      <w:pPr>
        <w:rPr>
          <w:lang w:eastAsia="en-US"/>
        </w:rPr>
      </w:pPr>
      <w:r w:rsidRPr="0084068D">
        <w:rPr>
          <w:lang w:eastAsia="en-US"/>
        </w:rPr>
        <w:t>By embedding predictive mathematical equations directly within user-facing software frameworks, an ADSS bridges the operational gap between raw scientific observations and on-the-ground extension activities (Bandara et al., 2026). These platforms process continuous sequential metrics</w:t>
      </w:r>
      <w:r w:rsidR="00B24A1F">
        <w:rPr>
          <w:lang w:eastAsia="en-US"/>
        </w:rPr>
        <w:t xml:space="preserve"> </w:t>
      </w:r>
      <w:r w:rsidRPr="0084068D">
        <w:rPr>
          <w:lang w:eastAsia="en-US"/>
        </w:rPr>
        <w:t>including historical precipitation levels, surface temperature fluctuations, and localized evaporation markers</w:t>
      </w:r>
      <w:r w:rsidR="00B24A1F">
        <w:rPr>
          <w:lang w:eastAsia="en-US"/>
        </w:rPr>
        <w:t xml:space="preserve"> </w:t>
      </w:r>
      <w:r w:rsidRPr="0084068D">
        <w:rPr>
          <w:lang w:eastAsia="en-US"/>
        </w:rPr>
        <w:t>to generate automated alerts for critical farming events like sudden mid-season dry spells (</w:t>
      </w:r>
      <w:proofErr w:type="spellStart"/>
      <w:r w:rsidRPr="0084068D">
        <w:rPr>
          <w:lang w:eastAsia="en-US"/>
        </w:rPr>
        <w:t>Mayaki</w:t>
      </w:r>
      <w:proofErr w:type="spellEnd"/>
      <w:r w:rsidRPr="0084068D">
        <w:rPr>
          <w:lang w:eastAsia="en-US"/>
        </w:rPr>
        <w:t xml:space="preserve"> James &amp; Deborah, 2023). Ultimately, the deployment of a localized decision support application transforms isolated forecasting research into a practical tool that minimizes seed wastage, optimizes field labor allocation, and safeguards rural food production systems from sudden environmental shocks (Bandara et al., 2026; Dharani et al., 2022). </w:t>
      </w:r>
    </w:p>
    <w:p w14:paraId="26DF9FF2" w14:textId="77777777" w:rsidR="0084068D" w:rsidRPr="0084068D" w:rsidRDefault="0084068D" w:rsidP="00B24A1F">
      <w:pPr>
        <w:pStyle w:val="Heading3"/>
        <w:rPr>
          <w:lang w:eastAsia="en-US"/>
        </w:rPr>
      </w:pPr>
      <w:bookmarkStart w:id="23" w:name="_Toc235307421"/>
      <w:r w:rsidRPr="0084068D">
        <w:rPr>
          <w:lang w:eastAsia="en-US"/>
        </w:rPr>
        <w:lastRenderedPageBreak/>
        <w:t>2.1.3 Machine Learning and Statistical Modeling in Hydrology</w:t>
      </w:r>
      <w:bookmarkEnd w:id="23"/>
    </w:p>
    <w:p w14:paraId="6C07BB70" w14:textId="77777777" w:rsidR="0084068D" w:rsidRDefault="0084068D" w:rsidP="0084068D">
      <w:pPr>
        <w:rPr>
          <w:lang w:eastAsia="en-US"/>
        </w:rPr>
      </w:pPr>
      <w:r w:rsidRPr="0084068D">
        <w:rPr>
          <w:lang w:eastAsia="en-US"/>
        </w:rPr>
        <w:t xml:space="preserve">Hydrological and agrometeorological modeling relies on computational architectures to identify, extract, and project structural patterns hidden within complex climate records. To capture these underlying dynamics, researchers divide their computational approaches between classical linear statistical frameworks and non-linear machine learning paradigms (Ibrahim &amp; Musa, 2023). </w:t>
      </w:r>
    </w:p>
    <w:p w14:paraId="799B0590" w14:textId="77777777" w:rsidR="00B24A1F" w:rsidRDefault="00B24A1F" w:rsidP="00B24A1F">
      <w:pPr>
        <w:keepNext/>
        <w:jc w:val="center"/>
      </w:pPr>
      <w:r>
        <w:rPr>
          <w:noProof/>
        </w:rPr>
        <w:drawing>
          <wp:inline distT="0" distB="0" distL="0" distR="0" wp14:anchorId="2F30794C" wp14:editId="71AA3272">
            <wp:extent cx="5724525" cy="2882265"/>
            <wp:effectExtent l="0" t="0" r="9525" b="0"/>
            <wp:docPr id="8" name="Picture 1" descr="Screenshot 2026-04-10 07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4-10 070051"/>
                    <pic:cNvPicPr>
                      <a:picLocks noChangeAspect="1"/>
                    </pic:cNvPicPr>
                  </pic:nvPicPr>
                  <pic:blipFill>
                    <a:blip r:embed="rId10"/>
                    <a:stretch>
                      <a:fillRect/>
                    </a:stretch>
                  </pic:blipFill>
                  <pic:spPr>
                    <a:xfrm>
                      <a:off x="0" y="0"/>
                      <a:ext cx="5724525" cy="2882265"/>
                    </a:xfrm>
                    <a:prstGeom prst="rect">
                      <a:avLst/>
                    </a:prstGeom>
                  </pic:spPr>
                </pic:pic>
              </a:graphicData>
            </a:graphic>
          </wp:inline>
        </w:drawing>
      </w:r>
    </w:p>
    <w:p w14:paraId="3C7C594E" w14:textId="01F0ED51" w:rsidR="00B24A1F" w:rsidRPr="00B24A1F" w:rsidRDefault="00B24A1F" w:rsidP="00B24A1F">
      <w:pPr>
        <w:pStyle w:val="Caption"/>
        <w:jc w:val="center"/>
        <w:rPr>
          <w:sz w:val="22"/>
          <w:szCs w:val="22"/>
          <w:lang w:eastAsia="en-US"/>
        </w:rPr>
      </w:pPr>
      <w:r w:rsidRPr="00B24A1F">
        <w:rPr>
          <w:sz w:val="22"/>
          <w:szCs w:val="22"/>
          <w:lang w:eastAsia="en-US"/>
        </w:rPr>
        <w:fldChar w:fldCharType="begin"/>
      </w:r>
      <w:r w:rsidRPr="00B24A1F">
        <w:rPr>
          <w:sz w:val="22"/>
          <w:szCs w:val="22"/>
          <w:lang w:eastAsia="en-US"/>
        </w:rPr>
        <w:instrText xml:space="preserve"> SEQ Figure \* ARABIC </w:instrText>
      </w:r>
      <w:r w:rsidRPr="00B24A1F">
        <w:rPr>
          <w:sz w:val="22"/>
          <w:szCs w:val="22"/>
          <w:lang w:eastAsia="en-US"/>
        </w:rPr>
        <w:fldChar w:fldCharType="separate"/>
      </w:r>
      <w:r w:rsidR="006D1267">
        <w:rPr>
          <w:noProof/>
          <w:sz w:val="22"/>
          <w:szCs w:val="22"/>
          <w:lang w:eastAsia="en-US"/>
        </w:rPr>
        <w:t>1</w:t>
      </w:r>
      <w:r w:rsidRPr="00B24A1F">
        <w:rPr>
          <w:sz w:val="22"/>
          <w:szCs w:val="22"/>
          <w:lang w:eastAsia="en-US"/>
        </w:rPr>
        <w:fldChar w:fldCharType="end"/>
      </w:r>
      <w:r w:rsidRPr="00B24A1F">
        <w:rPr>
          <w:sz w:val="22"/>
          <w:szCs w:val="22"/>
        </w:rPr>
        <w:t xml:space="preserve">. </w:t>
      </w:r>
      <w:bookmarkStart w:id="24" w:name="_Toc235307355"/>
      <w:r w:rsidRPr="00B24A1F">
        <w:rPr>
          <w:sz w:val="22"/>
          <w:szCs w:val="22"/>
        </w:rPr>
        <w:t>Fig 2.1: Types Of Machine Learning (https://media.geeksforgeeks.org/wp-content/uploads/20251101122126638001/types_of_machine_learning.webp)</w:t>
      </w:r>
      <w:bookmarkEnd w:id="24"/>
    </w:p>
    <w:p w14:paraId="7FAE9E30" w14:textId="77777777" w:rsidR="0084068D" w:rsidRDefault="0084068D" w:rsidP="006E5E3D">
      <w:pPr>
        <w:numPr>
          <w:ilvl w:val="0"/>
          <w:numId w:val="25"/>
        </w:numPr>
        <w:rPr>
          <w:lang w:eastAsia="en-US"/>
        </w:rPr>
      </w:pPr>
      <w:r w:rsidRPr="0084068D">
        <w:rPr>
          <w:b/>
          <w:bCs/>
          <w:lang w:eastAsia="en-US"/>
        </w:rPr>
        <w:t>Supervised Learning:</w:t>
      </w:r>
      <w:r w:rsidRPr="0084068D">
        <w:rPr>
          <w:lang w:eastAsia="en-US"/>
        </w:rPr>
        <w:t xml:space="preserve"> This computational branch trains algorithms on labeled historical target data to solve explicit predictive problems, split between regression models for computing continuous volumes like monthly rainfall depths and classification routines for identifying distinct categorical states like the precise onset or cessation day of a wet season (</w:t>
      </w:r>
      <w:proofErr w:type="spellStart"/>
      <w:r w:rsidRPr="0084068D">
        <w:rPr>
          <w:lang w:eastAsia="en-US"/>
        </w:rPr>
        <w:t>Agina</w:t>
      </w:r>
      <w:proofErr w:type="spellEnd"/>
      <w:r w:rsidRPr="0084068D">
        <w:rPr>
          <w:lang w:eastAsia="en-US"/>
        </w:rPr>
        <w:t xml:space="preserve"> et al., 2024; Ojo &amp; </w:t>
      </w:r>
      <w:proofErr w:type="spellStart"/>
      <w:r w:rsidRPr="0084068D">
        <w:rPr>
          <w:lang w:eastAsia="en-US"/>
        </w:rPr>
        <w:t>Ogunjo</w:t>
      </w:r>
      <w:proofErr w:type="spellEnd"/>
      <w:r w:rsidRPr="0084068D">
        <w:rPr>
          <w:lang w:eastAsia="en-US"/>
        </w:rPr>
        <w:t xml:space="preserve">, 2022). </w:t>
      </w:r>
    </w:p>
    <w:p w14:paraId="64F59DA5" w14:textId="77777777" w:rsidR="00B24A1F" w:rsidRDefault="00B24A1F" w:rsidP="006E5E3D">
      <w:pPr>
        <w:pStyle w:val="NormalWeb"/>
        <w:keepNext/>
        <w:spacing w:before="0" w:beforeAutospacing="0" w:after="0" w:afterAutospacing="0"/>
        <w:ind w:left="1080"/>
      </w:pPr>
      <w:r>
        <w:rPr>
          <w:noProof/>
        </w:rPr>
        <w:lastRenderedPageBreak/>
        <w:drawing>
          <wp:inline distT="0" distB="0" distL="0" distR="0" wp14:anchorId="3B054D3E" wp14:editId="4A3D5BD1">
            <wp:extent cx="5724525" cy="2676525"/>
            <wp:effectExtent l="0" t="0" r="9525" b="9525"/>
            <wp:docPr id="919220700" name="Picture 1" descr="Screenshot 2026-04-10 065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2026-04-10 0654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2676525"/>
                    </a:xfrm>
                    <a:prstGeom prst="rect">
                      <a:avLst/>
                    </a:prstGeom>
                    <a:noFill/>
                    <a:ln>
                      <a:noFill/>
                    </a:ln>
                  </pic:spPr>
                </pic:pic>
              </a:graphicData>
            </a:graphic>
          </wp:inline>
        </w:drawing>
      </w:r>
    </w:p>
    <w:p w14:paraId="2780DDF5" w14:textId="27B46FAB" w:rsidR="00B24A1F" w:rsidRPr="006E5E3D" w:rsidRDefault="00B24A1F" w:rsidP="006E5E3D">
      <w:pPr>
        <w:pStyle w:val="Caption"/>
        <w:ind w:left="1440"/>
        <w:rPr>
          <w:sz w:val="22"/>
          <w:szCs w:val="22"/>
          <w:lang w:eastAsia="en-GB"/>
        </w:rPr>
      </w:pPr>
      <w:r w:rsidRPr="006E5E3D">
        <w:rPr>
          <w:sz w:val="22"/>
          <w:szCs w:val="22"/>
          <w:lang w:eastAsia="en-GB"/>
        </w:rPr>
        <w:fldChar w:fldCharType="begin"/>
      </w:r>
      <w:r w:rsidRPr="006E5E3D">
        <w:rPr>
          <w:sz w:val="22"/>
          <w:szCs w:val="22"/>
          <w:lang w:eastAsia="en-GB"/>
        </w:rPr>
        <w:instrText xml:space="preserve"> SEQ Figure \* ARABIC </w:instrText>
      </w:r>
      <w:r w:rsidRPr="006E5E3D">
        <w:rPr>
          <w:sz w:val="22"/>
          <w:szCs w:val="22"/>
          <w:lang w:eastAsia="en-GB"/>
        </w:rPr>
        <w:fldChar w:fldCharType="separate"/>
      </w:r>
      <w:r w:rsidR="006D1267">
        <w:rPr>
          <w:noProof/>
          <w:sz w:val="22"/>
          <w:szCs w:val="22"/>
          <w:lang w:eastAsia="en-GB"/>
        </w:rPr>
        <w:t>2</w:t>
      </w:r>
      <w:r w:rsidRPr="006E5E3D">
        <w:rPr>
          <w:sz w:val="22"/>
          <w:szCs w:val="22"/>
          <w:lang w:eastAsia="en-GB"/>
        </w:rPr>
        <w:fldChar w:fldCharType="end"/>
      </w:r>
      <w:r w:rsidRPr="006E5E3D">
        <w:rPr>
          <w:sz w:val="22"/>
          <w:szCs w:val="22"/>
        </w:rPr>
        <w:t xml:space="preserve">. </w:t>
      </w:r>
      <w:bookmarkStart w:id="25" w:name="_Toc235307356"/>
      <w:r w:rsidRPr="006E5E3D">
        <w:rPr>
          <w:sz w:val="22"/>
          <w:szCs w:val="22"/>
        </w:rPr>
        <w:t>Fig 2.2: Supervised learning model (https://media.geeksforgeeks.org/wp-content/uploads/20241022160725494723/supervised-machine-learning.webp)</w:t>
      </w:r>
      <w:bookmarkEnd w:id="25"/>
    </w:p>
    <w:p w14:paraId="79D66016" w14:textId="77777777" w:rsidR="00B24A1F" w:rsidRDefault="0084068D" w:rsidP="006E5E3D">
      <w:pPr>
        <w:numPr>
          <w:ilvl w:val="0"/>
          <w:numId w:val="25"/>
        </w:numPr>
        <w:rPr>
          <w:lang w:eastAsia="en-US"/>
        </w:rPr>
      </w:pPr>
      <w:r w:rsidRPr="0084068D">
        <w:rPr>
          <w:b/>
          <w:bCs/>
          <w:lang w:eastAsia="en-US"/>
        </w:rPr>
        <w:t>Unsupervised Learning:</w:t>
      </w:r>
      <w:r w:rsidRPr="0084068D">
        <w:rPr>
          <w:lang w:eastAsia="en-US"/>
        </w:rPr>
        <w:t xml:space="preserve"> This paradigm analyzes unlabeled environmental arrays to discover hidden structural clusters, groupings, or anomalous weather patterns without manual human intervention (Balogun et al., 2025).</w:t>
      </w:r>
    </w:p>
    <w:p w14:paraId="3393C3AE" w14:textId="77777777" w:rsidR="00B24A1F" w:rsidRDefault="00B24A1F" w:rsidP="006E5E3D">
      <w:pPr>
        <w:pStyle w:val="NormalWeb"/>
        <w:keepNext/>
        <w:spacing w:before="0" w:beforeAutospacing="0" w:after="0" w:afterAutospacing="0"/>
        <w:ind w:left="1440"/>
      </w:pPr>
      <w:r>
        <w:rPr>
          <w:noProof/>
        </w:rPr>
        <w:drawing>
          <wp:inline distT="0" distB="0" distL="0" distR="0" wp14:anchorId="7FF5A465" wp14:editId="050E88FB">
            <wp:extent cx="5724525" cy="2857500"/>
            <wp:effectExtent l="0" t="0" r="9525" b="0"/>
            <wp:docPr id="1025736867" name="Picture 2" descr="Screenshot 2026-04-10 065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2026-04-10 0658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2857500"/>
                    </a:xfrm>
                    <a:prstGeom prst="rect">
                      <a:avLst/>
                    </a:prstGeom>
                    <a:noFill/>
                    <a:ln>
                      <a:noFill/>
                    </a:ln>
                  </pic:spPr>
                </pic:pic>
              </a:graphicData>
            </a:graphic>
          </wp:inline>
        </w:drawing>
      </w:r>
    </w:p>
    <w:p w14:paraId="0DB0BF84" w14:textId="10339005" w:rsidR="00B24A1F" w:rsidRPr="006E5E3D" w:rsidRDefault="00B24A1F" w:rsidP="006E5E3D">
      <w:pPr>
        <w:pStyle w:val="Caption"/>
        <w:ind w:left="1440"/>
        <w:rPr>
          <w:rFonts w:eastAsia="Times New Roman"/>
          <w:sz w:val="22"/>
          <w:szCs w:val="22"/>
          <w:lang w:eastAsia="en-GB"/>
        </w:rPr>
      </w:pPr>
      <w:r w:rsidRPr="006E5E3D">
        <w:rPr>
          <w:sz w:val="22"/>
          <w:szCs w:val="22"/>
          <w:lang w:eastAsia="en-GB"/>
        </w:rPr>
        <w:fldChar w:fldCharType="begin"/>
      </w:r>
      <w:r w:rsidRPr="006E5E3D">
        <w:rPr>
          <w:sz w:val="22"/>
          <w:szCs w:val="22"/>
          <w:lang w:eastAsia="en-GB"/>
        </w:rPr>
        <w:instrText xml:space="preserve"> SEQ Figure \* ARABIC </w:instrText>
      </w:r>
      <w:r w:rsidRPr="006E5E3D">
        <w:rPr>
          <w:sz w:val="22"/>
          <w:szCs w:val="22"/>
          <w:lang w:eastAsia="en-GB"/>
        </w:rPr>
        <w:fldChar w:fldCharType="separate"/>
      </w:r>
      <w:r w:rsidR="006D1267">
        <w:rPr>
          <w:noProof/>
          <w:sz w:val="22"/>
          <w:szCs w:val="22"/>
          <w:lang w:eastAsia="en-GB"/>
        </w:rPr>
        <w:t>3</w:t>
      </w:r>
      <w:r w:rsidRPr="006E5E3D">
        <w:rPr>
          <w:sz w:val="22"/>
          <w:szCs w:val="22"/>
          <w:lang w:eastAsia="en-GB"/>
        </w:rPr>
        <w:fldChar w:fldCharType="end"/>
      </w:r>
      <w:r w:rsidRPr="006E5E3D">
        <w:rPr>
          <w:sz w:val="22"/>
          <w:szCs w:val="22"/>
        </w:rPr>
        <w:t>.</w:t>
      </w:r>
      <w:r w:rsidR="006E5E3D" w:rsidRPr="006E5E3D">
        <w:rPr>
          <w:sz w:val="22"/>
          <w:szCs w:val="22"/>
        </w:rPr>
        <w:t xml:space="preserve"> </w:t>
      </w:r>
      <w:bookmarkStart w:id="26" w:name="_Toc235307357"/>
      <w:r w:rsidRPr="006E5E3D">
        <w:rPr>
          <w:sz w:val="22"/>
          <w:szCs w:val="22"/>
        </w:rPr>
        <w:t>Fig2.3:</w:t>
      </w:r>
      <w:r w:rsidR="006E5E3D" w:rsidRPr="006E5E3D">
        <w:rPr>
          <w:sz w:val="22"/>
          <w:szCs w:val="22"/>
        </w:rPr>
        <w:t xml:space="preserve"> </w:t>
      </w:r>
      <w:r w:rsidRPr="006E5E3D">
        <w:rPr>
          <w:sz w:val="22"/>
          <w:szCs w:val="22"/>
        </w:rPr>
        <w:t>Unsupervised Learning Model (https://media.geeksforgeeks.org/wp-content/uploads/20251210102132756957/unsupervised_learning.webp)</w:t>
      </w:r>
      <w:bookmarkEnd w:id="26"/>
    </w:p>
    <w:p w14:paraId="68F783DB" w14:textId="045ED473" w:rsidR="0084068D" w:rsidRPr="0084068D" w:rsidRDefault="0084068D" w:rsidP="00B24A1F">
      <w:pPr>
        <w:ind w:left="720"/>
        <w:rPr>
          <w:lang w:eastAsia="en-US"/>
        </w:rPr>
      </w:pPr>
    </w:p>
    <w:p w14:paraId="7A8A6277" w14:textId="77777777" w:rsidR="0084068D" w:rsidRPr="0084068D" w:rsidRDefault="0084068D" w:rsidP="006E5E3D">
      <w:pPr>
        <w:numPr>
          <w:ilvl w:val="0"/>
          <w:numId w:val="25"/>
        </w:numPr>
        <w:rPr>
          <w:lang w:eastAsia="en-US"/>
        </w:rPr>
      </w:pPr>
      <w:r w:rsidRPr="0084068D">
        <w:rPr>
          <w:b/>
          <w:bCs/>
          <w:lang w:eastAsia="en-US"/>
        </w:rPr>
        <w:t>Reinforcement Learning:</w:t>
      </w:r>
      <w:r w:rsidRPr="0084068D">
        <w:rPr>
          <w:lang w:eastAsia="en-US"/>
        </w:rPr>
        <w:t xml:space="preserve"> An algorithmic framework where computational agents learn optimal sequential actions by interacting dynamically with a simulated environment to maximize a mathematical reward metric over time (Iliyasu et al., 2023). </w:t>
      </w:r>
    </w:p>
    <w:p w14:paraId="29F05D60" w14:textId="77777777" w:rsidR="0084068D" w:rsidRPr="0084068D" w:rsidRDefault="0084068D" w:rsidP="0084068D">
      <w:pPr>
        <w:rPr>
          <w:lang w:eastAsia="en-US"/>
        </w:rPr>
      </w:pPr>
      <w:r w:rsidRPr="0084068D">
        <w:rPr>
          <w:lang w:eastAsia="en-US"/>
        </w:rPr>
        <w:t xml:space="preserve">The integration of these computational frameworks is vital because tropical rainfall systems are inherently chaotic and heavily influenced by localized geoclimatic coordinates, meaning traditional manual estimations fail to achieve adequate accuracy over multi-decade scales (Ejike et al., 2025; Ojo &amp; </w:t>
      </w:r>
      <w:proofErr w:type="spellStart"/>
      <w:r w:rsidRPr="0084068D">
        <w:rPr>
          <w:lang w:eastAsia="en-US"/>
        </w:rPr>
        <w:t>Ogunjo</w:t>
      </w:r>
      <w:proofErr w:type="spellEnd"/>
      <w:r w:rsidRPr="0084068D">
        <w:rPr>
          <w:lang w:eastAsia="en-US"/>
        </w:rPr>
        <w:t xml:space="preserve">, 2022). </w:t>
      </w:r>
    </w:p>
    <w:p w14:paraId="3E373BDD" w14:textId="77777777" w:rsidR="006E5E3D" w:rsidRPr="006E5E3D" w:rsidRDefault="006E5E3D" w:rsidP="00860907">
      <w:pPr>
        <w:pStyle w:val="Heading3"/>
        <w:rPr>
          <w:lang w:eastAsia="en-US"/>
        </w:rPr>
      </w:pPr>
      <w:bookmarkStart w:id="27" w:name="_Toc235307422"/>
      <w:r w:rsidRPr="006E5E3D">
        <w:rPr>
          <w:lang w:eastAsia="en-US"/>
        </w:rPr>
        <w:t>2.1.3.1 Seasonal Autoregressive Integrated Moving Average (SARIMA/SARIMAX)</w:t>
      </w:r>
      <w:bookmarkEnd w:id="27"/>
    </w:p>
    <w:p w14:paraId="68005DAF" w14:textId="0E9B916A" w:rsidR="006E5E3D" w:rsidRPr="006E5E3D" w:rsidRDefault="006E5E3D" w:rsidP="006E5E3D">
      <w:pPr>
        <w:rPr>
          <w:lang w:eastAsia="en-US"/>
        </w:rPr>
      </w:pPr>
      <w:r w:rsidRPr="006E5E3D">
        <w:rPr>
          <w:lang w:eastAsia="en-US"/>
        </w:rPr>
        <w:t>The Seasonal Autoregressive Integrated Moving Average (SARIMA) model is a classical linear stochastic time-series architecture designed to forecast data profiles that exhibit strong non-stationary behaviors, periodic patterns, and seasonal fluctuations (</w:t>
      </w:r>
      <w:proofErr w:type="spellStart"/>
      <w:r w:rsidRPr="006E5E3D">
        <w:rPr>
          <w:lang w:eastAsia="en-US"/>
        </w:rPr>
        <w:t>Ikpang</w:t>
      </w:r>
      <w:proofErr w:type="spellEnd"/>
      <w:r w:rsidRPr="006E5E3D">
        <w:rPr>
          <w:lang w:eastAsia="en-US"/>
        </w:rPr>
        <w:t xml:space="preserve"> et al., 2022). Structurally, a standard SARIMA model is denoted as </w:t>
      </w:r>
      <m:oMath>
        <m:r>
          <m:rPr>
            <m:nor/>
          </m:rPr>
          <w:rPr>
            <w:lang w:eastAsia="en-US"/>
          </w:rPr>
          <m:t>ARIMA</m:t>
        </m:r>
        <m:d>
          <m:dPr>
            <m:ctrlPr>
              <w:rPr>
                <w:rFonts w:ascii="Cambria Math" w:hAnsi="Cambria Math"/>
                <w:lang w:eastAsia="en-US"/>
              </w:rPr>
            </m:ctrlPr>
          </m:dPr>
          <m:e>
            <m:r>
              <w:rPr>
                <w:rFonts w:ascii="Cambria Math" w:hAnsi="Cambria Math"/>
                <w:lang w:eastAsia="en-US"/>
              </w:rPr>
              <m:t>p,d,q</m:t>
            </m:r>
          </m:e>
        </m:d>
        <m:r>
          <w:rPr>
            <w:rFonts w:ascii="Cambria Math" w:hAnsi="Cambria Math"/>
            <w:lang w:eastAsia="en-US"/>
          </w:rPr>
          <m:t>×</m:t>
        </m:r>
        <m:sSub>
          <m:sSubPr>
            <m:ctrlPr>
              <w:rPr>
                <w:rFonts w:ascii="Cambria Math" w:hAnsi="Cambria Math"/>
                <w:lang w:eastAsia="en-US"/>
              </w:rPr>
            </m:ctrlPr>
          </m:sSubPr>
          <m:e>
            <m:d>
              <m:dPr>
                <m:ctrlPr>
                  <w:rPr>
                    <w:rFonts w:ascii="Cambria Math" w:hAnsi="Cambria Math"/>
                    <w:lang w:eastAsia="en-US"/>
                  </w:rPr>
                </m:ctrlPr>
              </m:dPr>
              <m:e>
                <m:r>
                  <w:rPr>
                    <w:rFonts w:ascii="Cambria Math" w:hAnsi="Cambria Math"/>
                    <w:lang w:eastAsia="en-US"/>
                  </w:rPr>
                  <m:t>P,D,Q</m:t>
                </m:r>
              </m:e>
            </m:d>
          </m:e>
          <m:sub>
            <m:r>
              <w:rPr>
                <w:rFonts w:ascii="Cambria Math" w:hAnsi="Cambria Math"/>
                <w:lang w:eastAsia="en-US"/>
              </w:rPr>
              <m:t>s</m:t>
            </m:r>
          </m:sub>
        </m:sSub>
      </m:oMath>
      <w:r w:rsidRPr="006E5E3D">
        <w:rPr>
          <w:lang w:eastAsia="en-US"/>
        </w:rPr>
        <w:t xml:space="preserve">, where the lowercase parameters represent the non-seasonal components and the uppercase parameters represent the seasonal components, with </w:t>
      </w:r>
      <m:oMath>
        <m:r>
          <w:rPr>
            <w:rFonts w:ascii="Cambria Math" w:hAnsi="Cambria Math"/>
            <w:lang w:eastAsia="en-US"/>
          </w:rPr>
          <m:t>s</m:t>
        </m:r>
      </m:oMath>
      <w:r w:rsidRPr="006E5E3D">
        <w:rPr>
          <w:lang w:eastAsia="en-US"/>
        </w:rPr>
        <w:t xml:space="preserve"> signifying the definitive seasonal period length (e.g., </w:t>
      </w:r>
      <m:oMath>
        <m:r>
          <w:rPr>
            <w:rFonts w:ascii="Cambria Math" w:hAnsi="Cambria Math"/>
            <w:lang w:eastAsia="en-US"/>
          </w:rPr>
          <m:t>s=12</m:t>
        </m:r>
      </m:oMath>
      <w:r w:rsidRPr="006E5E3D">
        <w:rPr>
          <w:lang w:eastAsia="en-US"/>
        </w:rPr>
        <w:t xml:space="preserve"> for monthly meteorological cycles).</w:t>
      </w:r>
    </w:p>
    <w:p w14:paraId="7116EF98" w14:textId="5A858172" w:rsidR="006E5E3D" w:rsidRPr="006E5E3D" w:rsidRDefault="006E5E3D" w:rsidP="006E5E3D">
      <w:pPr>
        <w:rPr>
          <w:lang w:eastAsia="en-US"/>
        </w:rPr>
      </w:pPr>
      <w:r w:rsidRPr="006E5E3D">
        <w:rPr>
          <w:lang w:eastAsia="en-US"/>
        </w:rPr>
        <w:t xml:space="preserve">The mathematical formulation of the SARIMA model relies on the backward shift operator </w:t>
      </w:r>
      <m:oMath>
        <m:r>
          <w:rPr>
            <w:rFonts w:ascii="Cambria Math" w:hAnsi="Cambria Math"/>
            <w:lang w:eastAsia="en-US"/>
          </w:rPr>
          <m:t>B</m:t>
        </m:r>
      </m:oMath>
      <w:r w:rsidRPr="006E5E3D">
        <w:rPr>
          <w:lang w:eastAsia="en-US"/>
        </w:rPr>
        <w:t xml:space="preserve">, defined such that </w:t>
      </w:r>
      <m:oMath>
        <m:sSup>
          <m:sSupPr>
            <m:ctrlPr>
              <w:rPr>
                <w:rFonts w:ascii="Cambria Math" w:hAnsi="Cambria Math"/>
                <w:lang w:eastAsia="en-US"/>
              </w:rPr>
            </m:ctrlPr>
          </m:sSupPr>
          <m:e>
            <m:r>
              <w:rPr>
                <w:rFonts w:ascii="Cambria Math" w:hAnsi="Cambria Math"/>
                <w:lang w:eastAsia="en-US"/>
              </w:rPr>
              <m:t>B</m:t>
            </m:r>
          </m:e>
          <m:sup>
            <m:r>
              <w:rPr>
                <w:rFonts w:ascii="Cambria Math" w:hAnsi="Cambria Math"/>
                <w:lang w:eastAsia="en-US"/>
              </w:rPr>
              <m:t>k</m:t>
            </m:r>
          </m:sup>
        </m:sSup>
        <m:sSub>
          <m:sSubPr>
            <m:ctrlPr>
              <w:rPr>
                <w:rFonts w:ascii="Cambria Math" w:hAnsi="Cambria Math"/>
                <w:lang w:eastAsia="en-US"/>
              </w:rPr>
            </m:ctrlPr>
          </m:sSubPr>
          <m:e>
            <m:r>
              <w:rPr>
                <w:rFonts w:ascii="Cambria Math" w:hAnsi="Cambria Math"/>
                <w:lang w:eastAsia="en-US"/>
              </w:rPr>
              <m:t>Y</m:t>
            </m:r>
          </m:e>
          <m:sub>
            <m:r>
              <w:rPr>
                <w:rFonts w:ascii="Cambria Math" w:hAnsi="Cambria Math"/>
                <w:lang w:eastAsia="en-US"/>
              </w:rPr>
              <m:t>t</m:t>
            </m:r>
          </m:sub>
        </m:sSub>
        <m:r>
          <w:rPr>
            <w:rFonts w:ascii="Cambria Math" w:hAnsi="Cambria Math"/>
            <w:lang w:eastAsia="en-US"/>
          </w:rPr>
          <m:t>=</m:t>
        </m:r>
        <m:sSub>
          <m:sSubPr>
            <m:ctrlPr>
              <w:rPr>
                <w:rFonts w:ascii="Cambria Math" w:hAnsi="Cambria Math"/>
                <w:lang w:eastAsia="en-US"/>
              </w:rPr>
            </m:ctrlPr>
          </m:sSubPr>
          <m:e>
            <m:r>
              <w:rPr>
                <w:rFonts w:ascii="Cambria Math" w:hAnsi="Cambria Math"/>
                <w:lang w:eastAsia="en-US"/>
              </w:rPr>
              <m:t>Y</m:t>
            </m:r>
          </m:e>
          <m:sub>
            <m:r>
              <w:rPr>
                <w:rFonts w:ascii="Cambria Math" w:hAnsi="Cambria Math"/>
                <w:lang w:eastAsia="en-US"/>
              </w:rPr>
              <m:t>t-k</m:t>
            </m:r>
          </m:sub>
        </m:sSub>
      </m:oMath>
      <w:r w:rsidRPr="006E5E3D">
        <w:rPr>
          <w:lang w:eastAsia="en-US"/>
        </w:rPr>
        <w:t>. The complete algebraic expression governing the process is expressed as follows:</w:t>
      </w:r>
    </w:p>
    <w:p w14:paraId="17F27F13" w14:textId="5FDDCBDE" w:rsidR="006E5E3D" w:rsidRPr="006E5E3D" w:rsidRDefault="00000000" w:rsidP="006E5E3D">
      <w:pPr>
        <w:rPr>
          <w:rFonts w:eastAsiaTheme="majorEastAsia" w:cstheme="majorBidi"/>
          <w:lang w:eastAsia="en-US"/>
        </w:rPr>
      </w:pPr>
      <m:oMathPara>
        <m:oMath>
          <m:sSub>
            <m:sSubPr>
              <m:ctrlPr>
                <w:rPr>
                  <w:rFonts w:ascii="Cambria Math" w:eastAsiaTheme="majorEastAsia" w:hAnsi="Cambria Math" w:cstheme="majorBidi"/>
                  <w:lang w:eastAsia="en-US"/>
                </w:rPr>
              </m:ctrlPr>
            </m:sSubPr>
            <m:e>
              <m:r>
                <w:rPr>
                  <w:rFonts w:ascii="Cambria Math" w:eastAsiaTheme="majorEastAsia" w:hAnsi="Cambria Math" w:cstheme="majorBidi"/>
                  <w:lang w:eastAsia="en-US"/>
                </w:rPr>
                <m:t>ϕ</m:t>
              </m:r>
            </m:e>
            <m:sub>
              <m:r>
                <w:rPr>
                  <w:rFonts w:ascii="Cambria Math" w:eastAsiaTheme="majorEastAsia" w:hAnsi="Cambria Math" w:cstheme="majorBidi"/>
                  <w:lang w:eastAsia="en-US"/>
                </w:rPr>
                <m:t>p</m:t>
              </m:r>
            </m:sub>
          </m:sSub>
          <m:d>
            <m:dPr>
              <m:ctrlPr>
                <w:rPr>
                  <w:rFonts w:ascii="Cambria Math" w:eastAsiaTheme="majorEastAsia" w:hAnsi="Cambria Math" w:cstheme="majorBidi"/>
                  <w:lang w:eastAsia="en-US"/>
                </w:rPr>
              </m:ctrlPr>
            </m:dPr>
            <m:e>
              <m:r>
                <w:rPr>
                  <w:rFonts w:ascii="Cambria Math" w:eastAsiaTheme="majorEastAsia" w:hAnsi="Cambria Math" w:cstheme="majorBidi"/>
                  <w:lang w:eastAsia="en-US"/>
                </w:rPr>
                <m:t>B</m:t>
              </m:r>
            </m:e>
          </m:d>
          <m:sSub>
            <m:sSubPr>
              <m:ctrlPr>
                <w:rPr>
                  <w:rFonts w:ascii="Cambria Math" w:eastAsiaTheme="majorEastAsia" w:hAnsi="Cambria Math" w:cstheme="majorBidi"/>
                  <w:lang w:eastAsia="en-US"/>
                </w:rPr>
              </m:ctrlPr>
            </m:sSubPr>
            <m:e>
              <m:r>
                <m:rPr>
                  <m:sty m:val="p"/>
                </m:rPr>
                <w:rPr>
                  <w:rFonts w:ascii="Cambria Math" w:eastAsiaTheme="majorEastAsia" w:hAnsi="Cambria Math" w:cstheme="majorBidi"/>
                  <w:lang w:eastAsia="en-US"/>
                </w:rPr>
                <m:t>Φ</m:t>
              </m:r>
            </m:e>
            <m:sub>
              <m:r>
                <w:rPr>
                  <w:rFonts w:ascii="Cambria Math" w:eastAsiaTheme="majorEastAsia" w:hAnsi="Cambria Math" w:cstheme="majorBidi"/>
                  <w:lang w:eastAsia="en-US"/>
                </w:rPr>
                <m:t>P</m:t>
              </m:r>
            </m:sub>
          </m:sSub>
          <m:d>
            <m:dPr>
              <m:ctrlPr>
                <w:rPr>
                  <w:rFonts w:ascii="Cambria Math" w:eastAsiaTheme="majorEastAsia" w:hAnsi="Cambria Math" w:cstheme="majorBidi"/>
                  <w:lang w:eastAsia="en-US"/>
                </w:rPr>
              </m:ctrlPr>
            </m:dPr>
            <m:e>
              <m:sSup>
                <m:sSupPr>
                  <m:ctrlPr>
                    <w:rPr>
                      <w:rFonts w:ascii="Cambria Math" w:eastAsiaTheme="majorEastAsia" w:hAnsi="Cambria Math" w:cstheme="majorBidi"/>
                      <w:lang w:eastAsia="en-US"/>
                    </w:rPr>
                  </m:ctrlPr>
                </m:sSupPr>
                <m:e>
                  <m:r>
                    <w:rPr>
                      <w:rFonts w:ascii="Cambria Math" w:eastAsiaTheme="majorEastAsia" w:hAnsi="Cambria Math" w:cstheme="majorBidi"/>
                      <w:lang w:eastAsia="en-US"/>
                    </w:rPr>
                    <m:t>B</m:t>
                  </m:r>
                </m:e>
                <m:sup>
                  <m:r>
                    <w:rPr>
                      <w:rFonts w:ascii="Cambria Math" w:eastAsiaTheme="majorEastAsia" w:hAnsi="Cambria Math" w:cstheme="majorBidi"/>
                      <w:lang w:eastAsia="en-US"/>
                    </w:rPr>
                    <m:t>s</m:t>
                  </m:r>
                </m:sup>
              </m:sSup>
            </m:e>
          </m:d>
          <m:sSup>
            <m:sSupPr>
              <m:ctrlPr>
                <w:rPr>
                  <w:rFonts w:ascii="Cambria Math" w:eastAsiaTheme="majorEastAsia" w:hAnsi="Cambria Math" w:cstheme="majorBidi"/>
                  <w:lang w:eastAsia="en-US"/>
                </w:rPr>
              </m:ctrlPr>
            </m:sSupPr>
            <m:e>
              <m:r>
                <w:rPr>
                  <w:rFonts w:ascii="Cambria Math" w:eastAsiaTheme="majorEastAsia" w:hAnsi="Cambria Math" w:cstheme="majorBidi"/>
                  <w:lang w:eastAsia="en-US"/>
                </w:rPr>
                <m:t>∇</m:t>
              </m:r>
            </m:e>
            <m:sup>
              <m:r>
                <w:rPr>
                  <w:rFonts w:ascii="Cambria Math" w:eastAsiaTheme="majorEastAsia" w:hAnsi="Cambria Math" w:cstheme="majorBidi"/>
                  <w:lang w:eastAsia="en-US"/>
                </w:rPr>
                <m:t>d</m:t>
              </m:r>
            </m:sup>
          </m:sSup>
          <m:sSubSup>
            <m:sSubSupPr>
              <m:ctrlPr>
                <w:rPr>
                  <w:rFonts w:ascii="Cambria Math" w:eastAsiaTheme="majorEastAsia" w:hAnsi="Cambria Math" w:cstheme="majorBidi"/>
                  <w:lang w:eastAsia="en-US"/>
                </w:rPr>
              </m:ctrlPr>
            </m:sSubSupPr>
            <m:e>
              <m:r>
                <w:rPr>
                  <w:rFonts w:ascii="Cambria Math" w:eastAsiaTheme="majorEastAsia" w:hAnsi="Cambria Math" w:cstheme="majorBidi"/>
                  <w:lang w:eastAsia="en-US"/>
                </w:rPr>
                <m:t>∇</m:t>
              </m:r>
            </m:e>
            <m:sub>
              <m:r>
                <w:rPr>
                  <w:rFonts w:ascii="Cambria Math" w:eastAsiaTheme="majorEastAsia" w:hAnsi="Cambria Math" w:cstheme="majorBidi"/>
                  <w:lang w:eastAsia="en-US"/>
                </w:rPr>
                <m:t>s</m:t>
              </m:r>
            </m:sub>
            <m:sup>
              <m:r>
                <w:rPr>
                  <w:rFonts w:ascii="Cambria Math" w:eastAsiaTheme="majorEastAsia" w:hAnsi="Cambria Math" w:cstheme="majorBidi"/>
                  <w:lang w:eastAsia="en-US"/>
                </w:rPr>
                <m:t>D</m:t>
              </m:r>
            </m:sup>
          </m:sSubSup>
          <m:sSub>
            <m:sSubPr>
              <m:ctrlPr>
                <w:rPr>
                  <w:rFonts w:ascii="Cambria Math" w:eastAsiaTheme="majorEastAsia" w:hAnsi="Cambria Math" w:cstheme="majorBidi"/>
                  <w:lang w:eastAsia="en-US"/>
                </w:rPr>
              </m:ctrlPr>
            </m:sSubPr>
            <m:e>
              <m:r>
                <w:rPr>
                  <w:rFonts w:ascii="Cambria Math" w:eastAsiaTheme="majorEastAsia" w:hAnsi="Cambria Math" w:cstheme="majorBidi"/>
                  <w:lang w:eastAsia="en-US"/>
                </w:rPr>
                <m:t>Y</m:t>
              </m:r>
            </m:e>
            <m:sub>
              <m:r>
                <w:rPr>
                  <w:rFonts w:ascii="Cambria Math" w:eastAsiaTheme="majorEastAsia" w:hAnsi="Cambria Math" w:cstheme="majorBidi"/>
                  <w:lang w:eastAsia="en-US"/>
                </w:rPr>
                <m:t>t</m:t>
              </m:r>
            </m:sub>
          </m:sSub>
          <m:r>
            <w:rPr>
              <w:rFonts w:ascii="Cambria Math" w:eastAsiaTheme="majorEastAsia" w:hAnsi="Cambria Math" w:cstheme="majorBidi"/>
              <w:lang w:eastAsia="en-US"/>
            </w:rPr>
            <m:t>=</m:t>
          </m:r>
          <m:sSub>
            <m:sSubPr>
              <m:ctrlPr>
                <w:rPr>
                  <w:rFonts w:ascii="Cambria Math" w:eastAsiaTheme="majorEastAsia" w:hAnsi="Cambria Math" w:cstheme="majorBidi"/>
                  <w:lang w:eastAsia="en-US"/>
                </w:rPr>
              </m:ctrlPr>
            </m:sSubPr>
            <m:e>
              <m:r>
                <w:rPr>
                  <w:rFonts w:ascii="Cambria Math" w:eastAsiaTheme="majorEastAsia" w:hAnsi="Cambria Math" w:cstheme="majorBidi"/>
                  <w:lang w:eastAsia="en-US"/>
                </w:rPr>
                <m:t>θ</m:t>
              </m:r>
            </m:e>
            <m:sub>
              <m:r>
                <w:rPr>
                  <w:rFonts w:ascii="Cambria Math" w:eastAsiaTheme="majorEastAsia" w:hAnsi="Cambria Math" w:cstheme="majorBidi"/>
                  <w:lang w:eastAsia="en-US"/>
                </w:rPr>
                <m:t>q</m:t>
              </m:r>
            </m:sub>
          </m:sSub>
          <m:d>
            <m:dPr>
              <m:ctrlPr>
                <w:rPr>
                  <w:rFonts w:ascii="Cambria Math" w:eastAsiaTheme="majorEastAsia" w:hAnsi="Cambria Math" w:cstheme="majorBidi"/>
                  <w:lang w:eastAsia="en-US"/>
                </w:rPr>
              </m:ctrlPr>
            </m:dPr>
            <m:e>
              <m:r>
                <w:rPr>
                  <w:rFonts w:ascii="Cambria Math" w:eastAsiaTheme="majorEastAsia" w:hAnsi="Cambria Math" w:cstheme="majorBidi"/>
                  <w:lang w:eastAsia="en-US"/>
                </w:rPr>
                <m:t>B</m:t>
              </m:r>
            </m:e>
          </m:d>
          <m:sSub>
            <m:sSubPr>
              <m:ctrlPr>
                <w:rPr>
                  <w:rFonts w:ascii="Cambria Math" w:eastAsiaTheme="majorEastAsia" w:hAnsi="Cambria Math" w:cstheme="majorBidi"/>
                  <w:lang w:eastAsia="en-US"/>
                </w:rPr>
              </m:ctrlPr>
            </m:sSubPr>
            <m:e>
              <m:r>
                <m:rPr>
                  <m:sty m:val="p"/>
                </m:rPr>
                <w:rPr>
                  <w:rFonts w:ascii="Cambria Math" w:eastAsiaTheme="majorEastAsia" w:hAnsi="Cambria Math" w:cstheme="majorBidi"/>
                  <w:lang w:eastAsia="en-US"/>
                </w:rPr>
                <m:t>Θ</m:t>
              </m:r>
            </m:e>
            <m:sub>
              <m:r>
                <w:rPr>
                  <w:rFonts w:ascii="Cambria Math" w:eastAsiaTheme="majorEastAsia" w:hAnsi="Cambria Math" w:cstheme="majorBidi"/>
                  <w:lang w:eastAsia="en-US"/>
                </w:rPr>
                <m:t>Q</m:t>
              </m:r>
            </m:sub>
          </m:sSub>
          <m:d>
            <m:dPr>
              <m:ctrlPr>
                <w:rPr>
                  <w:rFonts w:ascii="Cambria Math" w:eastAsiaTheme="majorEastAsia" w:hAnsi="Cambria Math" w:cstheme="majorBidi"/>
                  <w:lang w:eastAsia="en-US"/>
                </w:rPr>
              </m:ctrlPr>
            </m:dPr>
            <m:e>
              <m:sSup>
                <m:sSupPr>
                  <m:ctrlPr>
                    <w:rPr>
                      <w:rFonts w:ascii="Cambria Math" w:eastAsiaTheme="majorEastAsia" w:hAnsi="Cambria Math" w:cstheme="majorBidi"/>
                      <w:lang w:eastAsia="en-US"/>
                    </w:rPr>
                  </m:ctrlPr>
                </m:sSupPr>
                <m:e>
                  <m:r>
                    <w:rPr>
                      <w:rFonts w:ascii="Cambria Math" w:eastAsiaTheme="majorEastAsia" w:hAnsi="Cambria Math" w:cstheme="majorBidi"/>
                      <w:lang w:eastAsia="en-US"/>
                    </w:rPr>
                    <m:t>B</m:t>
                  </m:r>
                </m:e>
                <m:sup>
                  <m:r>
                    <w:rPr>
                      <w:rFonts w:ascii="Cambria Math" w:eastAsiaTheme="majorEastAsia" w:hAnsi="Cambria Math" w:cstheme="majorBidi"/>
                      <w:lang w:eastAsia="en-US"/>
                    </w:rPr>
                    <m:t>s</m:t>
                  </m:r>
                </m:sup>
              </m:sSup>
            </m:e>
          </m:d>
          <m:sSub>
            <m:sSubPr>
              <m:ctrlPr>
                <w:rPr>
                  <w:rFonts w:ascii="Cambria Math" w:eastAsiaTheme="majorEastAsia" w:hAnsi="Cambria Math" w:cstheme="majorBidi"/>
                  <w:lang w:eastAsia="en-US"/>
                </w:rPr>
              </m:ctrlPr>
            </m:sSubPr>
            <m:e>
              <m:r>
                <w:rPr>
                  <w:rFonts w:ascii="Cambria Math" w:eastAsiaTheme="majorEastAsia" w:hAnsi="Cambria Math" w:cstheme="majorBidi"/>
                  <w:lang w:eastAsia="en-US"/>
                </w:rPr>
                <m:t>ϵ</m:t>
              </m:r>
            </m:e>
            <m:sub>
              <m:r>
                <w:rPr>
                  <w:rFonts w:ascii="Cambria Math" w:eastAsiaTheme="majorEastAsia" w:hAnsi="Cambria Math" w:cstheme="majorBidi"/>
                  <w:lang w:eastAsia="en-US"/>
                </w:rPr>
                <m:t>t</m:t>
              </m:r>
            </m:sub>
          </m:sSub>
        </m:oMath>
      </m:oMathPara>
    </w:p>
    <w:p w14:paraId="4D01C242" w14:textId="77777777" w:rsidR="006E5E3D" w:rsidRPr="006E5E3D" w:rsidRDefault="006E5E3D" w:rsidP="006E5E3D">
      <w:pPr>
        <w:rPr>
          <w:rFonts w:eastAsiaTheme="majorEastAsia" w:cstheme="majorBidi"/>
          <w:lang w:eastAsia="en-US"/>
        </w:rPr>
      </w:pPr>
      <w:r w:rsidRPr="006E5E3D">
        <w:rPr>
          <w:rFonts w:eastAsiaTheme="majorEastAsia" w:cstheme="majorBidi"/>
          <w:lang w:eastAsia="en-US"/>
        </w:rPr>
        <w:t>Where:</w:t>
      </w:r>
    </w:p>
    <w:p w14:paraId="57864D52" w14:textId="1F978BB5" w:rsidR="006E5E3D" w:rsidRPr="006E5E3D" w:rsidRDefault="00000000" w:rsidP="006E5E3D">
      <w:pPr>
        <w:numPr>
          <w:ilvl w:val="0"/>
          <w:numId w:val="26"/>
        </w:numPr>
        <w:rPr>
          <w:rFonts w:eastAsiaTheme="majorEastAsia" w:cstheme="majorBidi"/>
          <w:bCs/>
          <w:lang w:eastAsia="en-US"/>
        </w:rPr>
      </w:pPr>
      <m:oMath>
        <m:sSub>
          <m:sSubPr>
            <m:ctrlPr>
              <w:rPr>
                <w:rFonts w:ascii="Cambria Math" w:eastAsiaTheme="majorEastAsia" w:hAnsi="Cambria Math" w:cstheme="majorBidi"/>
                <w:bCs/>
                <w:lang w:eastAsia="en-US"/>
              </w:rPr>
            </m:ctrlPr>
          </m:sSubPr>
          <m:e>
            <m:r>
              <w:rPr>
                <w:rFonts w:ascii="Cambria Math" w:eastAsiaTheme="majorEastAsia" w:hAnsi="Cambria Math" w:cstheme="majorBidi"/>
                <w:lang w:eastAsia="en-US"/>
              </w:rPr>
              <m:t>ϕ</m:t>
            </m:r>
          </m:e>
          <m:sub>
            <m:r>
              <w:rPr>
                <w:rFonts w:ascii="Cambria Math" w:eastAsiaTheme="majorEastAsia" w:hAnsi="Cambria Math" w:cstheme="majorBidi"/>
                <w:lang w:eastAsia="en-US"/>
              </w:rPr>
              <m:t>p</m:t>
            </m:r>
          </m:sub>
        </m:sSub>
        <m:d>
          <m:dPr>
            <m:ctrlPr>
              <w:rPr>
                <w:rFonts w:ascii="Cambria Math" w:eastAsiaTheme="majorEastAsia" w:hAnsi="Cambria Math" w:cstheme="majorBidi"/>
                <w:bCs/>
                <w:lang w:eastAsia="en-US"/>
              </w:rPr>
            </m:ctrlPr>
          </m:dPr>
          <m:e>
            <m:r>
              <w:rPr>
                <w:rFonts w:ascii="Cambria Math" w:eastAsiaTheme="majorEastAsia" w:hAnsi="Cambria Math" w:cstheme="majorBidi"/>
                <w:lang w:eastAsia="en-US"/>
              </w:rPr>
              <m:t>B</m:t>
            </m:r>
          </m:e>
        </m:d>
        <m:r>
          <w:rPr>
            <w:rFonts w:ascii="Cambria Math" w:eastAsiaTheme="majorEastAsia" w:hAnsi="Cambria Math" w:cstheme="majorBidi"/>
            <w:lang w:eastAsia="en-US"/>
          </w:rPr>
          <m:t>=1-</m:t>
        </m:r>
        <m:nary>
          <m:naryPr>
            <m:chr m:val="∑"/>
            <m:limLoc m:val="undOvr"/>
            <m:ctrlPr>
              <w:rPr>
                <w:rFonts w:ascii="Cambria Math" w:eastAsiaTheme="majorEastAsia" w:hAnsi="Cambria Math" w:cstheme="majorBidi"/>
                <w:bCs/>
                <w:lang w:eastAsia="en-US"/>
              </w:rPr>
            </m:ctrlPr>
          </m:naryPr>
          <m:sub>
            <m:r>
              <w:rPr>
                <w:rFonts w:ascii="Cambria Math" w:eastAsiaTheme="majorEastAsia" w:hAnsi="Cambria Math" w:cstheme="majorBidi"/>
                <w:lang w:eastAsia="en-US"/>
              </w:rPr>
              <m:t>i=1</m:t>
            </m:r>
          </m:sub>
          <m:sup>
            <m:r>
              <w:rPr>
                <w:rFonts w:ascii="Cambria Math" w:eastAsiaTheme="majorEastAsia" w:hAnsi="Cambria Math" w:cstheme="majorBidi"/>
                <w:lang w:eastAsia="en-US"/>
              </w:rPr>
              <m:t>p</m:t>
            </m:r>
          </m:sup>
          <m:e>
            <m:sSub>
              <m:sSubPr>
                <m:ctrlPr>
                  <w:rPr>
                    <w:rFonts w:ascii="Cambria Math" w:eastAsiaTheme="majorEastAsia" w:hAnsi="Cambria Math" w:cstheme="majorBidi"/>
                    <w:bCs/>
                    <w:lang w:eastAsia="en-US"/>
                  </w:rPr>
                </m:ctrlPr>
              </m:sSubPr>
              <m:e>
                <m:r>
                  <w:rPr>
                    <w:rFonts w:ascii="Cambria Math" w:eastAsiaTheme="majorEastAsia" w:hAnsi="Cambria Math" w:cstheme="majorBidi"/>
                    <w:lang w:eastAsia="en-US"/>
                  </w:rPr>
                  <m:t>ϕ</m:t>
                </m:r>
              </m:e>
              <m:sub>
                <m:r>
                  <w:rPr>
                    <w:rFonts w:ascii="Cambria Math" w:eastAsiaTheme="majorEastAsia" w:hAnsi="Cambria Math" w:cstheme="majorBidi"/>
                    <w:lang w:eastAsia="en-US"/>
                  </w:rPr>
                  <m:t>i</m:t>
                </m:r>
              </m:sub>
            </m:sSub>
          </m:e>
        </m:nary>
        <m:sSup>
          <m:sSupPr>
            <m:ctrlPr>
              <w:rPr>
                <w:rFonts w:ascii="Cambria Math" w:eastAsiaTheme="majorEastAsia" w:hAnsi="Cambria Math" w:cstheme="majorBidi"/>
                <w:bCs/>
                <w:lang w:eastAsia="en-US"/>
              </w:rPr>
            </m:ctrlPr>
          </m:sSupPr>
          <m:e>
            <m:r>
              <w:rPr>
                <w:rFonts w:ascii="Cambria Math" w:eastAsiaTheme="majorEastAsia" w:hAnsi="Cambria Math" w:cstheme="majorBidi"/>
                <w:lang w:eastAsia="en-US"/>
              </w:rPr>
              <m:t>B</m:t>
            </m:r>
          </m:e>
          <m:sup>
            <m:r>
              <w:rPr>
                <w:rFonts w:ascii="Cambria Math" w:eastAsiaTheme="majorEastAsia" w:hAnsi="Cambria Math" w:cstheme="majorBidi"/>
                <w:lang w:eastAsia="en-US"/>
              </w:rPr>
              <m:t>i</m:t>
            </m:r>
          </m:sup>
        </m:sSup>
      </m:oMath>
      <w:r w:rsidR="006E5E3D" w:rsidRPr="006E5E3D">
        <w:rPr>
          <w:rFonts w:eastAsiaTheme="majorEastAsia" w:cstheme="majorBidi"/>
          <w:bCs/>
          <w:lang w:eastAsia="en-US"/>
        </w:rPr>
        <w:t xml:space="preserve"> represents the non-seasonal Autoregressive (AR) operator of order </w:t>
      </w:r>
      <m:oMath>
        <m:r>
          <w:rPr>
            <w:rFonts w:ascii="Cambria Math" w:eastAsiaTheme="majorEastAsia" w:hAnsi="Cambria Math" w:cstheme="majorBidi"/>
            <w:lang w:eastAsia="en-US"/>
          </w:rPr>
          <m:t>p</m:t>
        </m:r>
      </m:oMath>
      <w:r w:rsidR="006E5E3D" w:rsidRPr="006E5E3D">
        <w:rPr>
          <w:rFonts w:eastAsiaTheme="majorEastAsia" w:cstheme="majorBidi"/>
          <w:bCs/>
          <w:lang w:eastAsia="en-US"/>
        </w:rPr>
        <w:t>.</w:t>
      </w:r>
    </w:p>
    <w:p w14:paraId="5651197B" w14:textId="3CC0C29E" w:rsidR="006E5E3D" w:rsidRPr="006E5E3D" w:rsidRDefault="00000000" w:rsidP="006E5E3D">
      <w:pPr>
        <w:numPr>
          <w:ilvl w:val="0"/>
          <w:numId w:val="26"/>
        </w:numPr>
        <w:rPr>
          <w:rFonts w:eastAsiaTheme="majorEastAsia" w:cstheme="majorBidi"/>
          <w:bCs/>
          <w:lang w:eastAsia="en-US"/>
        </w:rPr>
      </w:pPr>
      <m:oMath>
        <m:sSub>
          <m:sSubPr>
            <m:ctrlPr>
              <w:rPr>
                <w:rFonts w:ascii="Cambria Math" w:eastAsiaTheme="majorEastAsia" w:hAnsi="Cambria Math" w:cstheme="majorBidi"/>
                <w:bCs/>
                <w:lang w:eastAsia="en-US"/>
              </w:rPr>
            </m:ctrlPr>
          </m:sSubPr>
          <m:e>
            <m:r>
              <m:rPr>
                <m:sty m:val="p"/>
              </m:rPr>
              <w:rPr>
                <w:rFonts w:ascii="Cambria Math" w:eastAsiaTheme="majorEastAsia" w:hAnsi="Cambria Math" w:cstheme="majorBidi"/>
                <w:lang w:eastAsia="en-US"/>
              </w:rPr>
              <m:t>Φ</m:t>
            </m:r>
          </m:e>
          <m:sub>
            <m:r>
              <w:rPr>
                <w:rFonts w:ascii="Cambria Math" w:eastAsiaTheme="majorEastAsia" w:hAnsi="Cambria Math" w:cstheme="majorBidi"/>
                <w:lang w:eastAsia="en-US"/>
              </w:rPr>
              <m:t>P</m:t>
            </m:r>
          </m:sub>
        </m:sSub>
        <m:d>
          <m:dPr>
            <m:ctrlPr>
              <w:rPr>
                <w:rFonts w:ascii="Cambria Math" w:eastAsiaTheme="majorEastAsia" w:hAnsi="Cambria Math" w:cstheme="majorBidi"/>
                <w:bCs/>
                <w:lang w:eastAsia="en-US"/>
              </w:rPr>
            </m:ctrlPr>
          </m:dPr>
          <m:e>
            <m:sSup>
              <m:sSupPr>
                <m:ctrlPr>
                  <w:rPr>
                    <w:rFonts w:ascii="Cambria Math" w:eastAsiaTheme="majorEastAsia" w:hAnsi="Cambria Math" w:cstheme="majorBidi"/>
                    <w:bCs/>
                    <w:lang w:eastAsia="en-US"/>
                  </w:rPr>
                </m:ctrlPr>
              </m:sSupPr>
              <m:e>
                <m:r>
                  <w:rPr>
                    <w:rFonts w:ascii="Cambria Math" w:eastAsiaTheme="majorEastAsia" w:hAnsi="Cambria Math" w:cstheme="majorBidi"/>
                    <w:lang w:eastAsia="en-US"/>
                  </w:rPr>
                  <m:t>B</m:t>
                </m:r>
              </m:e>
              <m:sup>
                <m:r>
                  <w:rPr>
                    <w:rFonts w:ascii="Cambria Math" w:eastAsiaTheme="majorEastAsia" w:hAnsi="Cambria Math" w:cstheme="majorBidi"/>
                    <w:lang w:eastAsia="en-US"/>
                  </w:rPr>
                  <m:t>s</m:t>
                </m:r>
              </m:sup>
            </m:sSup>
          </m:e>
        </m:d>
        <m:r>
          <w:rPr>
            <w:rFonts w:ascii="Cambria Math" w:eastAsiaTheme="majorEastAsia" w:hAnsi="Cambria Math" w:cstheme="majorBidi"/>
            <w:lang w:eastAsia="en-US"/>
          </w:rPr>
          <m:t>=1-</m:t>
        </m:r>
        <m:nary>
          <m:naryPr>
            <m:chr m:val="∑"/>
            <m:limLoc m:val="undOvr"/>
            <m:ctrlPr>
              <w:rPr>
                <w:rFonts w:ascii="Cambria Math" w:eastAsiaTheme="majorEastAsia" w:hAnsi="Cambria Math" w:cstheme="majorBidi"/>
                <w:bCs/>
                <w:lang w:eastAsia="en-US"/>
              </w:rPr>
            </m:ctrlPr>
          </m:naryPr>
          <m:sub>
            <m:r>
              <w:rPr>
                <w:rFonts w:ascii="Cambria Math" w:eastAsiaTheme="majorEastAsia" w:hAnsi="Cambria Math" w:cstheme="majorBidi"/>
                <w:lang w:eastAsia="en-US"/>
              </w:rPr>
              <m:t>i=1</m:t>
            </m:r>
          </m:sub>
          <m:sup>
            <m:r>
              <w:rPr>
                <w:rFonts w:ascii="Cambria Math" w:eastAsiaTheme="majorEastAsia" w:hAnsi="Cambria Math" w:cstheme="majorBidi"/>
                <w:lang w:eastAsia="en-US"/>
              </w:rPr>
              <m:t>P</m:t>
            </m:r>
          </m:sup>
          <m:e>
            <m:sSub>
              <m:sSubPr>
                <m:ctrlPr>
                  <w:rPr>
                    <w:rFonts w:ascii="Cambria Math" w:eastAsiaTheme="majorEastAsia" w:hAnsi="Cambria Math" w:cstheme="majorBidi"/>
                    <w:bCs/>
                    <w:lang w:eastAsia="en-US"/>
                  </w:rPr>
                </m:ctrlPr>
              </m:sSubPr>
              <m:e>
                <m:r>
                  <w:rPr>
                    <w:rFonts w:ascii="Cambria Math" w:eastAsiaTheme="majorEastAsia" w:hAnsi="Cambria Math" w:cstheme="majorBidi"/>
                    <w:lang w:eastAsia="en-US"/>
                  </w:rPr>
                  <m:t>\shadow</m:t>
                </m:r>
              </m:e>
              <m:sub>
                <m:r>
                  <w:rPr>
                    <w:rFonts w:ascii="Cambria Math" w:eastAsiaTheme="majorEastAsia" w:hAnsi="Cambria Math" w:cstheme="majorBidi"/>
                    <w:lang w:eastAsia="en-US"/>
                  </w:rPr>
                  <m:t>i</m:t>
                </m:r>
              </m:sub>
            </m:sSub>
          </m:e>
        </m:nary>
        <m:sSup>
          <m:sSupPr>
            <m:ctrlPr>
              <w:rPr>
                <w:rFonts w:ascii="Cambria Math" w:eastAsiaTheme="majorEastAsia" w:hAnsi="Cambria Math" w:cstheme="majorBidi"/>
                <w:bCs/>
                <w:lang w:eastAsia="en-US"/>
              </w:rPr>
            </m:ctrlPr>
          </m:sSupPr>
          <m:e>
            <m:r>
              <w:rPr>
                <w:rFonts w:ascii="Cambria Math" w:eastAsiaTheme="majorEastAsia" w:hAnsi="Cambria Math" w:cstheme="majorBidi"/>
                <w:lang w:eastAsia="en-US"/>
              </w:rPr>
              <m:t>B</m:t>
            </m:r>
          </m:e>
          <m:sup>
            <m:r>
              <w:rPr>
                <w:rFonts w:ascii="Cambria Math" w:eastAsiaTheme="majorEastAsia" w:hAnsi="Cambria Math" w:cstheme="majorBidi"/>
                <w:lang w:eastAsia="en-US"/>
              </w:rPr>
              <m:t>i⋅s</m:t>
            </m:r>
          </m:sup>
        </m:sSup>
      </m:oMath>
      <w:r w:rsidR="006E5E3D" w:rsidRPr="006E5E3D">
        <w:rPr>
          <w:rFonts w:eastAsiaTheme="majorEastAsia" w:cstheme="majorBidi"/>
          <w:bCs/>
          <w:lang w:eastAsia="en-US"/>
        </w:rPr>
        <w:t xml:space="preserve"> represents the seasonal Autoregressive (SAR) operator of order </w:t>
      </w:r>
      <m:oMath>
        <m:r>
          <w:rPr>
            <w:rFonts w:ascii="Cambria Math" w:eastAsiaTheme="majorEastAsia" w:hAnsi="Cambria Math" w:cstheme="majorBidi"/>
            <w:lang w:eastAsia="en-US"/>
          </w:rPr>
          <m:t>P</m:t>
        </m:r>
      </m:oMath>
      <w:r w:rsidR="006E5E3D" w:rsidRPr="006E5E3D">
        <w:rPr>
          <w:rFonts w:eastAsiaTheme="majorEastAsia" w:cstheme="majorBidi"/>
          <w:bCs/>
          <w:lang w:eastAsia="en-US"/>
        </w:rPr>
        <w:t>.</w:t>
      </w:r>
    </w:p>
    <w:p w14:paraId="004B6399" w14:textId="40779FEE" w:rsidR="006E5E3D" w:rsidRPr="006E5E3D" w:rsidRDefault="00000000" w:rsidP="006E5E3D">
      <w:pPr>
        <w:numPr>
          <w:ilvl w:val="0"/>
          <w:numId w:val="26"/>
        </w:numPr>
        <w:rPr>
          <w:rFonts w:eastAsiaTheme="majorEastAsia" w:cstheme="majorBidi"/>
          <w:bCs/>
          <w:lang w:eastAsia="en-US"/>
        </w:rPr>
      </w:pPr>
      <m:oMath>
        <m:sSub>
          <m:sSubPr>
            <m:ctrlPr>
              <w:rPr>
                <w:rFonts w:ascii="Cambria Math" w:eastAsiaTheme="majorEastAsia" w:hAnsi="Cambria Math" w:cstheme="majorBidi"/>
                <w:bCs/>
                <w:lang w:eastAsia="en-US"/>
              </w:rPr>
            </m:ctrlPr>
          </m:sSubPr>
          <m:e>
            <m:r>
              <w:rPr>
                <w:rFonts w:ascii="Cambria Math" w:eastAsiaTheme="majorEastAsia" w:hAnsi="Cambria Math" w:cstheme="majorBidi"/>
                <w:lang w:eastAsia="en-US"/>
              </w:rPr>
              <m:t>θ</m:t>
            </m:r>
          </m:e>
          <m:sub>
            <m:r>
              <w:rPr>
                <w:rFonts w:ascii="Cambria Math" w:eastAsiaTheme="majorEastAsia" w:hAnsi="Cambria Math" w:cstheme="majorBidi"/>
                <w:lang w:eastAsia="en-US"/>
              </w:rPr>
              <m:t>q</m:t>
            </m:r>
          </m:sub>
        </m:sSub>
        <m:d>
          <m:dPr>
            <m:ctrlPr>
              <w:rPr>
                <w:rFonts w:ascii="Cambria Math" w:eastAsiaTheme="majorEastAsia" w:hAnsi="Cambria Math" w:cstheme="majorBidi"/>
                <w:bCs/>
                <w:lang w:eastAsia="en-US"/>
              </w:rPr>
            </m:ctrlPr>
          </m:dPr>
          <m:e>
            <m:r>
              <w:rPr>
                <w:rFonts w:ascii="Cambria Math" w:eastAsiaTheme="majorEastAsia" w:hAnsi="Cambria Math" w:cstheme="majorBidi"/>
                <w:lang w:eastAsia="en-US"/>
              </w:rPr>
              <m:t>B</m:t>
            </m:r>
          </m:e>
        </m:d>
        <m:r>
          <w:rPr>
            <w:rFonts w:ascii="Cambria Math" w:eastAsiaTheme="majorEastAsia" w:hAnsi="Cambria Math" w:cstheme="majorBidi"/>
            <w:lang w:eastAsia="en-US"/>
          </w:rPr>
          <m:t>=1+</m:t>
        </m:r>
        <m:nary>
          <m:naryPr>
            <m:chr m:val="∑"/>
            <m:limLoc m:val="undOvr"/>
            <m:ctrlPr>
              <w:rPr>
                <w:rFonts w:ascii="Cambria Math" w:eastAsiaTheme="majorEastAsia" w:hAnsi="Cambria Math" w:cstheme="majorBidi"/>
                <w:bCs/>
                <w:lang w:eastAsia="en-US"/>
              </w:rPr>
            </m:ctrlPr>
          </m:naryPr>
          <m:sub>
            <m:r>
              <w:rPr>
                <w:rFonts w:ascii="Cambria Math" w:eastAsiaTheme="majorEastAsia" w:hAnsi="Cambria Math" w:cstheme="majorBidi"/>
                <w:lang w:eastAsia="en-US"/>
              </w:rPr>
              <m:t>j=1</m:t>
            </m:r>
          </m:sub>
          <m:sup>
            <m:r>
              <w:rPr>
                <w:rFonts w:ascii="Cambria Math" w:eastAsiaTheme="majorEastAsia" w:hAnsi="Cambria Math" w:cstheme="majorBidi"/>
                <w:lang w:eastAsia="en-US"/>
              </w:rPr>
              <m:t>q</m:t>
            </m:r>
          </m:sup>
          <m:e>
            <m:sSub>
              <m:sSubPr>
                <m:ctrlPr>
                  <w:rPr>
                    <w:rFonts w:ascii="Cambria Math" w:eastAsiaTheme="majorEastAsia" w:hAnsi="Cambria Math" w:cstheme="majorBidi"/>
                    <w:bCs/>
                    <w:lang w:eastAsia="en-US"/>
                  </w:rPr>
                </m:ctrlPr>
              </m:sSubPr>
              <m:e>
                <m:r>
                  <w:rPr>
                    <w:rFonts w:ascii="Cambria Math" w:eastAsiaTheme="majorEastAsia" w:hAnsi="Cambria Math" w:cstheme="majorBidi"/>
                    <w:lang w:eastAsia="en-US"/>
                  </w:rPr>
                  <m:t>θ</m:t>
                </m:r>
              </m:e>
              <m:sub>
                <m:r>
                  <w:rPr>
                    <w:rFonts w:ascii="Cambria Math" w:eastAsiaTheme="majorEastAsia" w:hAnsi="Cambria Math" w:cstheme="majorBidi"/>
                    <w:lang w:eastAsia="en-US"/>
                  </w:rPr>
                  <m:t>j</m:t>
                </m:r>
              </m:sub>
            </m:sSub>
          </m:e>
        </m:nary>
        <m:sSup>
          <m:sSupPr>
            <m:ctrlPr>
              <w:rPr>
                <w:rFonts w:ascii="Cambria Math" w:eastAsiaTheme="majorEastAsia" w:hAnsi="Cambria Math" w:cstheme="majorBidi"/>
                <w:bCs/>
                <w:lang w:eastAsia="en-US"/>
              </w:rPr>
            </m:ctrlPr>
          </m:sSupPr>
          <m:e>
            <m:r>
              <w:rPr>
                <w:rFonts w:ascii="Cambria Math" w:eastAsiaTheme="majorEastAsia" w:hAnsi="Cambria Math" w:cstheme="majorBidi"/>
                <w:lang w:eastAsia="en-US"/>
              </w:rPr>
              <m:t>B</m:t>
            </m:r>
          </m:e>
          <m:sup>
            <m:r>
              <w:rPr>
                <w:rFonts w:ascii="Cambria Math" w:eastAsiaTheme="majorEastAsia" w:hAnsi="Cambria Math" w:cstheme="majorBidi"/>
                <w:lang w:eastAsia="en-US"/>
              </w:rPr>
              <m:t>j</m:t>
            </m:r>
          </m:sup>
        </m:sSup>
      </m:oMath>
      <w:r w:rsidR="006E5E3D" w:rsidRPr="006E5E3D">
        <w:rPr>
          <w:rFonts w:eastAsiaTheme="majorEastAsia" w:cstheme="majorBidi"/>
          <w:bCs/>
          <w:lang w:eastAsia="en-US"/>
        </w:rPr>
        <w:t xml:space="preserve"> represents the non-seasonal Moving Average (MA) operator of order </w:t>
      </w:r>
      <m:oMath>
        <m:r>
          <w:rPr>
            <w:rFonts w:ascii="Cambria Math" w:eastAsiaTheme="majorEastAsia" w:hAnsi="Cambria Math" w:cstheme="majorBidi"/>
            <w:lang w:eastAsia="en-US"/>
          </w:rPr>
          <m:t>q</m:t>
        </m:r>
      </m:oMath>
      <w:r w:rsidR="006E5E3D" w:rsidRPr="006E5E3D">
        <w:rPr>
          <w:rFonts w:eastAsiaTheme="majorEastAsia" w:cstheme="majorBidi"/>
          <w:bCs/>
          <w:lang w:eastAsia="en-US"/>
        </w:rPr>
        <w:t>.</w:t>
      </w:r>
    </w:p>
    <w:p w14:paraId="673884E0" w14:textId="32D7F99A" w:rsidR="006E5E3D" w:rsidRPr="006E5E3D" w:rsidRDefault="00000000" w:rsidP="006E5E3D">
      <w:pPr>
        <w:numPr>
          <w:ilvl w:val="0"/>
          <w:numId w:val="26"/>
        </w:numPr>
        <w:rPr>
          <w:rFonts w:eastAsiaTheme="majorEastAsia" w:cstheme="majorBidi"/>
          <w:bCs/>
          <w:lang w:eastAsia="en-US"/>
        </w:rPr>
      </w:pPr>
      <m:oMath>
        <m:sSub>
          <m:sSubPr>
            <m:ctrlPr>
              <w:rPr>
                <w:rFonts w:ascii="Cambria Math" w:eastAsiaTheme="majorEastAsia" w:hAnsi="Cambria Math" w:cstheme="majorBidi"/>
                <w:bCs/>
                <w:lang w:eastAsia="en-US"/>
              </w:rPr>
            </m:ctrlPr>
          </m:sSubPr>
          <m:e>
            <m:r>
              <m:rPr>
                <m:sty m:val="p"/>
              </m:rPr>
              <w:rPr>
                <w:rFonts w:ascii="Cambria Math" w:eastAsiaTheme="majorEastAsia" w:hAnsi="Cambria Math" w:cstheme="majorBidi"/>
                <w:lang w:eastAsia="en-US"/>
              </w:rPr>
              <m:t>Θ</m:t>
            </m:r>
          </m:e>
          <m:sub>
            <m:r>
              <w:rPr>
                <w:rFonts w:ascii="Cambria Math" w:eastAsiaTheme="majorEastAsia" w:hAnsi="Cambria Math" w:cstheme="majorBidi"/>
                <w:lang w:eastAsia="en-US"/>
              </w:rPr>
              <m:t>Q</m:t>
            </m:r>
          </m:sub>
        </m:sSub>
        <m:d>
          <m:dPr>
            <m:ctrlPr>
              <w:rPr>
                <w:rFonts w:ascii="Cambria Math" w:eastAsiaTheme="majorEastAsia" w:hAnsi="Cambria Math" w:cstheme="majorBidi"/>
                <w:bCs/>
                <w:lang w:eastAsia="en-US"/>
              </w:rPr>
            </m:ctrlPr>
          </m:dPr>
          <m:e>
            <m:sSup>
              <m:sSupPr>
                <m:ctrlPr>
                  <w:rPr>
                    <w:rFonts w:ascii="Cambria Math" w:eastAsiaTheme="majorEastAsia" w:hAnsi="Cambria Math" w:cstheme="majorBidi"/>
                    <w:bCs/>
                    <w:lang w:eastAsia="en-US"/>
                  </w:rPr>
                </m:ctrlPr>
              </m:sSupPr>
              <m:e>
                <m:r>
                  <w:rPr>
                    <w:rFonts w:ascii="Cambria Math" w:eastAsiaTheme="majorEastAsia" w:hAnsi="Cambria Math" w:cstheme="majorBidi"/>
                    <w:lang w:eastAsia="en-US"/>
                  </w:rPr>
                  <m:t>B</m:t>
                </m:r>
              </m:e>
              <m:sup>
                <m:r>
                  <w:rPr>
                    <w:rFonts w:ascii="Cambria Math" w:eastAsiaTheme="majorEastAsia" w:hAnsi="Cambria Math" w:cstheme="majorBidi"/>
                    <w:lang w:eastAsia="en-US"/>
                  </w:rPr>
                  <m:t>s</m:t>
                </m:r>
              </m:sup>
            </m:sSup>
          </m:e>
        </m:d>
        <m:r>
          <w:rPr>
            <w:rFonts w:ascii="Cambria Math" w:eastAsiaTheme="majorEastAsia" w:hAnsi="Cambria Math" w:cstheme="majorBidi"/>
            <w:lang w:eastAsia="en-US"/>
          </w:rPr>
          <m:t>=1+</m:t>
        </m:r>
        <m:nary>
          <m:naryPr>
            <m:chr m:val="∑"/>
            <m:limLoc m:val="undOvr"/>
            <m:ctrlPr>
              <w:rPr>
                <w:rFonts w:ascii="Cambria Math" w:eastAsiaTheme="majorEastAsia" w:hAnsi="Cambria Math" w:cstheme="majorBidi"/>
                <w:bCs/>
                <w:lang w:eastAsia="en-US"/>
              </w:rPr>
            </m:ctrlPr>
          </m:naryPr>
          <m:sub>
            <m:r>
              <w:rPr>
                <w:rFonts w:ascii="Cambria Math" w:eastAsiaTheme="majorEastAsia" w:hAnsi="Cambria Math" w:cstheme="majorBidi"/>
                <w:lang w:eastAsia="en-US"/>
              </w:rPr>
              <m:t>j=1</m:t>
            </m:r>
          </m:sub>
          <m:sup>
            <m:r>
              <w:rPr>
                <w:rFonts w:ascii="Cambria Math" w:eastAsiaTheme="majorEastAsia" w:hAnsi="Cambria Math" w:cstheme="majorBidi"/>
                <w:lang w:eastAsia="en-US"/>
              </w:rPr>
              <m:t>Q</m:t>
            </m:r>
          </m:sup>
          <m:e>
            <m:sSub>
              <m:sSubPr>
                <m:ctrlPr>
                  <w:rPr>
                    <w:rFonts w:ascii="Cambria Math" w:eastAsiaTheme="majorEastAsia" w:hAnsi="Cambria Math" w:cstheme="majorBidi"/>
                    <w:bCs/>
                    <w:lang w:eastAsia="en-US"/>
                  </w:rPr>
                </m:ctrlPr>
              </m:sSubPr>
              <m:e>
                <m:r>
                  <m:rPr>
                    <m:sty m:val="p"/>
                  </m:rPr>
                  <w:rPr>
                    <w:rFonts w:ascii="Cambria Math" w:eastAsiaTheme="majorEastAsia" w:hAnsi="Cambria Math" w:cstheme="majorBidi"/>
                    <w:lang w:eastAsia="en-US"/>
                  </w:rPr>
                  <m:t>Θ</m:t>
                </m:r>
              </m:e>
              <m:sub>
                <m:r>
                  <w:rPr>
                    <w:rFonts w:ascii="Cambria Math" w:eastAsiaTheme="majorEastAsia" w:hAnsi="Cambria Math" w:cstheme="majorBidi"/>
                    <w:lang w:eastAsia="en-US"/>
                  </w:rPr>
                  <m:t>j</m:t>
                </m:r>
              </m:sub>
            </m:sSub>
          </m:e>
        </m:nary>
        <m:sSup>
          <m:sSupPr>
            <m:ctrlPr>
              <w:rPr>
                <w:rFonts w:ascii="Cambria Math" w:eastAsiaTheme="majorEastAsia" w:hAnsi="Cambria Math" w:cstheme="majorBidi"/>
                <w:bCs/>
                <w:lang w:eastAsia="en-US"/>
              </w:rPr>
            </m:ctrlPr>
          </m:sSupPr>
          <m:e>
            <m:r>
              <w:rPr>
                <w:rFonts w:ascii="Cambria Math" w:eastAsiaTheme="majorEastAsia" w:hAnsi="Cambria Math" w:cstheme="majorBidi"/>
                <w:lang w:eastAsia="en-US"/>
              </w:rPr>
              <m:t>B</m:t>
            </m:r>
          </m:e>
          <m:sup>
            <m:r>
              <w:rPr>
                <w:rFonts w:ascii="Cambria Math" w:eastAsiaTheme="majorEastAsia" w:hAnsi="Cambria Math" w:cstheme="majorBidi"/>
                <w:lang w:eastAsia="en-US"/>
              </w:rPr>
              <m:t>j⋅s</m:t>
            </m:r>
          </m:sup>
        </m:sSup>
      </m:oMath>
      <w:r w:rsidR="006E5E3D" w:rsidRPr="006E5E3D">
        <w:rPr>
          <w:rFonts w:eastAsiaTheme="majorEastAsia" w:cstheme="majorBidi"/>
          <w:bCs/>
          <w:lang w:eastAsia="en-US"/>
        </w:rPr>
        <w:t xml:space="preserve"> represents the seasonal Moving Average (SMA) operator of order </w:t>
      </w:r>
      <m:oMath>
        <m:r>
          <w:rPr>
            <w:rFonts w:ascii="Cambria Math" w:eastAsiaTheme="majorEastAsia" w:hAnsi="Cambria Math" w:cstheme="majorBidi"/>
            <w:lang w:eastAsia="en-US"/>
          </w:rPr>
          <m:t>Q</m:t>
        </m:r>
      </m:oMath>
      <w:r w:rsidR="006E5E3D" w:rsidRPr="006E5E3D">
        <w:rPr>
          <w:rFonts w:eastAsiaTheme="majorEastAsia" w:cstheme="majorBidi"/>
          <w:bCs/>
          <w:lang w:eastAsia="en-US"/>
        </w:rPr>
        <w:t>.</w:t>
      </w:r>
    </w:p>
    <w:p w14:paraId="7E4E6A3A" w14:textId="41CE9E29" w:rsidR="006E5E3D" w:rsidRPr="006E5E3D" w:rsidRDefault="00000000" w:rsidP="006E5E3D">
      <w:pPr>
        <w:numPr>
          <w:ilvl w:val="0"/>
          <w:numId w:val="26"/>
        </w:numPr>
        <w:rPr>
          <w:rFonts w:eastAsiaTheme="majorEastAsia" w:cstheme="majorBidi"/>
          <w:bCs/>
          <w:lang w:eastAsia="en-US"/>
        </w:rPr>
      </w:pPr>
      <m:oMath>
        <m:sSup>
          <m:sSupPr>
            <m:ctrlPr>
              <w:rPr>
                <w:rFonts w:ascii="Cambria Math" w:eastAsiaTheme="majorEastAsia" w:hAnsi="Cambria Math" w:cstheme="majorBidi"/>
                <w:bCs/>
                <w:lang w:eastAsia="en-US"/>
              </w:rPr>
            </m:ctrlPr>
          </m:sSupPr>
          <m:e>
            <m:r>
              <w:rPr>
                <w:rFonts w:ascii="Cambria Math" w:eastAsiaTheme="majorEastAsia" w:hAnsi="Cambria Math" w:cstheme="majorBidi"/>
                <w:lang w:eastAsia="en-US"/>
              </w:rPr>
              <m:t>∇</m:t>
            </m:r>
          </m:e>
          <m:sup>
            <m:r>
              <w:rPr>
                <w:rFonts w:ascii="Cambria Math" w:eastAsiaTheme="majorEastAsia" w:hAnsi="Cambria Math" w:cstheme="majorBidi"/>
                <w:lang w:eastAsia="en-US"/>
              </w:rPr>
              <m:t>d</m:t>
            </m:r>
          </m:sup>
        </m:sSup>
        <m:r>
          <w:rPr>
            <w:rFonts w:ascii="Cambria Math" w:eastAsiaTheme="majorEastAsia" w:hAnsi="Cambria Math" w:cstheme="majorBidi"/>
            <w:lang w:eastAsia="en-US"/>
          </w:rPr>
          <m:t>=</m:t>
        </m:r>
        <m:sSup>
          <m:sSupPr>
            <m:ctrlPr>
              <w:rPr>
                <w:rFonts w:ascii="Cambria Math" w:eastAsiaTheme="majorEastAsia" w:hAnsi="Cambria Math" w:cstheme="majorBidi"/>
                <w:bCs/>
                <w:lang w:eastAsia="en-US"/>
              </w:rPr>
            </m:ctrlPr>
          </m:sSupPr>
          <m:e>
            <m:d>
              <m:dPr>
                <m:ctrlPr>
                  <w:rPr>
                    <w:rFonts w:ascii="Cambria Math" w:eastAsiaTheme="majorEastAsia" w:hAnsi="Cambria Math" w:cstheme="majorBidi"/>
                    <w:bCs/>
                    <w:lang w:eastAsia="en-US"/>
                  </w:rPr>
                </m:ctrlPr>
              </m:dPr>
              <m:e>
                <m:r>
                  <w:rPr>
                    <w:rFonts w:ascii="Cambria Math" w:eastAsiaTheme="majorEastAsia" w:hAnsi="Cambria Math" w:cstheme="majorBidi"/>
                    <w:lang w:eastAsia="en-US"/>
                  </w:rPr>
                  <m:t>1-B</m:t>
                </m:r>
              </m:e>
            </m:d>
          </m:e>
          <m:sup>
            <m:r>
              <w:rPr>
                <w:rFonts w:ascii="Cambria Math" w:eastAsiaTheme="majorEastAsia" w:hAnsi="Cambria Math" w:cstheme="majorBidi"/>
                <w:lang w:eastAsia="en-US"/>
              </w:rPr>
              <m:t>d</m:t>
            </m:r>
          </m:sup>
        </m:sSup>
      </m:oMath>
      <w:r w:rsidR="006E5E3D" w:rsidRPr="006E5E3D">
        <w:rPr>
          <w:rFonts w:eastAsiaTheme="majorEastAsia" w:cstheme="majorBidi"/>
          <w:bCs/>
          <w:lang w:eastAsia="en-US"/>
        </w:rPr>
        <w:t xml:space="preserve"> is the non-seasonal differencing component of order </w:t>
      </w:r>
      <m:oMath>
        <m:r>
          <w:rPr>
            <w:rFonts w:ascii="Cambria Math" w:eastAsiaTheme="majorEastAsia" w:hAnsi="Cambria Math" w:cstheme="majorBidi"/>
            <w:lang w:eastAsia="en-US"/>
          </w:rPr>
          <m:t>d</m:t>
        </m:r>
      </m:oMath>
      <w:r w:rsidR="006E5E3D" w:rsidRPr="006E5E3D">
        <w:rPr>
          <w:rFonts w:eastAsiaTheme="majorEastAsia" w:cstheme="majorBidi"/>
          <w:bCs/>
          <w:lang w:eastAsia="en-US"/>
        </w:rPr>
        <w:t xml:space="preserve"> applied to eliminate linear trends.</w:t>
      </w:r>
    </w:p>
    <w:p w14:paraId="214E2E08" w14:textId="73452D82" w:rsidR="006E5E3D" w:rsidRPr="006E5E3D" w:rsidRDefault="00000000" w:rsidP="006E5E3D">
      <w:pPr>
        <w:numPr>
          <w:ilvl w:val="0"/>
          <w:numId w:val="26"/>
        </w:numPr>
        <w:rPr>
          <w:rFonts w:eastAsiaTheme="majorEastAsia" w:cstheme="majorBidi"/>
          <w:bCs/>
          <w:lang w:eastAsia="en-US"/>
        </w:rPr>
      </w:pPr>
      <m:oMath>
        <m:sSubSup>
          <m:sSubSupPr>
            <m:ctrlPr>
              <w:rPr>
                <w:rFonts w:ascii="Cambria Math" w:eastAsiaTheme="majorEastAsia" w:hAnsi="Cambria Math" w:cstheme="majorBidi"/>
                <w:bCs/>
                <w:lang w:eastAsia="en-US"/>
              </w:rPr>
            </m:ctrlPr>
          </m:sSubSupPr>
          <m:e>
            <m:r>
              <w:rPr>
                <w:rFonts w:ascii="Cambria Math" w:eastAsiaTheme="majorEastAsia" w:hAnsi="Cambria Math" w:cstheme="majorBidi"/>
                <w:lang w:eastAsia="en-US"/>
              </w:rPr>
              <m:t>∇</m:t>
            </m:r>
          </m:e>
          <m:sub>
            <m:r>
              <w:rPr>
                <w:rFonts w:ascii="Cambria Math" w:eastAsiaTheme="majorEastAsia" w:hAnsi="Cambria Math" w:cstheme="majorBidi"/>
                <w:lang w:eastAsia="en-US"/>
              </w:rPr>
              <m:t>s</m:t>
            </m:r>
          </m:sub>
          <m:sup>
            <m:r>
              <w:rPr>
                <w:rFonts w:ascii="Cambria Math" w:eastAsiaTheme="majorEastAsia" w:hAnsi="Cambria Math" w:cstheme="majorBidi"/>
                <w:lang w:eastAsia="en-US"/>
              </w:rPr>
              <m:t>D</m:t>
            </m:r>
          </m:sup>
        </m:sSubSup>
        <m:r>
          <w:rPr>
            <w:rFonts w:ascii="Cambria Math" w:eastAsiaTheme="majorEastAsia" w:hAnsi="Cambria Math" w:cstheme="majorBidi"/>
            <w:lang w:eastAsia="en-US"/>
          </w:rPr>
          <m:t>=</m:t>
        </m:r>
        <m:sSup>
          <m:sSupPr>
            <m:ctrlPr>
              <w:rPr>
                <w:rFonts w:ascii="Cambria Math" w:eastAsiaTheme="majorEastAsia" w:hAnsi="Cambria Math" w:cstheme="majorBidi"/>
                <w:bCs/>
                <w:lang w:eastAsia="en-US"/>
              </w:rPr>
            </m:ctrlPr>
          </m:sSupPr>
          <m:e>
            <m:d>
              <m:dPr>
                <m:ctrlPr>
                  <w:rPr>
                    <w:rFonts w:ascii="Cambria Math" w:eastAsiaTheme="majorEastAsia" w:hAnsi="Cambria Math" w:cstheme="majorBidi"/>
                    <w:bCs/>
                    <w:lang w:eastAsia="en-US"/>
                  </w:rPr>
                </m:ctrlPr>
              </m:dPr>
              <m:e>
                <m:r>
                  <w:rPr>
                    <w:rFonts w:ascii="Cambria Math" w:eastAsiaTheme="majorEastAsia" w:hAnsi="Cambria Math" w:cstheme="majorBidi"/>
                    <w:lang w:eastAsia="en-US"/>
                  </w:rPr>
                  <m:t>1-</m:t>
                </m:r>
                <m:sSup>
                  <m:sSupPr>
                    <m:ctrlPr>
                      <w:rPr>
                        <w:rFonts w:ascii="Cambria Math" w:eastAsiaTheme="majorEastAsia" w:hAnsi="Cambria Math" w:cstheme="majorBidi"/>
                        <w:bCs/>
                        <w:lang w:eastAsia="en-US"/>
                      </w:rPr>
                    </m:ctrlPr>
                  </m:sSupPr>
                  <m:e>
                    <m:r>
                      <w:rPr>
                        <w:rFonts w:ascii="Cambria Math" w:eastAsiaTheme="majorEastAsia" w:hAnsi="Cambria Math" w:cstheme="majorBidi"/>
                        <w:lang w:eastAsia="en-US"/>
                      </w:rPr>
                      <m:t>B</m:t>
                    </m:r>
                  </m:e>
                  <m:sup>
                    <m:r>
                      <w:rPr>
                        <w:rFonts w:ascii="Cambria Math" w:eastAsiaTheme="majorEastAsia" w:hAnsi="Cambria Math" w:cstheme="majorBidi"/>
                        <w:lang w:eastAsia="en-US"/>
                      </w:rPr>
                      <m:t>s</m:t>
                    </m:r>
                  </m:sup>
                </m:sSup>
              </m:e>
            </m:d>
          </m:e>
          <m:sup>
            <m:r>
              <w:rPr>
                <w:rFonts w:ascii="Cambria Math" w:eastAsiaTheme="majorEastAsia" w:hAnsi="Cambria Math" w:cstheme="majorBidi"/>
                <w:lang w:eastAsia="en-US"/>
              </w:rPr>
              <m:t>D</m:t>
            </m:r>
          </m:sup>
        </m:sSup>
      </m:oMath>
      <w:r w:rsidR="006E5E3D" w:rsidRPr="006E5E3D">
        <w:rPr>
          <w:rFonts w:eastAsiaTheme="majorEastAsia" w:cstheme="majorBidi"/>
          <w:bCs/>
          <w:lang w:eastAsia="en-US"/>
        </w:rPr>
        <w:t xml:space="preserve"> is the seasonal differencing component of order </w:t>
      </w:r>
      <m:oMath>
        <m:r>
          <w:rPr>
            <w:rFonts w:ascii="Cambria Math" w:eastAsiaTheme="majorEastAsia" w:hAnsi="Cambria Math" w:cstheme="majorBidi"/>
            <w:lang w:eastAsia="en-US"/>
          </w:rPr>
          <m:t>D</m:t>
        </m:r>
      </m:oMath>
      <w:r w:rsidR="006E5E3D" w:rsidRPr="006E5E3D">
        <w:rPr>
          <w:rFonts w:eastAsiaTheme="majorEastAsia" w:cstheme="majorBidi"/>
          <w:bCs/>
          <w:lang w:eastAsia="en-US"/>
        </w:rPr>
        <w:t xml:space="preserve"> applied to eliminate periodic instability.</w:t>
      </w:r>
    </w:p>
    <w:p w14:paraId="4F489F3B" w14:textId="1BC0FC87" w:rsidR="006E5E3D" w:rsidRPr="006E5E3D" w:rsidRDefault="00000000" w:rsidP="006E5E3D">
      <w:pPr>
        <w:numPr>
          <w:ilvl w:val="0"/>
          <w:numId w:val="26"/>
        </w:numPr>
        <w:rPr>
          <w:rFonts w:eastAsiaTheme="majorEastAsia" w:cstheme="majorBidi"/>
          <w:bCs/>
          <w:lang w:eastAsia="en-US"/>
        </w:rPr>
      </w:pPr>
      <m:oMath>
        <m:sSub>
          <m:sSubPr>
            <m:ctrlPr>
              <w:rPr>
                <w:rFonts w:ascii="Cambria Math" w:eastAsiaTheme="majorEastAsia" w:hAnsi="Cambria Math" w:cstheme="majorBidi"/>
                <w:bCs/>
                <w:lang w:eastAsia="en-US"/>
              </w:rPr>
            </m:ctrlPr>
          </m:sSubPr>
          <m:e>
            <m:r>
              <w:rPr>
                <w:rFonts w:ascii="Cambria Math" w:eastAsiaTheme="majorEastAsia" w:hAnsi="Cambria Math" w:cstheme="majorBidi"/>
                <w:lang w:eastAsia="en-US"/>
              </w:rPr>
              <m:t>ϵ</m:t>
            </m:r>
          </m:e>
          <m:sub>
            <m:r>
              <w:rPr>
                <w:rFonts w:ascii="Cambria Math" w:eastAsiaTheme="majorEastAsia" w:hAnsi="Cambria Math" w:cstheme="majorBidi"/>
                <w:lang w:eastAsia="en-US"/>
              </w:rPr>
              <m:t>t</m:t>
            </m:r>
          </m:sub>
        </m:sSub>
      </m:oMath>
      <w:r w:rsidR="006E5E3D" w:rsidRPr="006E5E3D">
        <w:rPr>
          <w:rFonts w:eastAsiaTheme="majorEastAsia" w:cstheme="majorBidi"/>
          <w:bCs/>
          <w:lang w:eastAsia="en-US"/>
        </w:rPr>
        <w:t xml:space="preserve"> represents the white noise error term, assumed to be identically and independently distributed with a mean of zero and constant variance.</w:t>
      </w:r>
    </w:p>
    <w:p w14:paraId="3011685C" w14:textId="7B3C8BDB" w:rsidR="006E5E3D" w:rsidRPr="006E5E3D" w:rsidRDefault="006E5E3D" w:rsidP="006E5E3D">
      <w:pPr>
        <w:rPr>
          <w:rFonts w:eastAsiaTheme="majorEastAsia" w:cstheme="majorBidi"/>
          <w:bCs/>
          <w:lang w:eastAsia="en-US"/>
        </w:rPr>
      </w:pPr>
      <w:r w:rsidRPr="006E5E3D">
        <w:rPr>
          <w:rFonts w:eastAsiaTheme="majorEastAsia" w:cstheme="majorBidi"/>
          <w:bCs/>
          <w:lang w:eastAsia="en-US"/>
        </w:rPr>
        <w:t xml:space="preserve">When the standard baseline model is extended to include exogenous explanatory variables transforming it into a SARIMAX architecture it gains the capacity to evaluate external environmental drivers such as historical surface temperature, solar radiation, and relative humidity metrics alongside the primary historical rainfall target sequence (Ibrahim &amp; Musa, 2023). The mathematical formulation expands to inject the exogenous vector </w:t>
      </w:r>
      <m:oMath>
        <m:sSub>
          <m:sSubPr>
            <m:ctrlPr>
              <w:rPr>
                <w:rFonts w:ascii="Cambria Math" w:eastAsiaTheme="majorEastAsia" w:hAnsi="Cambria Math" w:cstheme="majorBidi"/>
                <w:bCs/>
                <w:lang w:eastAsia="en-US"/>
              </w:rPr>
            </m:ctrlPr>
          </m:sSubPr>
          <m:e>
            <m:r>
              <w:rPr>
                <w:rFonts w:ascii="Cambria Math" w:eastAsiaTheme="majorEastAsia" w:hAnsi="Cambria Math" w:cstheme="majorBidi"/>
                <w:lang w:eastAsia="en-US"/>
              </w:rPr>
              <m:t>X</m:t>
            </m:r>
          </m:e>
          <m:sub>
            <m:r>
              <w:rPr>
                <w:rFonts w:ascii="Cambria Math" w:eastAsiaTheme="majorEastAsia" w:hAnsi="Cambria Math" w:cstheme="majorBidi"/>
                <w:lang w:eastAsia="en-US"/>
              </w:rPr>
              <m:t>t</m:t>
            </m:r>
          </m:sub>
        </m:sSub>
      </m:oMath>
      <w:r w:rsidRPr="006E5E3D">
        <w:rPr>
          <w:rFonts w:eastAsiaTheme="majorEastAsia" w:cstheme="majorBidi"/>
          <w:bCs/>
          <w:lang w:eastAsia="en-US"/>
        </w:rPr>
        <w:t xml:space="preserve"> directly into the structural equation:</w:t>
      </w:r>
    </w:p>
    <w:p w14:paraId="26DD67AB" w14:textId="75DD17E1" w:rsidR="006E5E3D" w:rsidRPr="006E5E3D" w:rsidRDefault="00000000" w:rsidP="006E5E3D">
      <w:pPr>
        <w:rPr>
          <w:rFonts w:eastAsiaTheme="majorEastAsia" w:cstheme="majorBidi"/>
          <w:bCs/>
          <w:lang w:eastAsia="en-US"/>
        </w:rPr>
      </w:pPr>
      <m:oMathPara>
        <m:oMath>
          <m:sSub>
            <m:sSubPr>
              <m:ctrlPr>
                <w:rPr>
                  <w:rFonts w:ascii="Cambria Math" w:eastAsiaTheme="majorEastAsia" w:hAnsi="Cambria Math" w:cstheme="majorBidi"/>
                  <w:bCs/>
                  <w:lang w:eastAsia="en-US"/>
                </w:rPr>
              </m:ctrlPr>
            </m:sSubPr>
            <m:e>
              <m:r>
                <w:rPr>
                  <w:rFonts w:ascii="Cambria Math" w:eastAsiaTheme="majorEastAsia" w:hAnsi="Cambria Math" w:cstheme="majorBidi"/>
                  <w:lang w:eastAsia="en-US"/>
                </w:rPr>
                <m:t>ϕ</m:t>
              </m:r>
            </m:e>
            <m:sub>
              <m:r>
                <w:rPr>
                  <w:rFonts w:ascii="Cambria Math" w:eastAsiaTheme="majorEastAsia" w:hAnsi="Cambria Math" w:cstheme="majorBidi"/>
                  <w:lang w:eastAsia="en-US"/>
                </w:rPr>
                <m:t>p</m:t>
              </m:r>
            </m:sub>
          </m:sSub>
          <m:d>
            <m:dPr>
              <m:ctrlPr>
                <w:rPr>
                  <w:rFonts w:ascii="Cambria Math" w:eastAsiaTheme="majorEastAsia" w:hAnsi="Cambria Math" w:cstheme="majorBidi"/>
                  <w:bCs/>
                  <w:lang w:eastAsia="en-US"/>
                </w:rPr>
              </m:ctrlPr>
            </m:dPr>
            <m:e>
              <m:r>
                <w:rPr>
                  <w:rFonts w:ascii="Cambria Math" w:eastAsiaTheme="majorEastAsia" w:hAnsi="Cambria Math" w:cstheme="majorBidi"/>
                  <w:lang w:eastAsia="en-US"/>
                </w:rPr>
                <m:t>B</m:t>
              </m:r>
            </m:e>
          </m:d>
          <m:sSub>
            <m:sSubPr>
              <m:ctrlPr>
                <w:rPr>
                  <w:rFonts w:ascii="Cambria Math" w:eastAsiaTheme="majorEastAsia" w:hAnsi="Cambria Math" w:cstheme="majorBidi"/>
                  <w:bCs/>
                  <w:lang w:eastAsia="en-US"/>
                </w:rPr>
              </m:ctrlPr>
            </m:sSubPr>
            <m:e>
              <m:r>
                <m:rPr>
                  <m:sty m:val="p"/>
                </m:rPr>
                <w:rPr>
                  <w:rFonts w:ascii="Cambria Math" w:eastAsiaTheme="majorEastAsia" w:hAnsi="Cambria Math" w:cstheme="majorBidi"/>
                  <w:lang w:eastAsia="en-US"/>
                </w:rPr>
                <m:t>Φ</m:t>
              </m:r>
            </m:e>
            <m:sub>
              <m:r>
                <w:rPr>
                  <w:rFonts w:ascii="Cambria Math" w:eastAsiaTheme="majorEastAsia" w:hAnsi="Cambria Math" w:cstheme="majorBidi"/>
                  <w:lang w:eastAsia="en-US"/>
                </w:rPr>
                <m:t>P</m:t>
              </m:r>
            </m:sub>
          </m:sSub>
          <m:d>
            <m:dPr>
              <m:ctrlPr>
                <w:rPr>
                  <w:rFonts w:ascii="Cambria Math" w:eastAsiaTheme="majorEastAsia" w:hAnsi="Cambria Math" w:cstheme="majorBidi"/>
                  <w:bCs/>
                  <w:lang w:eastAsia="en-US"/>
                </w:rPr>
              </m:ctrlPr>
            </m:dPr>
            <m:e>
              <m:sSup>
                <m:sSupPr>
                  <m:ctrlPr>
                    <w:rPr>
                      <w:rFonts w:ascii="Cambria Math" w:eastAsiaTheme="majorEastAsia" w:hAnsi="Cambria Math" w:cstheme="majorBidi"/>
                      <w:bCs/>
                      <w:lang w:eastAsia="en-US"/>
                    </w:rPr>
                  </m:ctrlPr>
                </m:sSupPr>
                <m:e>
                  <m:r>
                    <w:rPr>
                      <w:rFonts w:ascii="Cambria Math" w:eastAsiaTheme="majorEastAsia" w:hAnsi="Cambria Math" w:cstheme="majorBidi"/>
                      <w:lang w:eastAsia="en-US"/>
                    </w:rPr>
                    <m:t>B</m:t>
                  </m:r>
                </m:e>
                <m:sup>
                  <m:r>
                    <w:rPr>
                      <w:rFonts w:ascii="Cambria Math" w:eastAsiaTheme="majorEastAsia" w:hAnsi="Cambria Math" w:cstheme="majorBidi"/>
                      <w:lang w:eastAsia="en-US"/>
                    </w:rPr>
                    <m:t>s</m:t>
                  </m:r>
                </m:sup>
              </m:sSup>
            </m:e>
          </m:d>
          <m:sSup>
            <m:sSupPr>
              <m:ctrlPr>
                <w:rPr>
                  <w:rFonts w:ascii="Cambria Math" w:eastAsiaTheme="majorEastAsia" w:hAnsi="Cambria Math" w:cstheme="majorBidi"/>
                  <w:bCs/>
                  <w:lang w:eastAsia="en-US"/>
                </w:rPr>
              </m:ctrlPr>
            </m:sSupPr>
            <m:e>
              <m:r>
                <w:rPr>
                  <w:rFonts w:ascii="Cambria Math" w:eastAsiaTheme="majorEastAsia" w:hAnsi="Cambria Math" w:cstheme="majorBidi"/>
                  <w:lang w:eastAsia="en-US"/>
                </w:rPr>
                <m:t>∇</m:t>
              </m:r>
            </m:e>
            <m:sup>
              <m:r>
                <w:rPr>
                  <w:rFonts w:ascii="Cambria Math" w:eastAsiaTheme="majorEastAsia" w:hAnsi="Cambria Math" w:cstheme="majorBidi"/>
                  <w:lang w:eastAsia="en-US"/>
                </w:rPr>
                <m:t>d</m:t>
              </m:r>
            </m:sup>
          </m:sSup>
          <m:sSubSup>
            <m:sSubSupPr>
              <m:ctrlPr>
                <w:rPr>
                  <w:rFonts w:ascii="Cambria Math" w:eastAsiaTheme="majorEastAsia" w:hAnsi="Cambria Math" w:cstheme="majorBidi"/>
                  <w:bCs/>
                  <w:lang w:eastAsia="en-US"/>
                </w:rPr>
              </m:ctrlPr>
            </m:sSubSupPr>
            <m:e>
              <m:r>
                <w:rPr>
                  <w:rFonts w:ascii="Cambria Math" w:eastAsiaTheme="majorEastAsia" w:hAnsi="Cambria Math" w:cstheme="majorBidi"/>
                  <w:lang w:eastAsia="en-US"/>
                </w:rPr>
                <m:t>∇</m:t>
              </m:r>
            </m:e>
            <m:sub>
              <m:r>
                <w:rPr>
                  <w:rFonts w:ascii="Cambria Math" w:eastAsiaTheme="majorEastAsia" w:hAnsi="Cambria Math" w:cstheme="majorBidi"/>
                  <w:lang w:eastAsia="en-US"/>
                </w:rPr>
                <m:t>s</m:t>
              </m:r>
            </m:sub>
            <m:sup>
              <m:r>
                <w:rPr>
                  <w:rFonts w:ascii="Cambria Math" w:eastAsiaTheme="majorEastAsia" w:hAnsi="Cambria Math" w:cstheme="majorBidi"/>
                  <w:lang w:eastAsia="en-US"/>
                </w:rPr>
                <m:t>D</m:t>
              </m:r>
            </m:sup>
          </m:sSubSup>
          <m:d>
            <m:dPr>
              <m:ctrlPr>
                <w:rPr>
                  <w:rFonts w:ascii="Cambria Math" w:eastAsiaTheme="majorEastAsia" w:hAnsi="Cambria Math" w:cstheme="majorBidi"/>
                  <w:bCs/>
                  <w:lang w:eastAsia="en-US"/>
                </w:rPr>
              </m:ctrlPr>
            </m:dPr>
            <m:e>
              <m:sSub>
                <m:sSubPr>
                  <m:ctrlPr>
                    <w:rPr>
                      <w:rFonts w:ascii="Cambria Math" w:eastAsiaTheme="majorEastAsia" w:hAnsi="Cambria Math" w:cstheme="majorBidi"/>
                      <w:bCs/>
                      <w:lang w:eastAsia="en-US"/>
                    </w:rPr>
                  </m:ctrlPr>
                </m:sSubPr>
                <m:e>
                  <m:r>
                    <w:rPr>
                      <w:rFonts w:ascii="Cambria Math" w:eastAsiaTheme="majorEastAsia" w:hAnsi="Cambria Math" w:cstheme="majorBidi"/>
                      <w:lang w:eastAsia="en-US"/>
                    </w:rPr>
                    <m:t>Y</m:t>
                  </m:r>
                </m:e>
                <m:sub>
                  <m:r>
                    <w:rPr>
                      <w:rFonts w:ascii="Cambria Math" w:eastAsiaTheme="majorEastAsia" w:hAnsi="Cambria Math" w:cstheme="majorBidi"/>
                      <w:lang w:eastAsia="en-US"/>
                    </w:rPr>
                    <m:t>t</m:t>
                  </m:r>
                </m:sub>
              </m:sSub>
              <m:r>
                <w:rPr>
                  <w:rFonts w:ascii="Cambria Math" w:eastAsiaTheme="majorEastAsia" w:hAnsi="Cambria Math" w:cstheme="majorBidi"/>
                  <w:lang w:eastAsia="en-US"/>
                </w:rPr>
                <m:t>-</m:t>
              </m:r>
              <m:nary>
                <m:naryPr>
                  <m:chr m:val="∑"/>
                  <m:limLoc m:val="undOvr"/>
                  <m:ctrlPr>
                    <w:rPr>
                      <w:rFonts w:ascii="Cambria Math" w:eastAsiaTheme="majorEastAsia" w:hAnsi="Cambria Math" w:cstheme="majorBidi"/>
                      <w:bCs/>
                      <w:lang w:eastAsia="en-US"/>
                    </w:rPr>
                  </m:ctrlPr>
                </m:naryPr>
                <m:sub>
                  <m:r>
                    <w:rPr>
                      <w:rFonts w:ascii="Cambria Math" w:eastAsiaTheme="majorEastAsia" w:hAnsi="Cambria Math" w:cstheme="majorBidi"/>
                      <w:lang w:eastAsia="en-US"/>
                    </w:rPr>
                    <m:t>k=1</m:t>
                  </m:r>
                </m:sub>
                <m:sup>
                  <m:r>
                    <w:rPr>
                      <w:rFonts w:ascii="Cambria Math" w:eastAsiaTheme="majorEastAsia" w:hAnsi="Cambria Math" w:cstheme="majorBidi"/>
                      <w:lang w:eastAsia="en-US"/>
                    </w:rPr>
                    <m:t>r</m:t>
                  </m:r>
                </m:sup>
                <m:e>
                  <m:sSub>
                    <m:sSubPr>
                      <m:ctrlPr>
                        <w:rPr>
                          <w:rFonts w:ascii="Cambria Math" w:eastAsiaTheme="majorEastAsia" w:hAnsi="Cambria Math" w:cstheme="majorBidi"/>
                          <w:bCs/>
                          <w:lang w:eastAsia="en-US"/>
                        </w:rPr>
                      </m:ctrlPr>
                    </m:sSubPr>
                    <m:e>
                      <m:r>
                        <w:rPr>
                          <w:rFonts w:ascii="Cambria Math" w:eastAsiaTheme="majorEastAsia" w:hAnsi="Cambria Math" w:cstheme="majorBidi"/>
                          <w:lang w:eastAsia="en-US"/>
                        </w:rPr>
                        <m:t>β</m:t>
                      </m:r>
                    </m:e>
                    <m:sub>
                      <m:r>
                        <w:rPr>
                          <w:rFonts w:ascii="Cambria Math" w:eastAsiaTheme="majorEastAsia" w:hAnsi="Cambria Math" w:cstheme="majorBidi"/>
                          <w:lang w:eastAsia="en-US"/>
                        </w:rPr>
                        <m:t>k</m:t>
                      </m:r>
                    </m:sub>
                  </m:sSub>
                </m:e>
              </m:nary>
              <m:sSub>
                <m:sSubPr>
                  <m:ctrlPr>
                    <w:rPr>
                      <w:rFonts w:ascii="Cambria Math" w:eastAsiaTheme="majorEastAsia" w:hAnsi="Cambria Math" w:cstheme="majorBidi"/>
                      <w:bCs/>
                      <w:lang w:eastAsia="en-US"/>
                    </w:rPr>
                  </m:ctrlPr>
                </m:sSubPr>
                <m:e>
                  <m:r>
                    <w:rPr>
                      <w:rFonts w:ascii="Cambria Math" w:eastAsiaTheme="majorEastAsia" w:hAnsi="Cambria Math" w:cstheme="majorBidi"/>
                      <w:lang w:eastAsia="en-US"/>
                    </w:rPr>
                    <m:t>X</m:t>
                  </m:r>
                </m:e>
                <m:sub>
                  <m:r>
                    <w:rPr>
                      <w:rFonts w:ascii="Cambria Math" w:eastAsiaTheme="majorEastAsia" w:hAnsi="Cambria Math" w:cstheme="majorBidi"/>
                      <w:lang w:eastAsia="en-US"/>
                    </w:rPr>
                    <m:t>k,t</m:t>
                  </m:r>
                </m:sub>
              </m:sSub>
            </m:e>
          </m:d>
          <m:r>
            <w:rPr>
              <w:rFonts w:ascii="Cambria Math" w:eastAsiaTheme="majorEastAsia" w:hAnsi="Cambria Math" w:cstheme="majorBidi"/>
              <w:lang w:eastAsia="en-US"/>
            </w:rPr>
            <m:t>=</m:t>
          </m:r>
          <m:sSub>
            <m:sSubPr>
              <m:ctrlPr>
                <w:rPr>
                  <w:rFonts w:ascii="Cambria Math" w:eastAsiaTheme="majorEastAsia" w:hAnsi="Cambria Math" w:cstheme="majorBidi"/>
                  <w:bCs/>
                  <w:lang w:eastAsia="en-US"/>
                </w:rPr>
              </m:ctrlPr>
            </m:sSubPr>
            <m:e>
              <m:r>
                <w:rPr>
                  <w:rFonts w:ascii="Cambria Math" w:eastAsiaTheme="majorEastAsia" w:hAnsi="Cambria Math" w:cstheme="majorBidi"/>
                  <w:lang w:eastAsia="en-US"/>
                </w:rPr>
                <m:t>θ</m:t>
              </m:r>
            </m:e>
            <m:sub>
              <m:r>
                <w:rPr>
                  <w:rFonts w:ascii="Cambria Math" w:eastAsiaTheme="majorEastAsia" w:hAnsi="Cambria Math" w:cstheme="majorBidi"/>
                  <w:lang w:eastAsia="en-US"/>
                </w:rPr>
                <m:t>q</m:t>
              </m:r>
            </m:sub>
          </m:sSub>
          <m:d>
            <m:dPr>
              <m:ctrlPr>
                <w:rPr>
                  <w:rFonts w:ascii="Cambria Math" w:eastAsiaTheme="majorEastAsia" w:hAnsi="Cambria Math" w:cstheme="majorBidi"/>
                  <w:bCs/>
                  <w:lang w:eastAsia="en-US"/>
                </w:rPr>
              </m:ctrlPr>
            </m:dPr>
            <m:e>
              <m:r>
                <w:rPr>
                  <w:rFonts w:ascii="Cambria Math" w:eastAsiaTheme="majorEastAsia" w:hAnsi="Cambria Math" w:cstheme="majorBidi"/>
                  <w:lang w:eastAsia="en-US"/>
                </w:rPr>
                <m:t>B</m:t>
              </m:r>
            </m:e>
          </m:d>
          <m:sSub>
            <m:sSubPr>
              <m:ctrlPr>
                <w:rPr>
                  <w:rFonts w:ascii="Cambria Math" w:eastAsiaTheme="majorEastAsia" w:hAnsi="Cambria Math" w:cstheme="majorBidi"/>
                  <w:bCs/>
                  <w:lang w:eastAsia="en-US"/>
                </w:rPr>
              </m:ctrlPr>
            </m:sSubPr>
            <m:e>
              <m:r>
                <m:rPr>
                  <m:sty m:val="p"/>
                </m:rPr>
                <w:rPr>
                  <w:rFonts w:ascii="Cambria Math" w:eastAsiaTheme="majorEastAsia" w:hAnsi="Cambria Math" w:cstheme="majorBidi"/>
                  <w:lang w:eastAsia="en-US"/>
                </w:rPr>
                <m:t>Θ</m:t>
              </m:r>
            </m:e>
            <m:sub>
              <m:r>
                <w:rPr>
                  <w:rFonts w:ascii="Cambria Math" w:eastAsiaTheme="majorEastAsia" w:hAnsi="Cambria Math" w:cstheme="majorBidi"/>
                  <w:lang w:eastAsia="en-US"/>
                </w:rPr>
                <m:t>Q</m:t>
              </m:r>
            </m:sub>
          </m:sSub>
          <m:d>
            <m:dPr>
              <m:ctrlPr>
                <w:rPr>
                  <w:rFonts w:ascii="Cambria Math" w:eastAsiaTheme="majorEastAsia" w:hAnsi="Cambria Math" w:cstheme="majorBidi"/>
                  <w:bCs/>
                  <w:lang w:eastAsia="en-US"/>
                </w:rPr>
              </m:ctrlPr>
            </m:dPr>
            <m:e>
              <m:sSup>
                <m:sSupPr>
                  <m:ctrlPr>
                    <w:rPr>
                      <w:rFonts w:ascii="Cambria Math" w:eastAsiaTheme="majorEastAsia" w:hAnsi="Cambria Math" w:cstheme="majorBidi"/>
                      <w:bCs/>
                      <w:lang w:eastAsia="en-US"/>
                    </w:rPr>
                  </m:ctrlPr>
                </m:sSupPr>
                <m:e>
                  <m:r>
                    <w:rPr>
                      <w:rFonts w:ascii="Cambria Math" w:eastAsiaTheme="majorEastAsia" w:hAnsi="Cambria Math" w:cstheme="majorBidi"/>
                      <w:lang w:eastAsia="en-US"/>
                    </w:rPr>
                    <m:t>B</m:t>
                  </m:r>
                </m:e>
                <m:sup>
                  <m:r>
                    <w:rPr>
                      <w:rFonts w:ascii="Cambria Math" w:eastAsiaTheme="majorEastAsia" w:hAnsi="Cambria Math" w:cstheme="majorBidi"/>
                      <w:lang w:eastAsia="en-US"/>
                    </w:rPr>
                    <m:t>s</m:t>
                  </m:r>
                </m:sup>
              </m:sSup>
            </m:e>
          </m:d>
          <m:sSub>
            <m:sSubPr>
              <m:ctrlPr>
                <w:rPr>
                  <w:rFonts w:ascii="Cambria Math" w:eastAsiaTheme="majorEastAsia" w:hAnsi="Cambria Math" w:cstheme="majorBidi"/>
                  <w:bCs/>
                  <w:lang w:eastAsia="en-US"/>
                </w:rPr>
              </m:ctrlPr>
            </m:sSubPr>
            <m:e>
              <m:r>
                <w:rPr>
                  <w:rFonts w:ascii="Cambria Math" w:eastAsiaTheme="majorEastAsia" w:hAnsi="Cambria Math" w:cstheme="majorBidi"/>
                  <w:lang w:eastAsia="en-US"/>
                </w:rPr>
                <m:t>ϵ</m:t>
              </m:r>
            </m:e>
            <m:sub>
              <m:r>
                <w:rPr>
                  <w:rFonts w:ascii="Cambria Math" w:eastAsiaTheme="majorEastAsia" w:hAnsi="Cambria Math" w:cstheme="majorBidi"/>
                  <w:lang w:eastAsia="en-US"/>
                </w:rPr>
                <m:t>t</m:t>
              </m:r>
            </m:sub>
          </m:sSub>
        </m:oMath>
      </m:oMathPara>
    </w:p>
    <w:p w14:paraId="16DEC139" w14:textId="60544EBC" w:rsidR="006E5E3D" w:rsidRDefault="006E5E3D" w:rsidP="006E5E3D">
      <w:pPr>
        <w:rPr>
          <w:rFonts w:eastAsiaTheme="majorEastAsia" w:cstheme="majorBidi"/>
          <w:bCs/>
          <w:lang w:eastAsia="en-US"/>
        </w:rPr>
      </w:pPr>
      <w:r w:rsidRPr="006E5E3D">
        <w:rPr>
          <w:rFonts w:eastAsiaTheme="majorEastAsia" w:cstheme="majorBidi"/>
          <w:bCs/>
          <w:lang w:eastAsia="en-US"/>
        </w:rPr>
        <w:t xml:space="preserve">Where </w:t>
      </w:r>
      <m:oMath>
        <m:sSub>
          <m:sSubPr>
            <m:ctrlPr>
              <w:rPr>
                <w:rFonts w:ascii="Cambria Math" w:eastAsiaTheme="majorEastAsia" w:hAnsi="Cambria Math" w:cstheme="majorBidi"/>
                <w:bCs/>
                <w:lang w:eastAsia="en-US"/>
              </w:rPr>
            </m:ctrlPr>
          </m:sSubPr>
          <m:e>
            <m:r>
              <w:rPr>
                <w:rFonts w:ascii="Cambria Math" w:eastAsiaTheme="majorEastAsia" w:hAnsi="Cambria Math" w:cstheme="majorBidi"/>
                <w:lang w:eastAsia="en-US"/>
              </w:rPr>
              <m:t>β</m:t>
            </m:r>
          </m:e>
          <m:sub>
            <m:r>
              <w:rPr>
                <w:rFonts w:ascii="Cambria Math" w:eastAsiaTheme="majorEastAsia" w:hAnsi="Cambria Math" w:cstheme="majorBidi"/>
                <w:lang w:eastAsia="en-US"/>
              </w:rPr>
              <m:t>k</m:t>
            </m:r>
          </m:sub>
        </m:sSub>
      </m:oMath>
      <w:r w:rsidRPr="006E5E3D">
        <w:rPr>
          <w:rFonts w:eastAsiaTheme="majorEastAsia" w:cstheme="majorBidi"/>
          <w:bCs/>
          <w:lang w:eastAsia="en-US"/>
        </w:rPr>
        <w:t xml:space="preserve"> represents the estimated regression coefficient assigned to the </w:t>
      </w:r>
      <m:oMath>
        <m:r>
          <w:rPr>
            <w:rFonts w:ascii="Cambria Math" w:eastAsiaTheme="majorEastAsia" w:hAnsi="Cambria Math" w:cstheme="majorBidi"/>
            <w:lang w:eastAsia="en-US"/>
          </w:rPr>
          <m:t>k</m:t>
        </m:r>
      </m:oMath>
      <w:r w:rsidRPr="006E5E3D">
        <w:rPr>
          <w:rFonts w:eastAsiaTheme="majorEastAsia" w:cstheme="majorBidi"/>
          <w:bCs/>
          <w:lang w:eastAsia="en-US"/>
        </w:rPr>
        <w:t xml:space="preserve">-th exogenous variable </w:t>
      </w:r>
      <m:oMath>
        <m:sSub>
          <m:sSubPr>
            <m:ctrlPr>
              <w:rPr>
                <w:rFonts w:ascii="Cambria Math" w:eastAsiaTheme="majorEastAsia" w:hAnsi="Cambria Math" w:cstheme="majorBidi"/>
                <w:bCs/>
                <w:lang w:eastAsia="en-US"/>
              </w:rPr>
            </m:ctrlPr>
          </m:sSubPr>
          <m:e>
            <m:r>
              <w:rPr>
                <w:rFonts w:ascii="Cambria Math" w:eastAsiaTheme="majorEastAsia" w:hAnsi="Cambria Math" w:cstheme="majorBidi"/>
                <w:lang w:eastAsia="en-US"/>
              </w:rPr>
              <m:t>X</m:t>
            </m:r>
          </m:e>
          <m:sub>
            <m:r>
              <w:rPr>
                <w:rFonts w:ascii="Cambria Math" w:eastAsiaTheme="majorEastAsia" w:hAnsi="Cambria Math" w:cstheme="majorBidi"/>
                <w:lang w:eastAsia="en-US"/>
              </w:rPr>
              <m:t>k,t</m:t>
            </m:r>
          </m:sub>
        </m:sSub>
      </m:oMath>
      <w:r w:rsidRPr="006E5E3D">
        <w:rPr>
          <w:rFonts w:eastAsiaTheme="majorEastAsia" w:cstheme="majorBidi"/>
          <w:bCs/>
          <w:lang w:eastAsia="en-US"/>
        </w:rPr>
        <w:t>, capturing the linear impact of concurrent environmental shifts on the target meteorological forecast.</w:t>
      </w:r>
    </w:p>
    <w:p w14:paraId="0DAF4EC2" w14:textId="77777777" w:rsidR="00860907" w:rsidRDefault="00860907" w:rsidP="00860907">
      <w:pPr>
        <w:keepNext/>
      </w:pPr>
      <w:r>
        <w:rPr>
          <w:noProof/>
        </w:rPr>
        <w:drawing>
          <wp:inline distT="0" distB="0" distL="0" distR="0" wp14:anchorId="3B34AD98" wp14:editId="04313B35">
            <wp:extent cx="5943600" cy="3867785"/>
            <wp:effectExtent l="0" t="0" r="0" b="0"/>
            <wp:docPr id="7653661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867785"/>
                    </a:xfrm>
                    <a:prstGeom prst="rect">
                      <a:avLst/>
                    </a:prstGeom>
                    <a:noFill/>
                    <a:ln>
                      <a:noFill/>
                    </a:ln>
                  </pic:spPr>
                </pic:pic>
              </a:graphicData>
            </a:graphic>
          </wp:inline>
        </w:drawing>
      </w:r>
    </w:p>
    <w:p w14:paraId="51E6A20C" w14:textId="154A565B" w:rsidR="00860907" w:rsidRPr="00860907" w:rsidRDefault="00860907" w:rsidP="00860907">
      <w:pPr>
        <w:pStyle w:val="Caption"/>
        <w:jc w:val="center"/>
        <w:rPr>
          <w:rFonts w:eastAsiaTheme="majorEastAsia" w:cstheme="majorBidi"/>
          <w:bCs/>
          <w:sz w:val="22"/>
          <w:szCs w:val="22"/>
          <w:lang w:eastAsia="en-US"/>
        </w:rPr>
      </w:pPr>
      <w:r w:rsidRPr="00860907">
        <w:rPr>
          <w:rFonts w:eastAsiaTheme="majorEastAsia" w:cstheme="majorBidi"/>
          <w:bCs/>
          <w:sz w:val="22"/>
          <w:szCs w:val="22"/>
          <w:lang w:eastAsia="en-US"/>
        </w:rPr>
        <w:fldChar w:fldCharType="begin"/>
      </w:r>
      <w:r w:rsidRPr="00860907">
        <w:rPr>
          <w:rFonts w:eastAsiaTheme="majorEastAsia" w:cstheme="majorBidi"/>
          <w:bCs/>
          <w:sz w:val="22"/>
          <w:szCs w:val="22"/>
          <w:lang w:eastAsia="en-US"/>
        </w:rPr>
        <w:instrText xml:space="preserve"> SEQ Figure \* ARABIC </w:instrText>
      </w:r>
      <w:r w:rsidRPr="00860907">
        <w:rPr>
          <w:rFonts w:eastAsiaTheme="majorEastAsia" w:cstheme="majorBidi"/>
          <w:bCs/>
          <w:sz w:val="22"/>
          <w:szCs w:val="22"/>
          <w:lang w:eastAsia="en-US"/>
        </w:rPr>
        <w:fldChar w:fldCharType="separate"/>
      </w:r>
      <w:r w:rsidR="006D1267">
        <w:rPr>
          <w:rFonts w:eastAsiaTheme="majorEastAsia" w:cstheme="majorBidi"/>
          <w:bCs/>
          <w:noProof/>
          <w:sz w:val="22"/>
          <w:szCs w:val="22"/>
          <w:lang w:eastAsia="en-US"/>
        </w:rPr>
        <w:t>4</w:t>
      </w:r>
      <w:r w:rsidRPr="00860907">
        <w:rPr>
          <w:rFonts w:eastAsiaTheme="majorEastAsia" w:cstheme="majorBidi"/>
          <w:bCs/>
          <w:sz w:val="22"/>
          <w:szCs w:val="22"/>
          <w:lang w:eastAsia="en-US"/>
        </w:rPr>
        <w:fldChar w:fldCharType="end"/>
      </w:r>
      <w:r w:rsidRPr="00860907">
        <w:rPr>
          <w:sz w:val="22"/>
          <w:szCs w:val="22"/>
        </w:rPr>
        <w:t xml:space="preserve">. </w:t>
      </w:r>
      <w:bookmarkStart w:id="28" w:name="_Toc235307358"/>
      <w:r w:rsidRPr="00860907">
        <w:rPr>
          <w:sz w:val="22"/>
          <w:szCs w:val="22"/>
        </w:rPr>
        <w:t>Figure 2.4 SARIMAX in use (https://github.com/crncck/Forecast-Sales-ARIMA-SARIMAX)</w:t>
      </w:r>
      <w:bookmarkEnd w:id="28"/>
    </w:p>
    <w:p w14:paraId="7AA760B9" w14:textId="77777777" w:rsidR="006E5E3D" w:rsidRPr="006E5E3D" w:rsidRDefault="006E5E3D" w:rsidP="00860907">
      <w:pPr>
        <w:pStyle w:val="Heading3"/>
        <w:rPr>
          <w:lang w:eastAsia="en-US"/>
        </w:rPr>
      </w:pPr>
      <w:bookmarkStart w:id="29" w:name="_Toc235307423"/>
      <w:r w:rsidRPr="006E5E3D">
        <w:rPr>
          <w:lang w:eastAsia="en-US"/>
        </w:rPr>
        <w:t>2.1.3.2 Relevance of SARIMA/SARIMAX to This Study</w:t>
      </w:r>
      <w:bookmarkEnd w:id="29"/>
    </w:p>
    <w:p w14:paraId="0236A22E" w14:textId="77777777" w:rsidR="006E5E3D" w:rsidRPr="006E5E3D" w:rsidRDefault="006E5E3D" w:rsidP="006E5E3D">
      <w:pPr>
        <w:rPr>
          <w:lang w:eastAsia="en-US"/>
        </w:rPr>
      </w:pPr>
      <w:r w:rsidRPr="006E5E3D">
        <w:rPr>
          <w:lang w:eastAsia="en-US"/>
        </w:rPr>
        <w:t xml:space="preserve">Implementing a SARIMA/SARIMAX framework provides this independent study with a mathematically transparent baseline model that is highly capable of isolating recurring monthly precipitation trends across stable regional stations (Oluwatimilehin et al., 2026). In contrast to deep learning models that function as opaque "black boxes," these classical structures rely entirely on </w:t>
      </w:r>
      <w:r w:rsidRPr="006E5E3D">
        <w:rPr>
          <w:lang w:eastAsia="en-US"/>
        </w:rPr>
        <w:lastRenderedPageBreak/>
        <w:t>explicit mathematical equations rather than hidden internal layers, providing highly predictable baseline trends for regional tropical precipitation analysis (</w:t>
      </w:r>
      <w:proofErr w:type="spellStart"/>
      <w:r w:rsidRPr="006E5E3D">
        <w:rPr>
          <w:lang w:eastAsia="en-US"/>
        </w:rPr>
        <w:t>Chukwueloka</w:t>
      </w:r>
      <w:proofErr w:type="spellEnd"/>
      <w:r w:rsidRPr="006E5E3D">
        <w:rPr>
          <w:lang w:eastAsia="en-US"/>
        </w:rPr>
        <w:t xml:space="preserve"> &amp; Nwosu, 2023; </w:t>
      </w:r>
      <w:proofErr w:type="spellStart"/>
      <w:r w:rsidRPr="006E5E3D">
        <w:rPr>
          <w:lang w:eastAsia="en-US"/>
        </w:rPr>
        <w:t>Ogundeji</w:t>
      </w:r>
      <w:proofErr w:type="spellEnd"/>
      <w:r w:rsidRPr="006E5E3D">
        <w:rPr>
          <w:lang w:eastAsia="en-US"/>
        </w:rPr>
        <w:t xml:space="preserve"> &amp; </w:t>
      </w:r>
      <w:proofErr w:type="spellStart"/>
      <w:r w:rsidRPr="006E5E3D">
        <w:rPr>
          <w:lang w:eastAsia="en-US"/>
        </w:rPr>
        <w:t>Okemakinde</w:t>
      </w:r>
      <w:proofErr w:type="spellEnd"/>
      <w:r w:rsidRPr="006E5E3D">
        <w:rPr>
          <w:lang w:eastAsia="en-US"/>
        </w:rPr>
        <w:t>, 2025).</w:t>
      </w:r>
    </w:p>
    <w:p w14:paraId="04F873B0" w14:textId="77777777" w:rsidR="006E5E3D" w:rsidRPr="006E5E3D" w:rsidRDefault="006E5E3D" w:rsidP="006E5E3D">
      <w:pPr>
        <w:rPr>
          <w:lang w:eastAsia="en-US"/>
        </w:rPr>
      </w:pPr>
      <w:r w:rsidRPr="006E5E3D">
        <w:rPr>
          <w:lang w:eastAsia="en-US"/>
        </w:rPr>
        <w:t>The operational relevance of this architecture to the proposed Agricultural Decision Support System (ADSS) is threefold:</w:t>
      </w:r>
    </w:p>
    <w:p w14:paraId="4A7AEA86" w14:textId="14C9FCA3" w:rsidR="006E5E3D" w:rsidRPr="006E5E3D" w:rsidRDefault="006E5E3D" w:rsidP="006E5E3D">
      <w:pPr>
        <w:numPr>
          <w:ilvl w:val="0"/>
          <w:numId w:val="27"/>
        </w:numPr>
        <w:rPr>
          <w:rFonts w:eastAsiaTheme="majorEastAsia" w:cstheme="majorBidi"/>
          <w:lang w:eastAsia="en-US"/>
        </w:rPr>
      </w:pPr>
      <w:r w:rsidRPr="006E5E3D">
        <w:rPr>
          <w:rFonts w:eastAsiaTheme="majorEastAsia" w:cstheme="majorBidi"/>
          <w:b/>
          <w:bCs/>
          <w:lang w:eastAsia="en-US"/>
        </w:rPr>
        <w:t>Direct Parameter Interpretability:</w:t>
      </w:r>
      <w:r w:rsidRPr="006E5E3D">
        <w:rPr>
          <w:rFonts w:eastAsiaTheme="majorEastAsia" w:cstheme="majorBidi"/>
          <w:lang w:eastAsia="en-US"/>
        </w:rPr>
        <w:t xml:space="preserve"> Because the model coefficients (</w:t>
      </w:r>
      <m:oMath>
        <m:r>
          <w:rPr>
            <w:rFonts w:ascii="Cambria Math" w:eastAsiaTheme="majorEastAsia" w:hAnsi="Cambria Math" w:cstheme="majorBidi"/>
            <w:lang w:eastAsia="en-US"/>
          </w:rPr>
          <m:t>ϕ,</m:t>
        </m:r>
        <m:r>
          <m:rPr>
            <m:sty m:val="p"/>
          </m:rPr>
          <w:rPr>
            <w:rFonts w:ascii="Cambria Math" w:eastAsiaTheme="majorEastAsia" w:hAnsi="Cambria Math" w:cstheme="majorBidi"/>
            <w:lang w:eastAsia="en-US"/>
          </w:rPr>
          <m:t>Φ</m:t>
        </m:r>
        <m:r>
          <w:rPr>
            <w:rFonts w:ascii="Cambria Math" w:eastAsiaTheme="majorEastAsia" w:hAnsi="Cambria Math" w:cstheme="majorBidi"/>
            <w:lang w:eastAsia="en-US"/>
          </w:rPr>
          <m:t>,θ,</m:t>
        </m:r>
        <m:r>
          <m:rPr>
            <m:sty m:val="p"/>
          </m:rPr>
          <w:rPr>
            <w:rFonts w:ascii="Cambria Math" w:eastAsiaTheme="majorEastAsia" w:hAnsi="Cambria Math" w:cstheme="majorBidi"/>
            <w:lang w:eastAsia="en-US"/>
          </w:rPr>
          <m:t>Θ</m:t>
        </m:r>
      </m:oMath>
      <w:r w:rsidRPr="006E5E3D">
        <w:rPr>
          <w:rFonts w:eastAsiaTheme="majorEastAsia" w:cstheme="majorBidi"/>
          <w:lang w:eastAsia="en-US"/>
        </w:rPr>
        <w:t>) are derived via maximum likelihood estimation or conditional least squares, they directly represent the exact physical influence of historical rainfall lags and seasonal patterns. This transparency allows the application to justify its predictions mathematically without secondary explainability frameworks.</w:t>
      </w:r>
    </w:p>
    <w:p w14:paraId="6884015E" w14:textId="77777777" w:rsidR="006E5E3D" w:rsidRPr="006E5E3D" w:rsidRDefault="006E5E3D" w:rsidP="006E5E3D">
      <w:pPr>
        <w:numPr>
          <w:ilvl w:val="0"/>
          <w:numId w:val="27"/>
        </w:numPr>
        <w:rPr>
          <w:rFonts w:eastAsiaTheme="majorEastAsia" w:cstheme="majorBidi"/>
          <w:lang w:eastAsia="en-US"/>
        </w:rPr>
      </w:pPr>
      <w:r w:rsidRPr="006E5E3D">
        <w:rPr>
          <w:rFonts w:eastAsiaTheme="majorEastAsia" w:cstheme="majorBidi"/>
          <w:b/>
          <w:bCs/>
          <w:lang w:eastAsia="en-US"/>
        </w:rPr>
        <w:t>Exogenous Contextualization:</w:t>
      </w:r>
      <w:r w:rsidRPr="006E5E3D">
        <w:rPr>
          <w:rFonts w:eastAsiaTheme="majorEastAsia" w:cstheme="majorBidi"/>
          <w:lang w:eastAsia="en-US"/>
        </w:rPr>
        <w:t xml:space="preserve"> By utilizing the SARIMAX variant, the system does not simply project past rainfall numbers forward blindly. It evaluates how rising surface temperatures and changing humidity levels physically shift the precipitation pattern, which is crucial for identifying false seasonal starts across Nigerian </w:t>
      </w:r>
      <w:proofErr w:type="spellStart"/>
      <w:r w:rsidRPr="006E5E3D">
        <w:rPr>
          <w:rFonts w:eastAsiaTheme="majorEastAsia" w:cstheme="majorBidi"/>
          <w:lang w:eastAsia="en-US"/>
        </w:rPr>
        <w:t>agro</w:t>
      </w:r>
      <w:proofErr w:type="spellEnd"/>
      <w:r w:rsidRPr="006E5E3D">
        <w:rPr>
          <w:rFonts w:eastAsiaTheme="majorEastAsia" w:cstheme="majorBidi"/>
          <w:lang w:eastAsia="en-US"/>
        </w:rPr>
        <w:t>-ecological zones.</w:t>
      </w:r>
    </w:p>
    <w:p w14:paraId="2B3556E1" w14:textId="77777777" w:rsidR="006E5E3D" w:rsidRDefault="006E5E3D" w:rsidP="006E5E3D">
      <w:pPr>
        <w:numPr>
          <w:ilvl w:val="0"/>
          <w:numId w:val="27"/>
        </w:numPr>
        <w:rPr>
          <w:rFonts w:eastAsiaTheme="majorEastAsia" w:cstheme="majorBidi"/>
          <w:lang w:eastAsia="en-US"/>
        </w:rPr>
      </w:pPr>
      <w:r w:rsidRPr="006E5E3D">
        <w:rPr>
          <w:rFonts w:eastAsiaTheme="majorEastAsia" w:cstheme="majorBidi"/>
          <w:b/>
          <w:bCs/>
          <w:lang w:eastAsia="en-US"/>
        </w:rPr>
        <w:t>Low Computational Overhead:</w:t>
      </w:r>
      <w:r w:rsidRPr="006E5E3D">
        <w:rPr>
          <w:rFonts w:eastAsiaTheme="majorEastAsia" w:cstheme="majorBidi"/>
          <w:lang w:eastAsia="en-US"/>
        </w:rPr>
        <w:t xml:space="preserve"> The analytical nature of the equations ensures that the model can be updated and executed rapidly on standard web servers. This low overhead makes it highly suitable for integration into a lightweight </w:t>
      </w:r>
      <w:proofErr w:type="spellStart"/>
      <w:r w:rsidRPr="006E5E3D">
        <w:rPr>
          <w:rFonts w:eastAsiaTheme="majorEastAsia" w:cstheme="majorBidi"/>
          <w:lang w:eastAsia="en-US"/>
        </w:rPr>
        <w:t>Streamlit</w:t>
      </w:r>
      <w:proofErr w:type="spellEnd"/>
      <w:r w:rsidRPr="006E5E3D">
        <w:rPr>
          <w:rFonts w:eastAsiaTheme="majorEastAsia" w:cstheme="majorBidi"/>
          <w:lang w:eastAsia="en-US"/>
        </w:rPr>
        <w:t xml:space="preserve"> interface, ensuring that extension officers working in rural field offices can run local updates without relying on expensive remote GPU clusters.</w:t>
      </w:r>
    </w:p>
    <w:p w14:paraId="7421A6BB" w14:textId="77777777" w:rsidR="003F6FF8" w:rsidRPr="003F6FF8" w:rsidRDefault="003F6FF8" w:rsidP="003F6FF8">
      <w:pPr>
        <w:pStyle w:val="Heading2"/>
        <w:rPr>
          <w:lang w:eastAsia="en-US"/>
        </w:rPr>
      </w:pPr>
      <w:bookmarkStart w:id="30" w:name="_Toc235307424"/>
      <w:r w:rsidRPr="003F6FF8">
        <w:rPr>
          <w:lang w:eastAsia="en-US"/>
        </w:rPr>
        <w:t>2.2 Theoretical Framework</w:t>
      </w:r>
      <w:bookmarkEnd w:id="30"/>
    </w:p>
    <w:p w14:paraId="4A06453A" w14:textId="77777777" w:rsidR="003F6FF8" w:rsidRPr="003F6FF8" w:rsidRDefault="003F6FF8" w:rsidP="003F6FF8">
      <w:pPr>
        <w:rPr>
          <w:lang w:eastAsia="en-US"/>
        </w:rPr>
      </w:pPr>
      <w:r w:rsidRPr="003F6FF8">
        <w:rPr>
          <w:lang w:eastAsia="en-US"/>
        </w:rPr>
        <w:t xml:space="preserve">A rigorous computational solution must be anchored upon established universal paradigms that justify both its operational data pipeline and its systemic objectives. This study is structurally </w:t>
      </w:r>
      <w:r w:rsidRPr="003F6FF8">
        <w:rPr>
          <w:lang w:eastAsia="en-US"/>
        </w:rPr>
        <w:lastRenderedPageBreak/>
        <w:t xml:space="preserve">grounded in two complementary theoretical frameworks: the Climate-Smart Agriculture (CSA) Framework, which governs the strategic objectives of modern agrometeorological interventions (Bandara et al., 2026; Dharani et al., 2022), and the Data-to-Decision (D2D) Operational Model, which dictates the computational translation of raw atmospheric variables into optimized human actions (Ibrahim &amp; Musa, 2023; </w:t>
      </w:r>
      <w:proofErr w:type="spellStart"/>
      <w:r w:rsidRPr="003F6FF8">
        <w:rPr>
          <w:lang w:eastAsia="en-US"/>
        </w:rPr>
        <w:t>Ozyegen</w:t>
      </w:r>
      <w:proofErr w:type="spellEnd"/>
      <w:r w:rsidRPr="003F6FF8">
        <w:rPr>
          <w:lang w:eastAsia="en-US"/>
        </w:rPr>
        <w:t xml:space="preserve"> et al., 2022).</w:t>
      </w:r>
    </w:p>
    <w:p w14:paraId="6D9A8E1F" w14:textId="77777777" w:rsidR="003F6FF8" w:rsidRPr="003F6FF8" w:rsidRDefault="003F6FF8" w:rsidP="003F6FF8">
      <w:pPr>
        <w:pStyle w:val="Heading3"/>
        <w:rPr>
          <w:lang w:eastAsia="en-US"/>
        </w:rPr>
      </w:pPr>
      <w:bookmarkStart w:id="31" w:name="_Toc235307425"/>
      <w:r w:rsidRPr="003F6FF8">
        <w:rPr>
          <w:lang w:eastAsia="en-US"/>
        </w:rPr>
        <w:t>2.2.1 The Climate-Smart Agriculture (CSA) Framework</w:t>
      </w:r>
      <w:bookmarkEnd w:id="31"/>
    </w:p>
    <w:p w14:paraId="5D4B231C" w14:textId="77777777" w:rsidR="003F6FF8" w:rsidRPr="003F6FF8" w:rsidRDefault="003F6FF8" w:rsidP="003F6FF8">
      <w:pPr>
        <w:rPr>
          <w:lang w:eastAsia="en-US"/>
        </w:rPr>
      </w:pPr>
      <w:r w:rsidRPr="003F6FF8">
        <w:rPr>
          <w:lang w:eastAsia="en-US"/>
        </w:rPr>
        <w:t>The Climate-Smart Agriculture (CSA) framework is an integrative approach designed to guide the transformation of agricultural systems under the realities of climate variability (Dharani et al., 2022). The framework is built upon three core operational pillars:</w:t>
      </w:r>
    </w:p>
    <w:p w14:paraId="268EE016" w14:textId="77777777" w:rsidR="003F6FF8" w:rsidRPr="003F6FF8" w:rsidRDefault="003F6FF8" w:rsidP="003F6FF8">
      <w:pPr>
        <w:numPr>
          <w:ilvl w:val="0"/>
          <w:numId w:val="30"/>
        </w:numPr>
        <w:rPr>
          <w:rFonts w:eastAsiaTheme="majorEastAsia" w:cstheme="majorBidi"/>
          <w:lang w:eastAsia="en-US"/>
        </w:rPr>
      </w:pPr>
      <w:r w:rsidRPr="003F6FF8">
        <w:rPr>
          <w:rFonts w:eastAsiaTheme="majorEastAsia" w:cstheme="majorBidi"/>
          <w:b/>
          <w:bCs/>
          <w:lang w:eastAsia="en-US"/>
        </w:rPr>
        <w:t>Sustainably Increasing Agricultural Productivity:</w:t>
      </w:r>
      <w:r w:rsidRPr="003F6FF8">
        <w:rPr>
          <w:rFonts w:eastAsiaTheme="majorEastAsia" w:cstheme="majorBidi"/>
          <w:lang w:eastAsia="en-US"/>
        </w:rPr>
        <w:t xml:space="preserve"> Optimizing crop yields and agricultural income profiles to support regional food security without degrading environmental baselines (Dharani et al., 2022).</w:t>
      </w:r>
    </w:p>
    <w:p w14:paraId="52376995" w14:textId="77777777" w:rsidR="003F6FF8" w:rsidRPr="003F6FF8" w:rsidRDefault="003F6FF8" w:rsidP="003F6FF8">
      <w:pPr>
        <w:numPr>
          <w:ilvl w:val="0"/>
          <w:numId w:val="30"/>
        </w:numPr>
        <w:rPr>
          <w:rFonts w:eastAsiaTheme="majorEastAsia" w:cstheme="majorBidi"/>
          <w:lang w:eastAsia="en-US"/>
        </w:rPr>
      </w:pPr>
      <w:r w:rsidRPr="003F6FF8">
        <w:rPr>
          <w:rFonts w:eastAsiaTheme="majorEastAsia" w:cstheme="majorBidi"/>
          <w:b/>
          <w:bCs/>
          <w:lang w:eastAsia="en-US"/>
        </w:rPr>
        <w:t>Building Resilience and Adapting to Climate Change:</w:t>
      </w:r>
      <w:r w:rsidRPr="003F6FF8">
        <w:rPr>
          <w:rFonts w:eastAsiaTheme="majorEastAsia" w:cstheme="majorBidi"/>
          <w:lang w:eastAsia="en-US"/>
        </w:rPr>
        <w:t xml:space="preserve"> Developing dynamic systemic and technological capacities to withstand short-term weather shocks and long-term macro-climatic shifts (Bandara et al., 2026).</w:t>
      </w:r>
    </w:p>
    <w:p w14:paraId="1AD2E8B7" w14:textId="77777777" w:rsidR="003F6FF8" w:rsidRDefault="003F6FF8" w:rsidP="003F6FF8">
      <w:pPr>
        <w:numPr>
          <w:ilvl w:val="0"/>
          <w:numId w:val="30"/>
        </w:numPr>
        <w:rPr>
          <w:rFonts w:eastAsiaTheme="majorEastAsia" w:cstheme="majorBidi"/>
          <w:lang w:eastAsia="en-US"/>
        </w:rPr>
      </w:pPr>
      <w:r w:rsidRPr="003F6FF8">
        <w:rPr>
          <w:rFonts w:eastAsiaTheme="majorEastAsia" w:cstheme="majorBidi"/>
          <w:b/>
          <w:bCs/>
          <w:lang w:eastAsia="en-US"/>
        </w:rPr>
        <w:t>Reducing Resource Waste:</w:t>
      </w:r>
      <w:r w:rsidRPr="003F6FF8">
        <w:rPr>
          <w:rFonts w:eastAsiaTheme="majorEastAsia" w:cstheme="majorBidi"/>
          <w:lang w:eastAsia="en-US"/>
        </w:rPr>
        <w:t xml:space="preserve"> Minimizing seed loss, optimizing agricultural labor allocation, and reducing structural production deficits (Bandara et al., 2026; Dharani et al., 2022).</w:t>
      </w:r>
    </w:p>
    <w:p w14:paraId="7E73F154" w14:textId="143044FA" w:rsidR="003F6FF8" w:rsidRPr="003F6FF8" w:rsidRDefault="003F6FF8" w:rsidP="003F6FF8">
      <w:pPr>
        <w:rPr>
          <w:rFonts w:eastAsiaTheme="majorEastAsia" w:cstheme="majorBidi"/>
          <w:lang w:eastAsia="en-US"/>
        </w:rPr>
      </w:pPr>
      <w:r w:rsidRPr="003F6FF8">
        <w:rPr>
          <w:rFonts w:eastAsiaTheme="majorEastAsia" w:cstheme="majorBidi"/>
          <w:b/>
          <w:bCs/>
          <w:lang w:eastAsia="en-US"/>
        </w:rPr>
        <w:t>Theoretical Application to Agrometeorological Systems</w:t>
      </w:r>
    </w:p>
    <w:p w14:paraId="40FE2451" w14:textId="77777777" w:rsidR="003F6FF8" w:rsidRPr="003F6FF8" w:rsidRDefault="003F6FF8" w:rsidP="003F6FF8">
      <w:pPr>
        <w:rPr>
          <w:rFonts w:eastAsiaTheme="majorEastAsia" w:cstheme="majorBidi"/>
          <w:lang w:eastAsia="en-US"/>
        </w:rPr>
      </w:pPr>
      <w:r w:rsidRPr="003F6FF8">
        <w:rPr>
          <w:rFonts w:eastAsiaTheme="majorEastAsia" w:cstheme="majorBidi"/>
          <w:lang w:eastAsia="en-US"/>
        </w:rPr>
        <w:t xml:space="preserve">The CSA framework provides the primary justification for moving away from static historical farming timelines toward dynamic, responsive schedules (Bandara et al., 2026). Within tropical </w:t>
      </w:r>
      <w:r w:rsidRPr="003F6FF8">
        <w:rPr>
          <w:rFonts w:eastAsiaTheme="majorEastAsia" w:cstheme="majorBidi"/>
          <w:lang w:eastAsia="en-US"/>
        </w:rPr>
        <w:lastRenderedPageBreak/>
        <w:t>rain-fed agricultural systems, productivity (Pillar 1) is heavily constrained by moisture availability during initial vegetative growth stages (Dharani et al., 2022). In theory, optimizing productivity requires an empirical mechanism to mitigate the risks associated with volatile precipitation trends.</w:t>
      </w:r>
    </w:p>
    <w:p w14:paraId="70C41A8E" w14:textId="77777777" w:rsidR="003F6FF8" w:rsidRPr="003F6FF8" w:rsidRDefault="003F6FF8" w:rsidP="003F6FF8">
      <w:pPr>
        <w:rPr>
          <w:rFonts w:eastAsiaTheme="majorEastAsia" w:cstheme="majorBidi"/>
          <w:lang w:eastAsia="en-US"/>
        </w:rPr>
      </w:pPr>
      <w:r w:rsidRPr="003F6FF8">
        <w:rPr>
          <w:rFonts w:eastAsiaTheme="majorEastAsia" w:cstheme="majorBidi"/>
          <w:lang w:eastAsia="en-US"/>
        </w:rPr>
        <w:t>Furthermore, climate adaptation (Pillar 2) assumes that resilience cannot be achieved through passive observation; it requires active technological intervention to convert meteorological insight into localized adaptation strategies (Bandara et al., 2026). By applying this framework, an agricultural information system shifts from a mere data repository to a strategic resilience tool, directly reducing the vulnerability of food production systems to sudden environmental changes.</w:t>
      </w:r>
    </w:p>
    <w:p w14:paraId="51A9BB04" w14:textId="77777777" w:rsidR="000834C8" w:rsidRPr="000834C8" w:rsidRDefault="000834C8" w:rsidP="000834C8">
      <w:pPr>
        <w:pStyle w:val="Heading2"/>
        <w:rPr>
          <w:lang w:eastAsia="en-US"/>
        </w:rPr>
      </w:pPr>
      <w:bookmarkStart w:id="32" w:name="_Toc235307426"/>
      <w:r w:rsidRPr="000834C8">
        <w:rPr>
          <w:lang w:eastAsia="en-US"/>
        </w:rPr>
        <w:t>2.3 Empirical Review</w:t>
      </w:r>
      <w:bookmarkEnd w:id="32"/>
    </w:p>
    <w:p w14:paraId="77785D0B" w14:textId="77777777" w:rsidR="000834C8" w:rsidRPr="000834C8" w:rsidRDefault="000834C8" w:rsidP="000834C8">
      <w:pPr>
        <w:rPr>
          <w:lang w:eastAsia="en-US"/>
        </w:rPr>
      </w:pPr>
      <w:r w:rsidRPr="000834C8">
        <w:rPr>
          <w:lang w:eastAsia="en-US"/>
        </w:rPr>
        <w:t>The development of data-driven agricultural systems requires a systematic aggregation of existing empirical evidence. Rather than reviewing individual studies in isolation, this section synthesizes contemporary research findings across three core empirical pillars: data profiles, algorithmic performance metrics, and system implementation architectures within tropical agrometeorological forecasting.</w:t>
      </w:r>
    </w:p>
    <w:p w14:paraId="5F9671F8" w14:textId="77777777" w:rsidR="000834C8" w:rsidRPr="000834C8" w:rsidRDefault="000834C8" w:rsidP="000834C8">
      <w:pPr>
        <w:pStyle w:val="Heading3"/>
        <w:rPr>
          <w:lang w:eastAsia="en-US"/>
        </w:rPr>
      </w:pPr>
      <w:bookmarkStart w:id="33" w:name="_Toc235307427"/>
      <w:r w:rsidRPr="000834C8">
        <w:rPr>
          <w:lang w:eastAsia="en-US"/>
        </w:rPr>
        <w:t>2.3.1 Empirical Evidence on Hydro-Meteorological Data Configurations</w:t>
      </w:r>
      <w:bookmarkEnd w:id="33"/>
    </w:p>
    <w:p w14:paraId="299F246A" w14:textId="77777777" w:rsidR="000834C8" w:rsidRPr="000834C8" w:rsidRDefault="000834C8" w:rsidP="000834C8">
      <w:pPr>
        <w:rPr>
          <w:lang w:eastAsia="en-US"/>
        </w:rPr>
      </w:pPr>
      <w:r w:rsidRPr="000834C8">
        <w:rPr>
          <w:lang w:eastAsia="en-US"/>
        </w:rPr>
        <w:t>Prior research establishes that the performance of tropical forecasting models is heavily dependent on the spatial density and temporal scale of the underlying historical records. Empirical assessments across West African sub-regions demonstrate a critical reliance on long-term data points to isolate permanent climate shifts from short-term weather noise.</w:t>
      </w:r>
    </w:p>
    <w:p w14:paraId="5944D0DF" w14:textId="14FD5AD2" w:rsidR="000834C8" w:rsidRPr="000834C8" w:rsidRDefault="000834C8" w:rsidP="000834C8">
      <w:pPr>
        <w:numPr>
          <w:ilvl w:val="0"/>
          <w:numId w:val="32"/>
        </w:numPr>
        <w:rPr>
          <w:rFonts w:eastAsiaTheme="majorEastAsia" w:cstheme="majorBidi"/>
          <w:szCs w:val="32"/>
          <w:lang w:eastAsia="en-US"/>
        </w:rPr>
      </w:pPr>
      <w:r w:rsidRPr="000834C8">
        <w:rPr>
          <w:rFonts w:eastAsiaTheme="majorEastAsia" w:cstheme="majorBidi"/>
          <w:b/>
          <w:bCs/>
          <w:szCs w:val="32"/>
          <w:lang w:eastAsia="en-US"/>
        </w:rPr>
        <w:t>Temporal Scales:</w:t>
      </w:r>
      <w:r w:rsidRPr="000834C8">
        <w:rPr>
          <w:rFonts w:eastAsiaTheme="majorEastAsia" w:cstheme="majorBidi"/>
          <w:szCs w:val="32"/>
          <w:lang w:eastAsia="en-US"/>
        </w:rPr>
        <w:t xml:space="preserve"> Multi-decade historical records</w:t>
      </w:r>
      <w:r>
        <w:rPr>
          <w:rFonts w:eastAsiaTheme="majorEastAsia" w:cstheme="majorBidi"/>
          <w:szCs w:val="32"/>
          <w:lang w:eastAsia="en-US"/>
        </w:rPr>
        <w:t xml:space="preserve"> </w:t>
      </w:r>
      <w:r w:rsidRPr="000834C8">
        <w:rPr>
          <w:rFonts w:eastAsiaTheme="majorEastAsia" w:cstheme="majorBidi"/>
          <w:szCs w:val="32"/>
          <w:lang w:eastAsia="en-US"/>
        </w:rPr>
        <w:t xml:space="preserve">ranging from 31 years (Ibrahim &amp; Musa, 2023) to 38 years (Ojo &amp; </w:t>
      </w:r>
      <w:proofErr w:type="spellStart"/>
      <w:r w:rsidRPr="000834C8">
        <w:rPr>
          <w:rFonts w:eastAsiaTheme="majorEastAsia" w:cstheme="majorBidi"/>
          <w:szCs w:val="32"/>
          <w:lang w:eastAsia="en-US"/>
        </w:rPr>
        <w:t>Ogunjo</w:t>
      </w:r>
      <w:proofErr w:type="spellEnd"/>
      <w:r w:rsidRPr="000834C8">
        <w:rPr>
          <w:rFonts w:eastAsiaTheme="majorEastAsia" w:cstheme="majorBidi"/>
          <w:szCs w:val="32"/>
          <w:lang w:eastAsia="en-US"/>
        </w:rPr>
        <w:t>, 2022)</w:t>
      </w:r>
      <w:r>
        <w:rPr>
          <w:rFonts w:eastAsiaTheme="majorEastAsia" w:cstheme="majorBidi"/>
          <w:szCs w:val="32"/>
          <w:lang w:eastAsia="en-US"/>
        </w:rPr>
        <w:t xml:space="preserve"> </w:t>
      </w:r>
      <w:r w:rsidRPr="000834C8">
        <w:rPr>
          <w:rFonts w:eastAsiaTheme="majorEastAsia" w:cstheme="majorBidi"/>
          <w:szCs w:val="32"/>
          <w:lang w:eastAsia="en-US"/>
        </w:rPr>
        <w:t>are empirically required to capture non-</w:t>
      </w:r>
      <w:r w:rsidRPr="000834C8">
        <w:rPr>
          <w:rFonts w:eastAsiaTheme="majorEastAsia" w:cstheme="majorBidi"/>
          <w:szCs w:val="32"/>
          <w:lang w:eastAsia="en-US"/>
        </w:rPr>
        <w:lastRenderedPageBreak/>
        <w:t>linear trends in tropical precipitation regimes. Studies utilizing shorter data windows often fail to account for multi-year drought cycles or delayed seasonal shifts.</w:t>
      </w:r>
    </w:p>
    <w:p w14:paraId="400DD719" w14:textId="77777777" w:rsidR="000834C8" w:rsidRPr="000834C8" w:rsidRDefault="000834C8" w:rsidP="000834C8">
      <w:pPr>
        <w:numPr>
          <w:ilvl w:val="0"/>
          <w:numId w:val="32"/>
        </w:numPr>
        <w:rPr>
          <w:rFonts w:eastAsiaTheme="majorEastAsia" w:cstheme="majorBidi"/>
          <w:szCs w:val="32"/>
          <w:lang w:eastAsia="en-US"/>
        </w:rPr>
      </w:pPr>
      <w:r w:rsidRPr="000834C8">
        <w:rPr>
          <w:rFonts w:eastAsiaTheme="majorEastAsia" w:cstheme="majorBidi"/>
          <w:b/>
          <w:bCs/>
          <w:szCs w:val="32"/>
          <w:lang w:eastAsia="en-US"/>
        </w:rPr>
        <w:t>Data Dimensions:</w:t>
      </w:r>
      <w:r w:rsidRPr="000834C8">
        <w:rPr>
          <w:rFonts w:eastAsiaTheme="majorEastAsia" w:cstheme="majorBidi"/>
          <w:szCs w:val="32"/>
          <w:lang w:eastAsia="en-US"/>
        </w:rPr>
        <w:t xml:space="preserve"> The literature highlights a clear divide between univariate structures and multi-dimensional frameworks. Incorporating co-dependent environmental features like surface temperature, solar radiation, and relative humidity as exogenous inputs consistently reduces predictive variance compared to relying purely on historical rainfall numbers (Dharani et al., 2022; Ibrahim &amp; Musa, 2023).</w:t>
      </w:r>
    </w:p>
    <w:p w14:paraId="6E01BCFC" w14:textId="77777777" w:rsidR="000834C8" w:rsidRPr="000834C8" w:rsidRDefault="000834C8" w:rsidP="000834C8">
      <w:pPr>
        <w:pStyle w:val="Heading3"/>
        <w:rPr>
          <w:lang w:eastAsia="en-US"/>
        </w:rPr>
      </w:pPr>
      <w:bookmarkStart w:id="34" w:name="_Toc235307428"/>
      <w:r w:rsidRPr="000834C8">
        <w:rPr>
          <w:lang w:eastAsia="en-US"/>
        </w:rPr>
        <w:t>2.3.2 Empirical Performance Benchmarks of Predictive Models</w:t>
      </w:r>
      <w:bookmarkEnd w:id="34"/>
    </w:p>
    <w:p w14:paraId="622B2F4E" w14:textId="344A70DE" w:rsidR="000834C8" w:rsidRPr="000834C8" w:rsidRDefault="000834C8" w:rsidP="000834C8">
      <w:pPr>
        <w:rPr>
          <w:rFonts w:eastAsiaTheme="majorEastAsia" w:cstheme="majorBidi"/>
          <w:bCs/>
          <w:szCs w:val="32"/>
          <w:lang w:eastAsia="en-US"/>
        </w:rPr>
      </w:pPr>
      <w:r w:rsidRPr="000834C8">
        <w:rPr>
          <w:rFonts w:eastAsiaTheme="majorEastAsia" w:cstheme="majorBidi"/>
          <w:bCs/>
          <w:szCs w:val="32"/>
          <w:lang w:eastAsia="en-US"/>
        </w:rPr>
        <w:t>The empirical literature exhibits a diverse matrix of evaluation metrics, primarily categorized by the mathematical assumptions of the underlying models. The standard benchmarks used across these systems are the Coefficient of Determination (</w:t>
      </w:r>
      <m:oMath>
        <m:sSup>
          <m:sSupPr>
            <m:ctrlPr>
              <w:rPr>
                <w:rFonts w:ascii="Cambria Math" w:eastAsiaTheme="majorEastAsia" w:hAnsi="Cambria Math" w:cstheme="majorBidi"/>
                <w:bCs/>
                <w:szCs w:val="32"/>
                <w:lang w:eastAsia="en-US"/>
              </w:rPr>
            </m:ctrlPr>
          </m:sSupPr>
          <m:e>
            <m:r>
              <w:rPr>
                <w:rFonts w:ascii="Cambria Math" w:eastAsiaTheme="majorEastAsia" w:hAnsi="Cambria Math" w:cstheme="majorBidi"/>
                <w:szCs w:val="32"/>
                <w:lang w:eastAsia="en-US"/>
              </w:rPr>
              <m:t>R</m:t>
            </m:r>
          </m:e>
          <m:sup>
            <m:r>
              <w:rPr>
                <w:rFonts w:ascii="Cambria Math" w:eastAsiaTheme="majorEastAsia" w:hAnsi="Cambria Math" w:cstheme="majorBidi"/>
                <w:szCs w:val="32"/>
                <w:lang w:eastAsia="en-US"/>
              </w:rPr>
              <m:t>2</m:t>
            </m:r>
          </m:sup>
        </m:sSup>
      </m:oMath>
      <w:r w:rsidRPr="000834C8">
        <w:rPr>
          <w:rFonts w:eastAsiaTheme="majorEastAsia" w:cstheme="majorBidi"/>
          <w:bCs/>
          <w:szCs w:val="32"/>
          <w:lang w:eastAsia="en-US"/>
        </w:rPr>
        <w:t>), Root Mean Squared Error (RMSE), and Mean Absolute Error (MAE).</w:t>
      </w:r>
    </w:p>
    <w:p w14:paraId="3A2798C5" w14:textId="6BB1949D" w:rsidR="00D8176F" w:rsidRPr="00D8176F" w:rsidRDefault="00D8176F" w:rsidP="00D8176F">
      <w:pPr>
        <w:pStyle w:val="Caption"/>
        <w:keepNext/>
        <w:rPr>
          <w:sz w:val="22"/>
          <w:szCs w:val="22"/>
        </w:rPr>
      </w:pPr>
      <w:r w:rsidRPr="00D8176F">
        <w:rPr>
          <w:sz w:val="22"/>
          <w:szCs w:val="22"/>
        </w:rPr>
        <w:fldChar w:fldCharType="begin"/>
      </w:r>
      <w:r w:rsidRPr="00D8176F">
        <w:rPr>
          <w:sz w:val="22"/>
          <w:szCs w:val="22"/>
        </w:rPr>
        <w:instrText xml:space="preserve"> SEQ Table \* ARABIC </w:instrText>
      </w:r>
      <w:r w:rsidRPr="00D8176F">
        <w:rPr>
          <w:sz w:val="22"/>
          <w:szCs w:val="22"/>
        </w:rPr>
        <w:fldChar w:fldCharType="separate"/>
      </w:r>
      <w:r w:rsidR="007C17E7">
        <w:rPr>
          <w:noProof/>
          <w:sz w:val="22"/>
          <w:szCs w:val="22"/>
        </w:rPr>
        <w:t>1</w:t>
      </w:r>
      <w:r w:rsidRPr="00D8176F">
        <w:rPr>
          <w:sz w:val="22"/>
          <w:szCs w:val="22"/>
        </w:rPr>
        <w:fldChar w:fldCharType="end"/>
      </w:r>
      <w:r w:rsidRPr="00D8176F">
        <w:rPr>
          <w:sz w:val="22"/>
          <w:szCs w:val="22"/>
        </w:rPr>
        <w:t xml:space="preserve">. </w:t>
      </w:r>
      <w:bookmarkStart w:id="35" w:name="_Toc235307360"/>
      <w:r w:rsidRPr="00D8176F">
        <w:rPr>
          <w:sz w:val="22"/>
          <w:szCs w:val="22"/>
        </w:rPr>
        <w:t>Table 2.1: Methodological and Performance Optimization Matrix of Agrometeorological Models</w:t>
      </w:r>
      <w:bookmarkEnd w:id="35"/>
    </w:p>
    <w:tbl>
      <w:tblPr>
        <w:tblStyle w:val="TableGrid"/>
        <w:tblW w:w="0" w:type="auto"/>
        <w:tblLook w:val="04A0" w:firstRow="1" w:lastRow="0" w:firstColumn="1" w:lastColumn="0" w:noHBand="0" w:noVBand="1"/>
      </w:tblPr>
      <w:tblGrid>
        <w:gridCol w:w="2337"/>
        <w:gridCol w:w="2337"/>
        <w:gridCol w:w="2338"/>
        <w:gridCol w:w="2338"/>
      </w:tblGrid>
      <w:tr w:rsidR="000834C8" w14:paraId="64F545EE" w14:textId="77777777" w:rsidTr="00DD2DF6">
        <w:tc>
          <w:tcPr>
            <w:tcW w:w="2337" w:type="dxa"/>
            <w:vAlign w:val="center"/>
          </w:tcPr>
          <w:p w14:paraId="32BD4E7C" w14:textId="67E5F616" w:rsidR="000834C8" w:rsidRPr="000834C8" w:rsidRDefault="000834C8" w:rsidP="00D8176F">
            <w:pPr>
              <w:spacing w:line="360" w:lineRule="auto"/>
              <w:jc w:val="left"/>
              <w:rPr>
                <w:rFonts w:eastAsiaTheme="majorEastAsia" w:cstheme="majorBidi"/>
                <w:b/>
                <w:bCs/>
                <w:szCs w:val="32"/>
                <w:lang w:eastAsia="en-US"/>
              </w:rPr>
            </w:pPr>
            <w:r w:rsidRPr="000834C8">
              <w:rPr>
                <w:rFonts w:eastAsiaTheme="majorEastAsia" w:cstheme="majorBidi"/>
                <w:b/>
                <w:bCs/>
                <w:szCs w:val="32"/>
                <w:lang w:eastAsia="en-US"/>
              </w:rPr>
              <w:t>Model Class</w:t>
            </w:r>
          </w:p>
        </w:tc>
        <w:tc>
          <w:tcPr>
            <w:tcW w:w="2337" w:type="dxa"/>
            <w:vAlign w:val="center"/>
          </w:tcPr>
          <w:p w14:paraId="2378BCB9" w14:textId="7C1E93A3" w:rsidR="000834C8" w:rsidRPr="000834C8" w:rsidRDefault="000834C8" w:rsidP="00D8176F">
            <w:pPr>
              <w:spacing w:line="360" w:lineRule="auto"/>
              <w:jc w:val="left"/>
              <w:rPr>
                <w:rFonts w:eastAsiaTheme="majorEastAsia" w:cstheme="majorBidi"/>
                <w:b/>
                <w:bCs/>
                <w:szCs w:val="32"/>
                <w:lang w:eastAsia="en-US"/>
              </w:rPr>
            </w:pPr>
            <w:r w:rsidRPr="000834C8">
              <w:rPr>
                <w:rFonts w:eastAsiaTheme="majorEastAsia" w:cstheme="majorBidi"/>
                <w:b/>
                <w:bCs/>
                <w:szCs w:val="32"/>
                <w:lang w:eastAsia="en-US"/>
              </w:rPr>
              <w:t>Algorithmic Architectures</w:t>
            </w:r>
          </w:p>
        </w:tc>
        <w:tc>
          <w:tcPr>
            <w:tcW w:w="2338" w:type="dxa"/>
            <w:vAlign w:val="center"/>
          </w:tcPr>
          <w:p w14:paraId="69ECB83B" w14:textId="3C12D8C3" w:rsidR="000834C8" w:rsidRPr="000834C8" w:rsidRDefault="000834C8" w:rsidP="00D8176F">
            <w:pPr>
              <w:spacing w:line="360" w:lineRule="auto"/>
              <w:jc w:val="left"/>
              <w:rPr>
                <w:rFonts w:eastAsiaTheme="majorEastAsia" w:cstheme="majorBidi"/>
                <w:b/>
                <w:bCs/>
                <w:szCs w:val="32"/>
                <w:lang w:eastAsia="en-US"/>
              </w:rPr>
            </w:pPr>
            <w:r w:rsidRPr="000834C8">
              <w:rPr>
                <w:rFonts w:eastAsiaTheme="majorEastAsia" w:cstheme="majorBidi"/>
                <w:b/>
                <w:bCs/>
                <w:szCs w:val="32"/>
                <w:lang w:eastAsia="en-US"/>
              </w:rPr>
              <w:t>Empirical Findings &amp; Performance Milestones</w:t>
            </w:r>
          </w:p>
        </w:tc>
        <w:tc>
          <w:tcPr>
            <w:tcW w:w="2338" w:type="dxa"/>
            <w:vAlign w:val="center"/>
          </w:tcPr>
          <w:p w14:paraId="3964A406" w14:textId="3A12971E" w:rsidR="000834C8" w:rsidRPr="000834C8" w:rsidRDefault="000834C8" w:rsidP="000834C8">
            <w:pPr>
              <w:jc w:val="left"/>
              <w:rPr>
                <w:rFonts w:eastAsiaTheme="majorEastAsia" w:cstheme="majorBidi"/>
                <w:b/>
                <w:bCs/>
                <w:szCs w:val="32"/>
                <w:lang w:eastAsia="en-US"/>
              </w:rPr>
            </w:pPr>
            <w:r w:rsidRPr="000834C8">
              <w:rPr>
                <w:rFonts w:eastAsiaTheme="majorEastAsia" w:cstheme="majorBidi"/>
                <w:b/>
                <w:bCs/>
                <w:szCs w:val="32"/>
                <w:lang w:eastAsia="en-US"/>
              </w:rPr>
              <w:t>Key Limitations</w:t>
            </w:r>
          </w:p>
        </w:tc>
      </w:tr>
      <w:tr w:rsidR="000834C8" w14:paraId="337B4739" w14:textId="77777777" w:rsidTr="00DD2DF6">
        <w:tc>
          <w:tcPr>
            <w:tcW w:w="2337" w:type="dxa"/>
            <w:vAlign w:val="center"/>
          </w:tcPr>
          <w:p w14:paraId="3088ADCE" w14:textId="763C3169" w:rsidR="000834C8" w:rsidRPr="000834C8" w:rsidRDefault="000834C8" w:rsidP="00D8176F">
            <w:pPr>
              <w:spacing w:line="360" w:lineRule="auto"/>
              <w:jc w:val="left"/>
              <w:rPr>
                <w:rFonts w:eastAsiaTheme="majorEastAsia" w:cstheme="majorBidi"/>
                <w:szCs w:val="32"/>
                <w:lang w:eastAsia="en-US"/>
              </w:rPr>
            </w:pPr>
            <w:r w:rsidRPr="000834C8">
              <w:rPr>
                <w:rFonts w:eastAsiaTheme="majorEastAsia" w:cstheme="majorBidi"/>
                <w:szCs w:val="32"/>
                <w:lang w:eastAsia="en-US"/>
              </w:rPr>
              <w:t>Classical Stochastic</w:t>
            </w:r>
          </w:p>
        </w:tc>
        <w:tc>
          <w:tcPr>
            <w:tcW w:w="2337" w:type="dxa"/>
            <w:vAlign w:val="center"/>
          </w:tcPr>
          <w:p w14:paraId="0680725C" w14:textId="7E408F56" w:rsidR="000834C8" w:rsidRPr="000834C8" w:rsidRDefault="000834C8" w:rsidP="00D8176F">
            <w:pPr>
              <w:spacing w:line="360" w:lineRule="auto"/>
              <w:jc w:val="left"/>
              <w:rPr>
                <w:rFonts w:eastAsiaTheme="majorEastAsia" w:cstheme="majorBidi"/>
                <w:szCs w:val="32"/>
                <w:lang w:eastAsia="en-US"/>
              </w:rPr>
            </w:pPr>
            <w:r w:rsidRPr="000834C8">
              <w:rPr>
                <w:rFonts w:eastAsiaTheme="majorEastAsia" w:cstheme="majorBidi"/>
                <w:szCs w:val="32"/>
                <w:lang w:eastAsia="en-US"/>
              </w:rPr>
              <w:t>SARIMA, SARIMAX</w:t>
            </w:r>
          </w:p>
        </w:tc>
        <w:tc>
          <w:tcPr>
            <w:tcW w:w="2338" w:type="dxa"/>
            <w:vAlign w:val="center"/>
          </w:tcPr>
          <w:p w14:paraId="08AFE195" w14:textId="0DC7E2BC" w:rsidR="000834C8" w:rsidRPr="000834C8" w:rsidRDefault="000834C8" w:rsidP="00D8176F">
            <w:pPr>
              <w:spacing w:line="360" w:lineRule="auto"/>
              <w:jc w:val="left"/>
              <w:rPr>
                <w:rFonts w:eastAsiaTheme="majorEastAsia" w:cstheme="majorBidi"/>
                <w:szCs w:val="32"/>
                <w:lang w:eastAsia="en-US"/>
              </w:rPr>
            </w:pPr>
            <w:r w:rsidRPr="000834C8">
              <w:rPr>
                <w:rFonts w:eastAsiaTheme="majorEastAsia" w:cstheme="majorBidi"/>
                <w:szCs w:val="32"/>
                <w:lang w:eastAsia="en-US"/>
              </w:rPr>
              <w:t>Highly effective at isolating macroeconomic seasonal cycles and recurring monthly trends across stable geographic stations (</w:t>
            </w:r>
            <w:proofErr w:type="spellStart"/>
            <w:r w:rsidRPr="000834C8">
              <w:rPr>
                <w:rFonts w:eastAsiaTheme="majorEastAsia" w:cstheme="majorBidi"/>
                <w:szCs w:val="32"/>
                <w:lang w:eastAsia="en-US"/>
              </w:rPr>
              <w:t>Ikpang</w:t>
            </w:r>
            <w:proofErr w:type="spellEnd"/>
            <w:r w:rsidRPr="000834C8">
              <w:rPr>
                <w:rFonts w:eastAsiaTheme="majorEastAsia" w:cstheme="majorBidi"/>
                <w:szCs w:val="32"/>
                <w:lang w:eastAsia="en-US"/>
              </w:rPr>
              <w:t xml:space="preserve"> et al., 2022; Oluwatimilehin et al., </w:t>
            </w:r>
            <w:r w:rsidRPr="000834C8">
              <w:rPr>
                <w:rFonts w:eastAsiaTheme="majorEastAsia" w:cstheme="majorBidi"/>
                <w:szCs w:val="32"/>
                <w:lang w:eastAsia="en-US"/>
              </w:rPr>
              <w:lastRenderedPageBreak/>
              <w:t>2026). Achieves high mathematical transparency due to explicit regression coefficients (</w:t>
            </w:r>
            <w:proofErr w:type="spellStart"/>
            <w:r w:rsidRPr="000834C8">
              <w:rPr>
                <w:rFonts w:eastAsiaTheme="majorEastAsia" w:cstheme="majorBidi"/>
                <w:szCs w:val="32"/>
                <w:lang w:eastAsia="en-US"/>
              </w:rPr>
              <w:t>Chukwueloka</w:t>
            </w:r>
            <w:proofErr w:type="spellEnd"/>
            <w:r w:rsidRPr="000834C8">
              <w:rPr>
                <w:rFonts w:eastAsiaTheme="majorEastAsia" w:cstheme="majorBidi"/>
                <w:szCs w:val="32"/>
                <w:lang w:eastAsia="en-US"/>
              </w:rPr>
              <w:t xml:space="preserve"> &amp; Nwosu, 2023).</w:t>
            </w:r>
          </w:p>
        </w:tc>
        <w:tc>
          <w:tcPr>
            <w:tcW w:w="2338" w:type="dxa"/>
            <w:vAlign w:val="center"/>
          </w:tcPr>
          <w:p w14:paraId="5E6DC068" w14:textId="48520FF4" w:rsidR="000834C8" w:rsidRPr="000834C8" w:rsidRDefault="000834C8" w:rsidP="000834C8">
            <w:pPr>
              <w:jc w:val="left"/>
              <w:rPr>
                <w:rFonts w:eastAsiaTheme="majorEastAsia" w:cstheme="majorBidi"/>
                <w:szCs w:val="32"/>
                <w:lang w:eastAsia="en-US"/>
              </w:rPr>
            </w:pPr>
            <w:r w:rsidRPr="000834C8">
              <w:rPr>
                <w:rFonts w:eastAsiaTheme="majorEastAsia" w:cstheme="majorBidi"/>
                <w:szCs w:val="32"/>
                <w:lang w:eastAsia="en-US"/>
              </w:rPr>
              <w:lastRenderedPageBreak/>
              <w:t xml:space="preserve">Struggles to resolve high-frequency variations and extreme spikes during peak precipitation periods (Ojo &amp; </w:t>
            </w:r>
            <w:proofErr w:type="spellStart"/>
            <w:r w:rsidRPr="000834C8">
              <w:rPr>
                <w:rFonts w:eastAsiaTheme="majorEastAsia" w:cstheme="majorBidi"/>
                <w:szCs w:val="32"/>
                <w:lang w:eastAsia="en-US"/>
              </w:rPr>
              <w:t>Ogunjo</w:t>
            </w:r>
            <w:proofErr w:type="spellEnd"/>
            <w:r w:rsidRPr="000834C8">
              <w:rPr>
                <w:rFonts w:eastAsiaTheme="majorEastAsia" w:cstheme="majorBidi"/>
                <w:szCs w:val="32"/>
                <w:lang w:eastAsia="en-US"/>
              </w:rPr>
              <w:t>, 2022).</w:t>
            </w:r>
          </w:p>
        </w:tc>
      </w:tr>
      <w:tr w:rsidR="000834C8" w14:paraId="504622BB" w14:textId="77777777" w:rsidTr="00DD2DF6">
        <w:tc>
          <w:tcPr>
            <w:tcW w:w="2337" w:type="dxa"/>
            <w:vAlign w:val="center"/>
          </w:tcPr>
          <w:p w14:paraId="1B682FB3" w14:textId="0F3ACC53" w:rsidR="000834C8" w:rsidRPr="000834C8" w:rsidRDefault="000834C8" w:rsidP="00D8176F">
            <w:pPr>
              <w:spacing w:line="360" w:lineRule="auto"/>
              <w:jc w:val="left"/>
              <w:rPr>
                <w:rFonts w:eastAsiaTheme="majorEastAsia" w:cstheme="majorBidi"/>
                <w:szCs w:val="32"/>
                <w:lang w:eastAsia="en-US"/>
              </w:rPr>
            </w:pPr>
            <w:r w:rsidRPr="000834C8">
              <w:rPr>
                <w:rFonts w:eastAsiaTheme="majorEastAsia" w:cstheme="majorBidi"/>
                <w:szCs w:val="32"/>
                <w:lang w:eastAsia="en-US"/>
              </w:rPr>
              <w:t>Machine Learning</w:t>
            </w:r>
          </w:p>
        </w:tc>
        <w:tc>
          <w:tcPr>
            <w:tcW w:w="2337" w:type="dxa"/>
            <w:vAlign w:val="center"/>
          </w:tcPr>
          <w:p w14:paraId="06FA9F47" w14:textId="5DBD46F8" w:rsidR="000834C8" w:rsidRPr="000834C8" w:rsidRDefault="000834C8" w:rsidP="00D8176F">
            <w:pPr>
              <w:spacing w:line="360" w:lineRule="auto"/>
              <w:jc w:val="left"/>
              <w:rPr>
                <w:rFonts w:eastAsiaTheme="majorEastAsia" w:cstheme="majorBidi"/>
                <w:szCs w:val="32"/>
                <w:lang w:eastAsia="en-US"/>
              </w:rPr>
            </w:pPr>
            <w:r w:rsidRPr="000834C8">
              <w:rPr>
                <w:rFonts w:eastAsiaTheme="majorEastAsia" w:cstheme="majorBidi"/>
                <w:szCs w:val="32"/>
                <w:lang w:eastAsia="en-US"/>
              </w:rPr>
              <w:t>Random Forest (RF), SVM, Ensemble ML</w:t>
            </w:r>
          </w:p>
        </w:tc>
        <w:tc>
          <w:tcPr>
            <w:tcW w:w="2338" w:type="dxa"/>
            <w:vAlign w:val="center"/>
          </w:tcPr>
          <w:p w14:paraId="57BD1193" w14:textId="4158887D" w:rsidR="000834C8" w:rsidRPr="000834C8" w:rsidRDefault="000834C8" w:rsidP="00D8176F">
            <w:pPr>
              <w:spacing w:line="360" w:lineRule="auto"/>
              <w:jc w:val="left"/>
              <w:rPr>
                <w:rFonts w:eastAsiaTheme="majorEastAsia" w:cstheme="majorBidi"/>
                <w:szCs w:val="32"/>
                <w:lang w:eastAsia="en-US"/>
              </w:rPr>
            </w:pPr>
            <w:r w:rsidRPr="000834C8">
              <w:rPr>
                <w:rFonts w:eastAsiaTheme="majorEastAsia" w:cstheme="majorBidi"/>
                <w:szCs w:val="32"/>
                <w:lang w:eastAsia="en-US"/>
              </w:rPr>
              <w:t xml:space="preserve">Consistently outperforms linear baselines in handling highly non-linear, multi-dimensional environmental inputs across diverse agroecological zones (Dharani et al., 2022; Ojo &amp; </w:t>
            </w:r>
            <w:proofErr w:type="spellStart"/>
            <w:r w:rsidRPr="000834C8">
              <w:rPr>
                <w:rFonts w:eastAsiaTheme="majorEastAsia" w:cstheme="majorBidi"/>
                <w:szCs w:val="32"/>
                <w:lang w:eastAsia="en-US"/>
              </w:rPr>
              <w:t>Ogunjo</w:t>
            </w:r>
            <w:proofErr w:type="spellEnd"/>
            <w:r w:rsidRPr="000834C8">
              <w:rPr>
                <w:rFonts w:eastAsiaTheme="majorEastAsia" w:cstheme="majorBidi"/>
                <w:szCs w:val="32"/>
                <w:lang w:eastAsia="en-US"/>
              </w:rPr>
              <w:t>, 2022).</w:t>
            </w:r>
          </w:p>
        </w:tc>
        <w:tc>
          <w:tcPr>
            <w:tcW w:w="2338" w:type="dxa"/>
            <w:vAlign w:val="center"/>
          </w:tcPr>
          <w:p w14:paraId="0B5829BE" w14:textId="7C78E891" w:rsidR="000834C8" w:rsidRPr="000834C8" w:rsidRDefault="000834C8" w:rsidP="00D8176F">
            <w:pPr>
              <w:spacing w:line="360" w:lineRule="auto"/>
              <w:jc w:val="left"/>
              <w:rPr>
                <w:rFonts w:eastAsiaTheme="majorEastAsia" w:cstheme="majorBidi"/>
                <w:szCs w:val="32"/>
                <w:lang w:eastAsia="en-US"/>
              </w:rPr>
            </w:pPr>
            <w:r w:rsidRPr="000834C8">
              <w:rPr>
                <w:rFonts w:eastAsiaTheme="majorEastAsia" w:cstheme="majorBidi"/>
                <w:szCs w:val="32"/>
                <w:lang w:eastAsia="en-US"/>
              </w:rPr>
              <w:t>Operates as an opaque "black box" that masks feature weights, leading to low user trust (</w:t>
            </w:r>
            <w:proofErr w:type="spellStart"/>
            <w:r w:rsidRPr="000834C8">
              <w:rPr>
                <w:rFonts w:eastAsiaTheme="majorEastAsia" w:cstheme="majorBidi"/>
                <w:szCs w:val="32"/>
                <w:lang w:eastAsia="en-US"/>
              </w:rPr>
              <w:t>Ozyegen</w:t>
            </w:r>
            <w:proofErr w:type="spellEnd"/>
            <w:r w:rsidRPr="000834C8">
              <w:rPr>
                <w:rFonts w:eastAsiaTheme="majorEastAsia" w:cstheme="majorBidi"/>
                <w:szCs w:val="32"/>
                <w:lang w:eastAsia="en-US"/>
              </w:rPr>
              <w:t xml:space="preserve"> et al., 2022).</w:t>
            </w:r>
          </w:p>
        </w:tc>
      </w:tr>
      <w:tr w:rsidR="000834C8" w14:paraId="13F444FD" w14:textId="77777777" w:rsidTr="00DD2DF6">
        <w:tc>
          <w:tcPr>
            <w:tcW w:w="2337" w:type="dxa"/>
            <w:vAlign w:val="center"/>
          </w:tcPr>
          <w:p w14:paraId="2DAF4F6E" w14:textId="457EF59E" w:rsidR="000834C8" w:rsidRPr="000834C8" w:rsidRDefault="000834C8" w:rsidP="00D8176F">
            <w:pPr>
              <w:spacing w:line="360" w:lineRule="auto"/>
              <w:jc w:val="left"/>
              <w:rPr>
                <w:rFonts w:eastAsiaTheme="majorEastAsia" w:cstheme="majorBidi"/>
                <w:szCs w:val="32"/>
                <w:lang w:eastAsia="en-US"/>
              </w:rPr>
            </w:pPr>
            <w:r w:rsidRPr="000834C8">
              <w:rPr>
                <w:rFonts w:eastAsiaTheme="majorEastAsia" w:cstheme="majorBidi"/>
                <w:szCs w:val="32"/>
                <w:lang w:eastAsia="en-US"/>
              </w:rPr>
              <w:t>Deep Learning</w:t>
            </w:r>
          </w:p>
        </w:tc>
        <w:tc>
          <w:tcPr>
            <w:tcW w:w="2337" w:type="dxa"/>
            <w:vAlign w:val="center"/>
          </w:tcPr>
          <w:p w14:paraId="3986ED3A" w14:textId="32A17A74" w:rsidR="000834C8" w:rsidRPr="000834C8" w:rsidRDefault="000834C8" w:rsidP="00D8176F">
            <w:pPr>
              <w:spacing w:line="360" w:lineRule="auto"/>
              <w:jc w:val="left"/>
              <w:rPr>
                <w:rFonts w:eastAsiaTheme="majorEastAsia" w:cstheme="majorBidi"/>
                <w:szCs w:val="32"/>
                <w:lang w:eastAsia="en-US"/>
              </w:rPr>
            </w:pPr>
            <w:r w:rsidRPr="000834C8">
              <w:rPr>
                <w:rFonts w:eastAsiaTheme="majorEastAsia" w:cstheme="majorBidi"/>
                <w:szCs w:val="32"/>
                <w:lang w:eastAsia="en-US"/>
              </w:rPr>
              <w:t>LSTM, GRU</w:t>
            </w:r>
          </w:p>
        </w:tc>
        <w:tc>
          <w:tcPr>
            <w:tcW w:w="2338" w:type="dxa"/>
            <w:vAlign w:val="center"/>
          </w:tcPr>
          <w:p w14:paraId="0847A1BD" w14:textId="77E375A0" w:rsidR="000834C8" w:rsidRPr="000834C8" w:rsidRDefault="000834C8" w:rsidP="00D8176F">
            <w:pPr>
              <w:spacing w:line="360" w:lineRule="auto"/>
              <w:jc w:val="left"/>
              <w:rPr>
                <w:rFonts w:eastAsiaTheme="majorEastAsia" w:cstheme="majorBidi"/>
                <w:szCs w:val="32"/>
                <w:lang w:eastAsia="en-US"/>
              </w:rPr>
            </w:pPr>
            <w:r w:rsidRPr="000834C8">
              <w:rPr>
                <w:rFonts w:eastAsiaTheme="majorEastAsia" w:cstheme="majorBidi"/>
                <w:szCs w:val="32"/>
                <w:lang w:eastAsia="en-US"/>
              </w:rPr>
              <w:t xml:space="preserve">Demonstrates superior capability in processing sequential dependencies and multi-step forecasting without memory degradation (Samson &amp; </w:t>
            </w:r>
            <w:proofErr w:type="spellStart"/>
            <w:r w:rsidRPr="000834C8">
              <w:rPr>
                <w:rFonts w:eastAsiaTheme="majorEastAsia" w:cstheme="majorBidi"/>
                <w:szCs w:val="32"/>
                <w:lang w:eastAsia="en-US"/>
              </w:rPr>
              <w:t>Aweda</w:t>
            </w:r>
            <w:proofErr w:type="spellEnd"/>
            <w:r w:rsidRPr="000834C8">
              <w:rPr>
                <w:rFonts w:eastAsiaTheme="majorEastAsia" w:cstheme="majorBidi"/>
                <w:szCs w:val="32"/>
                <w:lang w:eastAsia="en-US"/>
              </w:rPr>
              <w:t>, 2024).</w:t>
            </w:r>
          </w:p>
        </w:tc>
        <w:tc>
          <w:tcPr>
            <w:tcW w:w="2338" w:type="dxa"/>
            <w:vAlign w:val="center"/>
          </w:tcPr>
          <w:p w14:paraId="3F149711" w14:textId="6C2471E2" w:rsidR="000834C8" w:rsidRPr="000834C8" w:rsidRDefault="000834C8" w:rsidP="000834C8">
            <w:pPr>
              <w:jc w:val="left"/>
              <w:rPr>
                <w:rFonts w:eastAsiaTheme="majorEastAsia" w:cstheme="majorBidi"/>
                <w:szCs w:val="32"/>
                <w:lang w:eastAsia="en-US"/>
              </w:rPr>
            </w:pPr>
            <w:r w:rsidRPr="000834C8">
              <w:rPr>
                <w:rFonts w:eastAsiaTheme="majorEastAsia" w:cstheme="majorBidi"/>
                <w:szCs w:val="32"/>
                <w:lang w:eastAsia="en-US"/>
              </w:rPr>
              <w:t>Requires massive computational overhead and extensive training datasets to avoid overfitting.</w:t>
            </w:r>
          </w:p>
        </w:tc>
      </w:tr>
      <w:tr w:rsidR="000834C8" w14:paraId="681EEFC0" w14:textId="77777777" w:rsidTr="00DD2DF6">
        <w:tc>
          <w:tcPr>
            <w:tcW w:w="2337" w:type="dxa"/>
            <w:vAlign w:val="center"/>
          </w:tcPr>
          <w:p w14:paraId="1D076146" w14:textId="4D31E78F" w:rsidR="000834C8" w:rsidRPr="000834C8" w:rsidRDefault="000834C8" w:rsidP="00D8176F">
            <w:pPr>
              <w:spacing w:line="360" w:lineRule="auto"/>
              <w:jc w:val="left"/>
              <w:rPr>
                <w:rFonts w:eastAsiaTheme="majorEastAsia" w:cstheme="majorBidi"/>
                <w:szCs w:val="32"/>
                <w:lang w:eastAsia="en-US"/>
              </w:rPr>
            </w:pPr>
            <w:r w:rsidRPr="000834C8">
              <w:rPr>
                <w:rFonts w:eastAsiaTheme="majorEastAsia" w:cstheme="majorBidi"/>
                <w:szCs w:val="32"/>
                <w:lang w:eastAsia="en-US"/>
              </w:rPr>
              <w:t>Model Class</w:t>
            </w:r>
          </w:p>
        </w:tc>
        <w:tc>
          <w:tcPr>
            <w:tcW w:w="2337" w:type="dxa"/>
            <w:vAlign w:val="center"/>
          </w:tcPr>
          <w:p w14:paraId="3F2B7938" w14:textId="0E8D278D" w:rsidR="000834C8" w:rsidRPr="000834C8" w:rsidRDefault="000834C8" w:rsidP="00D8176F">
            <w:pPr>
              <w:spacing w:line="360" w:lineRule="auto"/>
              <w:jc w:val="left"/>
              <w:rPr>
                <w:rFonts w:eastAsiaTheme="majorEastAsia" w:cstheme="majorBidi"/>
                <w:szCs w:val="32"/>
                <w:lang w:eastAsia="en-US"/>
              </w:rPr>
            </w:pPr>
            <w:r w:rsidRPr="000834C8">
              <w:rPr>
                <w:rFonts w:eastAsiaTheme="majorEastAsia" w:cstheme="majorBidi"/>
                <w:szCs w:val="32"/>
                <w:lang w:eastAsia="en-US"/>
              </w:rPr>
              <w:t>Algorithmic Architectures</w:t>
            </w:r>
          </w:p>
        </w:tc>
        <w:tc>
          <w:tcPr>
            <w:tcW w:w="2338" w:type="dxa"/>
            <w:vAlign w:val="center"/>
          </w:tcPr>
          <w:p w14:paraId="01D63B6E" w14:textId="58331474" w:rsidR="000834C8" w:rsidRPr="000834C8" w:rsidRDefault="000834C8" w:rsidP="00D8176F">
            <w:pPr>
              <w:spacing w:line="360" w:lineRule="auto"/>
              <w:jc w:val="left"/>
              <w:rPr>
                <w:rFonts w:eastAsiaTheme="majorEastAsia" w:cstheme="majorBidi"/>
                <w:szCs w:val="32"/>
                <w:lang w:eastAsia="en-US"/>
              </w:rPr>
            </w:pPr>
            <w:r w:rsidRPr="000834C8">
              <w:rPr>
                <w:rFonts w:eastAsiaTheme="majorEastAsia" w:cstheme="majorBidi"/>
                <w:szCs w:val="32"/>
                <w:lang w:eastAsia="en-US"/>
              </w:rPr>
              <w:t>Empirical Findings &amp; Performance Milestones</w:t>
            </w:r>
          </w:p>
        </w:tc>
        <w:tc>
          <w:tcPr>
            <w:tcW w:w="2338" w:type="dxa"/>
            <w:vAlign w:val="center"/>
          </w:tcPr>
          <w:p w14:paraId="12B29586" w14:textId="3AA483E0" w:rsidR="000834C8" w:rsidRPr="000834C8" w:rsidRDefault="000834C8" w:rsidP="000834C8">
            <w:pPr>
              <w:jc w:val="left"/>
              <w:rPr>
                <w:rFonts w:eastAsiaTheme="majorEastAsia" w:cstheme="majorBidi"/>
                <w:szCs w:val="32"/>
                <w:lang w:eastAsia="en-US"/>
              </w:rPr>
            </w:pPr>
            <w:r w:rsidRPr="000834C8">
              <w:rPr>
                <w:rFonts w:eastAsiaTheme="majorEastAsia" w:cstheme="majorBidi"/>
                <w:szCs w:val="32"/>
                <w:lang w:eastAsia="en-US"/>
              </w:rPr>
              <w:t>Key Limitations</w:t>
            </w:r>
          </w:p>
        </w:tc>
      </w:tr>
      <w:tr w:rsidR="000834C8" w14:paraId="6C6C753B" w14:textId="77777777" w:rsidTr="00DD2DF6">
        <w:tc>
          <w:tcPr>
            <w:tcW w:w="2337" w:type="dxa"/>
            <w:vAlign w:val="center"/>
          </w:tcPr>
          <w:p w14:paraId="05E080D4" w14:textId="54640B21" w:rsidR="000834C8" w:rsidRPr="000834C8" w:rsidRDefault="000834C8" w:rsidP="00D8176F">
            <w:pPr>
              <w:spacing w:line="360" w:lineRule="auto"/>
              <w:jc w:val="left"/>
              <w:rPr>
                <w:rFonts w:eastAsiaTheme="majorEastAsia" w:cstheme="majorBidi"/>
                <w:szCs w:val="32"/>
                <w:lang w:eastAsia="en-US"/>
              </w:rPr>
            </w:pPr>
            <w:r w:rsidRPr="000834C8">
              <w:rPr>
                <w:rFonts w:eastAsiaTheme="majorEastAsia" w:cstheme="majorBidi"/>
                <w:szCs w:val="32"/>
                <w:lang w:eastAsia="en-US"/>
              </w:rPr>
              <w:lastRenderedPageBreak/>
              <w:t>Classical Stochastic</w:t>
            </w:r>
          </w:p>
        </w:tc>
        <w:tc>
          <w:tcPr>
            <w:tcW w:w="2337" w:type="dxa"/>
            <w:vAlign w:val="center"/>
          </w:tcPr>
          <w:p w14:paraId="10BB03F5" w14:textId="1D0BDA44" w:rsidR="000834C8" w:rsidRPr="000834C8" w:rsidRDefault="000834C8" w:rsidP="00D8176F">
            <w:pPr>
              <w:spacing w:line="360" w:lineRule="auto"/>
              <w:jc w:val="left"/>
              <w:rPr>
                <w:rFonts w:eastAsiaTheme="majorEastAsia" w:cstheme="majorBidi"/>
                <w:szCs w:val="32"/>
                <w:lang w:eastAsia="en-US"/>
              </w:rPr>
            </w:pPr>
            <w:r w:rsidRPr="000834C8">
              <w:rPr>
                <w:rFonts w:eastAsiaTheme="majorEastAsia" w:cstheme="majorBidi"/>
                <w:szCs w:val="32"/>
                <w:lang w:eastAsia="en-US"/>
              </w:rPr>
              <w:t>SARIMA, SARIMAX</w:t>
            </w:r>
          </w:p>
        </w:tc>
        <w:tc>
          <w:tcPr>
            <w:tcW w:w="2338" w:type="dxa"/>
            <w:vAlign w:val="center"/>
          </w:tcPr>
          <w:p w14:paraId="719397A8" w14:textId="6AC11E0B" w:rsidR="000834C8" w:rsidRPr="000834C8" w:rsidRDefault="000834C8" w:rsidP="00D8176F">
            <w:pPr>
              <w:spacing w:line="360" w:lineRule="auto"/>
              <w:jc w:val="left"/>
              <w:rPr>
                <w:rFonts w:eastAsiaTheme="majorEastAsia" w:cstheme="majorBidi"/>
                <w:szCs w:val="32"/>
                <w:lang w:eastAsia="en-US"/>
              </w:rPr>
            </w:pPr>
            <w:r w:rsidRPr="000834C8">
              <w:rPr>
                <w:rFonts w:eastAsiaTheme="majorEastAsia" w:cstheme="majorBidi"/>
                <w:szCs w:val="32"/>
                <w:lang w:eastAsia="en-US"/>
              </w:rPr>
              <w:t>Highly effective at isolating macroeconomic seasonal cycles and recurring monthly trends across stable geographic stations (</w:t>
            </w:r>
            <w:proofErr w:type="spellStart"/>
            <w:r w:rsidRPr="000834C8">
              <w:rPr>
                <w:rFonts w:eastAsiaTheme="majorEastAsia" w:cstheme="majorBidi"/>
                <w:szCs w:val="32"/>
                <w:lang w:eastAsia="en-US"/>
              </w:rPr>
              <w:t>Ikpang</w:t>
            </w:r>
            <w:proofErr w:type="spellEnd"/>
            <w:r w:rsidRPr="000834C8">
              <w:rPr>
                <w:rFonts w:eastAsiaTheme="majorEastAsia" w:cstheme="majorBidi"/>
                <w:szCs w:val="32"/>
                <w:lang w:eastAsia="en-US"/>
              </w:rPr>
              <w:t xml:space="preserve"> et al., 2022; Oluwatimilehin et al., 2026). Achieves high mathematical transparency due to explicit regression coefficients (</w:t>
            </w:r>
            <w:proofErr w:type="spellStart"/>
            <w:r w:rsidRPr="000834C8">
              <w:rPr>
                <w:rFonts w:eastAsiaTheme="majorEastAsia" w:cstheme="majorBidi"/>
                <w:szCs w:val="32"/>
                <w:lang w:eastAsia="en-US"/>
              </w:rPr>
              <w:t>Chukwueloka</w:t>
            </w:r>
            <w:proofErr w:type="spellEnd"/>
            <w:r w:rsidRPr="000834C8">
              <w:rPr>
                <w:rFonts w:eastAsiaTheme="majorEastAsia" w:cstheme="majorBidi"/>
                <w:szCs w:val="32"/>
                <w:lang w:eastAsia="en-US"/>
              </w:rPr>
              <w:t xml:space="preserve"> &amp; Nwosu, 2023).</w:t>
            </w:r>
          </w:p>
        </w:tc>
        <w:tc>
          <w:tcPr>
            <w:tcW w:w="2338" w:type="dxa"/>
            <w:vAlign w:val="center"/>
          </w:tcPr>
          <w:p w14:paraId="462DF713" w14:textId="0DAA86CF" w:rsidR="000834C8" w:rsidRPr="000834C8" w:rsidRDefault="000834C8" w:rsidP="000834C8">
            <w:pPr>
              <w:jc w:val="left"/>
              <w:rPr>
                <w:rFonts w:eastAsiaTheme="majorEastAsia" w:cstheme="majorBidi"/>
                <w:szCs w:val="32"/>
                <w:lang w:eastAsia="en-US"/>
              </w:rPr>
            </w:pPr>
            <w:r w:rsidRPr="000834C8">
              <w:rPr>
                <w:rFonts w:eastAsiaTheme="majorEastAsia" w:cstheme="majorBidi"/>
                <w:szCs w:val="32"/>
                <w:lang w:eastAsia="en-US"/>
              </w:rPr>
              <w:t xml:space="preserve">Struggles to resolve high-frequency variations and extreme spikes during peak precipitation periods (Ojo &amp; </w:t>
            </w:r>
            <w:proofErr w:type="spellStart"/>
            <w:r w:rsidRPr="000834C8">
              <w:rPr>
                <w:rFonts w:eastAsiaTheme="majorEastAsia" w:cstheme="majorBidi"/>
                <w:szCs w:val="32"/>
                <w:lang w:eastAsia="en-US"/>
              </w:rPr>
              <w:t>Ogunjo</w:t>
            </w:r>
            <w:proofErr w:type="spellEnd"/>
            <w:r w:rsidRPr="000834C8">
              <w:rPr>
                <w:rFonts w:eastAsiaTheme="majorEastAsia" w:cstheme="majorBidi"/>
                <w:szCs w:val="32"/>
                <w:lang w:eastAsia="en-US"/>
              </w:rPr>
              <w:t>, 2022).</w:t>
            </w:r>
          </w:p>
        </w:tc>
      </w:tr>
    </w:tbl>
    <w:p w14:paraId="0F21A27D" w14:textId="2DC2B873" w:rsidR="000834C8" w:rsidRPr="000834C8" w:rsidRDefault="000834C8" w:rsidP="00D8176F">
      <w:pPr>
        <w:pStyle w:val="Heading3"/>
        <w:rPr>
          <w:lang w:eastAsia="en-US"/>
        </w:rPr>
      </w:pPr>
      <w:bookmarkStart w:id="36" w:name="_Toc235307429"/>
      <w:r w:rsidRPr="000834C8">
        <w:rPr>
          <w:lang w:eastAsia="en-US"/>
        </w:rPr>
        <w:t>2.3.3 Empirical Architecture of Decision Support Implementations</w:t>
      </w:r>
      <w:bookmarkEnd w:id="36"/>
    </w:p>
    <w:p w14:paraId="18633D46" w14:textId="77777777" w:rsidR="000834C8" w:rsidRPr="000834C8" w:rsidRDefault="000834C8" w:rsidP="00D8176F">
      <w:pPr>
        <w:rPr>
          <w:lang w:eastAsia="en-US"/>
        </w:rPr>
      </w:pPr>
      <w:r w:rsidRPr="000834C8">
        <w:rPr>
          <w:lang w:eastAsia="en-US"/>
        </w:rPr>
        <w:t>Beyond pure statistical forecasting, the empirical literature highlights a critical operational bottleneck in how these insights are delivered to end-users. The structural delivery models split into two main paradigms:</w:t>
      </w:r>
    </w:p>
    <w:p w14:paraId="3232722F" w14:textId="77777777" w:rsidR="000834C8" w:rsidRPr="00D8176F" w:rsidRDefault="000834C8" w:rsidP="000834C8">
      <w:pPr>
        <w:numPr>
          <w:ilvl w:val="0"/>
          <w:numId w:val="33"/>
        </w:numPr>
        <w:rPr>
          <w:rFonts w:eastAsiaTheme="majorEastAsia" w:cstheme="majorBidi"/>
          <w:szCs w:val="32"/>
          <w:lang w:eastAsia="en-US"/>
        </w:rPr>
      </w:pPr>
      <w:r w:rsidRPr="00D8176F">
        <w:rPr>
          <w:rFonts w:eastAsiaTheme="majorEastAsia" w:cstheme="majorBidi"/>
          <w:b/>
          <w:bCs/>
          <w:szCs w:val="32"/>
          <w:lang w:eastAsia="en-US"/>
        </w:rPr>
        <w:t>Isolated Repositories:</w:t>
      </w:r>
      <w:r w:rsidRPr="00D8176F">
        <w:rPr>
          <w:rFonts w:eastAsiaTheme="majorEastAsia" w:cstheme="majorBidi"/>
          <w:szCs w:val="32"/>
          <w:lang w:eastAsia="en-US"/>
        </w:rPr>
        <w:t xml:space="preserve"> The majority of high-performing time-series pipelines remain confined to isolated scripts or specialized statistical tools. These systems require manual parameter tuning, making them operationally inaccessible to regional agricultural extension staff (Ibrahim &amp; Musa, 2023; </w:t>
      </w:r>
      <w:proofErr w:type="spellStart"/>
      <w:r w:rsidRPr="00D8176F">
        <w:rPr>
          <w:rFonts w:eastAsiaTheme="majorEastAsia" w:cstheme="majorBidi"/>
          <w:szCs w:val="32"/>
          <w:lang w:eastAsia="en-US"/>
        </w:rPr>
        <w:t>Mayaki</w:t>
      </w:r>
      <w:proofErr w:type="spellEnd"/>
      <w:r w:rsidRPr="00D8176F">
        <w:rPr>
          <w:rFonts w:eastAsiaTheme="majorEastAsia" w:cstheme="majorBidi"/>
          <w:szCs w:val="32"/>
          <w:lang w:eastAsia="en-US"/>
        </w:rPr>
        <w:t xml:space="preserve"> James &amp; Deborah, 2023).</w:t>
      </w:r>
    </w:p>
    <w:p w14:paraId="5453410D" w14:textId="77777777" w:rsidR="000834C8" w:rsidRDefault="000834C8" w:rsidP="000834C8">
      <w:pPr>
        <w:numPr>
          <w:ilvl w:val="0"/>
          <w:numId w:val="33"/>
        </w:numPr>
        <w:rPr>
          <w:rFonts w:eastAsiaTheme="majorEastAsia" w:cstheme="majorBidi"/>
          <w:szCs w:val="32"/>
          <w:lang w:eastAsia="en-US"/>
        </w:rPr>
      </w:pPr>
      <w:r w:rsidRPr="00D8176F">
        <w:rPr>
          <w:rFonts w:eastAsiaTheme="majorEastAsia" w:cstheme="majorBidi"/>
          <w:b/>
          <w:bCs/>
          <w:szCs w:val="32"/>
          <w:lang w:eastAsia="en-US"/>
        </w:rPr>
        <w:t>Cloud-Dependent Platforms</w:t>
      </w:r>
      <w:r w:rsidRPr="00D8176F">
        <w:rPr>
          <w:rFonts w:eastAsiaTheme="majorEastAsia" w:cstheme="majorBidi"/>
          <w:szCs w:val="32"/>
          <w:lang w:eastAsia="en-US"/>
        </w:rPr>
        <w:t xml:space="preserve">: Contemporary attempts to bridge this gap utilize web-based decision support interfaces that translate raw millimeter projections into actionable field </w:t>
      </w:r>
      <w:r w:rsidRPr="00D8176F">
        <w:rPr>
          <w:rFonts w:eastAsiaTheme="majorEastAsia" w:cstheme="majorBidi"/>
          <w:szCs w:val="32"/>
          <w:lang w:eastAsia="en-US"/>
        </w:rPr>
        <w:lastRenderedPageBreak/>
        <w:t>strategies like planting calendars and dry-spell warnings (Bandara et al., 2026). However, empirical evaluations indicate that these systems rely heavily on remote server architectures, creating a severe operational barrier in regional zones characterized by restricted bandwidth.</w:t>
      </w:r>
    </w:p>
    <w:p w14:paraId="47DFC2CF" w14:textId="3CBD91D6" w:rsidR="001F35DE" w:rsidRDefault="001F35DE" w:rsidP="001F35DE">
      <w:pPr>
        <w:pStyle w:val="Heading2"/>
        <w:rPr>
          <w:rFonts w:eastAsia="Times New Roman"/>
          <w:sz w:val="27"/>
          <w:szCs w:val="27"/>
          <w:lang w:eastAsia="en-US"/>
        </w:rPr>
      </w:pPr>
      <w:bookmarkStart w:id="37" w:name="_Toc235307430"/>
      <w:r>
        <w:t>2.</w:t>
      </w:r>
      <w:r w:rsidR="000913A9">
        <w:t>4</w:t>
      </w:r>
      <w:r>
        <w:t xml:space="preserve"> Review of Related Works</w:t>
      </w:r>
      <w:bookmarkEnd w:id="37"/>
    </w:p>
    <w:p w14:paraId="515E4F4E" w14:textId="636BA3E7" w:rsidR="00FF483A" w:rsidRPr="00FF483A" w:rsidRDefault="00FF483A" w:rsidP="00FF483A">
      <w:r w:rsidRPr="00FF483A">
        <w:t>Ibrahim and Musa (2023) conducted an empirical forecasting study in Kogi State, located within the Middle Belt region of Nigeria. The methodology utilized monthly average meteorological time-series records spanning a 31-year historical timeline from 1990 to 2021. The authors developed a comparative computational architecture contrasting univariate Seasonal Autoregressive Integrated Moving Average (SARIMA) configurations against multivariate Seasonal Autoregressive Integrated Moving Average with Exogenous Regressors (SARIMAX) models, integrating surface temperature and relative humidity as external environmental vectors. The experimental evaluations demonstrated that the SARIMAX framework achieved superior predictive performance, yielding a significantly reduced error variance and an optimized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FF483A">
        <w:t xml:space="preserve">) that consistently outscored the univariate baseline. However, a critical methodological gap persists: the entire algorithmic pipeline relies on static parameter estimation within centralized statistical toolkits, lacking an automated script interface capable of executing real-time updates when new data arrays are supplied. This independent study directly resolves this limitation by embedding a fully automated, programmatic SARIMA/SARIMAX engine within a web application, allowing dynamic, on-the-fly execution and parameter recalibration by non-technical operators without manual software intervention. </w:t>
      </w:r>
    </w:p>
    <w:p w14:paraId="2A154D96" w14:textId="77777777" w:rsidR="00FF483A" w:rsidRPr="00FF483A" w:rsidRDefault="00FF483A" w:rsidP="00FF483A">
      <w:r w:rsidRPr="00FF483A">
        <w:lastRenderedPageBreak/>
        <w:t xml:space="preserve">Oluwatimilehin et al. (2026) executed a regional agrometeorological assessment focused on evaluating climate complexity and precipitation dynamics across Western Nigeria. The dataset profile leveraged multi-station, long-term historical weather records systematically curated to isolate localized seasonal instabilities. The computational framework implemented an exhaustive structural comparison between standard Autoregressive Integrated Moving Average (ARIMA) models and their explicitly seasonal counterparts (SARIMA). The performance metrics validated that the SARIMA architecture excelled at tracking the macro-level periodic configurations and seasonal shifts characteristic of the rainforest-to-savanna transition zones. Despite these strong mathematical baselines, a definitive implementation gap remains: the research was conducted entirely as a diagnostic climatological exercise, providing no programmatic link to bridge the gap between raw statistical forecasts and field-level operational crop-planning decisions. This study addresses this exact deficit by treating the predictive SARIMA output not as a final product, but as an active algorithmic feedstock that feeds directly into an automated cropping engine to translate raw statistical indices into structured field schedules. </w:t>
      </w:r>
    </w:p>
    <w:p w14:paraId="22A25DED" w14:textId="7F4D13C1" w:rsidR="001F35DE" w:rsidRDefault="00FF483A" w:rsidP="00FF483A">
      <w:r w:rsidRPr="00FF483A">
        <w:t xml:space="preserve">Ojo and </w:t>
      </w:r>
      <w:proofErr w:type="spellStart"/>
      <w:r w:rsidRPr="00FF483A">
        <w:t>Ogunjo</w:t>
      </w:r>
      <w:proofErr w:type="spellEnd"/>
      <w:r w:rsidRPr="00FF483A">
        <w:t xml:space="preserve"> (2022) established a comprehensive nationwide predictive framework covering diverse agroecological zones across the entire territory of Nigeria. The data profile comprised a premium 31-year ground-measured monthly dataset (1983–2013) collected directly from the Nigerian Meteorological Agency (NiMet) monitoring network. The computational architecture deployed two multivariate polynomial regressions (MPR) alongside twelve advanced machine learning models split across Artificial Neural Networks (ANN), Adaptive Neuro-Fuzzy Inference Systems (ANFIS), and Support Vector Machine (SVM) algorithms using geographic coordinates as primary inputs. The performance evaluation utilized a comprehensive General Performance </w:t>
      </w:r>
      <w:r w:rsidRPr="00FF483A">
        <w:lastRenderedPageBreak/>
        <w:t>Index (</w:t>
      </w:r>
      <m:oMath>
        <m:r>
          <w:rPr>
            <w:rFonts w:ascii="Cambria Math" w:hAnsi="Cambria Math"/>
          </w:rPr>
          <m:t>c</m:t>
        </m:r>
      </m:oMath>
      <w:r w:rsidRPr="00FF483A">
        <w:t xml:space="preserve">), proving that the ANFIS-GBELL variant dominated the majority of the seasonal cycle with index parameters ranging accurately between </w:t>
      </w:r>
      <m:oMath>
        <m:r>
          <w:rPr>
            <w:rFonts w:ascii="Cambria Math" w:hAnsi="Cambria Math"/>
          </w:rPr>
          <m:t>0.906</m:t>
        </m:r>
      </m:oMath>
      <w:r w:rsidRPr="00FF483A">
        <w:t xml:space="preserve"> and </w:t>
      </w:r>
      <m:oMath>
        <m:r>
          <w:rPr>
            <w:rFonts w:ascii="Cambria Math" w:hAnsi="Cambria Math"/>
          </w:rPr>
          <m:t>0.996</m:t>
        </m:r>
      </m:oMath>
      <w:r w:rsidRPr="00FF483A">
        <w:t xml:space="preserve">. The core methodological bottleneck identified in this study is its total opacity and lack of programmatic deployment, as the high-performing models operate as complex, "black-box" systems lacking any Explainable AI (XAI) feature-importance layers or user interfaces. This independent research directly overcomes this limitation by implementing a transparent, fully interpretable SARIMA/SARIMAX architecture, exposing the exact mathematical regression coefficients behind every forecast to eliminate the trust barrier and making the framework fully interactive via a lightweight </w:t>
      </w:r>
      <w:proofErr w:type="spellStart"/>
      <w:r w:rsidRPr="00FF483A">
        <w:t>Streamlit</w:t>
      </w:r>
      <w:proofErr w:type="spellEnd"/>
      <w:r w:rsidRPr="00FF483A">
        <w:t xml:space="preserve"> dashboard</w:t>
      </w:r>
      <w:r>
        <w:t>.</w:t>
      </w:r>
    </w:p>
    <w:p w14:paraId="4332B934" w14:textId="0989EC72" w:rsidR="00FF483A" w:rsidRPr="00FF483A" w:rsidRDefault="00FF483A" w:rsidP="00FF483A">
      <w:proofErr w:type="spellStart"/>
      <w:r w:rsidRPr="00FF483A">
        <w:t>Ozyegen</w:t>
      </w:r>
      <w:proofErr w:type="spellEnd"/>
      <w:r w:rsidRPr="00FF483A">
        <w:t xml:space="preserve"> et al. (2022) conducted a systematic computational study focused on evaluating the consistency, reliability, and stability of feature-attribution interpretability methods for multivariate time-series forecasting frameworks. The data profile comprised multi-dimensional, sequentially ordered sensory arrays and continuous environmental variables designed to stress-test how various Explainable AI (XAI) techniques handle temporal dependencies. Their computational architecture benchmarked post-hoc interpretability models</w:t>
      </w:r>
      <w:r>
        <w:t xml:space="preserve"> </w:t>
      </w:r>
      <w:r w:rsidRPr="00FF483A">
        <w:t xml:space="preserve">including </w:t>
      </w:r>
      <w:proofErr w:type="spellStart"/>
      <w:r w:rsidRPr="00FF483A">
        <w:t>SHapley</w:t>
      </w:r>
      <w:proofErr w:type="spellEnd"/>
      <w:r w:rsidRPr="00FF483A">
        <w:t xml:space="preserve"> Additive </w:t>
      </w:r>
      <w:proofErr w:type="spellStart"/>
      <w:r w:rsidRPr="00FF483A">
        <w:t>exPlanations</w:t>
      </w:r>
      <w:proofErr w:type="spellEnd"/>
      <w:r w:rsidRPr="00FF483A">
        <w:t xml:space="preserve"> (SHAP) and Integrated Gradients</w:t>
      </w:r>
      <w:r>
        <w:t xml:space="preserve"> </w:t>
      </w:r>
      <w:r w:rsidRPr="00FF483A">
        <w:t xml:space="preserve">against deeply layered sequential neural networks. The performance evaluation demonstrated that while feature attribution methods successfully highlight key variables, their mathematical stability deteriorates when applied to highly volatile, shifting time-series records, often leading to conflicting explanation vectors. The critical methodological gap in this research is that it focused entirely on diagnostic evaluation within an isolated computational laboratory; it lacked an operational software translation layer to present these mathematical explanations in an intuitive format for end-users. This independent project resolves this gap by </w:t>
      </w:r>
      <w:r w:rsidRPr="00FF483A">
        <w:lastRenderedPageBreak/>
        <w:t xml:space="preserve">bypassing volatile post-hoc explanation wrappers entirely, opting instead for </w:t>
      </w:r>
      <w:proofErr w:type="spellStart"/>
      <w:proofErr w:type="gramStart"/>
      <w:r w:rsidRPr="00FF483A">
        <w:t>a</w:t>
      </w:r>
      <w:proofErr w:type="spellEnd"/>
      <w:proofErr w:type="gramEnd"/>
      <w:r w:rsidRPr="00FF483A">
        <w:t xml:space="preserve"> inherently transparent SARIMA/SARIMAX architecture where parameters directly reflect physical data trends, rendering the internal model mechanics completely interpretable by design. </w:t>
      </w:r>
    </w:p>
    <w:p w14:paraId="0BF7D503" w14:textId="77777777" w:rsidR="00FF483A" w:rsidRPr="00FF483A" w:rsidRDefault="00FF483A" w:rsidP="00FF483A">
      <w:r w:rsidRPr="00FF483A">
        <w:t xml:space="preserve">Bandara et al. (2026) engineered an operational climate adaptation framework and Decision Support System (DSS) tailored for localized agricultural planning. The dataset profile leveraged rolling multi-source agrometeorological data streams collected to monitor seasonal microclimate anomalies and field-level moisture variations. The computational architecture integrated machine learning models into a localized web platform, successfully translating raw predictive arrays into automated management guidelines, dynamic sowing calendars, and proactive dry-spell risk alerts. The experimental findings proved that converting raw forecasting numbers into explicit, structured choices significantly minimizes resource waste and enhances the systemic climate resilience of agricultural operators. However, a major architectural limitation persists: the system’s backend requires heavy cloud-dependent hosting infrastructures and remote execution pipelines, which creates a critical barrier in rural agricultural zones with restricted or unstable internet bandwidth. This study directly addresses this deficit by deploying the entire predictive computational engine and interface through a lightweight, local browser-optimized </w:t>
      </w:r>
      <w:proofErr w:type="spellStart"/>
      <w:r w:rsidRPr="00FF483A">
        <w:t>Streamlit</w:t>
      </w:r>
      <w:proofErr w:type="spellEnd"/>
      <w:r w:rsidRPr="00FF483A">
        <w:t xml:space="preserve"> script, allowing regional extension officers to run complete seasonal updates on standard field hardware without remote server dependencies. </w:t>
      </w:r>
    </w:p>
    <w:p w14:paraId="3DB394C1" w14:textId="77777777" w:rsidR="00FF483A" w:rsidRDefault="00FF483A" w:rsidP="00FF483A">
      <w:r w:rsidRPr="00FF483A">
        <w:t xml:space="preserve">Ejike et al. (2025) executed a comparative climatological simulation study analyzing the structural variations of machine learning-based rainfall prediction models deployed across tropical and temperate climate zones. The data profile utilized extensive, historically curated weather records matching continuous precipitation, temperature, and atmospheric pressure metrics across disparate </w:t>
      </w:r>
      <w:r w:rsidRPr="00FF483A">
        <w:lastRenderedPageBreak/>
        <w:t xml:space="preserve">regional latitudes. The computational framework deployed a comparative pipeline running multiple predictive algorithms to isolate how geographic variances degrade standard model generalizations. Their performance metrics revealed that global forecasting configurations suffer a significant accuracy drop when moved into tropical zones, primarily because tropical precipitation regimes possess an intensely non-linear, volatile structure compared to stable temperate climates. The core limitation of their work is that it remained an analytical comparison, offering no deployable architectural solution or localized optimization framework to handle this tropical volatility in an active application. This independent research directly resolves this bottleneck by tailoring its parameters specifically to local Nigerian monitoring records and incorporating seasonal differencing operators within its equations to explicitly capture and isolate the non-linear volatility unique to tropical West African climates. </w:t>
      </w:r>
    </w:p>
    <w:p w14:paraId="1ACABA54" w14:textId="77777777" w:rsidR="00FF483A" w:rsidRPr="00FF483A" w:rsidRDefault="00FF483A" w:rsidP="00FF483A">
      <w:r w:rsidRPr="00FF483A">
        <w:t xml:space="preserve">Samson and </w:t>
      </w:r>
      <w:proofErr w:type="spellStart"/>
      <w:r w:rsidRPr="00FF483A">
        <w:t>Aweda</w:t>
      </w:r>
      <w:proofErr w:type="spellEnd"/>
      <w:r w:rsidRPr="00FF483A">
        <w:t xml:space="preserve"> (2024) conducted a localized comparative forecasting study across selected urban centers within Southwest Nigeria. The dataset profile comprised highly localized, multi-station historical weather inputs specifically curated to capture the precipitation behaviors of the region. The authors engineered a computational pipeline contrasting non-linear Random Forest (RF) ensemble models against deep learning Long Short-Term Memory (LSTM) recurrent neural network architectures, benchmarking both against sequential dependencies over extended periods. The empirical performance evaluations showed that the deep learning LSTM network achieved superior accuracy metrics in mapping multi-step sequential dependencies, though it suffered from extreme validation variance when small datasets were used. The major methodological gap identified in their research is the high computational overhead and the structural "black-box" opacity of the LSTM layers, which prevents agricultural extension workers from extracting </w:t>
      </w:r>
      <w:r w:rsidRPr="00FF483A">
        <w:lastRenderedPageBreak/>
        <w:t>interpretable parameter weights. This independent project directly overcomes this constraint by utilizing a mathematically transparent SARIMA/SARIMAX engine that yields explicit, readable regression coefficients, achieving balanced accuracy without requiring heavy GPU computing resources.</w:t>
      </w:r>
    </w:p>
    <w:p w14:paraId="6E5ADC10" w14:textId="77777777" w:rsidR="00FF483A" w:rsidRPr="00FF483A" w:rsidRDefault="00FF483A" w:rsidP="00FF483A">
      <w:proofErr w:type="spellStart"/>
      <w:r w:rsidRPr="00FF483A">
        <w:t>Chukwueloka</w:t>
      </w:r>
      <w:proofErr w:type="spellEnd"/>
      <w:r w:rsidRPr="00FF483A">
        <w:t xml:space="preserve"> and Nwosu (2023) executed an empirical time-series evaluation aimed at modeling and predicting monthly precipitation depths across the North-Central region of Nigeria. The data profile leveraged long-term meteorological records collected from stations across the Middle Belt savanna zone to map regional seasonal onset variations. Their computational framework deployed an analytical comparison between classical linear Autoregressive Integrated Moving Average (ARIMA) models and non-linear Neural Network Autoregressive (NNETAR) configurations. The final performance metrics demonstrated that while the NNETAR model adapted rapidly to unexpected monthly precipitation surges, the classical linear ARIMA framework provided significantly more stable and predictable baseline trend lines over multi-year horizons. However, a critical implementation gap limits this study: the research remained a standalone diagnostic forecasting exercise, offering no programmatic integration into user-facing software applications. This independent study resolves this gap by taking the stable, linear advantages of the seasonal ARIMA (SARIMA) baseline and programmatically piping its real-time outputs directly into an operational web interface for field-level agricultural planning.</w:t>
      </w:r>
    </w:p>
    <w:p w14:paraId="2EB950D1" w14:textId="77777777" w:rsidR="00FF483A" w:rsidRPr="00FF483A" w:rsidRDefault="00FF483A" w:rsidP="00FF483A">
      <w:proofErr w:type="spellStart"/>
      <w:r w:rsidRPr="00FF483A">
        <w:t>Ikpang</w:t>
      </w:r>
      <w:proofErr w:type="spellEnd"/>
      <w:r w:rsidRPr="00FF483A">
        <w:t xml:space="preserve"> et al. (2022) established a national-scale predictive assessment focused on modeling average historical rainfall patterns across Nigeria's major agroecological zones. The data profile relied on ground-measured climate tracking inputs spanning multiple decades to establish a clean baseline for long-term meteorological fluctuations. The authors engineered a comparative model </w:t>
      </w:r>
      <w:r w:rsidRPr="00FF483A">
        <w:lastRenderedPageBreak/>
        <w:t>architecture running univariate Seasonal Autoregressive Integrated Moving Average (SARIMA) algorithms directly against standard feedforward Artificial Neural Networks (ANN). Their performance metrics proved that the SARIMA architecture excelled at capturing macro-level periodic patterns and stable seasonal cycles across the national timeline. The primary bottleneck in their workflow is that the model configuration was limited to static, univariate historical trends, failing to account for how dynamic concurrent parameters like rising surface temperatures shift the precipitation lifecycle. This independent study directly addresses this deficit by expanding the baseline model into a multivariate SARIMAX configuration, injecting local temperature and humidity metrics as exogenous vectors to capture real-time microclimatic shifts.</w:t>
      </w:r>
    </w:p>
    <w:p w14:paraId="475AF44F" w14:textId="77777777" w:rsidR="00FF483A" w:rsidRPr="00FF483A" w:rsidRDefault="00FF483A" w:rsidP="00FF483A">
      <w:proofErr w:type="spellStart"/>
      <w:r w:rsidRPr="00FF483A">
        <w:t>Danbatta</w:t>
      </w:r>
      <w:proofErr w:type="spellEnd"/>
      <w:r w:rsidRPr="00FF483A">
        <w:t xml:space="preserve"> et al. (2025) engineered an advanced empirical forecasting pipeline designed to model monthly rainfall variations across five distinct districts within Northern Nigeria. The data profile comprised historically rich climate records coupled with stochastic simulations deployed to maintain predictive accuracy under sparse data constraints. Their computational architecture implemented hybrid time-series configurations integrated with Monte Carlo simulations to evaluate macro-climatic patterns. The validation metrics demonstrated that the hybrid model minimized error variance and provided dependable, long-term predictive sequences despite regional climatological instability. The critical methodological gap identified in their research is that the execution framework was restricted to high-level environmental evaluation without any downstream translation software. This independent study resolves this drawback by programmatically wrapping the time-series model and embedding it into an accessible interface, turning raw statistical outputs into actionable crop calendars for local farmers. </w:t>
      </w:r>
    </w:p>
    <w:p w14:paraId="075B5D3C" w14:textId="77777777" w:rsidR="00FF483A" w:rsidRPr="00FF483A" w:rsidRDefault="00FF483A" w:rsidP="00FF483A">
      <w:r w:rsidRPr="00FF483A">
        <w:lastRenderedPageBreak/>
        <w:t xml:space="preserve">Balogun et al. (2025) conducted a comparative algorithmic investigation focused on leveraging machine learning to predict rainfall paths within North-Central Nigeria. The dataset profile leveraged long-term atmospheric records collected from regional monitoring stations to map historical savanna climate dynamics. The authors developed a computational pipeline comparing multiple data-driven machine learning algorithms to isolate the most precise configuration for regional precipitation trends. The empirical performance evaluations showed that the optimized machine learning models successfully mapped non-linear rainfall triggers, achieving low Root Mean Squared Error (RMSE) values across the validation sets. However, a major architectural limitation persists: the models function as highly complex "black boxes" that hide internal parameter weights from users. This independent research directly resolves this trust barrier by utilizing a transparent SARIMA/SARIMAX structure where the regression parameters provide an explicit, readable mathematical trace of trend and seasonality. </w:t>
      </w:r>
    </w:p>
    <w:p w14:paraId="571474CD" w14:textId="77777777" w:rsidR="00FF483A" w:rsidRPr="00FF483A" w:rsidRDefault="00FF483A" w:rsidP="00FF483A">
      <w:proofErr w:type="spellStart"/>
      <w:r w:rsidRPr="00FF483A">
        <w:t>Mayaki</w:t>
      </w:r>
      <w:proofErr w:type="spellEnd"/>
      <w:r w:rsidRPr="00FF483A">
        <w:t xml:space="preserve"> James and Deborah (2023) executed a targeted hydrological assessment focused on time-series modeling and the forecasting of seasonal rainfall patterns within the Bida Basin of Nigeria. The dataset profile utilized localized, basin-specific historical precipitation records to track regional microclimate trends over an extended temporal scale. The computational framework relied on standard statistical time-series architectures to model the specific duration, onset, and cessation patterns of the basin's wet season. The final performance metrics confirmed that the linear stochastic approach successfully isolated recurring monthly trends and seasonal fluctuations unique to the basin. The core limitation of their work is that the predictive system remained an isolated diagnostic study requiring manual execution within specialized software repositories. This independent project directly bridges this operational gap by taking the seasonal time-series </w:t>
      </w:r>
      <w:r w:rsidRPr="00FF483A">
        <w:lastRenderedPageBreak/>
        <w:t xml:space="preserve">baseline and implementing it within an interactive web interface, providing automated planting updates without manual user coding. </w:t>
      </w:r>
    </w:p>
    <w:p w14:paraId="75992C97" w14:textId="77777777" w:rsidR="00FF483A" w:rsidRPr="00FF483A" w:rsidRDefault="00FF483A" w:rsidP="00FF483A">
      <w:r w:rsidRPr="00FF483A">
        <w:t xml:space="preserve">Dharani et al. (2022) conducted a localized agrometeorological investigation focused on rainfall variability analysis and non-linear trend assessment. The data profile comprised long-term historical environmental arrays and climate variables specifically curated to evaluate moisture indicators over extended temporal scales. The computational framework deployed ensemble machine learning algorithms trained on these atmospheric records to estimate growing season parameters. The empirical performance metrics validated that integrating concurrent atmospheric features substantially mitigates the risk of crop failures induced by early-season moisture deficits. The critical methodological gap identified in their research is that the predictive system functioned entirely as an opaque framework, lacking direct model interpretability tools to expose parameter weights and leaving an actionability gap for localized crop planning. This independent project directly resolves this bottleneck by implementing a mathematically transparent SARIMA/SARIMAX engine where the trend and seasonal parameters are fully exposed by design, turning raw statistical outputs into explicit, trustworthy cultivation calendars. </w:t>
      </w:r>
    </w:p>
    <w:p w14:paraId="105094F8" w14:textId="77777777" w:rsidR="00FF483A" w:rsidRPr="00FF483A" w:rsidRDefault="00FF483A" w:rsidP="00FF483A">
      <w:r w:rsidRPr="00FF483A">
        <w:t xml:space="preserve">Pinheiro and Ouarda (2025) executed an advanced computational study aimed at developing an interpretable machine learning model for seasonal precipitation forecasting. The dataset profile leveraged extensive multivariate climate variables and historical time-series arrays designed to capture global atmospheric drivers. Their computational architecture integrated machine learning algorithms alongside structural interpretability methods to expose variable importance vectors during multi-step forecasting. The validation metrics proved that extracting explicit variable weights significantly improves user trust without severely degrading model accuracy. However, a </w:t>
      </w:r>
      <w:r w:rsidRPr="00FF483A">
        <w:lastRenderedPageBreak/>
        <w:t xml:space="preserve">definitive implementation gap limits this research: the framework remained a high-level diagnostic data science experiment, providing no programmatic integration into a lightweight, user-facing web application optimized for rural deployment. This independent study directly addresses this deficit by deploying its predictive time-series pipeline within an accessible, low-overhead browser interface, converting mathematical parameter traces into active field recommendations. </w:t>
      </w:r>
    </w:p>
    <w:p w14:paraId="1BDFAF5C" w14:textId="359E8FB3" w:rsidR="00FF483A" w:rsidRDefault="00FF483A" w:rsidP="00FF483A">
      <w:r w:rsidRPr="00FF483A">
        <w:t xml:space="preserve">Barrera-Animas et al. (2022) established a rigorous comparative analysis of modern machine learning and deep learning architectures for multi-step, multivariate time-series forecasting. The dataset profile utilized twenty years (2000–2020) of continuous hourly meteorological records to track structural precipitation volumes. The authors engineered a comprehensive computational pipeline contrasting Stacked-LSTM, Bidirectional-LSTM, and </w:t>
      </w:r>
      <w:proofErr w:type="spellStart"/>
      <w:r w:rsidRPr="00FF483A">
        <w:t>XGBoost</w:t>
      </w:r>
      <w:proofErr w:type="spellEnd"/>
      <w:r w:rsidRPr="00FF483A">
        <w:t xml:space="preserve"> networks against ensemble regressors, evaluating them across loss, RMSE, MAE, and RMSLE benchmarks. The performance evaluation demonstrated that while a Stacked-LSTM Network with fewer hidden layers optimized computational efficiency, these deep architectures still required substantial computing overhead and extensive tuning. The major bottleneck in their workflow is the extreme computational dependency and architectural opacity of these deep networks, making them impractical for low-bandwidth, downstream agricultural applications. This independent project directly overcomes these constraints by running a lightweight SARIMA/SARIMAX pipeline that achieves balanced accuracy with zero remote hardware or high-end GPU dependency, optimizing the model configuration to run seamlessly inside a local dashboard.</w:t>
      </w:r>
    </w:p>
    <w:p w14:paraId="339E96F0" w14:textId="59BB06AA" w:rsidR="00FF483A" w:rsidRDefault="00FF483A" w:rsidP="00FF483A">
      <w:pPr>
        <w:pStyle w:val="Heading2"/>
      </w:pPr>
      <w:bookmarkStart w:id="38" w:name="_Toc235307431"/>
      <w:r w:rsidRPr="00FF483A">
        <w:t>2.5 Research Gap</w:t>
      </w:r>
      <w:bookmarkEnd w:id="38"/>
    </w:p>
    <w:p w14:paraId="3A5F4BD9" w14:textId="6F171E3A" w:rsidR="007C17E7" w:rsidRDefault="00FF483A" w:rsidP="00FF483A">
      <w:r w:rsidRPr="00FF483A">
        <w:t xml:space="preserve">The exclusion of deployment methodologies creates an operational chasm where statistical agrometeorological models remain isolated as diagnostic exercises, leaving extensions without </w:t>
      </w:r>
      <w:r w:rsidRPr="00FF483A">
        <w:lastRenderedPageBreak/>
        <w:t xml:space="preserve">automated translation tools. This deficit is compounded by opaque "black-box" neural networks that mask parameters, building a trust barrier for local practitioners. Furthermore, cloud-dependent platforms fail in rural zones due to restricted bandwidth. This study resolves these issues by embedding an interpretable, transparent SARIMAX engine into a lightweight </w:t>
      </w:r>
      <w:proofErr w:type="spellStart"/>
      <w:r w:rsidRPr="00FF483A">
        <w:t>Streamlit</w:t>
      </w:r>
      <w:proofErr w:type="spellEnd"/>
      <w:r w:rsidRPr="00FF483A">
        <w:t xml:space="preserve"> interface running locally. Finally, the framework automatically pipes these predictive arrays into responsive calendars, turning raw climate data into active field decisions.</w:t>
      </w:r>
    </w:p>
    <w:p w14:paraId="64EF9A1E" w14:textId="77777777" w:rsidR="007C17E7" w:rsidRDefault="007C17E7">
      <w:pPr>
        <w:spacing w:line="259" w:lineRule="auto"/>
        <w:jc w:val="left"/>
      </w:pPr>
      <w:r>
        <w:br w:type="page"/>
      </w:r>
    </w:p>
    <w:p w14:paraId="336BAE83" w14:textId="77777777" w:rsidR="007C17E7" w:rsidRDefault="007C17E7" w:rsidP="007C17E7">
      <w:pPr>
        <w:pStyle w:val="Heading1"/>
      </w:pPr>
      <w:bookmarkStart w:id="39" w:name="_Toc235307432"/>
      <w:r w:rsidRPr="007C17E7">
        <w:lastRenderedPageBreak/>
        <w:t>CHAPTER THREE</w:t>
      </w:r>
      <w:bookmarkEnd w:id="39"/>
      <w:r>
        <w:t xml:space="preserve"> </w:t>
      </w:r>
    </w:p>
    <w:p w14:paraId="0D6B734E" w14:textId="4512A55E" w:rsidR="007C17E7" w:rsidRPr="007C17E7" w:rsidRDefault="007C17E7" w:rsidP="007C17E7">
      <w:pPr>
        <w:pStyle w:val="Heading1"/>
      </w:pPr>
      <w:bookmarkStart w:id="40" w:name="_Toc235307433"/>
      <w:r w:rsidRPr="007C17E7">
        <w:t>METHODOLOGY</w:t>
      </w:r>
      <w:bookmarkEnd w:id="40"/>
    </w:p>
    <w:p w14:paraId="6E332CC2" w14:textId="77777777" w:rsidR="007C17E7" w:rsidRPr="007C17E7" w:rsidRDefault="007C17E7" w:rsidP="007C17E7">
      <w:pPr>
        <w:pStyle w:val="Heading2"/>
      </w:pPr>
      <w:bookmarkStart w:id="41" w:name="_Toc235307434"/>
      <w:r w:rsidRPr="007C17E7">
        <w:t>3.0 Introduction</w:t>
      </w:r>
      <w:bookmarkEnd w:id="41"/>
    </w:p>
    <w:p w14:paraId="3C48FBDF" w14:textId="77777777" w:rsidR="007C17E7" w:rsidRPr="007C17E7" w:rsidRDefault="007C17E7" w:rsidP="007C17E7">
      <w:r w:rsidRPr="007C17E7">
        <w:t>This chapter delineates the computational, statistical, and architectural framework engineered to bridge the operational chasm between raw agrometeorological time-series indicators and field-level deployment tools. Moving beyond static diagnostic data analysis, this methodology establishes an end-to-end predictive pipeline that ingests continuous subnational climate records and translates them directly into active, localized crop scheduling arrays.</w:t>
      </w:r>
    </w:p>
    <w:p w14:paraId="56F37B58" w14:textId="77777777" w:rsidR="007C17E7" w:rsidRPr="007C17E7" w:rsidRDefault="007C17E7" w:rsidP="007C17E7">
      <w:r w:rsidRPr="007C17E7">
        <w:t>The structural blueprint detailed herein encompasses a multi-layered data ingestion paradigm, explicit mathematical parameterization of a seasonal autoregressive engine, an objective safety-first evaluation framework, and a lightweight, browser-optimized interface architecture. By anchoring the execution pipeline within transparent statistical parameters, the methodology satisfies both the computational limits of resource-constrained environments and the clinical-grade interpretability requirements of regional agricultural extension operators.</w:t>
      </w:r>
    </w:p>
    <w:p w14:paraId="55CFB6EF" w14:textId="77777777" w:rsidR="007C17E7" w:rsidRPr="007C17E7" w:rsidRDefault="007C17E7" w:rsidP="007C17E7">
      <w:pPr>
        <w:pStyle w:val="Heading2"/>
      </w:pPr>
      <w:bookmarkStart w:id="42" w:name="_Toc235307435"/>
      <w:r w:rsidRPr="007C17E7">
        <w:t>3.1 Data Pipeline and Target Extent Isolation</w:t>
      </w:r>
      <w:bookmarkEnd w:id="42"/>
    </w:p>
    <w:p w14:paraId="1CA9D21B" w14:textId="77777777" w:rsidR="007C17E7" w:rsidRPr="007C17E7" w:rsidRDefault="007C17E7" w:rsidP="007C17E7">
      <w:r w:rsidRPr="007C17E7">
        <w:t xml:space="preserve">The system architecture operates on a data pipeline driven by subnational environmental monitoring indicators. To eliminate the missing-data overheads and hardware downtime constraints typical of localized physical stations, the ingestion layer establishes a programmatic dependency on the Climate Hazards Group InfraRed Precipitation with Station Data (CHIRPS) repository, curated by the Humanitarian Data Exchange (HDX). </w:t>
      </w:r>
    </w:p>
    <w:p w14:paraId="39EE2323" w14:textId="77777777" w:rsidR="007C17E7" w:rsidRPr="007C17E7" w:rsidRDefault="007C17E7" w:rsidP="007C17E7">
      <w:pPr>
        <w:pStyle w:val="Heading3"/>
      </w:pPr>
      <w:bookmarkStart w:id="43" w:name="_Toc235307436"/>
      <w:r w:rsidRPr="007C17E7">
        <w:lastRenderedPageBreak/>
        <w:t>3.1.1 Dataset Characteristics and Schema Mapping</w:t>
      </w:r>
      <w:bookmarkEnd w:id="43"/>
    </w:p>
    <w:p w14:paraId="7FC6BA92" w14:textId="77777777" w:rsidR="007C17E7" w:rsidRPr="007C17E7" w:rsidRDefault="007C17E7" w:rsidP="007C17E7">
      <w:r w:rsidRPr="007C17E7">
        <w:t xml:space="preserve">The underlying historical matrix consists of 1,639 continuous temporal observations spanning a 45-year timeline from January 1981 to June 2026. Rather than utilizing arbitrary calendar months, the data is structured into </w:t>
      </w:r>
      <w:proofErr w:type="spellStart"/>
      <w:r w:rsidRPr="007C17E7">
        <w:t>dekads</w:t>
      </w:r>
      <w:proofErr w:type="spellEnd"/>
      <w:r w:rsidRPr="007C17E7">
        <w:t xml:space="preserve"> (10-day structural intervals beginning on the 1st, 11th, and 21st of each month), which aligns directly with critical crop vegetative growth stages.</w:t>
      </w:r>
    </w:p>
    <w:p w14:paraId="2EABC663" w14:textId="3F911F05" w:rsidR="007C17E7" w:rsidRPr="007C17E7" w:rsidRDefault="007C17E7" w:rsidP="007C17E7">
      <w:r w:rsidRPr="007C17E7">
        <w:t>The algorithmic features mapped from the isolated geospatial footprint of Kogi State (Geospatial Tracking P-Code: NG023) are detailed in Table 3.1:</w:t>
      </w:r>
    </w:p>
    <w:p w14:paraId="5CD081E2" w14:textId="18B82409" w:rsidR="007C17E7" w:rsidRPr="007C17E7" w:rsidRDefault="007C17E7" w:rsidP="007C17E7">
      <w:pPr>
        <w:pStyle w:val="Caption"/>
        <w:keepNext/>
        <w:rPr>
          <w:sz w:val="22"/>
          <w:szCs w:val="22"/>
        </w:rPr>
      </w:pPr>
      <w:r w:rsidRPr="007C17E7">
        <w:rPr>
          <w:sz w:val="22"/>
          <w:szCs w:val="22"/>
        </w:rPr>
        <w:fldChar w:fldCharType="begin"/>
      </w:r>
      <w:r w:rsidRPr="007C17E7">
        <w:rPr>
          <w:sz w:val="22"/>
          <w:szCs w:val="22"/>
        </w:rPr>
        <w:instrText xml:space="preserve"> SEQ Table \* ARABIC </w:instrText>
      </w:r>
      <w:r w:rsidRPr="007C17E7">
        <w:rPr>
          <w:sz w:val="22"/>
          <w:szCs w:val="22"/>
        </w:rPr>
        <w:fldChar w:fldCharType="separate"/>
      </w:r>
      <w:r w:rsidRPr="007C17E7">
        <w:rPr>
          <w:noProof/>
          <w:sz w:val="22"/>
          <w:szCs w:val="22"/>
        </w:rPr>
        <w:t>2</w:t>
      </w:r>
      <w:r w:rsidRPr="007C17E7">
        <w:rPr>
          <w:sz w:val="22"/>
          <w:szCs w:val="22"/>
        </w:rPr>
        <w:fldChar w:fldCharType="end"/>
      </w:r>
      <w:r w:rsidRPr="007C17E7">
        <w:rPr>
          <w:sz w:val="22"/>
          <w:szCs w:val="22"/>
        </w:rPr>
        <w:t xml:space="preserve">. </w:t>
      </w:r>
      <w:bookmarkStart w:id="44" w:name="_Toc235307361"/>
      <w:r w:rsidRPr="007C17E7">
        <w:rPr>
          <w:sz w:val="22"/>
          <w:szCs w:val="22"/>
        </w:rPr>
        <w:t>Table 3.1: Agrometeorological Ingestion Variable Dictionary</w:t>
      </w:r>
      <w:bookmarkEnd w:id="44"/>
    </w:p>
    <w:tbl>
      <w:tblPr>
        <w:tblStyle w:val="TableGrid"/>
        <w:tblW w:w="0" w:type="auto"/>
        <w:tblLook w:val="04A0" w:firstRow="1" w:lastRow="0" w:firstColumn="1" w:lastColumn="0" w:noHBand="0" w:noVBand="1"/>
      </w:tblPr>
      <w:tblGrid>
        <w:gridCol w:w="2337"/>
        <w:gridCol w:w="2337"/>
        <w:gridCol w:w="2338"/>
        <w:gridCol w:w="2338"/>
      </w:tblGrid>
      <w:tr w:rsidR="007C17E7" w14:paraId="4FFED1F6" w14:textId="77777777" w:rsidTr="00882D75">
        <w:tc>
          <w:tcPr>
            <w:tcW w:w="2337" w:type="dxa"/>
            <w:vAlign w:val="center"/>
          </w:tcPr>
          <w:p w14:paraId="5F8D47B6" w14:textId="1E51B65F" w:rsidR="007C17E7" w:rsidRDefault="007C17E7" w:rsidP="007C17E7">
            <w:pPr>
              <w:spacing w:line="360" w:lineRule="auto"/>
              <w:rPr>
                <w:b/>
                <w:bCs/>
              </w:rPr>
            </w:pPr>
            <w:r w:rsidRPr="007C17E7">
              <w:rPr>
                <w:b/>
                <w:bCs/>
              </w:rPr>
              <w:t>Variable Category</w:t>
            </w:r>
          </w:p>
        </w:tc>
        <w:tc>
          <w:tcPr>
            <w:tcW w:w="2337" w:type="dxa"/>
            <w:vAlign w:val="center"/>
          </w:tcPr>
          <w:p w14:paraId="4A050568" w14:textId="3FCE1B1A" w:rsidR="007C17E7" w:rsidRDefault="007C17E7" w:rsidP="007C17E7">
            <w:pPr>
              <w:spacing w:line="360" w:lineRule="auto"/>
              <w:rPr>
                <w:b/>
                <w:bCs/>
              </w:rPr>
            </w:pPr>
            <w:r w:rsidRPr="007C17E7">
              <w:rPr>
                <w:b/>
                <w:bCs/>
              </w:rPr>
              <w:t>Attribute Name</w:t>
            </w:r>
          </w:p>
        </w:tc>
        <w:tc>
          <w:tcPr>
            <w:tcW w:w="2338" w:type="dxa"/>
            <w:vAlign w:val="center"/>
          </w:tcPr>
          <w:p w14:paraId="3DAD3D06" w14:textId="60F27DF3" w:rsidR="007C17E7" w:rsidRDefault="007C17E7" w:rsidP="007C17E7">
            <w:pPr>
              <w:spacing w:line="360" w:lineRule="auto"/>
              <w:rPr>
                <w:b/>
                <w:bCs/>
              </w:rPr>
            </w:pPr>
            <w:r w:rsidRPr="007C17E7">
              <w:rPr>
                <w:b/>
                <w:bCs/>
              </w:rPr>
              <w:t>Technical Representation</w:t>
            </w:r>
          </w:p>
        </w:tc>
        <w:tc>
          <w:tcPr>
            <w:tcW w:w="2338" w:type="dxa"/>
            <w:vAlign w:val="center"/>
          </w:tcPr>
          <w:p w14:paraId="3A0AEBA4" w14:textId="51D6B462" w:rsidR="007C17E7" w:rsidRDefault="007C17E7" w:rsidP="007C17E7">
            <w:pPr>
              <w:spacing w:line="360" w:lineRule="auto"/>
              <w:rPr>
                <w:b/>
                <w:bCs/>
              </w:rPr>
            </w:pPr>
            <w:r w:rsidRPr="007C17E7">
              <w:rPr>
                <w:b/>
                <w:bCs/>
              </w:rPr>
              <w:t>Role in Algorithmic Pipeline</w:t>
            </w:r>
          </w:p>
        </w:tc>
      </w:tr>
      <w:tr w:rsidR="007C17E7" w14:paraId="01ED8909" w14:textId="77777777" w:rsidTr="00882D75">
        <w:tc>
          <w:tcPr>
            <w:tcW w:w="2337" w:type="dxa"/>
            <w:vAlign w:val="center"/>
          </w:tcPr>
          <w:p w14:paraId="7DC9ACF8" w14:textId="34D2FD07" w:rsidR="007C17E7" w:rsidRDefault="007C17E7" w:rsidP="007C17E7">
            <w:pPr>
              <w:spacing w:line="360" w:lineRule="auto"/>
              <w:rPr>
                <w:b/>
                <w:bCs/>
              </w:rPr>
            </w:pPr>
            <w:r w:rsidRPr="007C17E7">
              <w:rPr>
                <w:b/>
                <w:bCs/>
              </w:rPr>
              <w:t>Temporal Index</w:t>
            </w:r>
          </w:p>
        </w:tc>
        <w:tc>
          <w:tcPr>
            <w:tcW w:w="2337" w:type="dxa"/>
            <w:vAlign w:val="center"/>
          </w:tcPr>
          <w:p w14:paraId="3CFDA7CC" w14:textId="1D41BED3" w:rsidR="007C17E7" w:rsidRDefault="007C17E7" w:rsidP="007C17E7">
            <w:pPr>
              <w:spacing w:line="360" w:lineRule="auto"/>
              <w:rPr>
                <w:b/>
                <w:bCs/>
              </w:rPr>
            </w:pPr>
            <w:r w:rsidRPr="007C17E7">
              <w:t>date</w:t>
            </w:r>
          </w:p>
        </w:tc>
        <w:tc>
          <w:tcPr>
            <w:tcW w:w="2338" w:type="dxa"/>
            <w:vAlign w:val="center"/>
          </w:tcPr>
          <w:p w14:paraId="6A1B00C4" w14:textId="7E4270DA" w:rsidR="007C17E7" w:rsidRDefault="007C17E7" w:rsidP="007C17E7">
            <w:pPr>
              <w:spacing w:line="360" w:lineRule="auto"/>
              <w:rPr>
                <w:b/>
                <w:bCs/>
              </w:rPr>
            </w:pPr>
            <w:r w:rsidRPr="007C17E7">
              <w:t>Timestamp (YYYY-MM-DD)</w:t>
            </w:r>
          </w:p>
        </w:tc>
        <w:tc>
          <w:tcPr>
            <w:tcW w:w="2338" w:type="dxa"/>
            <w:vAlign w:val="center"/>
          </w:tcPr>
          <w:p w14:paraId="28F9603B" w14:textId="55F050FB" w:rsidR="007C17E7" w:rsidRDefault="007C17E7" w:rsidP="007C17E7">
            <w:pPr>
              <w:spacing w:line="360" w:lineRule="auto"/>
              <w:rPr>
                <w:b/>
                <w:bCs/>
              </w:rPr>
            </w:pPr>
            <w:r w:rsidRPr="007C17E7">
              <w:t>Chronological sorting key and sequence marker.</w:t>
            </w:r>
          </w:p>
        </w:tc>
      </w:tr>
      <w:tr w:rsidR="007C17E7" w14:paraId="430F1789" w14:textId="77777777" w:rsidTr="00882D75">
        <w:tc>
          <w:tcPr>
            <w:tcW w:w="2337" w:type="dxa"/>
            <w:vAlign w:val="center"/>
          </w:tcPr>
          <w:p w14:paraId="10AECA55" w14:textId="7F5F9BB3" w:rsidR="007C17E7" w:rsidRDefault="007C17E7" w:rsidP="007C17E7">
            <w:pPr>
              <w:spacing w:line="360" w:lineRule="auto"/>
              <w:rPr>
                <w:b/>
                <w:bCs/>
              </w:rPr>
            </w:pPr>
            <w:r w:rsidRPr="007C17E7">
              <w:rPr>
                <w:b/>
                <w:bCs/>
              </w:rPr>
              <w:t>Target Variable</w:t>
            </w:r>
          </w:p>
        </w:tc>
        <w:tc>
          <w:tcPr>
            <w:tcW w:w="2337" w:type="dxa"/>
            <w:vAlign w:val="center"/>
          </w:tcPr>
          <w:p w14:paraId="1C94CADE" w14:textId="11E51F29" w:rsidR="007C17E7" w:rsidRDefault="007C17E7" w:rsidP="007C17E7">
            <w:pPr>
              <w:spacing w:line="360" w:lineRule="auto"/>
              <w:rPr>
                <w:b/>
                <w:bCs/>
              </w:rPr>
            </w:pPr>
            <w:proofErr w:type="spellStart"/>
            <w:r w:rsidRPr="007C17E7">
              <w:t>rfh</w:t>
            </w:r>
            <w:proofErr w:type="spellEnd"/>
          </w:p>
        </w:tc>
        <w:tc>
          <w:tcPr>
            <w:tcW w:w="2338" w:type="dxa"/>
            <w:vAlign w:val="center"/>
          </w:tcPr>
          <w:p w14:paraId="133762AB" w14:textId="1DE9288F" w:rsidR="007C17E7" w:rsidRDefault="007C17E7" w:rsidP="007C17E7">
            <w:pPr>
              <w:spacing w:line="360" w:lineRule="auto"/>
              <w:rPr>
                <w:b/>
                <w:bCs/>
              </w:rPr>
            </w:pPr>
            <w:r w:rsidRPr="007C17E7">
              <w:t>Continuous Numeric (mm)</w:t>
            </w:r>
          </w:p>
        </w:tc>
        <w:tc>
          <w:tcPr>
            <w:tcW w:w="2338" w:type="dxa"/>
            <w:vAlign w:val="center"/>
          </w:tcPr>
          <w:p w14:paraId="4ED1008E" w14:textId="14C5C66D" w:rsidR="007C17E7" w:rsidRDefault="007C17E7" w:rsidP="007C17E7">
            <w:pPr>
              <w:spacing w:line="360" w:lineRule="auto"/>
              <w:rPr>
                <w:b/>
                <w:bCs/>
              </w:rPr>
            </w:pPr>
            <w:r w:rsidRPr="007C17E7">
              <w:t>Observed rainfall height per 10-day window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7C17E7">
              <w:t>).</w:t>
            </w:r>
          </w:p>
        </w:tc>
      </w:tr>
      <w:tr w:rsidR="007C17E7" w14:paraId="1F457358" w14:textId="77777777" w:rsidTr="00882D75">
        <w:tc>
          <w:tcPr>
            <w:tcW w:w="2337" w:type="dxa"/>
            <w:vAlign w:val="center"/>
          </w:tcPr>
          <w:p w14:paraId="3506B557" w14:textId="0259FA39" w:rsidR="007C17E7" w:rsidRDefault="007C17E7" w:rsidP="007C17E7">
            <w:pPr>
              <w:spacing w:line="360" w:lineRule="auto"/>
              <w:rPr>
                <w:b/>
                <w:bCs/>
              </w:rPr>
            </w:pPr>
            <w:r w:rsidRPr="007C17E7">
              <w:rPr>
                <w:b/>
                <w:bCs/>
              </w:rPr>
              <w:t>Exogenous Vector</w:t>
            </w:r>
          </w:p>
        </w:tc>
        <w:tc>
          <w:tcPr>
            <w:tcW w:w="2337" w:type="dxa"/>
            <w:vAlign w:val="center"/>
          </w:tcPr>
          <w:p w14:paraId="5D67AAE3" w14:textId="50E12024" w:rsidR="007C17E7" w:rsidRDefault="007C17E7" w:rsidP="007C17E7">
            <w:pPr>
              <w:spacing w:line="360" w:lineRule="auto"/>
              <w:rPr>
                <w:b/>
                <w:bCs/>
              </w:rPr>
            </w:pPr>
            <w:proofErr w:type="spellStart"/>
            <w:r w:rsidRPr="007C17E7">
              <w:t>rfh_avg</w:t>
            </w:r>
            <w:proofErr w:type="spellEnd"/>
          </w:p>
        </w:tc>
        <w:tc>
          <w:tcPr>
            <w:tcW w:w="2338" w:type="dxa"/>
            <w:vAlign w:val="center"/>
          </w:tcPr>
          <w:p w14:paraId="6D13AFF6" w14:textId="679AF133" w:rsidR="007C17E7" w:rsidRDefault="007C17E7" w:rsidP="007C17E7">
            <w:pPr>
              <w:spacing w:line="360" w:lineRule="auto"/>
              <w:rPr>
                <w:b/>
                <w:bCs/>
              </w:rPr>
            </w:pPr>
            <w:r w:rsidRPr="007C17E7">
              <w:t>Continuous Numeric (mm)</w:t>
            </w:r>
          </w:p>
        </w:tc>
        <w:tc>
          <w:tcPr>
            <w:tcW w:w="2338" w:type="dxa"/>
            <w:vAlign w:val="center"/>
          </w:tcPr>
          <w:p w14:paraId="275266FB" w14:textId="3E24267E" w:rsidR="007C17E7" w:rsidRDefault="007C17E7" w:rsidP="007C17E7">
            <w:pPr>
              <w:spacing w:line="360" w:lineRule="auto"/>
              <w:rPr>
                <w:b/>
                <w:bCs/>
              </w:rPr>
            </w:pPr>
            <w:r w:rsidRPr="007C17E7">
              <w:t xml:space="preserve">Long-term historical baseline mean for the specific </w:t>
            </w:r>
            <w:proofErr w:type="spellStart"/>
            <w:r w:rsidRPr="007C17E7">
              <w:t>dekad</w:t>
            </w:r>
            <w:proofErr w:type="spellEnd"/>
            <w:r w:rsidRPr="007C17E7">
              <w:t>.</w:t>
            </w:r>
          </w:p>
        </w:tc>
      </w:tr>
      <w:tr w:rsidR="007C17E7" w14:paraId="1036D5A4" w14:textId="77777777" w:rsidTr="00882D75">
        <w:tc>
          <w:tcPr>
            <w:tcW w:w="2337" w:type="dxa"/>
            <w:vAlign w:val="center"/>
          </w:tcPr>
          <w:p w14:paraId="4666A75F" w14:textId="0BE57802" w:rsidR="007C17E7" w:rsidRDefault="007C17E7" w:rsidP="007C17E7">
            <w:pPr>
              <w:spacing w:line="360" w:lineRule="auto"/>
              <w:rPr>
                <w:b/>
                <w:bCs/>
              </w:rPr>
            </w:pPr>
            <w:r w:rsidRPr="007C17E7">
              <w:rPr>
                <w:b/>
                <w:bCs/>
              </w:rPr>
              <w:t>Derived Feature</w:t>
            </w:r>
          </w:p>
        </w:tc>
        <w:tc>
          <w:tcPr>
            <w:tcW w:w="2337" w:type="dxa"/>
            <w:vAlign w:val="center"/>
          </w:tcPr>
          <w:p w14:paraId="6B2FCE63" w14:textId="7D399C18" w:rsidR="007C17E7" w:rsidRDefault="007C17E7" w:rsidP="007C17E7">
            <w:pPr>
              <w:spacing w:line="360" w:lineRule="auto"/>
              <w:rPr>
                <w:b/>
                <w:bCs/>
              </w:rPr>
            </w:pPr>
            <w:proofErr w:type="spellStart"/>
            <w:r w:rsidRPr="007C17E7">
              <w:t>rfq</w:t>
            </w:r>
            <w:proofErr w:type="spellEnd"/>
          </w:p>
        </w:tc>
        <w:tc>
          <w:tcPr>
            <w:tcW w:w="2338" w:type="dxa"/>
            <w:vAlign w:val="center"/>
          </w:tcPr>
          <w:p w14:paraId="240D94DE" w14:textId="26264DD7" w:rsidR="007C17E7" w:rsidRDefault="007C17E7" w:rsidP="007C17E7">
            <w:pPr>
              <w:spacing w:line="360" w:lineRule="auto"/>
              <w:rPr>
                <w:b/>
                <w:bCs/>
              </w:rPr>
            </w:pPr>
            <w:r w:rsidRPr="007C17E7">
              <w:t>Continuous Numeric (%)</w:t>
            </w:r>
          </w:p>
        </w:tc>
        <w:tc>
          <w:tcPr>
            <w:tcW w:w="2338" w:type="dxa"/>
            <w:vAlign w:val="center"/>
          </w:tcPr>
          <w:p w14:paraId="3814C784" w14:textId="2684F42B" w:rsidR="007C17E7" w:rsidRDefault="007C17E7" w:rsidP="007C17E7">
            <w:pPr>
              <w:spacing w:line="360" w:lineRule="auto"/>
              <w:rPr>
                <w:b/>
                <w:bCs/>
              </w:rPr>
            </w:pPr>
            <w:r w:rsidRPr="007C17E7">
              <w:t>Rainfall Anomaly Index (Current volume vs. Historical Mean).</w:t>
            </w:r>
          </w:p>
        </w:tc>
      </w:tr>
      <w:tr w:rsidR="007C17E7" w14:paraId="4FA57ED9" w14:textId="77777777" w:rsidTr="00882D75">
        <w:tc>
          <w:tcPr>
            <w:tcW w:w="2337" w:type="dxa"/>
            <w:vAlign w:val="center"/>
          </w:tcPr>
          <w:p w14:paraId="22AEC162" w14:textId="5597DEE6" w:rsidR="007C17E7" w:rsidRDefault="007C17E7" w:rsidP="007C17E7">
            <w:pPr>
              <w:spacing w:line="360" w:lineRule="auto"/>
              <w:rPr>
                <w:b/>
                <w:bCs/>
              </w:rPr>
            </w:pPr>
            <w:r w:rsidRPr="007C17E7">
              <w:rPr>
                <w:b/>
                <w:bCs/>
              </w:rPr>
              <w:t>Metadata Tag</w:t>
            </w:r>
          </w:p>
        </w:tc>
        <w:tc>
          <w:tcPr>
            <w:tcW w:w="2337" w:type="dxa"/>
            <w:vAlign w:val="center"/>
          </w:tcPr>
          <w:p w14:paraId="253D870C" w14:textId="3E4F101F" w:rsidR="007C17E7" w:rsidRDefault="007C17E7" w:rsidP="007C17E7">
            <w:pPr>
              <w:spacing w:line="360" w:lineRule="auto"/>
              <w:rPr>
                <w:b/>
                <w:bCs/>
              </w:rPr>
            </w:pPr>
            <w:r w:rsidRPr="007C17E7">
              <w:t>version</w:t>
            </w:r>
          </w:p>
        </w:tc>
        <w:tc>
          <w:tcPr>
            <w:tcW w:w="2338" w:type="dxa"/>
            <w:vAlign w:val="center"/>
          </w:tcPr>
          <w:p w14:paraId="4472A4E9" w14:textId="7A2A44AF" w:rsidR="007C17E7" w:rsidRDefault="007C17E7" w:rsidP="007C17E7">
            <w:pPr>
              <w:spacing w:line="360" w:lineRule="auto"/>
              <w:rPr>
                <w:b/>
                <w:bCs/>
              </w:rPr>
            </w:pPr>
            <w:r w:rsidRPr="007C17E7">
              <w:t>Categorical String</w:t>
            </w:r>
          </w:p>
        </w:tc>
        <w:tc>
          <w:tcPr>
            <w:tcW w:w="2338" w:type="dxa"/>
            <w:vAlign w:val="center"/>
          </w:tcPr>
          <w:p w14:paraId="7D2D5868" w14:textId="4299DC18" w:rsidR="007C17E7" w:rsidRDefault="007C17E7" w:rsidP="007C17E7">
            <w:pPr>
              <w:spacing w:line="360" w:lineRule="auto"/>
              <w:rPr>
                <w:b/>
                <w:bCs/>
              </w:rPr>
            </w:pPr>
            <w:r w:rsidRPr="007C17E7">
              <w:t>Quality control stamp (final vs. preliminary).</w:t>
            </w:r>
          </w:p>
        </w:tc>
      </w:tr>
    </w:tbl>
    <w:p w14:paraId="65DF1669" w14:textId="77777777" w:rsidR="007C17E7" w:rsidRDefault="007C17E7" w:rsidP="007C17E7">
      <w:pPr>
        <w:rPr>
          <w:b/>
          <w:bCs/>
        </w:rPr>
      </w:pPr>
    </w:p>
    <w:p w14:paraId="0EE68F59" w14:textId="1D587722" w:rsidR="007C17E7" w:rsidRPr="007C17E7" w:rsidRDefault="007C17E7" w:rsidP="000913A9">
      <w:pPr>
        <w:pStyle w:val="Heading3"/>
      </w:pPr>
      <w:bookmarkStart w:id="45" w:name="_Toc235307437"/>
      <w:r w:rsidRPr="007C17E7">
        <w:lastRenderedPageBreak/>
        <w:t>3.1.2 Pre-processing Pipeline and Feature Engineering</w:t>
      </w:r>
      <w:bookmarkEnd w:id="45"/>
    </w:p>
    <w:p w14:paraId="3E15F278" w14:textId="77777777" w:rsidR="007C17E7" w:rsidRPr="007C17E7" w:rsidRDefault="007C17E7" w:rsidP="007C17E7">
      <w:r w:rsidRPr="007C17E7">
        <w:t>To guarantee structural integrity prior to model estimation, raw vectors pass through an automated transformation pipeline:</w:t>
      </w:r>
    </w:p>
    <w:p w14:paraId="6B03B4B7" w14:textId="77777777" w:rsidR="007C17E7" w:rsidRPr="007C17E7" w:rsidRDefault="007C17E7" w:rsidP="007C17E7">
      <w:pPr>
        <w:numPr>
          <w:ilvl w:val="0"/>
          <w:numId w:val="34"/>
        </w:numPr>
      </w:pPr>
      <w:r w:rsidRPr="007C17E7">
        <w:rPr>
          <w:b/>
          <w:bCs/>
        </w:rPr>
        <w:t>Chronological Ordering:</w:t>
      </w:r>
      <w:r w:rsidRPr="007C17E7">
        <w:t xml:space="preserve"> Rows are parsed into native datetime structures and indexed sequentially to prevent temporal data leakage.</w:t>
      </w:r>
    </w:p>
    <w:p w14:paraId="0838C97E" w14:textId="77777777" w:rsidR="007C17E7" w:rsidRPr="007C17E7" w:rsidRDefault="007C17E7" w:rsidP="007C17E7">
      <w:pPr>
        <w:numPr>
          <w:ilvl w:val="0"/>
          <w:numId w:val="34"/>
        </w:numPr>
      </w:pPr>
      <w:r w:rsidRPr="007C17E7">
        <w:rPr>
          <w:b/>
          <w:bCs/>
        </w:rPr>
        <w:t>Anomaly Imputation:</w:t>
      </w:r>
      <w:r w:rsidRPr="007C17E7">
        <w:t xml:space="preserve"> Missing continuous entries in historic rolling segments (r1h, r3h) are resolved via localized seasonal median imputation, matching the precise </w:t>
      </w:r>
      <w:proofErr w:type="spellStart"/>
      <w:r w:rsidRPr="007C17E7">
        <w:t>dekadal</w:t>
      </w:r>
      <w:proofErr w:type="spellEnd"/>
      <w:r w:rsidRPr="007C17E7">
        <w:t xml:space="preserve"> index across historical cycles to preserve high-frequency variance.</w:t>
      </w:r>
    </w:p>
    <w:p w14:paraId="0596A7BD" w14:textId="77777777" w:rsidR="007C17E7" w:rsidRPr="007C17E7" w:rsidRDefault="007C17E7" w:rsidP="007C17E7">
      <w:pPr>
        <w:numPr>
          <w:ilvl w:val="0"/>
          <w:numId w:val="34"/>
        </w:numPr>
      </w:pPr>
      <w:r w:rsidRPr="007C17E7">
        <w:rPr>
          <w:b/>
          <w:bCs/>
        </w:rPr>
        <w:t>Scale Standardization:</w:t>
      </w:r>
      <w:r w:rsidRPr="007C17E7">
        <w:t xml:space="preserve"> For machine learning baselines, continuous millimeter indices are transformed using Min-Max normalization into a uniform mathematical space:</w:t>
      </w:r>
    </w:p>
    <w:p w14:paraId="7FADC3A4" w14:textId="47E0F365" w:rsidR="007C17E7" w:rsidRPr="007C17E7" w:rsidRDefault="00000000" w:rsidP="007C17E7">
      <m:oMathPara>
        <m:oMath>
          <m:sSub>
            <m:sSubPr>
              <m:ctrlPr>
                <w:rPr>
                  <w:rFonts w:ascii="Cambria Math" w:hAnsi="Cambria Math"/>
                </w:rPr>
              </m:ctrlPr>
            </m:sSubPr>
            <m:e>
              <m:r>
                <w:rPr>
                  <w:rFonts w:ascii="Cambria Math" w:hAnsi="Cambria Math"/>
                </w:rPr>
                <m:t>X</m:t>
              </m:r>
            </m:e>
            <m:sub>
              <m:r>
                <m:rPr>
                  <m:nor/>
                </m:rPr>
                <m:t>norm</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m:rPr>
                      <m:nor/>
                    </m:rPr>
                    <m:t>min</m:t>
                  </m:r>
                </m:sub>
              </m:sSub>
            </m:num>
            <m:den>
              <m:sSub>
                <m:sSubPr>
                  <m:ctrlPr>
                    <w:rPr>
                      <w:rFonts w:ascii="Cambria Math" w:hAnsi="Cambria Math"/>
                    </w:rPr>
                  </m:ctrlPr>
                </m:sSubPr>
                <m:e>
                  <m:r>
                    <w:rPr>
                      <w:rFonts w:ascii="Cambria Math" w:hAnsi="Cambria Math"/>
                    </w:rPr>
                    <m:t>X</m:t>
                  </m:r>
                </m:e>
                <m:sub>
                  <m:r>
                    <m:rPr>
                      <m:nor/>
                    </m:rPr>
                    <m:t>max</m:t>
                  </m:r>
                </m:sub>
              </m:sSub>
              <m:r>
                <w:rPr>
                  <w:rFonts w:ascii="Cambria Math" w:hAnsi="Cambria Math"/>
                </w:rPr>
                <m:t>-</m:t>
              </m:r>
              <m:sSub>
                <m:sSubPr>
                  <m:ctrlPr>
                    <w:rPr>
                      <w:rFonts w:ascii="Cambria Math" w:hAnsi="Cambria Math"/>
                    </w:rPr>
                  </m:ctrlPr>
                </m:sSubPr>
                <m:e>
                  <m:r>
                    <w:rPr>
                      <w:rFonts w:ascii="Cambria Math" w:hAnsi="Cambria Math"/>
                    </w:rPr>
                    <m:t>X</m:t>
                  </m:r>
                </m:e>
                <m:sub>
                  <m:r>
                    <m:rPr>
                      <m:nor/>
                    </m:rPr>
                    <m:t>min</m:t>
                  </m:r>
                </m:sub>
              </m:sSub>
            </m:den>
          </m:f>
        </m:oMath>
      </m:oMathPara>
    </w:p>
    <w:p w14:paraId="48375D71" w14:textId="77777777" w:rsidR="007C17E7" w:rsidRPr="007C17E7" w:rsidRDefault="007C17E7" w:rsidP="007C17E7">
      <w:pPr>
        <w:pStyle w:val="Heading2"/>
      </w:pPr>
      <w:bookmarkStart w:id="46" w:name="_Toc235307438"/>
      <w:r w:rsidRPr="007C17E7">
        <w:t>3.2 Model Development Using SARIMAX</w:t>
      </w:r>
      <w:bookmarkEnd w:id="46"/>
    </w:p>
    <w:p w14:paraId="0F08A36D" w14:textId="77777777" w:rsidR="007C17E7" w:rsidRPr="007C17E7" w:rsidRDefault="007C17E7" w:rsidP="007C17E7">
      <w:r w:rsidRPr="007C17E7">
        <w:t>The secondary objective of this research is implemented through a Seasonal Autoregressive Integrated Moving Average with Exogenous Regressors (SARIMAX) engine. This statistical framework is deliberately prioritized over deep recurrent neural networks to balance forecasting accuracy with strict algorithmic explainability. By exposing explicit parameter weights and moving-average coefficients, the model resolves the "black-box" deployment barrier, allowing field practitioners to inspect the historical drivers behind automated crop calendar adjustments.</w:t>
      </w:r>
    </w:p>
    <w:p w14:paraId="59724B3D" w14:textId="77777777" w:rsidR="007C17E7" w:rsidRPr="007C17E7" w:rsidRDefault="007C17E7" w:rsidP="007C17E7">
      <w:pPr>
        <w:pStyle w:val="Heading3"/>
      </w:pPr>
      <w:bookmarkStart w:id="47" w:name="_Toc235307439"/>
      <w:r w:rsidRPr="007C17E7">
        <w:t>3.2.1 Predictive Model Architecture</w:t>
      </w:r>
      <w:bookmarkEnd w:id="47"/>
    </w:p>
    <w:p w14:paraId="10BD374F" w14:textId="77777777" w:rsidR="007C17E7" w:rsidRPr="007C17E7" w:rsidRDefault="007C17E7" w:rsidP="007C17E7">
      <w:r w:rsidRPr="007C17E7">
        <w:t>The forecasting architecture is organized into three decoupled functional blocks:</w:t>
      </w:r>
    </w:p>
    <w:p w14:paraId="45FF8480" w14:textId="7558053C" w:rsidR="007C17E7" w:rsidRPr="007C17E7" w:rsidRDefault="007C17E7" w:rsidP="007C17E7">
      <w:pPr>
        <w:numPr>
          <w:ilvl w:val="0"/>
          <w:numId w:val="35"/>
        </w:numPr>
      </w:pPr>
      <w:r w:rsidRPr="007C17E7">
        <w:rPr>
          <w:b/>
          <w:bCs/>
        </w:rPr>
        <w:lastRenderedPageBreak/>
        <w:t>Block 1: Sequential Input Layer:</w:t>
      </w:r>
      <w:r w:rsidRPr="007C17E7">
        <w:t xml:space="preserve"> Ingests the chronological target array (</w:t>
      </w:r>
      <m:oMath>
        <m:r>
          <w:rPr>
            <w:rFonts w:ascii="Cambria Math" w:hAnsi="Cambria Math"/>
          </w:rPr>
          <m:t>rf</m:t>
        </m:r>
        <m:sSub>
          <m:sSubPr>
            <m:ctrlPr>
              <w:rPr>
                <w:rFonts w:ascii="Cambria Math" w:hAnsi="Cambria Math"/>
              </w:rPr>
            </m:ctrlPr>
          </m:sSubPr>
          <m:e>
            <m:r>
              <w:rPr>
                <w:rFonts w:ascii="Cambria Math" w:hAnsi="Cambria Math"/>
              </w:rPr>
              <m:t>h</m:t>
            </m:r>
          </m:e>
          <m:sub>
            <m:r>
              <w:rPr>
                <w:rFonts w:ascii="Cambria Math" w:hAnsi="Cambria Math"/>
              </w:rPr>
              <m:t>t</m:t>
            </m:r>
          </m:sub>
        </m:sSub>
      </m:oMath>
      <w:r w:rsidRPr="007C17E7">
        <w:t>) alongside parallel exogenous vectors (</w:t>
      </w:r>
      <m:oMath>
        <m:r>
          <w:rPr>
            <w:rFonts w:ascii="Cambria Math" w:hAnsi="Cambria Math"/>
          </w:rPr>
          <m:t>rfh_av</m:t>
        </m:r>
        <m:sSub>
          <m:sSubPr>
            <m:ctrlPr>
              <w:rPr>
                <w:rFonts w:ascii="Cambria Math" w:hAnsi="Cambria Math"/>
              </w:rPr>
            </m:ctrlPr>
          </m:sSubPr>
          <m:e>
            <m:r>
              <w:rPr>
                <w:rFonts w:ascii="Cambria Math" w:hAnsi="Cambria Math"/>
              </w:rPr>
              <m:t>g</m:t>
            </m:r>
          </m:e>
          <m:sub>
            <m:r>
              <w:rPr>
                <w:rFonts w:ascii="Cambria Math" w:hAnsi="Cambria Math"/>
              </w:rPr>
              <m:t>t</m:t>
            </m:r>
          </m:sub>
        </m:sSub>
      </m:oMath>
      <w:r w:rsidRPr="007C17E7">
        <w:t>), capturing structural real-time deviations from long-term climate baselines.</w:t>
      </w:r>
    </w:p>
    <w:p w14:paraId="768B022E" w14:textId="4DC2B3A9" w:rsidR="007C17E7" w:rsidRPr="007C17E7" w:rsidRDefault="007C17E7" w:rsidP="007C17E7">
      <w:pPr>
        <w:numPr>
          <w:ilvl w:val="0"/>
          <w:numId w:val="35"/>
        </w:numPr>
      </w:pPr>
      <w:r w:rsidRPr="007C17E7">
        <w:rPr>
          <w:b/>
          <w:bCs/>
        </w:rPr>
        <w:t>Block 2: Stochastic Processing Engine:</w:t>
      </w:r>
      <w:r w:rsidRPr="007C17E7">
        <w:t xml:space="preserve"> Decomposes the univariate series into linear trends, cyclic seasonal variations (</w:t>
      </w:r>
      <m:oMath>
        <m:r>
          <w:rPr>
            <w:rFonts w:ascii="Cambria Math" w:hAnsi="Cambria Math"/>
          </w:rPr>
          <m:t>s=36</m:t>
        </m:r>
      </m:oMath>
      <w:r w:rsidRPr="007C17E7">
        <w:t xml:space="preserve"> dekads per annual cycle), and stochastic noise components via a structural maximum likelihood estimation framework.</w:t>
      </w:r>
    </w:p>
    <w:p w14:paraId="4DDF9D30" w14:textId="77777777" w:rsidR="007C17E7" w:rsidRDefault="007C17E7" w:rsidP="007C17E7">
      <w:pPr>
        <w:numPr>
          <w:ilvl w:val="0"/>
          <w:numId w:val="35"/>
        </w:numPr>
      </w:pPr>
      <w:r w:rsidRPr="007C17E7">
        <w:rPr>
          <w:b/>
          <w:bCs/>
        </w:rPr>
        <w:t>Block 3: Pipeline Aggregation Layer:</w:t>
      </w:r>
      <w:r w:rsidRPr="007C17E7">
        <w:t xml:space="preserve"> Translates raw continuous numerical precipitation forecasts into explicit, downstream crop scheduling states, triggering automated field-level recommendations based on critical moisture thresholds.</w:t>
      </w:r>
    </w:p>
    <w:p w14:paraId="2F0A569D" w14:textId="77777777" w:rsidR="007C17E7" w:rsidRPr="007C17E7" w:rsidRDefault="007C17E7" w:rsidP="007C17E7">
      <w:pPr>
        <w:pStyle w:val="Heading3"/>
      </w:pPr>
      <w:bookmarkStart w:id="48" w:name="_Toc235307440"/>
      <w:r w:rsidRPr="007C17E7">
        <w:t>3.2.2 Mathematical Formulation</w:t>
      </w:r>
      <w:bookmarkEnd w:id="48"/>
    </w:p>
    <w:p w14:paraId="3AA987DF" w14:textId="39864933" w:rsidR="007C17E7" w:rsidRPr="007C17E7" w:rsidRDefault="007C17E7" w:rsidP="007C17E7">
      <w:r w:rsidRPr="007C17E7">
        <w:t xml:space="preserve">The forecasting engine is structurally parameterized as a Seasonal Autoregressive Integrated Moving Average with Exogenous Regressors, denoted as </w:t>
      </w:r>
      <m:oMath>
        <m:r>
          <m:rPr>
            <m:nor/>
          </m:rPr>
          <m:t>SARIMAX</m:t>
        </m:r>
        <m:d>
          <m:dPr>
            <m:ctrlPr>
              <w:rPr>
                <w:rFonts w:ascii="Cambria Math" w:hAnsi="Cambria Math"/>
              </w:rPr>
            </m:ctrlPr>
          </m:dPr>
          <m:e>
            <m:r>
              <w:rPr>
                <w:rFonts w:ascii="Cambria Math" w:hAnsi="Cambria Math"/>
              </w:rPr>
              <m:t>p,d,q</m:t>
            </m:r>
          </m:e>
        </m:d>
        <m: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P,D,Q</m:t>
                </m:r>
              </m:e>
            </m:d>
          </m:e>
          <m:sub>
            <m:r>
              <w:rPr>
                <w:rFonts w:ascii="Cambria Math" w:hAnsi="Cambria Math"/>
              </w:rPr>
              <m:t>s</m:t>
            </m:r>
          </m:sub>
        </m:sSub>
      </m:oMath>
      <w:r w:rsidRPr="007C17E7">
        <w:t xml:space="preserve">. The algebraic model maps the observed dekadal rainfall depth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7C17E7">
        <w:t xml:space="preserve"> at time </w:t>
      </w:r>
      <m:oMath>
        <m:r>
          <w:rPr>
            <w:rFonts w:ascii="Cambria Math" w:hAnsi="Cambria Math"/>
          </w:rPr>
          <m:t>t</m:t>
        </m:r>
      </m:oMath>
      <w:r w:rsidRPr="007C17E7">
        <w:t xml:space="preserve"> by taking into account past values, random shocks, and the long-term historical baseline average as an exogenous vector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7C17E7">
        <w:t>).</w:t>
      </w:r>
    </w:p>
    <w:p w14:paraId="14CE50C1" w14:textId="77777777" w:rsidR="007C17E7" w:rsidRPr="007C17E7" w:rsidRDefault="007C17E7" w:rsidP="007C17E7">
      <w:r w:rsidRPr="007C17E7">
        <w:t>The structural composition of the model is expressed mathematically as:</w:t>
      </w:r>
    </w:p>
    <w:p w14:paraId="49FCAE51" w14:textId="5AF69DD3" w:rsidR="007C17E7" w:rsidRPr="007C17E7" w:rsidRDefault="00000000" w:rsidP="007C17E7">
      <m:oMathPara>
        <m:oMath>
          <m:sSub>
            <m:sSubPr>
              <m:ctrlPr>
                <w:rPr>
                  <w:rFonts w:ascii="Cambria Math" w:hAnsi="Cambria Math"/>
                </w:rPr>
              </m:ctrlPr>
            </m:sSubPr>
            <m:e>
              <m:r>
                <m:rPr>
                  <m:sty m:val="p"/>
                </m:rPr>
                <w:rPr>
                  <w:rFonts w:ascii="Cambria Math" w:hAnsi="Cambria Math"/>
                </w:rPr>
                <m:t>Φ</m:t>
              </m:r>
            </m:e>
            <m:sub>
              <m:r>
                <w:rPr>
                  <w:rFonts w:ascii="Cambria Math" w:hAnsi="Cambria Math"/>
                </w:rPr>
                <m:t>P</m:t>
              </m:r>
            </m:sub>
          </m:sSub>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s</m:t>
                  </m:r>
                </m:sup>
              </m:sSup>
            </m:e>
          </m:d>
          <m:sSub>
            <m:sSubPr>
              <m:ctrlPr>
                <w:rPr>
                  <w:rFonts w:ascii="Cambria Math" w:hAnsi="Cambria Math"/>
                </w:rPr>
              </m:ctrlPr>
            </m:sSubPr>
            <m:e>
              <m:r>
                <w:rPr>
                  <w:rFonts w:ascii="Cambria Math" w:hAnsi="Cambria Math"/>
                </w:rPr>
                <m:t>ϕ</m:t>
              </m:r>
            </m:e>
            <m:sub>
              <m:r>
                <w:rPr>
                  <w:rFonts w:ascii="Cambria Math" w:hAnsi="Cambria Math"/>
                </w:rPr>
                <m:t>p</m:t>
              </m:r>
            </m:sub>
          </m:sSub>
          <m:d>
            <m:dPr>
              <m:ctrlPr>
                <w:rPr>
                  <w:rFonts w:ascii="Cambria Math" w:hAnsi="Cambria Math"/>
                </w:rPr>
              </m:ctrlPr>
            </m:dPr>
            <m:e>
              <m:r>
                <w:rPr>
                  <w:rFonts w:ascii="Cambria Math" w:hAnsi="Cambria Math"/>
                </w:rPr>
                <m:t>B</m:t>
              </m:r>
            </m:e>
          </m:d>
          <m:sSup>
            <m:sSupPr>
              <m:ctrlPr>
                <w:rPr>
                  <w:rFonts w:ascii="Cambria Math" w:hAnsi="Cambria Math"/>
                </w:rPr>
              </m:ctrlPr>
            </m:sSupPr>
            <m:e>
              <m:r>
                <w:rPr>
                  <w:rFonts w:ascii="Cambria Math" w:hAnsi="Cambria Math"/>
                </w:rPr>
                <m:t>∇</m:t>
              </m:r>
            </m:e>
            <m:sup>
              <m:r>
                <w:rPr>
                  <w:rFonts w:ascii="Cambria Math" w:hAnsi="Cambria Math"/>
                </w:rPr>
                <m:t>d</m:t>
              </m:r>
            </m:sup>
          </m:sSup>
          <m:sSubSup>
            <m:sSubSupPr>
              <m:ctrlPr>
                <w:rPr>
                  <w:rFonts w:ascii="Cambria Math" w:hAnsi="Cambria Math"/>
                </w:rPr>
              </m:ctrlPr>
            </m:sSubSupPr>
            <m:e>
              <m:r>
                <w:rPr>
                  <w:rFonts w:ascii="Cambria Math" w:hAnsi="Cambria Math"/>
                </w:rPr>
                <m:t>∇</m:t>
              </m:r>
            </m:e>
            <m:sub>
              <m:r>
                <w:rPr>
                  <w:rFonts w:ascii="Cambria Math" w:hAnsi="Cambria Math"/>
                </w:rPr>
                <m:t>s</m:t>
              </m:r>
            </m:sub>
            <m:sup>
              <m:r>
                <w:rPr>
                  <w:rFonts w:ascii="Cambria Math" w:hAnsi="Cambria Math"/>
                </w:rPr>
                <m:t>D</m:t>
              </m:r>
            </m:sup>
          </m:sSubSup>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Q</m:t>
              </m:r>
            </m:sub>
          </m:sSub>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s</m:t>
                  </m:r>
                </m:sup>
              </m:sSup>
            </m:e>
          </m:d>
          <m:sSub>
            <m:sSubPr>
              <m:ctrlPr>
                <w:rPr>
                  <w:rFonts w:ascii="Cambria Math" w:hAnsi="Cambria Math"/>
                </w:rPr>
              </m:ctrlPr>
            </m:sSubPr>
            <m:e>
              <m:r>
                <w:rPr>
                  <w:rFonts w:ascii="Cambria Math" w:hAnsi="Cambria Math"/>
                </w:rPr>
                <m:t>θ</m:t>
              </m:r>
            </m:e>
            <m:sub>
              <m:r>
                <w:rPr>
                  <w:rFonts w:ascii="Cambria Math" w:hAnsi="Cambria Math"/>
                </w:rPr>
                <m:t>q</m:t>
              </m:r>
            </m:sub>
          </m:sSub>
          <m:d>
            <m:dPr>
              <m:ctrlPr>
                <w:rPr>
                  <w:rFonts w:ascii="Cambria Math" w:hAnsi="Cambria Math"/>
                </w:rPr>
              </m:ctrlPr>
            </m:dPr>
            <m:e>
              <m:r>
                <w:rPr>
                  <w:rFonts w:ascii="Cambria Math" w:hAnsi="Cambria Math"/>
                </w:rPr>
                <m:t>B</m:t>
              </m:r>
            </m:e>
          </m:d>
          <m:sSub>
            <m:sSubPr>
              <m:ctrlPr>
                <w:rPr>
                  <w:rFonts w:ascii="Cambria Math" w:hAnsi="Cambria Math"/>
                </w:rPr>
              </m:ctrlPr>
            </m:sSubPr>
            <m:e>
              <m:r>
                <w:rPr>
                  <w:rFonts w:ascii="Cambria Math" w:hAnsi="Cambria Math"/>
                </w:rPr>
                <m:t>ϵ</m:t>
              </m:r>
            </m:e>
            <m:sub>
              <m:r>
                <w:rPr>
                  <w:rFonts w:ascii="Cambria Math" w:hAnsi="Cambria Math"/>
                </w:rPr>
                <m:t>t</m:t>
              </m:r>
            </m:sub>
          </m:sSub>
        </m:oMath>
      </m:oMathPara>
    </w:p>
    <w:p w14:paraId="7DB827B9" w14:textId="77777777" w:rsidR="007C17E7" w:rsidRPr="007C17E7" w:rsidRDefault="007C17E7" w:rsidP="007C17E7">
      <w:r w:rsidRPr="007C17E7">
        <w:t>Where:</w:t>
      </w:r>
    </w:p>
    <w:p w14:paraId="1CD8DD4B" w14:textId="441FE877" w:rsidR="007C17E7" w:rsidRPr="007C17E7" w:rsidRDefault="007C17E7" w:rsidP="007C17E7">
      <w:pPr>
        <w:numPr>
          <w:ilvl w:val="0"/>
          <w:numId w:val="36"/>
        </w:numPr>
      </w:pPr>
      <m:oMath>
        <m:r>
          <w:rPr>
            <w:rFonts w:ascii="Cambria Math" w:hAnsi="Cambria Math"/>
          </w:rPr>
          <m:t>B</m:t>
        </m:r>
      </m:oMath>
      <w:r w:rsidRPr="007C17E7">
        <w:t xml:space="preserve"> is the backshift (or lag) operator, defined such that </w:t>
      </w:r>
      <m:oMath>
        <m:sSup>
          <m:sSupPr>
            <m:ctrlPr>
              <w:rPr>
                <w:rFonts w:ascii="Cambria Math" w:hAnsi="Cambria Math"/>
              </w:rPr>
            </m:ctrlPr>
          </m:sSupPr>
          <m:e>
            <m:r>
              <w:rPr>
                <w:rFonts w:ascii="Cambria Math" w:hAnsi="Cambria Math"/>
              </w:rPr>
              <m:t>B</m:t>
            </m:r>
          </m:e>
          <m:sup>
            <m:r>
              <w:rPr>
                <w:rFonts w:ascii="Cambria Math" w:hAnsi="Cambria Math"/>
              </w:rPr>
              <m:t>k</m:t>
            </m:r>
          </m:sup>
        </m:sSup>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t-k</m:t>
            </m:r>
          </m:sub>
        </m:sSub>
      </m:oMath>
      <w:r w:rsidRPr="007C17E7">
        <w:t>.</w:t>
      </w:r>
    </w:p>
    <w:p w14:paraId="46AE4E1A" w14:textId="36D1D0A1" w:rsidR="007C17E7" w:rsidRPr="007C17E7" w:rsidRDefault="00000000" w:rsidP="007C17E7">
      <w:pPr>
        <w:numPr>
          <w:ilvl w:val="0"/>
          <w:numId w:val="36"/>
        </w:numPr>
      </w:pPr>
      <m:oMath>
        <m:sSup>
          <m:sSupPr>
            <m:ctrlPr>
              <w:rPr>
                <w:rFonts w:ascii="Cambria Math" w:hAnsi="Cambria Math"/>
              </w:rPr>
            </m:ctrlPr>
          </m:sSupPr>
          <m:e>
            <m:r>
              <w:rPr>
                <w:rFonts w:ascii="Cambria Math" w:hAnsi="Cambria Math"/>
              </w:rPr>
              <m:t>∇</m:t>
            </m:r>
          </m:e>
          <m:sup>
            <m:r>
              <w:rPr>
                <w:rFonts w:ascii="Cambria Math" w:hAnsi="Cambria Math"/>
              </w:rPr>
              <m:t>d</m:t>
            </m:r>
          </m:sup>
        </m:sSup>
      </m:oMath>
      <w:r w:rsidR="007C17E7" w:rsidRPr="007C17E7">
        <w:rPr>
          <w:b/>
          <w:bCs/>
        </w:rPr>
        <w:t xml:space="preserve"> and </w:t>
      </w:r>
      <m:oMath>
        <m:sSubSup>
          <m:sSubSupPr>
            <m:ctrlPr>
              <w:rPr>
                <w:rFonts w:ascii="Cambria Math" w:hAnsi="Cambria Math"/>
              </w:rPr>
            </m:ctrlPr>
          </m:sSubSupPr>
          <m:e>
            <m:r>
              <w:rPr>
                <w:rFonts w:ascii="Cambria Math" w:hAnsi="Cambria Math"/>
              </w:rPr>
              <m:t>∇</m:t>
            </m:r>
          </m:e>
          <m:sub>
            <m:r>
              <w:rPr>
                <w:rFonts w:ascii="Cambria Math" w:hAnsi="Cambria Math"/>
              </w:rPr>
              <m:t>s</m:t>
            </m:r>
          </m:sub>
          <m:sup>
            <m:r>
              <w:rPr>
                <w:rFonts w:ascii="Cambria Math" w:hAnsi="Cambria Math"/>
              </w:rPr>
              <m:t>D</m:t>
            </m:r>
          </m:sup>
        </m:sSubSup>
      </m:oMath>
      <w:r w:rsidR="007C17E7" w:rsidRPr="007C17E7">
        <w:t xml:space="preserve"> represent the non-seasonal and seasonal differencing operators respectively, used to remove linear trends and structural seasonal variations to ensure stationarity:</w:t>
      </w:r>
    </w:p>
    <w:p w14:paraId="27F71CB4" w14:textId="33C42E5C" w:rsidR="007C17E7" w:rsidRPr="007C17E7" w:rsidRDefault="00000000" w:rsidP="007C17E7">
      <m:oMathPara>
        <m:oMath>
          <m:sSup>
            <m:sSupPr>
              <m:ctrlPr>
                <w:rPr>
                  <w:rFonts w:ascii="Cambria Math" w:hAnsi="Cambria Math"/>
                </w:rPr>
              </m:ctrlPr>
            </m:sSupPr>
            <m:e>
              <m:r>
                <w:rPr>
                  <w:rFonts w:ascii="Cambria Math" w:hAnsi="Cambria Math"/>
                </w:rPr>
                <m:t>∇</m:t>
              </m:r>
            </m:e>
            <m:sup>
              <m:r>
                <w:rPr>
                  <w:rFonts w:ascii="Cambria Math" w:hAnsi="Cambria Math"/>
                </w:rPr>
                <m:t>d</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1-B</m:t>
                  </m:r>
                </m:e>
              </m:d>
            </m:e>
            <m:sup>
              <m:r>
                <w:rPr>
                  <w:rFonts w:ascii="Cambria Math" w:hAnsi="Cambria Math"/>
                </w:rPr>
                <m:t>d</m:t>
              </m:r>
            </m:sup>
          </m:sSup>
          <m:r>
            <w:rPr>
              <w:rFonts w:ascii="Cambria Math" w:hAnsi="Cambria Math"/>
            </w:rPr>
            <m:t>,</m:t>
          </m:r>
          <m:r>
            <w:rPr>
              <w:rFonts w:ascii="Cambria Math" w:hAnsi="Cambria Math"/>
              <w:i/>
            </w:rPr>
            <m:t> </m:t>
          </m:r>
          <m:sSubSup>
            <m:sSubSupPr>
              <m:ctrlPr>
                <w:rPr>
                  <w:rFonts w:ascii="Cambria Math" w:hAnsi="Cambria Math"/>
                </w:rPr>
              </m:ctrlPr>
            </m:sSubSupPr>
            <m:e>
              <m:r>
                <w:rPr>
                  <w:rFonts w:ascii="Cambria Math" w:hAnsi="Cambria Math"/>
                </w:rPr>
                <m:t>∇</m:t>
              </m:r>
            </m:e>
            <m:sub>
              <m:r>
                <w:rPr>
                  <w:rFonts w:ascii="Cambria Math" w:hAnsi="Cambria Math"/>
                </w:rPr>
                <m:t>s</m:t>
              </m:r>
            </m:sub>
            <m:sup>
              <m:r>
                <w:rPr>
                  <w:rFonts w:ascii="Cambria Math" w:hAnsi="Cambria Math"/>
                </w:rPr>
                <m:t>D</m:t>
              </m:r>
            </m:sup>
          </m:sSub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B</m:t>
                      </m:r>
                    </m:e>
                    <m:sup>
                      <m:r>
                        <w:rPr>
                          <w:rFonts w:ascii="Cambria Math" w:hAnsi="Cambria Math"/>
                        </w:rPr>
                        <m:t>s</m:t>
                      </m:r>
                    </m:sup>
                  </m:sSup>
                </m:e>
              </m:d>
            </m:e>
            <m:sup>
              <m:r>
                <w:rPr>
                  <w:rFonts w:ascii="Cambria Math" w:hAnsi="Cambria Math"/>
                </w:rPr>
                <m:t>D</m:t>
              </m:r>
            </m:sup>
          </m:sSup>
        </m:oMath>
      </m:oMathPara>
    </w:p>
    <w:p w14:paraId="4E14F663" w14:textId="7AEBE2CA" w:rsidR="007C17E7" w:rsidRPr="007C17E7" w:rsidRDefault="00000000" w:rsidP="007C17E7">
      <w:pPr>
        <w:numPr>
          <w:ilvl w:val="0"/>
          <w:numId w:val="36"/>
        </w:numPr>
      </w:pPr>
      <m:oMath>
        <m:sSub>
          <m:sSubPr>
            <m:ctrlPr>
              <w:rPr>
                <w:rFonts w:ascii="Cambria Math" w:hAnsi="Cambria Math"/>
              </w:rPr>
            </m:ctrlPr>
          </m:sSubPr>
          <m:e>
            <m:r>
              <w:rPr>
                <w:rFonts w:ascii="Cambria Math" w:hAnsi="Cambria Math"/>
              </w:rPr>
              <m:t>ϕ</m:t>
            </m:r>
          </m:e>
          <m:sub>
            <m:r>
              <w:rPr>
                <w:rFonts w:ascii="Cambria Math" w:hAnsi="Cambria Math"/>
              </w:rPr>
              <m:t>p</m:t>
            </m:r>
          </m:sub>
        </m:sSub>
        <m:d>
          <m:dPr>
            <m:ctrlPr>
              <w:rPr>
                <w:rFonts w:ascii="Cambria Math" w:hAnsi="Cambria Math"/>
              </w:rPr>
            </m:ctrlPr>
          </m:dPr>
          <m:e>
            <m:r>
              <w:rPr>
                <w:rFonts w:ascii="Cambria Math" w:hAnsi="Cambria Math"/>
              </w:rPr>
              <m:t>B</m:t>
            </m:r>
          </m:e>
        </m:d>
      </m:oMath>
      <w:r w:rsidR="007C17E7" w:rsidRPr="007C17E7">
        <w:rPr>
          <w:b/>
          <w:bCs/>
        </w:rPr>
        <w:t xml:space="preserve"> and </w:t>
      </w:r>
      <m:oMath>
        <m:sSub>
          <m:sSubPr>
            <m:ctrlPr>
              <w:rPr>
                <w:rFonts w:ascii="Cambria Math" w:hAnsi="Cambria Math"/>
              </w:rPr>
            </m:ctrlPr>
          </m:sSubPr>
          <m:e>
            <m:r>
              <w:rPr>
                <w:rFonts w:ascii="Cambria Math" w:hAnsi="Cambria Math"/>
              </w:rPr>
              <m:t>θ</m:t>
            </m:r>
          </m:e>
          <m:sub>
            <m:r>
              <w:rPr>
                <w:rFonts w:ascii="Cambria Math" w:hAnsi="Cambria Math"/>
              </w:rPr>
              <m:t>q</m:t>
            </m:r>
          </m:sub>
        </m:sSub>
        <m:d>
          <m:dPr>
            <m:ctrlPr>
              <w:rPr>
                <w:rFonts w:ascii="Cambria Math" w:hAnsi="Cambria Math"/>
              </w:rPr>
            </m:ctrlPr>
          </m:dPr>
          <m:e>
            <m:r>
              <w:rPr>
                <w:rFonts w:ascii="Cambria Math" w:hAnsi="Cambria Math"/>
              </w:rPr>
              <m:t>B</m:t>
            </m:r>
          </m:e>
        </m:d>
      </m:oMath>
      <w:r w:rsidR="007C17E7" w:rsidRPr="007C17E7">
        <w:t xml:space="preserve"> represent the non-seasonal autoregressive (AR) and moving average (MA) operators:</w:t>
      </w:r>
    </w:p>
    <w:p w14:paraId="153D1B5E" w14:textId="54B7B4B5" w:rsidR="007C17E7" w:rsidRPr="007C17E7" w:rsidRDefault="00000000" w:rsidP="007C17E7">
      <m:oMathPara>
        <m:oMath>
          <m:sSub>
            <m:sSubPr>
              <m:ctrlPr>
                <w:rPr>
                  <w:rFonts w:ascii="Cambria Math" w:hAnsi="Cambria Math"/>
                </w:rPr>
              </m:ctrlPr>
            </m:sSubPr>
            <m:e>
              <m:r>
                <w:rPr>
                  <w:rFonts w:ascii="Cambria Math" w:hAnsi="Cambria Math"/>
                </w:rPr>
                <m:t>ϕ</m:t>
              </m:r>
            </m:e>
            <m:sub>
              <m:r>
                <w:rPr>
                  <w:rFonts w:ascii="Cambria Math" w:hAnsi="Cambria Math"/>
                </w:rPr>
                <m:t>p</m:t>
              </m:r>
            </m:sub>
          </m:sSub>
          <m:d>
            <m:dPr>
              <m:ctrlPr>
                <w:rPr>
                  <w:rFonts w:ascii="Cambria Math" w:hAnsi="Cambria Math"/>
                </w:rPr>
              </m:ctrlPr>
            </m:dPr>
            <m:e>
              <m:r>
                <w:rPr>
                  <w:rFonts w:ascii="Cambria Math" w:hAnsi="Cambria Math"/>
                </w:rPr>
                <m:t>B</m:t>
              </m:r>
            </m:e>
          </m:d>
          <m:r>
            <w:rPr>
              <w:rFonts w:ascii="Cambria Math" w:hAnsi="Cambria Math"/>
            </w:rPr>
            <m:t>=1-</m:t>
          </m:r>
          <m:sSub>
            <m:sSubPr>
              <m:ctrlPr>
                <w:rPr>
                  <w:rFonts w:ascii="Cambria Math" w:hAnsi="Cambria Math"/>
                </w:rPr>
              </m:ctrlPr>
            </m:sSubPr>
            <m:e>
              <m:r>
                <w:rPr>
                  <w:rFonts w:ascii="Cambria Math" w:hAnsi="Cambria Math"/>
                </w:rPr>
                <m:t>ϕ</m:t>
              </m:r>
            </m:e>
            <m:sub>
              <m:r>
                <w:rPr>
                  <w:rFonts w:ascii="Cambria Math" w:hAnsi="Cambria Math"/>
                </w:rPr>
                <m:t>1</m:t>
              </m:r>
            </m:sub>
          </m:sSub>
          <m:r>
            <w:rPr>
              <w:rFonts w:ascii="Cambria Math" w:hAnsi="Cambria Math"/>
            </w:rPr>
            <m:t>B-</m:t>
          </m:r>
          <m:sSub>
            <m:sSubPr>
              <m:ctrlPr>
                <w:rPr>
                  <w:rFonts w:ascii="Cambria Math" w:hAnsi="Cambria Math"/>
                </w:rPr>
              </m:ctrlPr>
            </m:sSubPr>
            <m:e>
              <m:r>
                <w:rPr>
                  <w:rFonts w:ascii="Cambria Math" w:hAnsi="Cambria Math"/>
                </w:rPr>
                <m:t>ϕ</m:t>
              </m:r>
            </m:e>
            <m:sub>
              <m:r>
                <w:rPr>
                  <w:rFonts w:ascii="Cambria Math" w:hAnsi="Cambria Math"/>
                </w:rPr>
                <m:t>2</m:t>
              </m:r>
            </m:sub>
          </m:sSub>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p</m:t>
              </m:r>
            </m:sub>
          </m:sSub>
          <m:sSup>
            <m:sSupPr>
              <m:ctrlPr>
                <w:rPr>
                  <w:rFonts w:ascii="Cambria Math" w:hAnsi="Cambria Math"/>
                </w:rPr>
              </m:ctrlPr>
            </m:sSupPr>
            <m:e>
              <m:r>
                <w:rPr>
                  <w:rFonts w:ascii="Cambria Math" w:hAnsi="Cambria Math"/>
                </w:rPr>
                <m:t>B</m:t>
              </m:r>
            </m:e>
            <m:sup>
              <m:r>
                <w:rPr>
                  <w:rFonts w:ascii="Cambria Math" w:hAnsi="Cambria Math"/>
                </w:rPr>
                <m:t>p</m:t>
              </m:r>
            </m:sup>
          </m:sSup>
        </m:oMath>
      </m:oMathPara>
    </w:p>
    <w:p w14:paraId="644FB219" w14:textId="6280DBAE" w:rsidR="007C17E7" w:rsidRPr="007C17E7" w:rsidRDefault="00000000" w:rsidP="007C17E7">
      <m:oMathPara>
        <m:oMath>
          <m:sSub>
            <m:sSubPr>
              <m:ctrlPr>
                <w:rPr>
                  <w:rFonts w:ascii="Cambria Math" w:hAnsi="Cambria Math"/>
                </w:rPr>
              </m:ctrlPr>
            </m:sSubPr>
            <m:e>
              <m:r>
                <w:rPr>
                  <w:rFonts w:ascii="Cambria Math" w:hAnsi="Cambria Math"/>
                </w:rPr>
                <m:t>θ</m:t>
              </m:r>
            </m:e>
            <m:sub>
              <m:r>
                <w:rPr>
                  <w:rFonts w:ascii="Cambria Math" w:hAnsi="Cambria Math"/>
                </w:rPr>
                <m:t>q</m:t>
              </m:r>
            </m:sub>
          </m:sSub>
          <m:d>
            <m:dPr>
              <m:ctrlPr>
                <w:rPr>
                  <w:rFonts w:ascii="Cambria Math" w:hAnsi="Cambria Math"/>
                </w:rPr>
              </m:ctrlPr>
            </m:dPr>
            <m:e>
              <m:r>
                <w:rPr>
                  <w:rFonts w:ascii="Cambria Math" w:hAnsi="Cambria Math"/>
                </w:rPr>
                <m:t>B</m:t>
              </m:r>
            </m:e>
          </m:d>
          <m:r>
            <w:rPr>
              <w:rFonts w:ascii="Cambria Math" w:hAnsi="Cambria Math"/>
            </w:rPr>
            <m:t>=1+</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B+</m:t>
          </m:r>
          <m:sSub>
            <m:sSubPr>
              <m:ctrlPr>
                <w:rPr>
                  <w:rFonts w:ascii="Cambria Math" w:hAnsi="Cambria Math"/>
                </w:rPr>
              </m:ctrlPr>
            </m:sSubPr>
            <m:e>
              <m:r>
                <w:rPr>
                  <w:rFonts w:ascii="Cambria Math" w:hAnsi="Cambria Math"/>
                </w:rPr>
                <m:t>θ</m:t>
              </m:r>
            </m:e>
            <m:sub>
              <m:r>
                <w:rPr>
                  <w:rFonts w:ascii="Cambria Math" w:hAnsi="Cambria Math"/>
                </w:rPr>
                <m:t>2</m:t>
              </m:r>
            </m:sub>
          </m:sSub>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q</m:t>
              </m:r>
            </m:sub>
          </m:sSub>
          <m:sSup>
            <m:sSupPr>
              <m:ctrlPr>
                <w:rPr>
                  <w:rFonts w:ascii="Cambria Math" w:hAnsi="Cambria Math"/>
                </w:rPr>
              </m:ctrlPr>
            </m:sSupPr>
            <m:e>
              <m:r>
                <w:rPr>
                  <w:rFonts w:ascii="Cambria Math" w:hAnsi="Cambria Math"/>
                </w:rPr>
                <m:t>B</m:t>
              </m:r>
            </m:e>
            <m:sup>
              <m:r>
                <w:rPr>
                  <w:rFonts w:ascii="Cambria Math" w:hAnsi="Cambria Math"/>
                </w:rPr>
                <m:t>q</m:t>
              </m:r>
            </m:sup>
          </m:sSup>
        </m:oMath>
      </m:oMathPara>
    </w:p>
    <w:p w14:paraId="607057D3" w14:textId="24267918" w:rsidR="007C17E7" w:rsidRPr="007C17E7" w:rsidRDefault="00000000" w:rsidP="007C17E7">
      <w:pPr>
        <w:numPr>
          <w:ilvl w:val="0"/>
          <w:numId w:val="36"/>
        </w:numPr>
      </w:pPr>
      <m:oMath>
        <m:sSub>
          <m:sSubPr>
            <m:ctrlPr>
              <w:rPr>
                <w:rFonts w:ascii="Cambria Math" w:hAnsi="Cambria Math"/>
              </w:rPr>
            </m:ctrlPr>
          </m:sSubPr>
          <m:e>
            <m:r>
              <m:rPr>
                <m:sty m:val="p"/>
              </m:rPr>
              <w:rPr>
                <w:rFonts w:ascii="Cambria Math" w:hAnsi="Cambria Math"/>
              </w:rPr>
              <m:t>Φ</m:t>
            </m:r>
          </m:e>
          <m:sub>
            <m:r>
              <w:rPr>
                <w:rFonts w:ascii="Cambria Math" w:hAnsi="Cambria Math"/>
              </w:rPr>
              <m:t>P</m:t>
            </m:r>
          </m:sub>
        </m:sSub>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s</m:t>
                </m:r>
              </m:sup>
            </m:sSup>
          </m:e>
        </m:d>
      </m:oMath>
      <w:r w:rsidR="007C17E7" w:rsidRPr="007C17E7">
        <w:rPr>
          <w:b/>
          <w:bCs/>
        </w:rPr>
        <w:t xml:space="preserve"> and </w:t>
      </w:r>
      <m:oMath>
        <m:sSub>
          <m:sSubPr>
            <m:ctrlPr>
              <w:rPr>
                <w:rFonts w:ascii="Cambria Math" w:hAnsi="Cambria Math"/>
              </w:rPr>
            </m:ctrlPr>
          </m:sSubPr>
          <m:e>
            <m:r>
              <m:rPr>
                <m:sty m:val="p"/>
              </m:rPr>
              <w:rPr>
                <w:rFonts w:ascii="Cambria Math" w:hAnsi="Cambria Math"/>
              </w:rPr>
              <m:t>Θ</m:t>
            </m:r>
          </m:e>
          <m:sub>
            <m:r>
              <w:rPr>
                <w:rFonts w:ascii="Cambria Math" w:hAnsi="Cambria Math"/>
              </w:rPr>
              <m:t>Q</m:t>
            </m:r>
          </m:sub>
        </m:sSub>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s</m:t>
                </m:r>
              </m:sup>
            </m:sSup>
          </m:e>
        </m:d>
      </m:oMath>
      <w:r w:rsidR="007C17E7" w:rsidRPr="007C17E7">
        <w:t xml:space="preserve"> represent the seasonal autoregressive (SAR) and seasonal moving average (SMA) lag polynomials:</w:t>
      </w:r>
    </w:p>
    <w:p w14:paraId="50E62553" w14:textId="79118A5D" w:rsidR="007C17E7" w:rsidRPr="007C17E7" w:rsidRDefault="00000000" w:rsidP="007C17E7">
      <m:oMathPara>
        <m:oMath>
          <m:sSub>
            <m:sSubPr>
              <m:ctrlPr>
                <w:rPr>
                  <w:rFonts w:ascii="Cambria Math" w:hAnsi="Cambria Math"/>
                </w:rPr>
              </m:ctrlPr>
            </m:sSubPr>
            <m:e>
              <m:r>
                <m:rPr>
                  <m:sty m:val="p"/>
                </m:rPr>
                <w:rPr>
                  <w:rFonts w:ascii="Cambria Math" w:hAnsi="Cambria Math"/>
                </w:rPr>
                <m:t>Φ</m:t>
              </m:r>
            </m:e>
            <m:sub>
              <m:r>
                <w:rPr>
                  <w:rFonts w:ascii="Cambria Math" w:hAnsi="Cambria Math"/>
                </w:rPr>
                <m:t>P</m:t>
              </m:r>
            </m:sub>
          </m:sSub>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s</m:t>
                  </m:r>
                </m:sup>
              </m:sSup>
            </m:e>
          </m:d>
          <m:r>
            <w:rPr>
              <w:rFonts w:ascii="Cambria Math" w:hAnsi="Cambria Math"/>
            </w:rPr>
            <m:t>=1-</m:t>
          </m:r>
          <m:sSub>
            <m:sSubPr>
              <m:ctrlPr>
                <w:rPr>
                  <w:rFonts w:ascii="Cambria Math" w:hAnsi="Cambria Math"/>
                </w:rPr>
              </m:ctrlPr>
            </m:sSubPr>
            <m:e>
              <m:r>
                <m:rPr>
                  <m:sty m:val="p"/>
                </m:rPr>
                <w:rPr>
                  <w:rFonts w:ascii="Cambria Math" w:hAnsi="Cambria Math"/>
                </w:rPr>
                <m:t>Φ</m:t>
              </m:r>
            </m:e>
            <m:sub>
              <m:r>
                <w:rPr>
                  <w:rFonts w:ascii="Cambria Math" w:hAnsi="Cambria Math"/>
                </w:rPr>
                <m:t>1</m:t>
              </m:r>
            </m:sub>
          </m:sSub>
          <m:sSup>
            <m:sSupPr>
              <m:ctrlPr>
                <w:rPr>
                  <w:rFonts w:ascii="Cambria Math" w:hAnsi="Cambria Math"/>
                </w:rPr>
              </m:ctrlPr>
            </m:sSupPr>
            <m:e>
              <m:r>
                <w:rPr>
                  <w:rFonts w:ascii="Cambria Math" w:hAnsi="Cambria Math"/>
                </w:rPr>
                <m:t>B</m:t>
              </m:r>
            </m:e>
            <m:sup>
              <m:r>
                <w:rPr>
                  <w:rFonts w:ascii="Cambria Math" w:hAnsi="Cambria Math"/>
                </w:rPr>
                <m:t>s</m:t>
              </m:r>
            </m:sup>
          </m:sSup>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2</m:t>
              </m:r>
            </m:sub>
          </m:sSub>
          <m:sSup>
            <m:sSupPr>
              <m:ctrlPr>
                <w:rPr>
                  <w:rFonts w:ascii="Cambria Math" w:hAnsi="Cambria Math"/>
                </w:rPr>
              </m:ctrlPr>
            </m:sSupPr>
            <m:e>
              <m:r>
                <w:rPr>
                  <w:rFonts w:ascii="Cambria Math" w:hAnsi="Cambria Math"/>
                </w:rPr>
                <m:t>B</m:t>
              </m:r>
            </m:e>
            <m:sup>
              <m:r>
                <w:rPr>
                  <w:rFonts w:ascii="Cambria Math" w:hAnsi="Cambria Math"/>
                </w:rPr>
                <m:t>2s</m:t>
              </m:r>
            </m:sup>
          </m:sSup>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P</m:t>
              </m:r>
            </m:sub>
          </m:sSub>
          <m:sSup>
            <m:sSupPr>
              <m:ctrlPr>
                <w:rPr>
                  <w:rFonts w:ascii="Cambria Math" w:hAnsi="Cambria Math"/>
                </w:rPr>
              </m:ctrlPr>
            </m:sSupPr>
            <m:e>
              <m:r>
                <w:rPr>
                  <w:rFonts w:ascii="Cambria Math" w:hAnsi="Cambria Math"/>
                </w:rPr>
                <m:t>B</m:t>
              </m:r>
            </m:e>
            <m:sup>
              <m:r>
                <w:rPr>
                  <w:rFonts w:ascii="Cambria Math" w:hAnsi="Cambria Math"/>
                </w:rPr>
                <m:t>Ps</m:t>
              </m:r>
            </m:sup>
          </m:sSup>
        </m:oMath>
      </m:oMathPara>
    </w:p>
    <w:p w14:paraId="2832BBAB" w14:textId="5FD10C48" w:rsidR="007C17E7" w:rsidRPr="007C17E7" w:rsidRDefault="00000000" w:rsidP="007C17E7">
      <m:oMathPara>
        <m:oMath>
          <m:sSub>
            <m:sSubPr>
              <m:ctrlPr>
                <w:rPr>
                  <w:rFonts w:ascii="Cambria Math" w:hAnsi="Cambria Math"/>
                </w:rPr>
              </m:ctrlPr>
            </m:sSubPr>
            <m:e>
              <m:r>
                <m:rPr>
                  <m:sty m:val="p"/>
                </m:rPr>
                <w:rPr>
                  <w:rFonts w:ascii="Cambria Math" w:hAnsi="Cambria Math"/>
                </w:rPr>
                <m:t>Θ</m:t>
              </m:r>
            </m:e>
            <m:sub>
              <m:r>
                <w:rPr>
                  <w:rFonts w:ascii="Cambria Math" w:hAnsi="Cambria Math"/>
                </w:rPr>
                <m:t>Q</m:t>
              </m:r>
            </m:sub>
          </m:sSub>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s</m:t>
                  </m:r>
                </m:sup>
              </m:sSup>
            </m:e>
          </m:d>
          <m:r>
            <w:rPr>
              <w:rFonts w:ascii="Cambria Math" w:hAnsi="Cambria Math"/>
            </w:rPr>
            <m:t>=1+</m:t>
          </m:r>
          <m:sSub>
            <m:sSubPr>
              <m:ctrlPr>
                <w:rPr>
                  <w:rFonts w:ascii="Cambria Math" w:hAnsi="Cambria Math"/>
                </w:rPr>
              </m:ctrlPr>
            </m:sSubPr>
            <m:e>
              <m:r>
                <m:rPr>
                  <m:sty m:val="p"/>
                </m:rPr>
                <w:rPr>
                  <w:rFonts w:ascii="Cambria Math" w:hAnsi="Cambria Math"/>
                </w:rPr>
                <m:t>Θ</m:t>
              </m:r>
            </m:e>
            <m:sub>
              <m:r>
                <w:rPr>
                  <w:rFonts w:ascii="Cambria Math" w:hAnsi="Cambria Math"/>
                </w:rPr>
                <m:t>1</m:t>
              </m:r>
            </m:sub>
          </m:sSub>
          <m:sSup>
            <m:sSupPr>
              <m:ctrlPr>
                <w:rPr>
                  <w:rFonts w:ascii="Cambria Math" w:hAnsi="Cambria Math"/>
                </w:rPr>
              </m:ctrlPr>
            </m:sSupPr>
            <m:e>
              <m:r>
                <w:rPr>
                  <w:rFonts w:ascii="Cambria Math" w:hAnsi="Cambria Math"/>
                </w:rPr>
                <m:t>B</m:t>
              </m:r>
            </m:e>
            <m:sup>
              <m:r>
                <w:rPr>
                  <w:rFonts w:ascii="Cambria Math" w:hAnsi="Cambria Math"/>
                </w:rPr>
                <m:t>s</m:t>
              </m:r>
            </m:sup>
          </m:sSup>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2</m:t>
              </m:r>
            </m:sub>
          </m:sSub>
          <m:sSup>
            <m:sSupPr>
              <m:ctrlPr>
                <w:rPr>
                  <w:rFonts w:ascii="Cambria Math" w:hAnsi="Cambria Math"/>
                </w:rPr>
              </m:ctrlPr>
            </m:sSupPr>
            <m:e>
              <m:r>
                <w:rPr>
                  <w:rFonts w:ascii="Cambria Math" w:hAnsi="Cambria Math"/>
                </w:rPr>
                <m:t>B</m:t>
              </m:r>
            </m:e>
            <m:sup>
              <m:r>
                <w:rPr>
                  <w:rFonts w:ascii="Cambria Math" w:hAnsi="Cambria Math"/>
                </w:rPr>
                <m:t>2s</m:t>
              </m:r>
            </m:sup>
          </m:sSup>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Q</m:t>
              </m:r>
            </m:sub>
          </m:sSub>
          <m:sSup>
            <m:sSupPr>
              <m:ctrlPr>
                <w:rPr>
                  <w:rFonts w:ascii="Cambria Math" w:hAnsi="Cambria Math"/>
                </w:rPr>
              </m:ctrlPr>
            </m:sSupPr>
            <m:e>
              <m:r>
                <w:rPr>
                  <w:rFonts w:ascii="Cambria Math" w:hAnsi="Cambria Math"/>
                </w:rPr>
                <m:t>B</m:t>
              </m:r>
            </m:e>
            <m:sup>
              <m:r>
                <w:rPr>
                  <w:rFonts w:ascii="Cambria Math" w:hAnsi="Cambria Math"/>
                </w:rPr>
                <m:t>Qs</m:t>
              </m:r>
            </m:sup>
          </m:sSup>
        </m:oMath>
      </m:oMathPara>
    </w:p>
    <w:p w14:paraId="3D5652C8" w14:textId="196D8AE1" w:rsidR="007C17E7" w:rsidRPr="007C17E7" w:rsidRDefault="007C17E7" w:rsidP="007C17E7">
      <w:pPr>
        <w:numPr>
          <w:ilvl w:val="0"/>
          <w:numId w:val="36"/>
        </w:numPr>
      </w:pPr>
      <m:oMath>
        <m:r>
          <w:rPr>
            <w:rFonts w:ascii="Cambria Math" w:hAnsi="Cambria Math"/>
          </w:rPr>
          <m:t>s</m:t>
        </m:r>
      </m:oMath>
      <w:r w:rsidRPr="007C17E7">
        <w:t xml:space="preserve"> is the explicit seasonal period multiplier. Given that the dataset is organized in 10-day increments, </w:t>
      </w:r>
      <m:oMath>
        <m:r>
          <w:rPr>
            <w:rFonts w:ascii="Cambria Math" w:hAnsi="Cambria Math"/>
          </w:rPr>
          <m:t>s=36</m:t>
        </m:r>
      </m:oMath>
      <w:r w:rsidRPr="007C17E7">
        <w:t xml:space="preserve"> to capture the full annual cycle across the 36 dekads of the year.</w:t>
      </w:r>
    </w:p>
    <w:p w14:paraId="33B29D52" w14:textId="39502B0B" w:rsidR="007C17E7" w:rsidRPr="007C17E7" w:rsidRDefault="00000000" w:rsidP="007C17E7">
      <w:pPr>
        <w:numPr>
          <w:ilvl w:val="0"/>
          <w:numId w:val="36"/>
        </w:numPr>
      </w:pPr>
      <m:oMath>
        <m:sSub>
          <m:sSubPr>
            <m:ctrlPr>
              <w:rPr>
                <w:rFonts w:ascii="Cambria Math" w:hAnsi="Cambria Math"/>
              </w:rPr>
            </m:ctrlPr>
          </m:sSubPr>
          <m:e>
            <m:r>
              <w:rPr>
                <w:rFonts w:ascii="Cambria Math" w:hAnsi="Cambria Math"/>
              </w:rPr>
              <m:t>X</m:t>
            </m:r>
          </m:e>
          <m:sub>
            <m:r>
              <w:rPr>
                <w:rFonts w:ascii="Cambria Math" w:hAnsi="Cambria Math"/>
              </w:rPr>
              <m:t>t</m:t>
            </m:r>
          </m:sub>
        </m:sSub>
      </m:oMath>
      <w:r w:rsidR="007C17E7" w:rsidRPr="007C17E7">
        <w:t xml:space="preserve"> represents the exogenous covariate vector mapping the long-term dekadal baseline mean (rfh_avg), while </w:t>
      </w:r>
      <m:oMath>
        <m:r>
          <w:rPr>
            <w:rFonts w:ascii="Cambria Math" w:hAnsi="Cambria Math"/>
          </w:rPr>
          <m:t>β</m:t>
        </m:r>
      </m:oMath>
      <w:r w:rsidR="007C17E7" w:rsidRPr="007C17E7">
        <w:t xml:space="preserve"> represents its calculated regression coefficient matrix.</w:t>
      </w:r>
    </w:p>
    <w:p w14:paraId="664A2462" w14:textId="0238FA36" w:rsidR="007C17E7" w:rsidRPr="007C17E7" w:rsidRDefault="00000000" w:rsidP="007C17E7">
      <w:pPr>
        <w:numPr>
          <w:ilvl w:val="0"/>
          <w:numId w:val="36"/>
        </w:numPr>
      </w:pPr>
      <m:oMath>
        <m:sSub>
          <m:sSubPr>
            <m:ctrlPr>
              <w:rPr>
                <w:rFonts w:ascii="Cambria Math" w:hAnsi="Cambria Math"/>
              </w:rPr>
            </m:ctrlPr>
          </m:sSubPr>
          <m:e>
            <m:r>
              <w:rPr>
                <w:rFonts w:ascii="Cambria Math" w:hAnsi="Cambria Math"/>
              </w:rPr>
              <m:t>ϵ</m:t>
            </m:r>
          </m:e>
          <m:sub>
            <m:r>
              <w:rPr>
                <w:rFonts w:ascii="Cambria Math" w:hAnsi="Cambria Math"/>
              </w:rPr>
              <m:t>t</m:t>
            </m:r>
          </m:sub>
        </m:sSub>
      </m:oMath>
      <w:r w:rsidR="007C17E7" w:rsidRPr="007C17E7">
        <w:t xml:space="preserve"> is a Gaussian white noise process with zero mean and constant variance: </w:t>
      </w:r>
      <m:oMath>
        <m:sSub>
          <m:sSubPr>
            <m:ctrlPr>
              <w:rPr>
                <w:rFonts w:ascii="Cambria Math" w:hAnsi="Cambria Math"/>
              </w:rPr>
            </m:ctrlPr>
          </m:sSubPr>
          <m:e>
            <m:r>
              <w:rPr>
                <w:rFonts w:ascii="Cambria Math" w:hAnsi="Cambria Math"/>
              </w:rPr>
              <m:t>ϵ</m:t>
            </m:r>
          </m:e>
          <m:sub>
            <m:r>
              <w:rPr>
                <w:rFonts w:ascii="Cambria Math" w:hAnsi="Cambria Math"/>
              </w:rPr>
              <m:t>t</m:t>
            </m:r>
          </m:sub>
        </m:sSub>
        <m:r>
          <w:rPr>
            <w:rFonts w:ascii="Cambria Math" w:hAnsi="Cambria Math"/>
          </w:rPr>
          <m:t>∼N</m:t>
        </m:r>
        <m:d>
          <m:dPr>
            <m:ctrlPr>
              <w:rPr>
                <w:rFonts w:ascii="Cambria Math" w:hAnsi="Cambria Math"/>
              </w:rPr>
            </m:ctrlPr>
          </m:dPr>
          <m:e>
            <m:r>
              <w:rPr>
                <w:rFonts w:ascii="Cambria Math" w:hAnsi="Cambria Math"/>
              </w:rPr>
              <m:t>0,</m:t>
            </m:r>
            <m:sSup>
              <m:sSupPr>
                <m:ctrlPr>
                  <w:rPr>
                    <w:rFonts w:ascii="Cambria Math" w:hAnsi="Cambria Math"/>
                  </w:rPr>
                </m:ctrlPr>
              </m:sSupPr>
              <m:e>
                <m:r>
                  <w:rPr>
                    <w:rFonts w:ascii="Cambria Math" w:hAnsi="Cambria Math"/>
                  </w:rPr>
                  <m:t>σ</m:t>
                </m:r>
              </m:e>
              <m:sup>
                <m:r>
                  <w:rPr>
                    <w:rFonts w:ascii="Cambria Math" w:hAnsi="Cambria Math"/>
                  </w:rPr>
                  <m:t>2</m:t>
                </m:r>
              </m:sup>
            </m:sSup>
          </m:e>
        </m:d>
      </m:oMath>
      <w:r w:rsidR="007C17E7" w:rsidRPr="007C17E7">
        <w:t>.</w:t>
      </w:r>
    </w:p>
    <w:p w14:paraId="4562BC63" w14:textId="77777777" w:rsidR="007C17E7" w:rsidRPr="007C17E7" w:rsidRDefault="007C17E7" w:rsidP="007C17E7">
      <w:pPr>
        <w:pStyle w:val="Heading2"/>
      </w:pPr>
      <w:bookmarkStart w:id="49" w:name="_Toc235307441"/>
      <w:r w:rsidRPr="007C17E7">
        <w:t>3.3 Evaluation Metrics</w:t>
      </w:r>
      <w:bookmarkEnd w:id="49"/>
    </w:p>
    <w:p w14:paraId="77E1F44F" w14:textId="77777777" w:rsidR="007C17E7" w:rsidRPr="007C17E7" w:rsidRDefault="007C17E7" w:rsidP="007C17E7">
      <w:r w:rsidRPr="007C17E7">
        <w:t>To assess the predictive capability of the SARIMAX model, this research bypasses discrete classification diagnostics (such as accuracy or classification matrices) and implements a safety-first continuous regression evaluation framework. Because minor variations in precipitation forecasts can completely shift crop-planting schedules, the system evaluates model fitness using metrics that emphasize predictive precision and heavily penalize large forecasting misses.</w:t>
      </w:r>
    </w:p>
    <w:p w14:paraId="32666C71" w14:textId="77777777" w:rsidR="007C17E7" w:rsidRPr="007C17E7" w:rsidRDefault="007C17E7" w:rsidP="007C17E7">
      <w:pPr>
        <w:rPr>
          <w:b/>
          <w:bCs/>
        </w:rPr>
      </w:pPr>
      <w:r w:rsidRPr="007C17E7">
        <w:rPr>
          <w:b/>
          <w:bCs/>
        </w:rPr>
        <w:lastRenderedPageBreak/>
        <w:t>3.3.1 Root Mean Squared Error (RMSE)</w:t>
      </w:r>
    </w:p>
    <w:p w14:paraId="1E5AFAB4" w14:textId="77777777" w:rsidR="007C17E7" w:rsidRPr="007C17E7" w:rsidRDefault="007C17E7" w:rsidP="007C17E7">
      <w:r w:rsidRPr="007C17E7">
        <w:t>The Root Mean Squared Error calculates the square root of the average squared discrepancies between the model's predictions and actual field observations. It serves as our primary safety metric due to its sensitivity to large outlier errors.</w:t>
      </w:r>
    </w:p>
    <w:p w14:paraId="23508217" w14:textId="2C7B86DE" w:rsidR="007C17E7" w:rsidRPr="007C17E7" w:rsidRDefault="007C17E7" w:rsidP="007C17E7">
      <m:oMathPara>
        <m:oMath>
          <m:r>
            <m:rPr>
              <m:nor/>
            </m:rPr>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t</m:t>
                              </m:r>
                            </m:sub>
                          </m:sSub>
                        </m:e>
                      </m:d>
                    </m:e>
                    <m:sup>
                      <m:r>
                        <w:rPr>
                          <w:rFonts w:ascii="Cambria Math" w:hAnsi="Cambria Math"/>
                        </w:rPr>
                        <m:t>2</m:t>
                      </m:r>
                    </m:sup>
                  </m:sSup>
                </m:e>
              </m:nary>
            </m:e>
          </m:rad>
        </m:oMath>
      </m:oMathPara>
    </w:p>
    <w:p w14:paraId="629B76C2" w14:textId="211DB247" w:rsidR="007C17E7" w:rsidRPr="007C17E7" w:rsidRDefault="007C17E7" w:rsidP="007C17E7">
      <w:r w:rsidRPr="007C17E7">
        <w:t xml:space="preserve">Where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7C17E7">
        <w:t xml:space="preserve"> represents the actual observed dekadal rainfall depth, </w:t>
      </w:r>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t</m:t>
            </m:r>
          </m:sub>
        </m:sSub>
      </m:oMath>
      <w:r w:rsidRPr="007C17E7">
        <w:t xml:space="preserve"> is the model's forecasted rainfall output, and </w:t>
      </w:r>
      <m:oMath>
        <m:r>
          <w:rPr>
            <w:rFonts w:ascii="Cambria Math" w:hAnsi="Cambria Math"/>
          </w:rPr>
          <m:t>n</m:t>
        </m:r>
      </m:oMath>
      <w:r w:rsidRPr="007C17E7">
        <w:t xml:space="preserve"> is the total number of validation intervals.</w:t>
      </w:r>
    </w:p>
    <w:p w14:paraId="0127D87B" w14:textId="77777777" w:rsidR="007C17E7" w:rsidRPr="007C17E7" w:rsidRDefault="007C17E7" w:rsidP="007C17E7">
      <w:pPr>
        <w:rPr>
          <w:b/>
          <w:bCs/>
        </w:rPr>
      </w:pPr>
      <w:r w:rsidRPr="007C17E7">
        <w:rPr>
          <w:b/>
          <w:bCs/>
        </w:rPr>
        <w:t>3.3.2 Mean Absolute Error (MAE)</w:t>
      </w:r>
    </w:p>
    <w:p w14:paraId="70A89EA7" w14:textId="77777777" w:rsidR="007C17E7" w:rsidRPr="007C17E7" w:rsidRDefault="007C17E7" w:rsidP="007C17E7">
      <w:r w:rsidRPr="007C17E7">
        <w:t>The Mean Absolute Error measures the average magnitude of prediction errors without considering their direction. It provides a straightforward assessment of the model's baseline operational accuracy on a regular, day-to-day basis.</w:t>
      </w:r>
    </w:p>
    <w:p w14:paraId="0FDB60D0" w14:textId="53F4E2BF" w:rsidR="007C17E7" w:rsidRPr="007C17E7" w:rsidRDefault="007C17E7" w:rsidP="007C17E7">
      <m:oMathPara>
        <m:oMath>
          <m:r>
            <m:rPr>
              <m:nor/>
            </m: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t=1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t</m:t>
              </m:r>
            </m:sub>
          </m:sSub>
          <m:r>
            <w:rPr>
              <w:rFonts w:ascii="Cambria Math" w:hAnsi="Cambria Math"/>
            </w:rPr>
            <m:t>|</m:t>
          </m:r>
        </m:oMath>
      </m:oMathPara>
    </w:p>
    <w:p w14:paraId="6E1DB90B" w14:textId="77777777" w:rsidR="007C17E7" w:rsidRPr="007C17E7" w:rsidRDefault="007C17E7" w:rsidP="007C17E7">
      <w:pPr>
        <w:rPr>
          <w:b/>
          <w:bCs/>
        </w:rPr>
      </w:pPr>
      <w:r w:rsidRPr="007C17E7">
        <w:rPr>
          <w:b/>
          <w:bCs/>
        </w:rPr>
        <w:t>3.3.3 Mean Absolute Percentage Error (MAPE)</w:t>
      </w:r>
    </w:p>
    <w:p w14:paraId="0550BEA8" w14:textId="77777777" w:rsidR="007C17E7" w:rsidRPr="007C17E7" w:rsidRDefault="007C17E7" w:rsidP="007C17E7">
      <w:r w:rsidRPr="007C17E7">
        <w:t>To quantify error relative to the scale of seasonal rainfall shifts, the Mean Absolute Percentage Error measures the average relative percentage deviation.</w:t>
      </w:r>
    </w:p>
    <w:p w14:paraId="05AED6A0" w14:textId="33FE9102" w:rsidR="007C17E7" w:rsidRPr="007C17E7" w:rsidRDefault="007C17E7" w:rsidP="007C17E7">
      <m:oMathPara>
        <m:oMath>
          <m:r>
            <m:rPr>
              <m:nor/>
            </m:rPr>
            <m:t>MAPE</m:t>
          </m:r>
          <m: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t</m:t>
                          </m:r>
                        </m:sub>
                      </m:sSub>
                    </m:num>
                    <m:den>
                      <m:sSub>
                        <m:sSubPr>
                          <m:ctrlPr>
                            <w:rPr>
                              <w:rFonts w:ascii="Cambria Math" w:hAnsi="Cambria Math"/>
                            </w:rPr>
                          </m:ctrlPr>
                        </m:sSubPr>
                        <m:e>
                          <m:r>
                            <w:rPr>
                              <w:rFonts w:ascii="Cambria Math" w:hAnsi="Cambria Math"/>
                            </w:rPr>
                            <m:t>Y</m:t>
                          </m:r>
                        </m:e>
                        <m:sub>
                          <m:r>
                            <w:rPr>
                              <w:rFonts w:ascii="Cambria Math" w:hAnsi="Cambria Math"/>
                            </w:rPr>
                            <m:t>t</m:t>
                          </m:r>
                        </m:sub>
                      </m:sSub>
                    </m:den>
                  </m:f>
                </m:e>
              </m:d>
            </m:e>
          </m:nary>
        </m:oMath>
      </m:oMathPara>
    </w:p>
    <w:p w14:paraId="1F6C7651" w14:textId="0B0FC834" w:rsidR="007C17E7" w:rsidRPr="007C17E7" w:rsidRDefault="007C17E7" w:rsidP="007C17E7">
      <w:r w:rsidRPr="007C17E7">
        <w:lastRenderedPageBreak/>
        <w:t xml:space="preserve">To ensure numerical stability when encountering </w:t>
      </w:r>
      <w:proofErr w:type="spellStart"/>
      <w:r w:rsidRPr="007C17E7">
        <w:t>dekads</w:t>
      </w:r>
      <w:proofErr w:type="spellEnd"/>
      <w:r w:rsidRPr="007C17E7">
        <w:t xml:space="preserve"> with zero rainfall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=0</m:t>
        </m:r>
      </m:oMath>
      <w:r w:rsidRPr="007C17E7">
        <w:t>) during the dry season, an epsilon-adjusted denominator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+δ</m:t>
        </m:r>
      </m:oMath>
      <w:r w:rsidRPr="007C17E7">
        <w:t>) is used during runtime execution.</w:t>
      </w:r>
    </w:p>
    <w:p w14:paraId="1F03D220" w14:textId="77777777" w:rsidR="007C17E7" w:rsidRPr="007C17E7" w:rsidRDefault="007C17E7" w:rsidP="007C17E7">
      <w:pPr>
        <w:rPr>
          <w:b/>
          <w:bCs/>
        </w:rPr>
      </w:pPr>
      <w:r w:rsidRPr="007C17E7">
        <w:rPr>
          <w:b/>
          <w:bCs/>
        </w:rPr>
        <w:t>3.3.4 Akaike Information Criterion (AIC)</w:t>
      </w:r>
    </w:p>
    <w:p w14:paraId="70A0E126" w14:textId="22E5CC27" w:rsidR="007C17E7" w:rsidRPr="007C17E7" w:rsidRDefault="007C17E7" w:rsidP="007C17E7">
      <w:r w:rsidRPr="007C17E7">
        <w:t>To prevent model overfitting during parameter selection (</w:t>
      </w:r>
      <m:oMath>
        <m:r>
          <w:rPr>
            <w:rFonts w:ascii="Cambria Math" w:hAnsi="Cambria Math"/>
          </w:rPr>
          <m:t>p,d,q,P,D,Q</m:t>
        </m:r>
      </m:oMath>
      <w:r w:rsidRPr="007C17E7">
        <w:t>), the optimization pipeline utilizes the Akaike Information Criterion to enforce mathematical parsimony.</w:t>
      </w:r>
    </w:p>
    <w:p w14:paraId="66EA729A" w14:textId="28E6F5EF" w:rsidR="007C17E7" w:rsidRPr="007C17E7" w:rsidRDefault="007C17E7" w:rsidP="007C17E7">
      <m:oMathPara>
        <m:oMath>
          <m:r>
            <m:rPr>
              <m:nor/>
            </m:rPr>
            <m:t>AIC</m:t>
          </m:r>
          <m:r>
            <w:rPr>
              <w:rFonts w:ascii="Cambria Math" w:hAnsi="Cambria Math"/>
            </w:rPr>
            <m:t>=-2</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L</m:t>
                  </m:r>
                </m:e>
              </m:d>
            </m:e>
          </m:func>
          <m:r>
            <w:rPr>
              <w:rFonts w:ascii="Cambria Math" w:hAnsi="Cambria Math"/>
            </w:rPr>
            <m:t>+2k</m:t>
          </m:r>
        </m:oMath>
      </m:oMathPara>
    </w:p>
    <w:p w14:paraId="4B3B6B44" w14:textId="377D667C" w:rsidR="007C17E7" w:rsidRDefault="007C17E7" w:rsidP="007C17E7">
      <w:r w:rsidRPr="007C17E7">
        <w:t xml:space="preserve">Where </w:t>
      </w:r>
      <m:oMath>
        <m:r>
          <w:rPr>
            <w:rFonts w:ascii="Cambria Math" w:hAnsi="Cambria Math"/>
          </w:rPr>
          <m:t>L</m:t>
        </m:r>
      </m:oMath>
      <w:r w:rsidRPr="007C17E7">
        <w:t xml:space="preserve"> is the maximized value of the likelihood function for the estimated model, and </w:t>
      </w:r>
      <m:oMath>
        <m:r>
          <w:rPr>
            <w:rFonts w:ascii="Cambria Math" w:hAnsi="Cambria Math"/>
          </w:rPr>
          <m:t>k</m:t>
        </m:r>
      </m:oMath>
      <w:r w:rsidRPr="007C17E7">
        <w:t xml:space="preserve"> represents the total number of estimated parameters (</w:t>
      </w:r>
      <m:oMath>
        <m:r>
          <w:rPr>
            <w:rFonts w:ascii="Cambria Math" w:hAnsi="Cambria Math"/>
          </w:rPr>
          <m:t>p+q+P+Q+1</m:t>
        </m:r>
      </m:oMath>
      <w:r w:rsidRPr="007C17E7">
        <w:t>). The grid-search algorithm is configured to select parameters that minimize the AIC value.</w:t>
      </w:r>
    </w:p>
    <w:p w14:paraId="0C112AE3" w14:textId="77777777" w:rsidR="007C17E7" w:rsidRPr="007C17E7" w:rsidRDefault="007C17E7" w:rsidP="006D1267">
      <w:pPr>
        <w:pStyle w:val="Heading2"/>
      </w:pPr>
      <w:bookmarkStart w:id="50" w:name="_Toc235307442"/>
      <w:r w:rsidRPr="007C17E7">
        <w:t>3.4 System Architecture and UI Implementation</w:t>
      </w:r>
      <w:bookmarkEnd w:id="50"/>
    </w:p>
    <w:p w14:paraId="09A701F6" w14:textId="77777777" w:rsidR="007C17E7" w:rsidRPr="006D1267" w:rsidRDefault="007C17E7" w:rsidP="007C17E7">
      <w:r w:rsidRPr="006D1267">
        <w:t xml:space="preserve">To translate raw statistical time-series forecasts into actionable insights for agricultural extension agents and local farmers, the framework implements a lightweight, browser-optimized application layer. Built using the </w:t>
      </w:r>
      <w:proofErr w:type="spellStart"/>
      <w:r w:rsidRPr="006D1267">
        <w:t>Streamlit</w:t>
      </w:r>
      <w:proofErr w:type="spellEnd"/>
      <w:r w:rsidRPr="006D1267">
        <w:t xml:space="preserve"> framework, the interface bridges the gap between complex agrometeorological modeling and active field-level decision support. The operational environment is designed to execute locally on low-resource desktop hardware typical of regional agricultural offices, avoiding heavy remote server dependencies. </w:t>
      </w:r>
    </w:p>
    <w:p w14:paraId="6702F662" w14:textId="77777777" w:rsidR="007C17E7" w:rsidRDefault="007C17E7" w:rsidP="007C17E7">
      <w:r w:rsidRPr="006D1267">
        <w:t>The application architecture is divided into three decoupled vertical layers:</w:t>
      </w:r>
    </w:p>
    <w:p w14:paraId="60E1FB28" w14:textId="77777777" w:rsidR="006D1267" w:rsidRDefault="006D1267" w:rsidP="006D1267">
      <w:pPr>
        <w:keepNext/>
        <w:jc w:val="center"/>
      </w:pPr>
      <w:r w:rsidRPr="006D1267">
        <w:rPr>
          <w:noProof/>
        </w:rPr>
        <w:lastRenderedPageBreak/>
        <w:drawing>
          <wp:inline distT="0" distB="0" distL="0" distR="0" wp14:anchorId="134B1A17" wp14:editId="495DF44F">
            <wp:extent cx="2428875" cy="7196667"/>
            <wp:effectExtent l="0" t="0" r="0" b="4445"/>
            <wp:docPr id="186234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44239" name=""/>
                    <pic:cNvPicPr/>
                  </pic:nvPicPr>
                  <pic:blipFill>
                    <a:blip r:embed="rId14"/>
                    <a:stretch>
                      <a:fillRect/>
                    </a:stretch>
                  </pic:blipFill>
                  <pic:spPr>
                    <a:xfrm>
                      <a:off x="0" y="0"/>
                      <a:ext cx="2429712" cy="7199146"/>
                    </a:xfrm>
                    <a:prstGeom prst="rect">
                      <a:avLst/>
                    </a:prstGeom>
                  </pic:spPr>
                </pic:pic>
              </a:graphicData>
            </a:graphic>
          </wp:inline>
        </w:drawing>
      </w:r>
    </w:p>
    <w:p w14:paraId="04039C8D" w14:textId="5A3BDC7D" w:rsidR="006D1267" w:rsidRPr="006D1267" w:rsidRDefault="006D1267" w:rsidP="006D1267">
      <w:pPr>
        <w:pStyle w:val="Caption"/>
        <w:jc w:val="center"/>
        <w:rPr>
          <w:sz w:val="22"/>
          <w:szCs w:val="22"/>
        </w:rPr>
      </w:pPr>
      <w:r w:rsidRPr="006D1267">
        <w:rPr>
          <w:sz w:val="22"/>
          <w:szCs w:val="22"/>
        </w:rPr>
        <w:fldChar w:fldCharType="begin"/>
      </w:r>
      <w:r w:rsidRPr="006D1267">
        <w:rPr>
          <w:sz w:val="22"/>
          <w:szCs w:val="22"/>
        </w:rPr>
        <w:instrText xml:space="preserve"> SEQ Figure \* ARABIC </w:instrText>
      </w:r>
      <w:r w:rsidRPr="006D1267">
        <w:rPr>
          <w:sz w:val="22"/>
          <w:szCs w:val="22"/>
        </w:rPr>
        <w:fldChar w:fldCharType="separate"/>
      </w:r>
      <w:r w:rsidRPr="006D1267">
        <w:rPr>
          <w:noProof/>
          <w:sz w:val="22"/>
          <w:szCs w:val="22"/>
        </w:rPr>
        <w:t>5</w:t>
      </w:r>
      <w:r w:rsidRPr="006D1267">
        <w:rPr>
          <w:sz w:val="22"/>
          <w:szCs w:val="22"/>
        </w:rPr>
        <w:fldChar w:fldCharType="end"/>
      </w:r>
      <w:r w:rsidRPr="006D1267">
        <w:rPr>
          <w:sz w:val="22"/>
          <w:szCs w:val="22"/>
        </w:rPr>
        <w:t xml:space="preserve">. </w:t>
      </w:r>
      <w:bookmarkStart w:id="51" w:name="_Toc235307359"/>
      <w:r w:rsidRPr="006D1267">
        <w:rPr>
          <w:sz w:val="22"/>
          <w:szCs w:val="22"/>
        </w:rPr>
        <w:t>Figure 3.1: Three-Tier Software Architecture of the Agrometeorological Decision Support System, showcasing decoupled presentation, computational inference, and local data persistence layers.</w:t>
      </w:r>
      <w:bookmarkEnd w:id="51"/>
    </w:p>
    <w:p w14:paraId="1E78BE5A" w14:textId="77777777" w:rsidR="007C17E7" w:rsidRPr="007C17E7" w:rsidRDefault="007C17E7" w:rsidP="006D1267">
      <w:pPr>
        <w:pStyle w:val="Heading3"/>
      </w:pPr>
      <w:bookmarkStart w:id="52" w:name="_Toc235307443"/>
      <w:r w:rsidRPr="007C17E7">
        <w:lastRenderedPageBreak/>
        <w:t>3.4.1 Presentation Layer (User Interface)</w:t>
      </w:r>
      <w:bookmarkEnd w:id="52"/>
    </w:p>
    <w:p w14:paraId="192B4562" w14:textId="77777777" w:rsidR="007C17E7" w:rsidRPr="007C17E7" w:rsidRDefault="007C17E7" w:rsidP="007C17E7">
      <w:r w:rsidRPr="007C17E7">
        <w:t>The graphical user interface is structured into isolated interactive components to minimize the cognitive load of extension operators:</w:t>
      </w:r>
    </w:p>
    <w:p w14:paraId="2C118D68" w14:textId="77777777" w:rsidR="007C17E7" w:rsidRPr="007C17E7" w:rsidRDefault="007C17E7" w:rsidP="007C17E7">
      <w:pPr>
        <w:numPr>
          <w:ilvl w:val="0"/>
          <w:numId w:val="37"/>
        </w:numPr>
      </w:pPr>
      <w:r w:rsidRPr="007C17E7">
        <w:rPr>
          <w:b/>
          <w:bCs/>
        </w:rPr>
        <w:t>The Ingestion &amp; Parameter Panel (Sidebar):</w:t>
      </w:r>
      <w:r w:rsidRPr="007C17E7">
        <w:t xml:space="preserve"> Contains selection fields for target geographical zones and interactive range boundaries for structural crop parameters. This allows clinicians and agents to customize the recommendation rules for specific cultivars (e.g., local rice vs. maize).</w:t>
      </w:r>
    </w:p>
    <w:p w14:paraId="386A893A" w14:textId="77777777" w:rsidR="007C17E7" w:rsidRPr="007C17E7" w:rsidRDefault="007C17E7" w:rsidP="007C17E7">
      <w:pPr>
        <w:numPr>
          <w:ilvl w:val="0"/>
          <w:numId w:val="37"/>
        </w:numPr>
      </w:pPr>
      <w:r w:rsidRPr="007C17E7">
        <w:rPr>
          <w:b/>
          <w:bCs/>
        </w:rPr>
        <w:t>The Decision Support Dashboard (Main Screen):</w:t>
      </w:r>
      <w:r w:rsidRPr="007C17E7">
        <w:t xml:space="preserve"> Implements a highly accessible visual notification framework using a contextual traffic-light alerting system. Instead of plotting complex, raw mathematical time-series curves directly for field users, the main window translates predicted precipitation millimeters into simple states:</w:t>
      </w:r>
    </w:p>
    <w:p w14:paraId="6A1F439E" w14:textId="77777777" w:rsidR="007C17E7" w:rsidRPr="007C17E7" w:rsidRDefault="007C17E7" w:rsidP="007C17E7">
      <w:pPr>
        <w:numPr>
          <w:ilvl w:val="1"/>
          <w:numId w:val="37"/>
        </w:numPr>
      </w:pPr>
      <w:r w:rsidRPr="007C17E7">
        <w:rPr>
          <w:b/>
          <w:bCs/>
        </w:rPr>
        <w:t>Green (Optimal):</w:t>
      </w:r>
      <w:r w:rsidRPr="007C17E7">
        <w:t xml:space="preserve"> Predicted </w:t>
      </w:r>
      <w:proofErr w:type="spellStart"/>
      <w:r w:rsidRPr="007C17E7">
        <w:t>dekadal</w:t>
      </w:r>
      <w:proofErr w:type="spellEnd"/>
      <w:r w:rsidRPr="007C17E7">
        <w:t xml:space="preserve"> moisture satisfies crop planting or development thresholds.</w:t>
      </w:r>
    </w:p>
    <w:p w14:paraId="4C720486" w14:textId="77777777" w:rsidR="007C17E7" w:rsidRPr="007C17E7" w:rsidRDefault="007C17E7" w:rsidP="007C17E7">
      <w:pPr>
        <w:numPr>
          <w:ilvl w:val="1"/>
          <w:numId w:val="37"/>
        </w:numPr>
      </w:pPr>
      <w:r w:rsidRPr="007C17E7">
        <w:rPr>
          <w:b/>
          <w:bCs/>
        </w:rPr>
        <w:t>Yellow (Caution/Monitor):</w:t>
      </w:r>
      <w:r w:rsidRPr="007C17E7">
        <w:t xml:space="preserve"> Marginal rainfall depth predicted; irrigation scheduling or delayed planting is advised.</w:t>
      </w:r>
    </w:p>
    <w:p w14:paraId="4D2479BF" w14:textId="77777777" w:rsidR="007C17E7" w:rsidRPr="007C17E7" w:rsidRDefault="007C17E7" w:rsidP="007C17E7">
      <w:pPr>
        <w:numPr>
          <w:ilvl w:val="1"/>
          <w:numId w:val="37"/>
        </w:numPr>
      </w:pPr>
      <w:r w:rsidRPr="007C17E7">
        <w:rPr>
          <w:b/>
          <w:bCs/>
        </w:rPr>
        <w:t>Red (High Risk/Unsuitable):</w:t>
      </w:r>
      <w:r w:rsidRPr="007C17E7">
        <w:t xml:space="preserve"> Severe precipitation deficit or drought conditions forecast; immediate moisture mitigation required.</w:t>
      </w:r>
    </w:p>
    <w:p w14:paraId="0B5F71E7" w14:textId="77777777" w:rsidR="007C17E7" w:rsidRPr="007C17E7" w:rsidRDefault="007C17E7" w:rsidP="006D1267">
      <w:pPr>
        <w:pStyle w:val="Heading3"/>
      </w:pPr>
      <w:bookmarkStart w:id="53" w:name="_Toc235307444"/>
      <w:r w:rsidRPr="007C17E7">
        <w:t>3.4.2 Application Inference Layer</w:t>
      </w:r>
      <w:bookmarkEnd w:id="53"/>
    </w:p>
    <w:p w14:paraId="67A15267" w14:textId="77777777" w:rsidR="007C17E7" w:rsidRPr="007C17E7" w:rsidRDefault="007C17E7" w:rsidP="007C17E7">
      <w:r w:rsidRPr="007C17E7">
        <w:t>The middle tier acts as the computational engine of the runtime system. It contains the data loading modules and the prediction functions:</w:t>
      </w:r>
    </w:p>
    <w:p w14:paraId="32E32F0E" w14:textId="77777777" w:rsidR="007C17E7" w:rsidRPr="007C17E7" w:rsidRDefault="007C17E7" w:rsidP="007C17E7">
      <w:pPr>
        <w:numPr>
          <w:ilvl w:val="0"/>
          <w:numId w:val="38"/>
        </w:numPr>
      </w:pPr>
      <w:r w:rsidRPr="007C17E7">
        <w:rPr>
          <w:b/>
          <w:bCs/>
        </w:rPr>
        <w:lastRenderedPageBreak/>
        <w:t>Model Execution Engine:</w:t>
      </w:r>
      <w:r w:rsidRPr="007C17E7">
        <w:t xml:space="preserve"> Automatically extracts the current chronological step, references the parameters saved in the SARIMAX model object, and generates out-of-sample projections for the upcoming seasonal cycles.</w:t>
      </w:r>
    </w:p>
    <w:p w14:paraId="50910CAB" w14:textId="461DE99B" w:rsidR="007C17E7" w:rsidRPr="007C17E7" w:rsidRDefault="007C17E7" w:rsidP="007C17E7">
      <w:pPr>
        <w:numPr>
          <w:ilvl w:val="0"/>
          <w:numId w:val="38"/>
        </w:numPr>
      </w:pPr>
      <w:r w:rsidRPr="007C17E7">
        <w:rPr>
          <w:b/>
          <w:bCs/>
        </w:rPr>
        <w:t>Automated Calendar Pipeline:</w:t>
      </w:r>
      <w:r w:rsidRPr="007C17E7">
        <w:t xml:space="preserve"> Takes the array of continuous numerical rainfall forecasts (</w:t>
      </w:r>
      <m:oMath>
        <m:sSub>
          <m:sSubPr>
            <m:ctrlPr>
              <w:rPr>
                <w:rFonts w:ascii="Cambria Math" w:hAnsi="Cambria Math"/>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t+k</m:t>
            </m:r>
          </m:sub>
        </m:sSub>
      </m:oMath>
      <w:r w:rsidRPr="007C17E7">
        <w:t xml:space="preserve">) and maps them directly to a matrix of specific water requirements for various crop types. This layer evaluates whether the predicted moisture levels match the minimum thresholds needed for planting, vegetative growth, or harvesting phases. </w:t>
      </w:r>
    </w:p>
    <w:p w14:paraId="679FDB21" w14:textId="77777777" w:rsidR="007C17E7" w:rsidRPr="007C17E7" w:rsidRDefault="007C17E7" w:rsidP="007C17E7">
      <w:pPr>
        <w:rPr>
          <w:b/>
          <w:bCs/>
        </w:rPr>
      </w:pPr>
      <w:r w:rsidRPr="007C17E7">
        <w:rPr>
          <w:b/>
          <w:bCs/>
        </w:rPr>
        <w:t>3.4.3 Data Persistence and Latency Optimization</w:t>
      </w:r>
    </w:p>
    <w:p w14:paraId="7AA6671D" w14:textId="77777777" w:rsidR="007C17E7" w:rsidRPr="007C17E7" w:rsidRDefault="007C17E7" w:rsidP="007C17E7">
      <w:r w:rsidRPr="007C17E7">
        <w:t xml:space="preserve">To ensure the software remains reliable in rural areas with poor connectivity, the system loads all resources locally. It does not make external API requests during runtime. </w:t>
      </w:r>
    </w:p>
    <w:p w14:paraId="5CCEB37A" w14:textId="77777777" w:rsidR="007C17E7" w:rsidRPr="007C17E7" w:rsidRDefault="007C17E7" w:rsidP="007C17E7">
      <w:pPr>
        <w:numPr>
          <w:ilvl w:val="0"/>
          <w:numId w:val="39"/>
        </w:numPr>
      </w:pPr>
      <w:r w:rsidRPr="007C17E7">
        <w:rPr>
          <w:b/>
          <w:bCs/>
        </w:rPr>
        <w:t>Session State Caching:</w:t>
      </w:r>
      <w:r w:rsidRPr="007C17E7">
        <w:t xml:space="preserve"> Utilizing specialized storage strategies (</w:t>
      </w:r>
      <w:proofErr w:type="spellStart"/>
      <w:proofErr w:type="gramStart"/>
      <w:r w:rsidRPr="007C17E7">
        <w:t>st.cache</w:t>
      </w:r>
      <w:proofErr w:type="gramEnd"/>
      <w:r w:rsidRPr="007C17E7">
        <w:t>_data</w:t>
      </w:r>
      <w:proofErr w:type="spellEnd"/>
      <w:r w:rsidRPr="007C17E7">
        <w:t xml:space="preserve">), the application reads the processed 1,639-row Kogi State CHIRPS </w:t>
      </w:r>
      <w:proofErr w:type="spellStart"/>
      <w:r w:rsidRPr="007C17E7">
        <w:t>dekadal</w:t>
      </w:r>
      <w:proofErr w:type="spellEnd"/>
      <w:r w:rsidRPr="007C17E7">
        <w:t xml:space="preserve"> CSV baseline into system RAM exactly once upon startup.</w:t>
      </w:r>
    </w:p>
    <w:p w14:paraId="00C8378D" w14:textId="3683EEA0" w:rsidR="000913A9" w:rsidRDefault="007C17E7" w:rsidP="007C17E7">
      <w:pPr>
        <w:numPr>
          <w:ilvl w:val="0"/>
          <w:numId w:val="39"/>
        </w:numPr>
      </w:pPr>
      <w:r w:rsidRPr="007C17E7">
        <w:rPr>
          <w:b/>
          <w:bCs/>
        </w:rPr>
        <w:t>Runtime Evaluation Efficiency:</w:t>
      </w:r>
      <w:r w:rsidRPr="007C17E7">
        <w:t xml:space="preserve"> By keeping the pre-calculated SARIMAX model parameters in memory, the system skips expensive training steps during normal use. This keeps the application highly responsive, generating new crop calendar adjustments in under two seconds per query on standard field hardware.</w:t>
      </w:r>
    </w:p>
    <w:p w14:paraId="7E664E15" w14:textId="77777777" w:rsidR="000913A9" w:rsidRDefault="000913A9">
      <w:pPr>
        <w:spacing w:line="259" w:lineRule="auto"/>
        <w:jc w:val="left"/>
      </w:pPr>
      <w:r>
        <w:br w:type="page"/>
      </w:r>
    </w:p>
    <w:p w14:paraId="735E8FF6" w14:textId="77777777" w:rsidR="000913A9" w:rsidRPr="000913A9" w:rsidRDefault="000913A9" w:rsidP="000913A9">
      <w:pPr>
        <w:pStyle w:val="Heading1"/>
      </w:pPr>
      <w:bookmarkStart w:id="54" w:name="_Toc235307445"/>
      <w:r w:rsidRPr="000913A9">
        <w:lastRenderedPageBreak/>
        <w:t>REFERENCES</w:t>
      </w:r>
      <w:bookmarkEnd w:id="54"/>
    </w:p>
    <w:p w14:paraId="0DC5B958" w14:textId="4CF990CA" w:rsidR="000913A9" w:rsidRPr="000913A9" w:rsidRDefault="000913A9" w:rsidP="000913A9">
      <w:pPr>
        <w:ind w:left="1440" w:hanging="720"/>
      </w:pPr>
      <w:proofErr w:type="spellStart"/>
      <w:r w:rsidRPr="000913A9">
        <w:t>Adamgbe</w:t>
      </w:r>
      <w:proofErr w:type="spellEnd"/>
      <w:r w:rsidRPr="000913A9">
        <w:t xml:space="preserve">, E. M., &amp; </w:t>
      </w:r>
      <w:proofErr w:type="spellStart"/>
      <w:r w:rsidRPr="000913A9">
        <w:t>Ujoh</w:t>
      </w:r>
      <w:proofErr w:type="spellEnd"/>
      <w:r w:rsidRPr="000913A9">
        <w:t xml:space="preserve">, F. (2013). Effect of variability in rainfall characteristics on maize yield in Gboko, Nigeria. </w:t>
      </w:r>
      <w:r w:rsidRPr="000913A9">
        <w:rPr>
          <w:i/>
          <w:iCs/>
        </w:rPr>
        <w:t>Journal of Environmental Protection</w:t>
      </w:r>
      <w:r w:rsidRPr="000913A9">
        <w:t xml:space="preserve">, </w:t>
      </w:r>
      <w:r w:rsidRPr="000913A9">
        <w:rPr>
          <w:i/>
          <w:iCs/>
        </w:rPr>
        <w:t>4</w:t>
      </w:r>
      <w:r w:rsidRPr="000913A9">
        <w:t xml:space="preserve">(9), 881–887. </w:t>
      </w:r>
      <w:hyperlink r:id="rId15" w:tgtFrame="_blank" w:history="1">
        <w:r w:rsidRPr="000913A9">
          <w:rPr>
            <w:rStyle w:val="Hyperlink"/>
          </w:rPr>
          <w:t>http://dx.doi.org/10.4236/jep.2013.49103</w:t>
        </w:r>
      </w:hyperlink>
    </w:p>
    <w:p w14:paraId="75642AE0" w14:textId="1D34851A" w:rsidR="000913A9" w:rsidRPr="000913A9" w:rsidRDefault="000913A9" w:rsidP="000913A9">
      <w:pPr>
        <w:ind w:left="1440" w:hanging="720"/>
      </w:pPr>
      <w:proofErr w:type="spellStart"/>
      <w:r w:rsidRPr="000913A9">
        <w:t>Agina</w:t>
      </w:r>
      <w:proofErr w:type="spellEnd"/>
      <w:r w:rsidRPr="000913A9">
        <w:t xml:space="preserve">, E. C., George, U. D., &amp; </w:t>
      </w:r>
      <w:proofErr w:type="spellStart"/>
      <w:r w:rsidRPr="000913A9">
        <w:t>Usip</w:t>
      </w:r>
      <w:proofErr w:type="spellEnd"/>
      <w:r w:rsidRPr="000913A9">
        <w:t xml:space="preserve">, P. U. (2024). A conceptual machine learning approach for rainfall pattern prediction in Umuahia metropolis. </w:t>
      </w:r>
      <w:r w:rsidRPr="000913A9">
        <w:rPr>
          <w:i/>
          <w:iCs/>
        </w:rPr>
        <w:t>International Journal of Scientific Research in Science, Engineering and Technology</w:t>
      </w:r>
      <w:r w:rsidRPr="000913A9">
        <w:t xml:space="preserve">, </w:t>
      </w:r>
      <w:r w:rsidRPr="000913A9">
        <w:rPr>
          <w:i/>
          <w:iCs/>
        </w:rPr>
        <w:t>11</w:t>
      </w:r>
      <w:r w:rsidRPr="000913A9">
        <w:t xml:space="preserve">(6), 249–265. </w:t>
      </w:r>
      <w:hyperlink r:id="rId16" w:tgtFrame="_blank" w:history="1">
        <w:r w:rsidRPr="000913A9">
          <w:rPr>
            <w:rStyle w:val="Hyperlink"/>
          </w:rPr>
          <w:t>https://doi.org/10.32628/IJSRSET2411444</w:t>
        </w:r>
      </w:hyperlink>
    </w:p>
    <w:p w14:paraId="1ECDBF46" w14:textId="02E3099F" w:rsidR="000913A9" w:rsidRPr="000913A9" w:rsidRDefault="000913A9" w:rsidP="000913A9">
      <w:pPr>
        <w:ind w:left="1440" w:hanging="720"/>
      </w:pPr>
      <w:r w:rsidRPr="000913A9">
        <w:t xml:space="preserve">Balogun, G. B., </w:t>
      </w:r>
      <w:proofErr w:type="spellStart"/>
      <w:r w:rsidRPr="000913A9">
        <w:t>Kudabo</w:t>
      </w:r>
      <w:proofErr w:type="spellEnd"/>
      <w:r w:rsidRPr="000913A9">
        <w:t xml:space="preserve">, D. T., Peter, O. J., &amp; Akintola, A. G. (2025). Leveraging machine learning for rainfall prediction in North-Central Nigeria: Comparative algorithm study. </w:t>
      </w:r>
      <w:r w:rsidRPr="000913A9">
        <w:rPr>
          <w:i/>
          <w:iCs/>
        </w:rPr>
        <w:t>Journal of Science and Technology</w:t>
      </w:r>
      <w:r w:rsidRPr="000913A9">
        <w:t xml:space="preserve">, </w:t>
      </w:r>
      <w:r w:rsidRPr="000913A9">
        <w:rPr>
          <w:i/>
          <w:iCs/>
        </w:rPr>
        <w:t>30</w:t>
      </w:r>
      <w:r w:rsidRPr="000913A9">
        <w:t xml:space="preserve">(4), 112–125. </w:t>
      </w:r>
      <w:hyperlink r:id="rId17" w:tgtFrame="_blank" w:history="1">
        <w:r w:rsidRPr="000913A9">
          <w:rPr>
            <w:rStyle w:val="Hyperlink"/>
          </w:rPr>
          <w:t>https://doi.org/10.20428/jst.v30i4.2771</w:t>
        </w:r>
      </w:hyperlink>
    </w:p>
    <w:p w14:paraId="562FA97C" w14:textId="5AF4BDB3" w:rsidR="000913A9" w:rsidRPr="000913A9" w:rsidRDefault="000913A9" w:rsidP="000913A9">
      <w:pPr>
        <w:ind w:left="1440" w:hanging="720"/>
      </w:pPr>
      <w:r w:rsidRPr="000913A9">
        <w:t xml:space="preserve">Bandara, B. C. Y., Mahanama, T. V., Asanka, D., &amp; Rajapakse, C. (2026). A systematic literature review of machine learning applications and climate adaptation strategies in Sri Lankan paddy cultivation. </w:t>
      </w:r>
      <w:r w:rsidRPr="000913A9">
        <w:rPr>
          <w:i/>
          <w:iCs/>
        </w:rPr>
        <w:t>Proceedings of the 2025 IEEE 19th International Conference on Industrial and Information Systems (ICIIS)</w:t>
      </w:r>
      <w:r w:rsidRPr="000913A9">
        <w:t xml:space="preserve">, 563–568. </w:t>
      </w:r>
      <w:hyperlink r:id="rId18" w:tgtFrame="_blank" w:history="1">
        <w:r w:rsidRPr="000913A9">
          <w:rPr>
            <w:rStyle w:val="Hyperlink"/>
          </w:rPr>
          <w:t>https://doi.org/10.1109/ICIIS69028.2026.11450905</w:t>
        </w:r>
      </w:hyperlink>
    </w:p>
    <w:p w14:paraId="7D85D7B4" w14:textId="7A1E6AEC" w:rsidR="000913A9" w:rsidRPr="000913A9" w:rsidRDefault="000913A9" w:rsidP="000913A9">
      <w:pPr>
        <w:ind w:left="1440" w:hanging="720"/>
      </w:pPr>
      <w:r w:rsidRPr="000913A9">
        <w:t xml:space="preserve">Barrera-Animas, A. Y., Oyedele, L. O., Bilal, M., Akinosho, T. D., Delgado, J. M. D., &amp; Akanbi, L. A. (2022). Rainfall prediction: A comparative analysis of modern machine learning algorithms for time-series forecasting. </w:t>
      </w:r>
      <w:r w:rsidRPr="000913A9">
        <w:rPr>
          <w:i/>
          <w:iCs/>
        </w:rPr>
        <w:t>Machine Learning with Applications</w:t>
      </w:r>
      <w:r w:rsidRPr="000913A9">
        <w:t xml:space="preserve">, </w:t>
      </w:r>
      <w:r w:rsidRPr="000913A9">
        <w:rPr>
          <w:i/>
          <w:iCs/>
        </w:rPr>
        <w:t>7</w:t>
      </w:r>
      <w:r w:rsidRPr="000913A9">
        <w:t xml:space="preserve">, Article 100204. </w:t>
      </w:r>
      <w:hyperlink r:id="rId19" w:tgtFrame="_blank" w:history="1">
        <w:r w:rsidRPr="000913A9">
          <w:rPr>
            <w:rStyle w:val="Hyperlink"/>
          </w:rPr>
          <w:t>https://doi.org/10.1016/j.mlwa.2021.100204</w:t>
        </w:r>
      </w:hyperlink>
    </w:p>
    <w:p w14:paraId="12B1168B" w14:textId="7BF8C9FB" w:rsidR="000913A9" w:rsidRPr="000913A9" w:rsidRDefault="000913A9" w:rsidP="000913A9">
      <w:pPr>
        <w:ind w:left="1440" w:hanging="720"/>
      </w:pPr>
      <w:proofErr w:type="spellStart"/>
      <w:r w:rsidRPr="000913A9">
        <w:lastRenderedPageBreak/>
        <w:t>Chukwueloka</w:t>
      </w:r>
      <w:proofErr w:type="spellEnd"/>
      <w:r w:rsidRPr="000913A9">
        <w:t xml:space="preserve">, E. H., &amp; Nwosu, A. O. (2023). Modelling and prediction of rainfall in the North-Central region of Nigeria using ARIMA and NNETAR model. In J. C. Egbueri, J. O. </w:t>
      </w:r>
      <w:proofErr w:type="spellStart"/>
      <w:r w:rsidRPr="000913A9">
        <w:t>Ighalo</w:t>
      </w:r>
      <w:proofErr w:type="spellEnd"/>
      <w:r w:rsidRPr="000913A9">
        <w:t xml:space="preserve">, &amp; C. B. Pande (Eds.), </w:t>
      </w:r>
      <w:r w:rsidRPr="000913A9">
        <w:rPr>
          <w:i/>
          <w:iCs/>
        </w:rPr>
        <w:t>Climate Change Impacts on Nigeria</w:t>
      </w:r>
      <w:r w:rsidRPr="000913A9">
        <w:t xml:space="preserve"> (pp. 145–162). Springer. </w:t>
      </w:r>
      <w:hyperlink r:id="rId20" w:tgtFrame="_blank" w:history="1">
        <w:r w:rsidRPr="000913A9">
          <w:rPr>
            <w:rStyle w:val="Hyperlink"/>
          </w:rPr>
          <w:t>https://doi.org/10.1007/978-3-031-21007-5_6</w:t>
        </w:r>
      </w:hyperlink>
    </w:p>
    <w:p w14:paraId="2EBA999B" w14:textId="126991E8" w:rsidR="000913A9" w:rsidRPr="000913A9" w:rsidRDefault="000913A9" w:rsidP="000913A9">
      <w:pPr>
        <w:ind w:left="1440" w:hanging="720"/>
      </w:pPr>
      <w:proofErr w:type="spellStart"/>
      <w:r w:rsidRPr="000913A9">
        <w:t>Chukwunenye</w:t>
      </w:r>
      <w:proofErr w:type="spellEnd"/>
      <w:r w:rsidRPr="000913A9">
        <w:t xml:space="preserve">, V. C., Nwokedi, C. I., Omoruyi, F. A., &amp; </w:t>
      </w:r>
      <w:proofErr w:type="spellStart"/>
      <w:r w:rsidRPr="000913A9">
        <w:t>Onyenekwe</w:t>
      </w:r>
      <w:proofErr w:type="spellEnd"/>
      <w:r w:rsidRPr="000913A9">
        <w:t xml:space="preserve">, C. E. (2024). Forecasting the rainfall of Anambra State using timeseries model. </w:t>
      </w:r>
      <w:r w:rsidRPr="000913A9">
        <w:rPr>
          <w:i/>
          <w:iCs/>
        </w:rPr>
        <w:t>International Journal of Trend in Scientific Research and Development</w:t>
      </w:r>
      <w:r w:rsidRPr="000913A9">
        <w:t xml:space="preserve">, </w:t>
      </w:r>
      <w:r w:rsidRPr="000913A9">
        <w:rPr>
          <w:i/>
          <w:iCs/>
        </w:rPr>
        <w:t>8</w:t>
      </w:r>
      <w:r w:rsidRPr="000913A9">
        <w:t xml:space="preserve">(1), 1056–1060. </w:t>
      </w:r>
      <w:hyperlink r:id="rId21" w:tgtFrame="_blank" w:history="1">
        <w:r w:rsidRPr="000913A9">
          <w:rPr>
            <w:rStyle w:val="Hyperlink"/>
          </w:rPr>
          <w:t>https://www.ijtsrd.com/mathemetics/statistics/64560/</w:t>
        </w:r>
      </w:hyperlink>
    </w:p>
    <w:p w14:paraId="47A3913F" w14:textId="770F1E29" w:rsidR="000913A9" w:rsidRPr="000913A9" w:rsidRDefault="000913A9" w:rsidP="000913A9">
      <w:pPr>
        <w:ind w:left="1440" w:hanging="720"/>
      </w:pPr>
      <w:proofErr w:type="spellStart"/>
      <w:r w:rsidRPr="000913A9">
        <w:t>Danbatta</w:t>
      </w:r>
      <w:proofErr w:type="spellEnd"/>
      <w:r w:rsidRPr="000913A9">
        <w:t xml:space="preserve">, S. J., Muhammad, A., Varol, A., &amp; Ibrahim, M. (2025). Forecasting monthly rainfall using hybrid time-series models and Monte Carlo simulation amidst security challenges: A case study of five districts from northern Nigeria. </w:t>
      </w:r>
      <w:r w:rsidRPr="000913A9">
        <w:rPr>
          <w:i/>
          <w:iCs/>
        </w:rPr>
        <w:t>Environment, Development and Sustainability</w:t>
      </w:r>
      <w:r w:rsidRPr="000913A9">
        <w:t xml:space="preserve">, </w:t>
      </w:r>
      <w:r w:rsidRPr="000913A9">
        <w:rPr>
          <w:i/>
          <w:iCs/>
        </w:rPr>
        <w:t>27</w:t>
      </w:r>
      <w:r w:rsidRPr="000913A9">
        <w:t xml:space="preserve">, 13815–13837. </w:t>
      </w:r>
      <w:hyperlink r:id="rId22" w:tgtFrame="_blank" w:history="1">
        <w:r w:rsidRPr="000913A9">
          <w:rPr>
            <w:rStyle w:val="Hyperlink"/>
          </w:rPr>
          <w:t>https://doi.org/10.1007/s10668-024-04516-6</w:t>
        </w:r>
      </w:hyperlink>
    </w:p>
    <w:p w14:paraId="6907F1BB" w14:textId="1A050388" w:rsidR="000913A9" w:rsidRPr="000913A9" w:rsidRDefault="000913A9" w:rsidP="000913A9">
      <w:pPr>
        <w:ind w:left="1440" w:hanging="720"/>
      </w:pPr>
      <w:r w:rsidRPr="000913A9">
        <w:t xml:space="preserve">Dharani, C., Maragatham, N., Geethalakshmi, V., Ramanathan, S. P., &amp; Kannan, B. (2022). Rainfall variability analysis and trend assessment in Theni District of Tamil Nadu, India: An implication for crop planning. </w:t>
      </w:r>
      <w:r w:rsidRPr="000913A9">
        <w:rPr>
          <w:i/>
          <w:iCs/>
        </w:rPr>
        <w:t>Journal of Agrometeorology</w:t>
      </w:r>
      <w:r w:rsidRPr="000913A9">
        <w:t xml:space="preserve">, </w:t>
      </w:r>
      <w:r w:rsidRPr="000913A9">
        <w:rPr>
          <w:i/>
          <w:iCs/>
        </w:rPr>
        <w:t>24</w:t>
      </w:r>
      <w:r w:rsidRPr="000913A9">
        <w:t xml:space="preserve">(3), 305–308. </w:t>
      </w:r>
      <w:hyperlink r:id="rId23" w:tgtFrame="_blank" w:history="1">
        <w:r w:rsidRPr="000913A9">
          <w:rPr>
            <w:rStyle w:val="Hyperlink"/>
          </w:rPr>
          <w:t>https://doi.org/10.54386/jam.v24i3.1797</w:t>
        </w:r>
      </w:hyperlink>
    </w:p>
    <w:p w14:paraId="70D17696" w14:textId="4D653CF7" w:rsidR="000913A9" w:rsidRPr="000913A9" w:rsidRDefault="000913A9" w:rsidP="000913A9">
      <w:pPr>
        <w:ind w:left="1440" w:hanging="720"/>
      </w:pPr>
      <w:r w:rsidRPr="000913A9">
        <w:t xml:space="preserve">Ejike, O., Ndzi, D., &amp; Shakir, M. Z. (2025). Comparative study of machine learning-based rainfall prediction in tropical and temperate climates. </w:t>
      </w:r>
      <w:r w:rsidRPr="000913A9">
        <w:rPr>
          <w:i/>
          <w:iCs/>
        </w:rPr>
        <w:t>Climate</w:t>
      </w:r>
      <w:r w:rsidRPr="000913A9">
        <w:t xml:space="preserve">, </w:t>
      </w:r>
      <w:r w:rsidRPr="000913A9">
        <w:rPr>
          <w:i/>
          <w:iCs/>
        </w:rPr>
        <w:t>13</w:t>
      </w:r>
      <w:r w:rsidRPr="000913A9">
        <w:t xml:space="preserve">(8), Article 167. </w:t>
      </w:r>
      <w:hyperlink r:id="rId24" w:tgtFrame="_blank" w:history="1">
        <w:r w:rsidRPr="000913A9">
          <w:rPr>
            <w:rStyle w:val="Hyperlink"/>
          </w:rPr>
          <w:t>https://doi.org/10.3390/cli13080167</w:t>
        </w:r>
      </w:hyperlink>
    </w:p>
    <w:p w14:paraId="2EBF48A9" w14:textId="3FE0B14A" w:rsidR="000913A9" w:rsidRPr="000913A9" w:rsidRDefault="000913A9" w:rsidP="000913A9">
      <w:pPr>
        <w:ind w:left="1440" w:hanging="720"/>
      </w:pPr>
      <w:r w:rsidRPr="000913A9">
        <w:lastRenderedPageBreak/>
        <w:t xml:space="preserve">Ibrahim, A., &amp; Musa, A. O. (2023). On the performance of SARIMA and SARIMAX model in forecasting monthly average rainfall in Kogi state, Nigeria. </w:t>
      </w:r>
      <w:proofErr w:type="spellStart"/>
      <w:r w:rsidRPr="000913A9">
        <w:rPr>
          <w:i/>
          <w:iCs/>
        </w:rPr>
        <w:t>Fudma</w:t>
      </w:r>
      <w:proofErr w:type="spellEnd"/>
      <w:r w:rsidRPr="000913A9">
        <w:rPr>
          <w:i/>
          <w:iCs/>
        </w:rPr>
        <w:t xml:space="preserve"> Journal of Sciences</w:t>
      </w:r>
      <w:r w:rsidRPr="000913A9">
        <w:t xml:space="preserve">, </w:t>
      </w:r>
      <w:r w:rsidRPr="000913A9">
        <w:rPr>
          <w:i/>
          <w:iCs/>
        </w:rPr>
        <w:t>7</w:t>
      </w:r>
      <w:r w:rsidRPr="000913A9">
        <w:t xml:space="preserve">(6), 24–31. </w:t>
      </w:r>
      <w:hyperlink r:id="rId25" w:tgtFrame="_blank" w:history="1">
        <w:r w:rsidRPr="000913A9">
          <w:rPr>
            <w:rStyle w:val="Hyperlink"/>
          </w:rPr>
          <w:t>https://doi.org/10.33003/fjs-2023-0706-2095</w:t>
        </w:r>
      </w:hyperlink>
    </w:p>
    <w:p w14:paraId="7B535215" w14:textId="29FE2A64" w:rsidR="000913A9" w:rsidRPr="000913A9" w:rsidRDefault="000913A9" w:rsidP="000913A9">
      <w:pPr>
        <w:ind w:left="1440" w:hanging="720"/>
      </w:pPr>
      <w:r w:rsidRPr="000913A9">
        <w:t xml:space="preserve">Iliyasu, U., </w:t>
      </w:r>
      <w:proofErr w:type="spellStart"/>
      <w:r w:rsidRPr="000913A9">
        <w:t>Obunadike</w:t>
      </w:r>
      <w:proofErr w:type="spellEnd"/>
      <w:r w:rsidRPr="000913A9">
        <w:t xml:space="preserve">, G. N., &amp; Jiya, E. A. (2023). Rainfall prediction models for Katsina State, Nigeria: Machine learning approach. </w:t>
      </w:r>
      <w:r w:rsidRPr="000913A9">
        <w:rPr>
          <w:i/>
          <w:iCs/>
        </w:rPr>
        <w:t>International Journal of Science for Global Sustainability (IJSGS)</w:t>
      </w:r>
      <w:r w:rsidRPr="000913A9">
        <w:t xml:space="preserve">, </w:t>
      </w:r>
      <w:r w:rsidRPr="000913A9">
        <w:rPr>
          <w:i/>
          <w:iCs/>
        </w:rPr>
        <w:t>9</w:t>
      </w:r>
      <w:r w:rsidRPr="000913A9">
        <w:t xml:space="preserve">(2), 45–58. </w:t>
      </w:r>
      <w:hyperlink r:id="rId26" w:tgtFrame="_blank" w:history="1">
        <w:r w:rsidRPr="000913A9">
          <w:rPr>
            <w:rStyle w:val="Hyperlink"/>
          </w:rPr>
          <w:t>https://doi.org/10.57233/ijsgs.v9i2.473</w:t>
        </w:r>
      </w:hyperlink>
    </w:p>
    <w:p w14:paraId="4680F5E6" w14:textId="16AD153F" w:rsidR="000913A9" w:rsidRPr="000913A9" w:rsidRDefault="000913A9" w:rsidP="000913A9">
      <w:pPr>
        <w:ind w:left="1440" w:hanging="720"/>
      </w:pPr>
      <w:proofErr w:type="spellStart"/>
      <w:r w:rsidRPr="000913A9">
        <w:t>Ikpang</w:t>
      </w:r>
      <w:proofErr w:type="spellEnd"/>
      <w:r w:rsidRPr="000913A9">
        <w:t xml:space="preserve">, I. N., Okon, E. O. J., &amp; George, E. U. (2022). Modeling average rainfall in Nigeria with artificial neural network (ANN) models and seasonal autoregressive integrated moving average (SARIMA) models. </w:t>
      </w:r>
      <w:r w:rsidRPr="000913A9">
        <w:rPr>
          <w:i/>
          <w:iCs/>
        </w:rPr>
        <w:t>International Journal of Statistics and Probability</w:t>
      </w:r>
      <w:r w:rsidRPr="000913A9">
        <w:t xml:space="preserve">, </w:t>
      </w:r>
      <w:r w:rsidRPr="000913A9">
        <w:rPr>
          <w:i/>
          <w:iCs/>
        </w:rPr>
        <w:t>11</w:t>
      </w:r>
      <w:r w:rsidRPr="000913A9">
        <w:t xml:space="preserve">(4), 53–62. </w:t>
      </w:r>
      <w:hyperlink r:id="rId27" w:tgtFrame="_blank" w:history="1">
        <w:r w:rsidRPr="000913A9">
          <w:rPr>
            <w:rStyle w:val="Hyperlink"/>
          </w:rPr>
          <w:t>https://doi.org/10.5539/ijsp.v11n4p53</w:t>
        </w:r>
      </w:hyperlink>
    </w:p>
    <w:p w14:paraId="5C666593" w14:textId="0914E057" w:rsidR="000913A9" w:rsidRPr="000913A9" w:rsidRDefault="000913A9" w:rsidP="000913A9">
      <w:pPr>
        <w:ind w:left="1440" w:hanging="720"/>
      </w:pPr>
      <w:r w:rsidRPr="000913A9">
        <w:t xml:space="preserve">Mamman, M. B. A. (2023). </w:t>
      </w:r>
      <w:r w:rsidRPr="000913A9">
        <w:rPr>
          <w:i/>
          <w:iCs/>
        </w:rPr>
        <w:t>Predicting 2023 seasonal rainfall in Nigeria using the Next-Gen Python-Based Climate Predictability Tool (</w:t>
      </w:r>
      <w:proofErr w:type="spellStart"/>
      <w:r w:rsidRPr="000913A9">
        <w:rPr>
          <w:i/>
          <w:iCs/>
        </w:rPr>
        <w:t>PyCPT</w:t>
      </w:r>
      <w:proofErr w:type="spellEnd"/>
      <w:r w:rsidRPr="000913A9">
        <w:rPr>
          <w:i/>
          <w:iCs/>
        </w:rPr>
        <w:t>) for decision-making</w:t>
      </w:r>
      <w:r w:rsidRPr="000913A9">
        <w:t xml:space="preserve"> [Technical Report]. Nigerian Meteorological Agency (NiMet).</w:t>
      </w:r>
    </w:p>
    <w:p w14:paraId="5F539D41" w14:textId="00EF23E7" w:rsidR="000913A9" w:rsidRPr="000913A9" w:rsidRDefault="000913A9" w:rsidP="000913A9">
      <w:pPr>
        <w:ind w:left="1440" w:hanging="720"/>
      </w:pPr>
      <w:proofErr w:type="spellStart"/>
      <w:r w:rsidRPr="000913A9">
        <w:t>Mayaki</w:t>
      </w:r>
      <w:proofErr w:type="spellEnd"/>
      <w:r w:rsidRPr="000913A9">
        <w:t xml:space="preserve"> James, S. I. M., &amp; Deborah, B. (2023). </w:t>
      </w:r>
      <w:r w:rsidRPr="000913A9">
        <w:rPr>
          <w:i/>
          <w:iCs/>
        </w:rPr>
        <w:t>Time series modelling and forecasting of seasonal rainfall patterns in Bida Basin, Nigeria</w:t>
      </w:r>
      <w:r w:rsidRPr="000913A9">
        <w:t xml:space="preserve"> (Bachelor's thesis, Federal University of Technology, Minna). Federal University of Technology Minna Repository. </w:t>
      </w:r>
      <w:hyperlink r:id="rId28" w:tgtFrame="_blank" w:history="1">
        <w:r w:rsidRPr="000913A9">
          <w:rPr>
            <w:rStyle w:val="Hyperlink"/>
          </w:rPr>
          <w:t>http://irepo.futminna.edu.ng:8080/jspui/handle/123456789/28051</w:t>
        </w:r>
      </w:hyperlink>
    </w:p>
    <w:p w14:paraId="25C4B330" w14:textId="71411488" w:rsidR="000913A9" w:rsidRPr="000913A9" w:rsidRDefault="000913A9" w:rsidP="000913A9">
      <w:pPr>
        <w:ind w:left="1440" w:hanging="720"/>
      </w:pPr>
      <w:r w:rsidRPr="000913A9">
        <w:t xml:space="preserve">Mokhtar, A., He, B., Zhao, X., Abdel-Wahab, M. K., &amp; Al-Ansari, N. (2021). Estimation of SPEI meteorological drought using machine learning algorithms. </w:t>
      </w:r>
      <w:r w:rsidRPr="000913A9">
        <w:rPr>
          <w:i/>
          <w:iCs/>
        </w:rPr>
        <w:t>IEEE Access</w:t>
      </w:r>
      <w:r w:rsidRPr="000913A9">
        <w:t xml:space="preserve">, </w:t>
      </w:r>
      <w:r w:rsidRPr="000913A9">
        <w:rPr>
          <w:i/>
          <w:iCs/>
        </w:rPr>
        <w:t>9</w:t>
      </w:r>
      <w:r w:rsidRPr="000913A9">
        <w:t xml:space="preserve">, 65503–65523. </w:t>
      </w:r>
      <w:hyperlink r:id="rId29" w:tgtFrame="_blank" w:history="1">
        <w:r w:rsidRPr="000913A9">
          <w:rPr>
            <w:rStyle w:val="Hyperlink"/>
          </w:rPr>
          <w:t>https://doi.org/10.1109/ACCESS.2021.3074305</w:t>
        </w:r>
      </w:hyperlink>
    </w:p>
    <w:p w14:paraId="061AF37C" w14:textId="68BD8769" w:rsidR="000913A9" w:rsidRPr="000913A9" w:rsidRDefault="000913A9" w:rsidP="000913A9">
      <w:pPr>
        <w:ind w:left="1440" w:hanging="720"/>
      </w:pPr>
      <w:r w:rsidRPr="000913A9">
        <w:lastRenderedPageBreak/>
        <w:t xml:space="preserve">Nath, P., Saha, P., </w:t>
      </w:r>
      <w:proofErr w:type="spellStart"/>
      <w:r w:rsidRPr="000913A9">
        <w:t>Middya</w:t>
      </w:r>
      <w:proofErr w:type="spellEnd"/>
      <w:r w:rsidRPr="000913A9">
        <w:t xml:space="preserve">, A. I., &amp; Roy, S. (2021). Long-term time-series pollution forecast using statistical and deep learning methods. </w:t>
      </w:r>
      <w:r w:rsidRPr="000913A9">
        <w:rPr>
          <w:i/>
          <w:iCs/>
        </w:rPr>
        <w:t>Neural Computing and Applications</w:t>
      </w:r>
      <w:r w:rsidRPr="000913A9">
        <w:t xml:space="preserve">, </w:t>
      </w:r>
      <w:r w:rsidRPr="000913A9">
        <w:rPr>
          <w:i/>
          <w:iCs/>
        </w:rPr>
        <w:t>33</w:t>
      </w:r>
      <w:r w:rsidRPr="000913A9">
        <w:t xml:space="preserve">, 12551–12570. </w:t>
      </w:r>
      <w:hyperlink r:id="rId30" w:tgtFrame="_blank" w:history="1">
        <w:r w:rsidRPr="000913A9">
          <w:rPr>
            <w:rStyle w:val="Hyperlink"/>
          </w:rPr>
          <w:t>https://doi.org/10.1007/s00521-021-05901-2</w:t>
        </w:r>
      </w:hyperlink>
    </w:p>
    <w:p w14:paraId="52FB949E" w14:textId="4A00C300" w:rsidR="000913A9" w:rsidRPr="000913A9" w:rsidRDefault="000913A9" w:rsidP="000913A9">
      <w:pPr>
        <w:ind w:left="1440" w:hanging="720"/>
      </w:pPr>
      <w:proofErr w:type="spellStart"/>
      <w:r w:rsidRPr="000913A9">
        <w:t>Ogundeji</w:t>
      </w:r>
      <w:proofErr w:type="spellEnd"/>
      <w:r w:rsidRPr="000913A9">
        <w:t xml:space="preserve">, R., &amp; </w:t>
      </w:r>
      <w:proofErr w:type="spellStart"/>
      <w:r w:rsidRPr="000913A9">
        <w:t>Okemakinde</w:t>
      </w:r>
      <w:proofErr w:type="spellEnd"/>
      <w:r w:rsidRPr="000913A9">
        <w:t xml:space="preserve">, S. S. (2025). Bayesian structural time series model and SARIMA model for rainfall forecasting in Nigeria. </w:t>
      </w:r>
      <w:r w:rsidRPr="000913A9">
        <w:rPr>
          <w:i/>
          <w:iCs/>
        </w:rPr>
        <w:t>Journal of Statistical Modeling and Analytics (JOSMA)</w:t>
      </w:r>
      <w:r w:rsidRPr="000913A9">
        <w:t xml:space="preserve">, </w:t>
      </w:r>
      <w:r w:rsidRPr="000913A9">
        <w:rPr>
          <w:i/>
          <w:iCs/>
        </w:rPr>
        <w:t>7</w:t>
      </w:r>
      <w:r w:rsidRPr="000913A9">
        <w:t xml:space="preserve">(1), 64–78. </w:t>
      </w:r>
      <w:hyperlink r:id="rId31" w:tgtFrame="_blank" w:history="1">
        <w:r w:rsidRPr="000913A9">
          <w:rPr>
            <w:rStyle w:val="Hyperlink"/>
          </w:rPr>
          <w:t>https://doi.org/10.22452/josma.vol7no1.5</w:t>
        </w:r>
      </w:hyperlink>
    </w:p>
    <w:p w14:paraId="1881508F" w14:textId="28D671D5" w:rsidR="000913A9" w:rsidRPr="000913A9" w:rsidRDefault="000913A9" w:rsidP="000913A9">
      <w:pPr>
        <w:ind w:left="1440" w:hanging="720"/>
      </w:pPr>
      <w:r w:rsidRPr="000913A9">
        <w:t xml:space="preserve">Ojo, O. S., &amp; </w:t>
      </w:r>
      <w:proofErr w:type="spellStart"/>
      <w:r w:rsidRPr="000913A9">
        <w:t>Ogunjo</w:t>
      </w:r>
      <w:proofErr w:type="spellEnd"/>
      <w:r w:rsidRPr="000913A9">
        <w:t xml:space="preserve">, S. T. (2022). Machine learning models for prediction of rainfall over Nigeria. </w:t>
      </w:r>
      <w:r w:rsidRPr="000913A9">
        <w:rPr>
          <w:i/>
          <w:iCs/>
        </w:rPr>
        <w:t>Scientific African</w:t>
      </w:r>
      <w:r w:rsidRPr="000913A9">
        <w:t xml:space="preserve">, </w:t>
      </w:r>
      <w:r w:rsidRPr="000913A9">
        <w:rPr>
          <w:i/>
          <w:iCs/>
        </w:rPr>
        <w:t>16</w:t>
      </w:r>
      <w:r w:rsidRPr="000913A9">
        <w:t xml:space="preserve">, Article e01246. </w:t>
      </w:r>
      <w:hyperlink r:id="rId32" w:tgtFrame="_blank" w:history="1">
        <w:r w:rsidRPr="000913A9">
          <w:rPr>
            <w:rStyle w:val="Hyperlink"/>
          </w:rPr>
          <w:t>https://doi.org/10.1016/j.sciaf.2022.e01246</w:t>
        </w:r>
      </w:hyperlink>
    </w:p>
    <w:p w14:paraId="33FC4BA7" w14:textId="45D9CC73" w:rsidR="000913A9" w:rsidRPr="000913A9" w:rsidRDefault="000913A9" w:rsidP="000913A9">
      <w:pPr>
        <w:ind w:left="1440" w:hanging="720"/>
      </w:pPr>
      <w:r w:rsidRPr="000913A9">
        <w:t xml:space="preserve">Oluwatimilehin, I. A., </w:t>
      </w:r>
      <w:proofErr w:type="spellStart"/>
      <w:r w:rsidRPr="000913A9">
        <w:t>Ayanlade</w:t>
      </w:r>
      <w:proofErr w:type="spellEnd"/>
      <w:r w:rsidRPr="000913A9">
        <w:t xml:space="preserve">, A., &amp; </w:t>
      </w:r>
      <w:proofErr w:type="spellStart"/>
      <w:r w:rsidRPr="000913A9">
        <w:t>Nyasimi</w:t>
      </w:r>
      <w:proofErr w:type="spellEnd"/>
      <w:r w:rsidRPr="000913A9">
        <w:t xml:space="preserve">, M. (2026). Climate complexity in Western Nigeria: Performance of ARIMA and SARIMA models for rainfall analyses. In A. </w:t>
      </w:r>
      <w:proofErr w:type="spellStart"/>
      <w:r w:rsidRPr="000913A9">
        <w:t>Ayanlade</w:t>
      </w:r>
      <w:proofErr w:type="spellEnd"/>
      <w:r w:rsidRPr="000913A9">
        <w:t xml:space="preserve">, M. </w:t>
      </w:r>
      <w:proofErr w:type="spellStart"/>
      <w:r w:rsidRPr="000913A9">
        <w:t>Nyasimi</w:t>
      </w:r>
      <w:proofErr w:type="spellEnd"/>
      <w:r w:rsidRPr="000913A9">
        <w:t xml:space="preserve">, &amp; E. Boyd (Eds.), </w:t>
      </w:r>
      <w:r w:rsidRPr="000913A9">
        <w:rPr>
          <w:i/>
          <w:iCs/>
        </w:rPr>
        <w:t>Extreme Climate Events, Loss and Damage in Africa</w:t>
      </w:r>
      <w:r w:rsidRPr="000913A9">
        <w:t xml:space="preserve"> (pp. 89–104). Springer. </w:t>
      </w:r>
      <w:hyperlink r:id="rId33" w:tgtFrame="_blank" w:history="1">
        <w:r w:rsidRPr="000913A9">
          <w:rPr>
            <w:rStyle w:val="Hyperlink"/>
          </w:rPr>
          <w:t>https://doi.org/10.1007/978-3-032-11678-9_4</w:t>
        </w:r>
      </w:hyperlink>
    </w:p>
    <w:p w14:paraId="70EF0701" w14:textId="4F8529F9" w:rsidR="000913A9" w:rsidRPr="000913A9" w:rsidRDefault="000913A9" w:rsidP="000913A9">
      <w:pPr>
        <w:ind w:left="1440" w:hanging="720"/>
      </w:pPr>
      <w:r w:rsidRPr="000913A9">
        <w:t xml:space="preserve">Pinheiro, E., &amp; Ouarda, T. B. M. J. (2025). An interpretable machine learning model for seasonal precipitation forecasting. </w:t>
      </w:r>
      <w:r w:rsidRPr="000913A9">
        <w:rPr>
          <w:i/>
          <w:iCs/>
        </w:rPr>
        <w:t>Communications Earth &amp; Environment</w:t>
      </w:r>
      <w:r w:rsidRPr="000913A9">
        <w:t xml:space="preserve">, </w:t>
      </w:r>
      <w:r w:rsidRPr="000913A9">
        <w:rPr>
          <w:i/>
          <w:iCs/>
        </w:rPr>
        <w:t>6</w:t>
      </w:r>
      <w:r w:rsidRPr="000913A9">
        <w:t xml:space="preserve">, Article 222. </w:t>
      </w:r>
      <w:hyperlink r:id="rId34" w:tgtFrame="_blank" w:history="1">
        <w:r w:rsidRPr="000913A9">
          <w:rPr>
            <w:rStyle w:val="Hyperlink"/>
          </w:rPr>
          <w:t>https://doi.org/10.1038/s43247-025-02207-2</w:t>
        </w:r>
      </w:hyperlink>
    </w:p>
    <w:p w14:paraId="1CEC9A31" w14:textId="42A81943" w:rsidR="000913A9" w:rsidRPr="000913A9" w:rsidRDefault="000913A9" w:rsidP="000913A9">
      <w:pPr>
        <w:ind w:left="1440" w:hanging="720"/>
      </w:pPr>
      <w:r w:rsidRPr="000913A9">
        <w:t xml:space="preserve">Rezaei Aderyani, F., Jamshid Mousavi, S., &amp; Jafari, F. (2022). Short-term rainfall forecasting using machine learning-based approaches of PSO-SVR, LSTM and CNN. </w:t>
      </w:r>
      <w:r w:rsidRPr="000913A9">
        <w:rPr>
          <w:i/>
          <w:iCs/>
        </w:rPr>
        <w:t>Journal of Hydrology</w:t>
      </w:r>
      <w:r w:rsidRPr="000913A9">
        <w:t xml:space="preserve">, </w:t>
      </w:r>
      <w:r w:rsidRPr="000913A9">
        <w:rPr>
          <w:i/>
          <w:iCs/>
        </w:rPr>
        <w:t>614</w:t>
      </w:r>
      <w:r w:rsidRPr="000913A9">
        <w:t xml:space="preserve">(Part A), Article 128463. </w:t>
      </w:r>
      <w:hyperlink r:id="rId35" w:tgtFrame="_blank" w:history="1">
        <w:r w:rsidRPr="000913A9">
          <w:rPr>
            <w:rStyle w:val="Hyperlink"/>
          </w:rPr>
          <w:t>https://doi.org/10.1016/j.jhydrol.2022.128463</w:t>
        </w:r>
      </w:hyperlink>
    </w:p>
    <w:p w14:paraId="3BE401C6" w14:textId="45DDF715" w:rsidR="000913A9" w:rsidRPr="000913A9" w:rsidRDefault="000913A9" w:rsidP="000913A9">
      <w:pPr>
        <w:ind w:left="1440" w:hanging="720"/>
      </w:pPr>
      <w:r w:rsidRPr="000913A9">
        <w:lastRenderedPageBreak/>
        <w:t xml:space="preserve">Samson, T. K., &amp; </w:t>
      </w:r>
      <w:proofErr w:type="spellStart"/>
      <w:r w:rsidRPr="000913A9">
        <w:t>Aweda</w:t>
      </w:r>
      <w:proofErr w:type="spellEnd"/>
      <w:r w:rsidRPr="000913A9">
        <w:t xml:space="preserve">, F. O. (2024). Forecasting rainfall in selected cities of Southwest Nigeria: A comparative study of random forest and long short-term memory models. </w:t>
      </w:r>
      <w:proofErr w:type="spellStart"/>
      <w:r w:rsidRPr="000913A9">
        <w:rPr>
          <w:i/>
          <w:iCs/>
        </w:rPr>
        <w:t>Acadlore</w:t>
      </w:r>
      <w:proofErr w:type="spellEnd"/>
      <w:r w:rsidRPr="000913A9">
        <w:rPr>
          <w:i/>
          <w:iCs/>
        </w:rPr>
        <w:t xml:space="preserve"> Transactions on Geosciences</w:t>
      </w:r>
      <w:r w:rsidRPr="000913A9">
        <w:t xml:space="preserve">, </w:t>
      </w:r>
      <w:r w:rsidRPr="000913A9">
        <w:rPr>
          <w:i/>
          <w:iCs/>
        </w:rPr>
        <w:t>3</w:t>
      </w:r>
      <w:r w:rsidRPr="000913A9">
        <w:t xml:space="preserve">(2), 79–88. </w:t>
      </w:r>
      <w:hyperlink r:id="rId36" w:tgtFrame="_blank" w:history="1">
        <w:r w:rsidRPr="000913A9">
          <w:rPr>
            <w:rStyle w:val="Hyperlink"/>
          </w:rPr>
          <w:t>https://doi.org/10.56578/atg030202</w:t>
        </w:r>
      </w:hyperlink>
    </w:p>
    <w:p w14:paraId="3524D6B5" w14:textId="6F5CAF00" w:rsidR="000913A9" w:rsidRPr="000913A9" w:rsidRDefault="000913A9" w:rsidP="000913A9">
      <w:pPr>
        <w:ind w:left="1440" w:hanging="720"/>
      </w:pPr>
      <w:r w:rsidRPr="000913A9">
        <w:t xml:space="preserve">Swain, S., Nandi, S., &amp; Patel, P. (2018). Development of an ARIMA model for monthly rainfall forecasting over </w:t>
      </w:r>
      <w:proofErr w:type="spellStart"/>
      <w:r w:rsidRPr="000913A9">
        <w:t>Khordha</w:t>
      </w:r>
      <w:proofErr w:type="spellEnd"/>
      <w:r w:rsidRPr="000913A9">
        <w:t xml:space="preserve"> District, Odisha, India. In P. Sa, S. Bakshi, I. </w:t>
      </w:r>
      <w:proofErr w:type="spellStart"/>
      <w:r w:rsidRPr="000913A9">
        <w:t>Hatzilygeroudis</w:t>
      </w:r>
      <w:proofErr w:type="spellEnd"/>
      <w:r w:rsidRPr="000913A9">
        <w:t xml:space="preserve">, &amp; M. Sahoo (Eds.), </w:t>
      </w:r>
      <w:r w:rsidRPr="000913A9">
        <w:rPr>
          <w:i/>
          <w:iCs/>
        </w:rPr>
        <w:t>Recent Findings in Intelligent Computing Techniques</w:t>
      </w:r>
      <w:r w:rsidRPr="000913A9">
        <w:t xml:space="preserve"> (pp. 315–323). Springer. </w:t>
      </w:r>
      <w:hyperlink r:id="rId37" w:tgtFrame="_blank" w:history="1">
        <w:r w:rsidRPr="000913A9">
          <w:rPr>
            <w:rStyle w:val="Hyperlink"/>
          </w:rPr>
          <w:t>https://doi.org/10.1007/978-981-10-8636-6_34</w:t>
        </w:r>
      </w:hyperlink>
    </w:p>
    <w:p w14:paraId="614DA60F" w14:textId="51B2930D" w:rsidR="000913A9" w:rsidRPr="000913A9" w:rsidRDefault="000913A9" w:rsidP="000913A9">
      <w:pPr>
        <w:ind w:left="1440" w:hanging="720"/>
      </w:pPr>
      <w:r w:rsidRPr="000913A9">
        <w:t xml:space="preserve">Talebi, L., &amp; Guo, L. (2024). Strategic forecasting for electric vehicle sales and battery returns: Integrating statistical methods and Monte Carlo simulation. </w:t>
      </w:r>
      <w:r w:rsidRPr="000913A9">
        <w:rPr>
          <w:i/>
          <w:iCs/>
        </w:rPr>
        <w:t>Proceedings of the 9th North American Conference on Industrial Engineering and Operations Management</w:t>
      </w:r>
      <w:r w:rsidRPr="000913A9">
        <w:t xml:space="preserve">, Article NA09-265. </w:t>
      </w:r>
      <w:hyperlink r:id="rId38" w:tgtFrame="_blank" w:history="1">
        <w:r w:rsidRPr="000913A9">
          <w:rPr>
            <w:rStyle w:val="Hyperlink"/>
          </w:rPr>
          <w:t>https://doi.org/10.46254/NA09.20240265</w:t>
        </w:r>
      </w:hyperlink>
    </w:p>
    <w:p w14:paraId="7AE87226" w14:textId="4AC043E5" w:rsidR="000913A9" w:rsidRPr="000913A9" w:rsidRDefault="000913A9" w:rsidP="000913A9">
      <w:pPr>
        <w:ind w:left="1440" w:hanging="720"/>
      </w:pPr>
      <w:r w:rsidRPr="000913A9">
        <w:t xml:space="preserve">Unnikrishnan, P., &amp; </w:t>
      </w:r>
      <w:proofErr w:type="spellStart"/>
      <w:r w:rsidRPr="000913A9">
        <w:t>Jothiprakash</w:t>
      </w:r>
      <w:proofErr w:type="spellEnd"/>
      <w:r w:rsidRPr="000913A9">
        <w:t xml:space="preserve">, V. (2020). Hybrid SSA-ARIMA-ANN model for forecasting daily rainfall. </w:t>
      </w:r>
      <w:r w:rsidRPr="000913A9">
        <w:rPr>
          <w:i/>
          <w:iCs/>
        </w:rPr>
        <w:t>Water Resources Management</w:t>
      </w:r>
      <w:r w:rsidRPr="000913A9">
        <w:t xml:space="preserve">, </w:t>
      </w:r>
      <w:r w:rsidRPr="000913A9">
        <w:rPr>
          <w:i/>
          <w:iCs/>
        </w:rPr>
        <w:t>34</w:t>
      </w:r>
      <w:r w:rsidRPr="000913A9">
        <w:t xml:space="preserve">, 3609–3623. </w:t>
      </w:r>
      <w:hyperlink r:id="rId39" w:tgtFrame="_blank" w:history="1">
        <w:r w:rsidRPr="000913A9">
          <w:rPr>
            <w:rStyle w:val="Hyperlink"/>
          </w:rPr>
          <w:t>https://doi.org/10.1007/s11269-020-02638-w</w:t>
        </w:r>
      </w:hyperlink>
    </w:p>
    <w:p w14:paraId="0C6FC276" w14:textId="77777777" w:rsidR="007C17E7" w:rsidRPr="007C17E7" w:rsidRDefault="007C17E7" w:rsidP="000913A9">
      <w:pPr>
        <w:ind w:left="720"/>
      </w:pPr>
    </w:p>
    <w:p w14:paraId="1B80E8D5" w14:textId="77777777" w:rsidR="007C17E7" w:rsidRPr="007C17E7" w:rsidRDefault="007C17E7" w:rsidP="007C17E7"/>
    <w:p w14:paraId="3AC5346F" w14:textId="77777777" w:rsidR="007C17E7" w:rsidRPr="007C17E7" w:rsidRDefault="007C17E7" w:rsidP="007C17E7"/>
    <w:p w14:paraId="03D720EF" w14:textId="77777777" w:rsidR="00FF483A" w:rsidRPr="00FF483A" w:rsidRDefault="00FF483A" w:rsidP="00FF483A"/>
    <w:p w14:paraId="44B59652" w14:textId="77777777" w:rsidR="00FF483A" w:rsidRPr="00FF483A" w:rsidRDefault="00FF483A" w:rsidP="00FF483A"/>
    <w:p w14:paraId="38542E47" w14:textId="77777777" w:rsidR="00FF483A" w:rsidRPr="00FF483A" w:rsidRDefault="00FF483A" w:rsidP="00FF483A"/>
    <w:p w14:paraId="5221444B" w14:textId="77777777" w:rsidR="003F6FF8" w:rsidRPr="00860907" w:rsidRDefault="003F6FF8" w:rsidP="003F6FF8">
      <w:pPr>
        <w:rPr>
          <w:rFonts w:eastAsiaTheme="majorEastAsia" w:cstheme="majorBidi"/>
          <w:lang w:eastAsia="en-US"/>
        </w:rPr>
      </w:pPr>
    </w:p>
    <w:p w14:paraId="4CF7171E" w14:textId="77777777" w:rsidR="00860907" w:rsidRPr="006E5E3D" w:rsidRDefault="00860907" w:rsidP="00860907">
      <w:pPr>
        <w:ind w:left="720"/>
        <w:rPr>
          <w:rFonts w:eastAsiaTheme="majorEastAsia" w:cstheme="majorBidi"/>
          <w:lang w:eastAsia="en-US"/>
        </w:rPr>
      </w:pPr>
    </w:p>
    <w:p w14:paraId="5C2D03FD" w14:textId="77777777" w:rsidR="0084068D" w:rsidRPr="0084068D" w:rsidRDefault="0084068D" w:rsidP="0084068D">
      <w:pPr>
        <w:rPr>
          <w:lang w:eastAsia="en-US"/>
        </w:rPr>
      </w:pPr>
    </w:p>
    <w:p w14:paraId="7923F431" w14:textId="77777777" w:rsidR="0084068D" w:rsidRPr="00786CCF" w:rsidRDefault="0084068D" w:rsidP="00786CCF">
      <w:pPr>
        <w:rPr>
          <w:lang w:eastAsia="en-US"/>
        </w:rPr>
      </w:pPr>
    </w:p>
    <w:p w14:paraId="272EE033" w14:textId="77777777" w:rsidR="00786CCF" w:rsidRPr="00786CCF" w:rsidRDefault="00786CCF" w:rsidP="00786CCF">
      <w:pPr>
        <w:rPr>
          <w:lang w:eastAsia="en-US"/>
        </w:rPr>
      </w:pPr>
    </w:p>
    <w:sectPr w:rsidR="00786CCF" w:rsidRPr="00786CCF" w:rsidSect="00892BBF">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9F24A" w14:textId="77777777" w:rsidR="00B43216" w:rsidRDefault="00B43216" w:rsidP="00B32999">
      <w:pPr>
        <w:spacing w:after="0"/>
      </w:pPr>
      <w:r>
        <w:separator/>
      </w:r>
    </w:p>
  </w:endnote>
  <w:endnote w:type="continuationSeparator" w:id="0">
    <w:p w14:paraId="26D0055C" w14:textId="77777777" w:rsidR="00B43216" w:rsidRDefault="00B43216" w:rsidP="00B3299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0970666"/>
      <w:docPartObj>
        <w:docPartGallery w:val="Page Numbers (Bottom of Page)"/>
        <w:docPartUnique/>
      </w:docPartObj>
    </w:sdtPr>
    <w:sdtEndPr>
      <w:rPr>
        <w:noProof/>
      </w:rPr>
    </w:sdtEndPr>
    <w:sdtContent>
      <w:p w14:paraId="606BF251" w14:textId="1D632A88" w:rsidR="00B32999" w:rsidRDefault="00B329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01A470" w14:textId="77777777" w:rsidR="00B32999" w:rsidRDefault="00B329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B429B" w14:textId="77777777" w:rsidR="00B43216" w:rsidRDefault="00B43216" w:rsidP="00B32999">
      <w:pPr>
        <w:spacing w:after="0"/>
      </w:pPr>
      <w:r>
        <w:separator/>
      </w:r>
    </w:p>
  </w:footnote>
  <w:footnote w:type="continuationSeparator" w:id="0">
    <w:p w14:paraId="406D5821" w14:textId="77777777" w:rsidR="00B43216" w:rsidRDefault="00B43216" w:rsidP="00B3299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4AE6A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9A5CB1"/>
    <w:multiLevelType w:val="multilevel"/>
    <w:tmpl w:val="6C904B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B5ED9"/>
    <w:multiLevelType w:val="multilevel"/>
    <w:tmpl w:val="F9189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A00B5"/>
    <w:multiLevelType w:val="multilevel"/>
    <w:tmpl w:val="3F40ED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243DE4"/>
    <w:multiLevelType w:val="multilevel"/>
    <w:tmpl w:val="3F40ED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A95A29"/>
    <w:multiLevelType w:val="multilevel"/>
    <w:tmpl w:val="555C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37B82"/>
    <w:multiLevelType w:val="multilevel"/>
    <w:tmpl w:val="FCCA7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9C54CE"/>
    <w:multiLevelType w:val="multilevel"/>
    <w:tmpl w:val="39AA7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F17C39"/>
    <w:multiLevelType w:val="multilevel"/>
    <w:tmpl w:val="F970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761ED"/>
    <w:multiLevelType w:val="multilevel"/>
    <w:tmpl w:val="6C904B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F4672"/>
    <w:multiLevelType w:val="multilevel"/>
    <w:tmpl w:val="A140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64A51"/>
    <w:multiLevelType w:val="multilevel"/>
    <w:tmpl w:val="97AE5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130151"/>
    <w:multiLevelType w:val="multilevel"/>
    <w:tmpl w:val="00FABE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6D61E20"/>
    <w:multiLevelType w:val="multilevel"/>
    <w:tmpl w:val="6C904B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B52F93"/>
    <w:multiLevelType w:val="multilevel"/>
    <w:tmpl w:val="9162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5B3703"/>
    <w:multiLevelType w:val="multilevel"/>
    <w:tmpl w:val="6846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743BBC"/>
    <w:multiLevelType w:val="multilevel"/>
    <w:tmpl w:val="6C904B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AD713E"/>
    <w:multiLevelType w:val="multilevel"/>
    <w:tmpl w:val="6C904B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58178E"/>
    <w:multiLevelType w:val="hybridMultilevel"/>
    <w:tmpl w:val="CDE8F3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CD2768"/>
    <w:multiLevelType w:val="multilevel"/>
    <w:tmpl w:val="02F4CC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0C60460"/>
    <w:multiLevelType w:val="multilevel"/>
    <w:tmpl w:val="2A849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206CFF"/>
    <w:multiLevelType w:val="multilevel"/>
    <w:tmpl w:val="654C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F8755E"/>
    <w:multiLevelType w:val="multilevel"/>
    <w:tmpl w:val="B4EC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3F1A4D"/>
    <w:multiLevelType w:val="hybridMultilevel"/>
    <w:tmpl w:val="55B205E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4D1A67"/>
    <w:multiLevelType w:val="multilevel"/>
    <w:tmpl w:val="6C904BF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390AC3"/>
    <w:multiLevelType w:val="multilevel"/>
    <w:tmpl w:val="FBF6A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1316D8"/>
    <w:multiLevelType w:val="multilevel"/>
    <w:tmpl w:val="22DA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A7212C"/>
    <w:multiLevelType w:val="multilevel"/>
    <w:tmpl w:val="8CBEE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C600EE"/>
    <w:multiLevelType w:val="multilevel"/>
    <w:tmpl w:val="93828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B170E9"/>
    <w:multiLevelType w:val="multilevel"/>
    <w:tmpl w:val="E708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D3207A"/>
    <w:multiLevelType w:val="multilevel"/>
    <w:tmpl w:val="6C904B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854B3D"/>
    <w:multiLevelType w:val="multilevel"/>
    <w:tmpl w:val="3252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2561A3"/>
    <w:multiLevelType w:val="multilevel"/>
    <w:tmpl w:val="E3E46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2E0AB5"/>
    <w:multiLevelType w:val="multilevel"/>
    <w:tmpl w:val="6C904B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5D5CC2"/>
    <w:multiLevelType w:val="multilevel"/>
    <w:tmpl w:val="6C904B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7B4F8A"/>
    <w:multiLevelType w:val="hybridMultilevel"/>
    <w:tmpl w:val="B2F877AE"/>
    <w:lvl w:ilvl="0" w:tplc="C5062C1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EF10B9"/>
    <w:multiLevelType w:val="multilevel"/>
    <w:tmpl w:val="7A522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AC4D9F"/>
    <w:multiLevelType w:val="hybridMultilevel"/>
    <w:tmpl w:val="3CB669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F2271D"/>
    <w:multiLevelType w:val="multilevel"/>
    <w:tmpl w:val="780A7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589934">
    <w:abstractNumId w:val="0"/>
  </w:num>
  <w:num w:numId="2" w16cid:durableId="1013143386">
    <w:abstractNumId w:val="18"/>
  </w:num>
  <w:num w:numId="3" w16cid:durableId="1611815894">
    <w:abstractNumId w:val="32"/>
  </w:num>
  <w:num w:numId="4" w16cid:durableId="1075132871">
    <w:abstractNumId w:val="26"/>
  </w:num>
  <w:num w:numId="5" w16cid:durableId="838665084">
    <w:abstractNumId w:val="23"/>
  </w:num>
  <w:num w:numId="6" w16cid:durableId="1105005695">
    <w:abstractNumId w:val="11"/>
  </w:num>
  <w:num w:numId="7" w16cid:durableId="1453787146">
    <w:abstractNumId w:val="19"/>
  </w:num>
  <w:num w:numId="8" w16cid:durableId="1443719623">
    <w:abstractNumId w:val="4"/>
  </w:num>
  <w:num w:numId="9" w16cid:durableId="211507742">
    <w:abstractNumId w:val="25"/>
  </w:num>
  <w:num w:numId="10" w16cid:durableId="1730110217">
    <w:abstractNumId w:val="3"/>
  </w:num>
  <w:num w:numId="11" w16cid:durableId="664863459">
    <w:abstractNumId w:val="12"/>
  </w:num>
  <w:num w:numId="12" w16cid:durableId="2132816357">
    <w:abstractNumId w:val="28"/>
  </w:num>
  <w:num w:numId="13" w16cid:durableId="1805073514">
    <w:abstractNumId w:val="35"/>
  </w:num>
  <w:num w:numId="14" w16cid:durableId="1806317083">
    <w:abstractNumId w:val="7"/>
  </w:num>
  <w:num w:numId="15" w16cid:durableId="1982071707">
    <w:abstractNumId w:val="37"/>
  </w:num>
  <w:num w:numId="16" w16cid:durableId="2050950948">
    <w:abstractNumId w:val="15"/>
  </w:num>
  <w:num w:numId="17" w16cid:durableId="1847209292">
    <w:abstractNumId w:val="21"/>
  </w:num>
  <w:num w:numId="18" w16cid:durableId="1212377313">
    <w:abstractNumId w:val="20"/>
  </w:num>
  <w:num w:numId="19" w16cid:durableId="995064869">
    <w:abstractNumId w:val="1"/>
  </w:num>
  <w:num w:numId="20" w16cid:durableId="313724153">
    <w:abstractNumId w:val="16"/>
  </w:num>
  <w:num w:numId="21" w16cid:durableId="2091585779">
    <w:abstractNumId w:val="10"/>
  </w:num>
  <w:num w:numId="22" w16cid:durableId="1210147610">
    <w:abstractNumId w:val="13"/>
  </w:num>
  <w:num w:numId="23" w16cid:durableId="1499079171">
    <w:abstractNumId w:val="9"/>
  </w:num>
  <w:num w:numId="24" w16cid:durableId="1363704966">
    <w:abstractNumId w:val="14"/>
  </w:num>
  <w:num w:numId="25" w16cid:durableId="1197423611">
    <w:abstractNumId w:val="24"/>
  </w:num>
  <w:num w:numId="26" w16cid:durableId="135874815">
    <w:abstractNumId w:val="29"/>
  </w:num>
  <w:num w:numId="27" w16cid:durableId="1574700520">
    <w:abstractNumId w:val="38"/>
  </w:num>
  <w:num w:numId="28" w16cid:durableId="1443528455">
    <w:abstractNumId w:val="6"/>
  </w:num>
  <w:num w:numId="29" w16cid:durableId="1079406744">
    <w:abstractNumId w:val="5"/>
  </w:num>
  <w:num w:numId="30" w16cid:durableId="288125390">
    <w:abstractNumId w:val="2"/>
  </w:num>
  <w:num w:numId="31" w16cid:durableId="1504122244">
    <w:abstractNumId w:val="17"/>
  </w:num>
  <w:num w:numId="32" w16cid:durableId="346563054">
    <w:abstractNumId w:val="30"/>
  </w:num>
  <w:num w:numId="33" w16cid:durableId="2043674693">
    <w:abstractNumId w:val="36"/>
  </w:num>
  <w:num w:numId="34" w16cid:durableId="536043614">
    <w:abstractNumId w:val="34"/>
  </w:num>
  <w:num w:numId="35" w16cid:durableId="1933200537">
    <w:abstractNumId w:val="33"/>
  </w:num>
  <w:num w:numId="36" w16cid:durableId="907424821">
    <w:abstractNumId w:val="31"/>
  </w:num>
  <w:num w:numId="37" w16cid:durableId="502165146">
    <w:abstractNumId w:val="27"/>
  </w:num>
  <w:num w:numId="38" w16cid:durableId="1974024365">
    <w:abstractNumId w:val="22"/>
  </w:num>
  <w:num w:numId="39" w16cid:durableId="1830945553">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E0B"/>
    <w:rsid w:val="000033C2"/>
    <w:rsid w:val="00006595"/>
    <w:rsid w:val="00007CBE"/>
    <w:rsid w:val="00012798"/>
    <w:rsid w:val="000131FC"/>
    <w:rsid w:val="00013A2B"/>
    <w:rsid w:val="00016738"/>
    <w:rsid w:val="000237D6"/>
    <w:rsid w:val="00023FD9"/>
    <w:rsid w:val="00025566"/>
    <w:rsid w:val="0002748E"/>
    <w:rsid w:val="00027A8B"/>
    <w:rsid w:val="00031246"/>
    <w:rsid w:val="00036A26"/>
    <w:rsid w:val="000407E5"/>
    <w:rsid w:val="0004081C"/>
    <w:rsid w:val="000636C0"/>
    <w:rsid w:val="00077BB3"/>
    <w:rsid w:val="00080D70"/>
    <w:rsid w:val="000834C8"/>
    <w:rsid w:val="00084C62"/>
    <w:rsid w:val="0008512C"/>
    <w:rsid w:val="00090FB3"/>
    <w:rsid w:val="00091124"/>
    <w:rsid w:val="000913A9"/>
    <w:rsid w:val="000A2AA4"/>
    <w:rsid w:val="000A6DA3"/>
    <w:rsid w:val="000A6E15"/>
    <w:rsid w:val="000A72BE"/>
    <w:rsid w:val="000B20A3"/>
    <w:rsid w:val="000B32F0"/>
    <w:rsid w:val="000B3521"/>
    <w:rsid w:val="000B3763"/>
    <w:rsid w:val="000B56D9"/>
    <w:rsid w:val="000C03B2"/>
    <w:rsid w:val="000D2F46"/>
    <w:rsid w:val="000D5A86"/>
    <w:rsid w:val="000D6056"/>
    <w:rsid w:val="000D689C"/>
    <w:rsid w:val="000D738E"/>
    <w:rsid w:val="000D7C61"/>
    <w:rsid w:val="000E029F"/>
    <w:rsid w:val="000E6513"/>
    <w:rsid w:val="000F0137"/>
    <w:rsid w:val="000F2861"/>
    <w:rsid w:val="000F4B75"/>
    <w:rsid w:val="000F5701"/>
    <w:rsid w:val="000F7226"/>
    <w:rsid w:val="00111544"/>
    <w:rsid w:val="001129C9"/>
    <w:rsid w:val="001202D6"/>
    <w:rsid w:val="00123C85"/>
    <w:rsid w:val="00126D04"/>
    <w:rsid w:val="00143BAA"/>
    <w:rsid w:val="001544C0"/>
    <w:rsid w:val="00160F49"/>
    <w:rsid w:val="00162C2D"/>
    <w:rsid w:val="00163E43"/>
    <w:rsid w:val="00166F24"/>
    <w:rsid w:val="00171049"/>
    <w:rsid w:val="00174B7C"/>
    <w:rsid w:val="0018028A"/>
    <w:rsid w:val="00183FA1"/>
    <w:rsid w:val="00184529"/>
    <w:rsid w:val="001868C1"/>
    <w:rsid w:val="00186D81"/>
    <w:rsid w:val="00190F0A"/>
    <w:rsid w:val="00193C32"/>
    <w:rsid w:val="001A03E7"/>
    <w:rsid w:val="001A08B7"/>
    <w:rsid w:val="001B00A0"/>
    <w:rsid w:val="001B16F7"/>
    <w:rsid w:val="001B70E0"/>
    <w:rsid w:val="001B71F5"/>
    <w:rsid w:val="001B7D08"/>
    <w:rsid w:val="001E0AC9"/>
    <w:rsid w:val="001E1E45"/>
    <w:rsid w:val="001E1F9E"/>
    <w:rsid w:val="001E4B14"/>
    <w:rsid w:val="001E4FD8"/>
    <w:rsid w:val="001E659A"/>
    <w:rsid w:val="001F35DE"/>
    <w:rsid w:val="001F4ECC"/>
    <w:rsid w:val="00210CB5"/>
    <w:rsid w:val="00213879"/>
    <w:rsid w:val="002148AF"/>
    <w:rsid w:val="002178B8"/>
    <w:rsid w:val="00220A29"/>
    <w:rsid w:val="00223E69"/>
    <w:rsid w:val="00224502"/>
    <w:rsid w:val="0022549B"/>
    <w:rsid w:val="002313DE"/>
    <w:rsid w:val="002323BA"/>
    <w:rsid w:val="0023447C"/>
    <w:rsid w:val="002375EC"/>
    <w:rsid w:val="002422EE"/>
    <w:rsid w:val="00244CDD"/>
    <w:rsid w:val="00244DF8"/>
    <w:rsid w:val="0026720F"/>
    <w:rsid w:val="00275480"/>
    <w:rsid w:val="002767D8"/>
    <w:rsid w:val="00282039"/>
    <w:rsid w:val="002827FF"/>
    <w:rsid w:val="0028791E"/>
    <w:rsid w:val="0029305E"/>
    <w:rsid w:val="00293DF5"/>
    <w:rsid w:val="00297E1A"/>
    <w:rsid w:val="002A0881"/>
    <w:rsid w:val="002A2FAE"/>
    <w:rsid w:val="002C01F5"/>
    <w:rsid w:val="002C1D3D"/>
    <w:rsid w:val="002C7445"/>
    <w:rsid w:val="002D0396"/>
    <w:rsid w:val="002D1855"/>
    <w:rsid w:val="002D30AF"/>
    <w:rsid w:val="002D3174"/>
    <w:rsid w:val="002D5683"/>
    <w:rsid w:val="002E078A"/>
    <w:rsid w:val="002E50C9"/>
    <w:rsid w:val="002E6A52"/>
    <w:rsid w:val="002F2360"/>
    <w:rsid w:val="002F30DE"/>
    <w:rsid w:val="002F4710"/>
    <w:rsid w:val="002F5D74"/>
    <w:rsid w:val="002F66A1"/>
    <w:rsid w:val="0030072C"/>
    <w:rsid w:val="00300A9B"/>
    <w:rsid w:val="00302E57"/>
    <w:rsid w:val="00303BCF"/>
    <w:rsid w:val="00305DC1"/>
    <w:rsid w:val="00305E81"/>
    <w:rsid w:val="003168A6"/>
    <w:rsid w:val="00316CD4"/>
    <w:rsid w:val="003229EA"/>
    <w:rsid w:val="003240C5"/>
    <w:rsid w:val="00327A34"/>
    <w:rsid w:val="00333DC0"/>
    <w:rsid w:val="003342C8"/>
    <w:rsid w:val="0033541B"/>
    <w:rsid w:val="0034316E"/>
    <w:rsid w:val="00343FC0"/>
    <w:rsid w:val="003469C7"/>
    <w:rsid w:val="00351A39"/>
    <w:rsid w:val="00352077"/>
    <w:rsid w:val="003524C7"/>
    <w:rsid w:val="003541D7"/>
    <w:rsid w:val="00354FAA"/>
    <w:rsid w:val="003553DE"/>
    <w:rsid w:val="003558E4"/>
    <w:rsid w:val="003562B7"/>
    <w:rsid w:val="003572AA"/>
    <w:rsid w:val="003727EA"/>
    <w:rsid w:val="00386E44"/>
    <w:rsid w:val="00395B1B"/>
    <w:rsid w:val="003A25A6"/>
    <w:rsid w:val="003A6933"/>
    <w:rsid w:val="003B0685"/>
    <w:rsid w:val="003B2B6D"/>
    <w:rsid w:val="003B7584"/>
    <w:rsid w:val="003C1CE2"/>
    <w:rsid w:val="003C32FD"/>
    <w:rsid w:val="003C3833"/>
    <w:rsid w:val="003C410F"/>
    <w:rsid w:val="003D10E5"/>
    <w:rsid w:val="003E0B40"/>
    <w:rsid w:val="003F0093"/>
    <w:rsid w:val="003F4B02"/>
    <w:rsid w:val="003F6FF8"/>
    <w:rsid w:val="004211FD"/>
    <w:rsid w:val="00421674"/>
    <w:rsid w:val="00423D4F"/>
    <w:rsid w:val="00430CF7"/>
    <w:rsid w:val="00431CA2"/>
    <w:rsid w:val="004358FF"/>
    <w:rsid w:val="00441B18"/>
    <w:rsid w:val="00442E05"/>
    <w:rsid w:val="00444A47"/>
    <w:rsid w:val="0045050B"/>
    <w:rsid w:val="004531E5"/>
    <w:rsid w:val="00453BEC"/>
    <w:rsid w:val="00455CEA"/>
    <w:rsid w:val="004605D0"/>
    <w:rsid w:val="00460E49"/>
    <w:rsid w:val="0046454D"/>
    <w:rsid w:val="00464D1A"/>
    <w:rsid w:val="004653AA"/>
    <w:rsid w:val="00483EBB"/>
    <w:rsid w:val="0049084F"/>
    <w:rsid w:val="0049246E"/>
    <w:rsid w:val="00492F9D"/>
    <w:rsid w:val="00497175"/>
    <w:rsid w:val="0049732F"/>
    <w:rsid w:val="004A0327"/>
    <w:rsid w:val="004A50D4"/>
    <w:rsid w:val="004B0890"/>
    <w:rsid w:val="004B4721"/>
    <w:rsid w:val="004C0D6C"/>
    <w:rsid w:val="004D0EB7"/>
    <w:rsid w:val="004D7B8C"/>
    <w:rsid w:val="004E319F"/>
    <w:rsid w:val="004E79A2"/>
    <w:rsid w:val="004F5DBA"/>
    <w:rsid w:val="00501ADE"/>
    <w:rsid w:val="005055C9"/>
    <w:rsid w:val="00505CE5"/>
    <w:rsid w:val="00505D38"/>
    <w:rsid w:val="00506FD8"/>
    <w:rsid w:val="0051537F"/>
    <w:rsid w:val="00515905"/>
    <w:rsid w:val="00517F29"/>
    <w:rsid w:val="00520F4F"/>
    <w:rsid w:val="005220A4"/>
    <w:rsid w:val="0052327E"/>
    <w:rsid w:val="00525930"/>
    <w:rsid w:val="00526494"/>
    <w:rsid w:val="00527174"/>
    <w:rsid w:val="00527B05"/>
    <w:rsid w:val="00537A87"/>
    <w:rsid w:val="00537D02"/>
    <w:rsid w:val="0054385D"/>
    <w:rsid w:val="00546C90"/>
    <w:rsid w:val="005539F5"/>
    <w:rsid w:val="005549BF"/>
    <w:rsid w:val="00557B35"/>
    <w:rsid w:val="005605D0"/>
    <w:rsid w:val="00565A6A"/>
    <w:rsid w:val="00566F9B"/>
    <w:rsid w:val="00573F86"/>
    <w:rsid w:val="00576C2A"/>
    <w:rsid w:val="005828EE"/>
    <w:rsid w:val="00582B7A"/>
    <w:rsid w:val="00584CD8"/>
    <w:rsid w:val="00586717"/>
    <w:rsid w:val="005914B8"/>
    <w:rsid w:val="0059489D"/>
    <w:rsid w:val="005B0072"/>
    <w:rsid w:val="005B45DD"/>
    <w:rsid w:val="005B5138"/>
    <w:rsid w:val="005B5F65"/>
    <w:rsid w:val="005C4C88"/>
    <w:rsid w:val="005C5449"/>
    <w:rsid w:val="005E2D40"/>
    <w:rsid w:val="005E380C"/>
    <w:rsid w:val="005E5DE1"/>
    <w:rsid w:val="005E615E"/>
    <w:rsid w:val="005F4820"/>
    <w:rsid w:val="005F61D1"/>
    <w:rsid w:val="00607012"/>
    <w:rsid w:val="00611B0A"/>
    <w:rsid w:val="00611DD5"/>
    <w:rsid w:val="0061239E"/>
    <w:rsid w:val="006127DB"/>
    <w:rsid w:val="00613FC3"/>
    <w:rsid w:val="00622526"/>
    <w:rsid w:val="006241CC"/>
    <w:rsid w:val="0062505C"/>
    <w:rsid w:val="006253B6"/>
    <w:rsid w:val="00625B52"/>
    <w:rsid w:val="006366F6"/>
    <w:rsid w:val="00643CD1"/>
    <w:rsid w:val="0064484A"/>
    <w:rsid w:val="006468E1"/>
    <w:rsid w:val="00647112"/>
    <w:rsid w:val="0064717B"/>
    <w:rsid w:val="00647A65"/>
    <w:rsid w:val="00652EAA"/>
    <w:rsid w:val="00670659"/>
    <w:rsid w:val="0067669F"/>
    <w:rsid w:val="006768CD"/>
    <w:rsid w:val="0067691F"/>
    <w:rsid w:val="006771C1"/>
    <w:rsid w:val="00684EFE"/>
    <w:rsid w:val="00691C68"/>
    <w:rsid w:val="00696C66"/>
    <w:rsid w:val="006A357B"/>
    <w:rsid w:val="006A4FAC"/>
    <w:rsid w:val="006A62AA"/>
    <w:rsid w:val="006B0343"/>
    <w:rsid w:val="006B06E8"/>
    <w:rsid w:val="006B6EA4"/>
    <w:rsid w:val="006B7D2E"/>
    <w:rsid w:val="006C2C86"/>
    <w:rsid w:val="006C30F9"/>
    <w:rsid w:val="006C4CC7"/>
    <w:rsid w:val="006C584C"/>
    <w:rsid w:val="006D1267"/>
    <w:rsid w:val="006D40C4"/>
    <w:rsid w:val="006D5D0E"/>
    <w:rsid w:val="006E3920"/>
    <w:rsid w:val="006E5E3D"/>
    <w:rsid w:val="006E64A3"/>
    <w:rsid w:val="006E70A5"/>
    <w:rsid w:val="006F0433"/>
    <w:rsid w:val="006F574A"/>
    <w:rsid w:val="00700B0F"/>
    <w:rsid w:val="00702FB3"/>
    <w:rsid w:val="00703CEA"/>
    <w:rsid w:val="0070470D"/>
    <w:rsid w:val="007118E6"/>
    <w:rsid w:val="007118FA"/>
    <w:rsid w:val="007120B5"/>
    <w:rsid w:val="00713AE1"/>
    <w:rsid w:val="007219F2"/>
    <w:rsid w:val="007266B4"/>
    <w:rsid w:val="00730D91"/>
    <w:rsid w:val="0073119A"/>
    <w:rsid w:val="00736202"/>
    <w:rsid w:val="00742F7C"/>
    <w:rsid w:val="007462E6"/>
    <w:rsid w:val="0075295C"/>
    <w:rsid w:val="00754ACC"/>
    <w:rsid w:val="00756704"/>
    <w:rsid w:val="00770649"/>
    <w:rsid w:val="007711A4"/>
    <w:rsid w:val="00771C21"/>
    <w:rsid w:val="0077470E"/>
    <w:rsid w:val="00774E3C"/>
    <w:rsid w:val="00774FD2"/>
    <w:rsid w:val="00786CCF"/>
    <w:rsid w:val="0079177E"/>
    <w:rsid w:val="00791E6A"/>
    <w:rsid w:val="00792F87"/>
    <w:rsid w:val="00795161"/>
    <w:rsid w:val="00796C8A"/>
    <w:rsid w:val="007A1716"/>
    <w:rsid w:val="007A18E3"/>
    <w:rsid w:val="007A2798"/>
    <w:rsid w:val="007A780F"/>
    <w:rsid w:val="007A7CCA"/>
    <w:rsid w:val="007B0F1F"/>
    <w:rsid w:val="007B1629"/>
    <w:rsid w:val="007B1EAC"/>
    <w:rsid w:val="007B42E5"/>
    <w:rsid w:val="007B476F"/>
    <w:rsid w:val="007B47B1"/>
    <w:rsid w:val="007B4B48"/>
    <w:rsid w:val="007C0A78"/>
    <w:rsid w:val="007C17E7"/>
    <w:rsid w:val="007D057A"/>
    <w:rsid w:val="007D1680"/>
    <w:rsid w:val="007E0343"/>
    <w:rsid w:val="007E3F0D"/>
    <w:rsid w:val="007F3828"/>
    <w:rsid w:val="007F4AC6"/>
    <w:rsid w:val="007F5CEF"/>
    <w:rsid w:val="008009E5"/>
    <w:rsid w:val="008039BB"/>
    <w:rsid w:val="008048ED"/>
    <w:rsid w:val="00805795"/>
    <w:rsid w:val="00807753"/>
    <w:rsid w:val="008155F4"/>
    <w:rsid w:val="00816F6B"/>
    <w:rsid w:val="00822FAE"/>
    <w:rsid w:val="00823707"/>
    <w:rsid w:val="00823AAD"/>
    <w:rsid w:val="00825B5D"/>
    <w:rsid w:val="00825BAD"/>
    <w:rsid w:val="00826B65"/>
    <w:rsid w:val="00832D18"/>
    <w:rsid w:val="008348DD"/>
    <w:rsid w:val="00834E8F"/>
    <w:rsid w:val="0083557D"/>
    <w:rsid w:val="0084068D"/>
    <w:rsid w:val="00844C4E"/>
    <w:rsid w:val="0085187D"/>
    <w:rsid w:val="00852948"/>
    <w:rsid w:val="00860907"/>
    <w:rsid w:val="008662ED"/>
    <w:rsid w:val="0087192E"/>
    <w:rsid w:val="00880B16"/>
    <w:rsid w:val="0088197E"/>
    <w:rsid w:val="00883933"/>
    <w:rsid w:val="00884D9E"/>
    <w:rsid w:val="00885C12"/>
    <w:rsid w:val="00892BBF"/>
    <w:rsid w:val="00893E90"/>
    <w:rsid w:val="00896112"/>
    <w:rsid w:val="008A04C4"/>
    <w:rsid w:val="008A0AAB"/>
    <w:rsid w:val="008A278E"/>
    <w:rsid w:val="008A4701"/>
    <w:rsid w:val="008B11FB"/>
    <w:rsid w:val="008B397D"/>
    <w:rsid w:val="008B44D9"/>
    <w:rsid w:val="008B44EF"/>
    <w:rsid w:val="008C285D"/>
    <w:rsid w:val="008C3C0F"/>
    <w:rsid w:val="008C4C65"/>
    <w:rsid w:val="008D2E00"/>
    <w:rsid w:val="008D4FC1"/>
    <w:rsid w:val="008D50D9"/>
    <w:rsid w:val="008E0BBE"/>
    <w:rsid w:val="008E290C"/>
    <w:rsid w:val="008E362D"/>
    <w:rsid w:val="008F0E4D"/>
    <w:rsid w:val="008F1363"/>
    <w:rsid w:val="008F6F26"/>
    <w:rsid w:val="0090173C"/>
    <w:rsid w:val="00902D65"/>
    <w:rsid w:val="00903DDA"/>
    <w:rsid w:val="00904D39"/>
    <w:rsid w:val="009122B0"/>
    <w:rsid w:val="00921EEE"/>
    <w:rsid w:val="00922F59"/>
    <w:rsid w:val="00924867"/>
    <w:rsid w:val="0092798C"/>
    <w:rsid w:val="009355E1"/>
    <w:rsid w:val="00935FF1"/>
    <w:rsid w:val="00941A4F"/>
    <w:rsid w:val="00955C60"/>
    <w:rsid w:val="00961A2E"/>
    <w:rsid w:val="00961A58"/>
    <w:rsid w:val="00962938"/>
    <w:rsid w:val="00964260"/>
    <w:rsid w:val="009660B9"/>
    <w:rsid w:val="009727AD"/>
    <w:rsid w:val="00973335"/>
    <w:rsid w:val="009810A5"/>
    <w:rsid w:val="009811A6"/>
    <w:rsid w:val="009811FF"/>
    <w:rsid w:val="009817D4"/>
    <w:rsid w:val="00990D93"/>
    <w:rsid w:val="00997938"/>
    <w:rsid w:val="009A00B3"/>
    <w:rsid w:val="009A0F70"/>
    <w:rsid w:val="009A4CAE"/>
    <w:rsid w:val="009B126D"/>
    <w:rsid w:val="009B1339"/>
    <w:rsid w:val="009B2E60"/>
    <w:rsid w:val="009B3E13"/>
    <w:rsid w:val="009C384A"/>
    <w:rsid w:val="009C574F"/>
    <w:rsid w:val="009C667C"/>
    <w:rsid w:val="009D3951"/>
    <w:rsid w:val="009D4F04"/>
    <w:rsid w:val="009D52C9"/>
    <w:rsid w:val="009D63DA"/>
    <w:rsid w:val="009E3625"/>
    <w:rsid w:val="009E6251"/>
    <w:rsid w:val="009E6B36"/>
    <w:rsid w:val="009E6F41"/>
    <w:rsid w:val="009E7108"/>
    <w:rsid w:val="00A01439"/>
    <w:rsid w:val="00A01C35"/>
    <w:rsid w:val="00A037F3"/>
    <w:rsid w:val="00A03D8B"/>
    <w:rsid w:val="00A1128C"/>
    <w:rsid w:val="00A117FD"/>
    <w:rsid w:val="00A2338A"/>
    <w:rsid w:val="00A30885"/>
    <w:rsid w:val="00A33756"/>
    <w:rsid w:val="00A34C0E"/>
    <w:rsid w:val="00A40CFF"/>
    <w:rsid w:val="00A439A3"/>
    <w:rsid w:val="00A45A2A"/>
    <w:rsid w:val="00A46283"/>
    <w:rsid w:val="00A46BC0"/>
    <w:rsid w:val="00A51FC6"/>
    <w:rsid w:val="00A564FF"/>
    <w:rsid w:val="00A639F0"/>
    <w:rsid w:val="00A63FD9"/>
    <w:rsid w:val="00A678E2"/>
    <w:rsid w:val="00A72C28"/>
    <w:rsid w:val="00A75A75"/>
    <w:rsid w:val="00A81806"/>
    <w:rsid w:val="00A82B73"/>
    <w:rsid w:val="00A85CDD"/>
    <w:rsid w:val="00A900DD"/>
    <w:rsid w:val="00A90681"/>
    <w:rsid w:val="00A92857"/>
    <w:rsid w:val="00A9397E"/>
    <w:rsid w:val="00A93F94"/>
    <w:rsid w:val="00A94B18"/>
    <w:rsid w:val="00AA3E4A"/>
    <w:rsid w:val="00AB06B6"/>
    <w:rsid w:val="00AB2EB6"/>
    <w:rsid w:val="00AB5EE7"/>
    <w:rsid w:val="00AB6BAA"/>
    <w:rsid w:val="00AC035C"/>
    <w:rsid w:val="00AC5130"/>
    <w:rsid w:val="00AC5D7B"/>
    <w:rsid w:val="00AC750E"/>
    <w:rsid w:val="00AD09E5"/>
    <w:rsid w:val="00AD7456"/>
    <w:rsid w:val="00AE01D6"/>
    <w:rsid w:val="00AE02A0"/>
    <w:rsid w:val="00AE3531"/>
    <w:rsid w:val="00AE66DF"/>
    <w:rsid w:val="00AE68A2"/>
    <w:rsid w:val="00AF647A"/>
    <w:rsid w:val="00AF714A"/>
    <w:rsid w:val="00B00353"/>
    <w:rsid w:val="00B007DC"/>
    <w:rsid w:val="00B00D2F"/>
    <w:rsid w:val="00B0139A"/>
    <w:rsid w:val="00B037CE"/>
    <w:rsid w:val="00B06ED1"/>
    <w:rsid w:val="00B10F50"/>
    <w:rsid w:val="00B244AB"/>
    <w:rsid w:val="00B24A1F"/>
    <w:rsid w:val="00B3030F"/>
    <w:rsid w:val="00B32255"/>
    <w:rsid w:val="00B32999"/>
    <w:rsid w:val="00B33876"/>
    <w:rsid w:val="00B40650"/>
    <w:rsid w:val="00B4194B"/>
    <w:rsid w:val="00B43216"/>
    <w:rsid w:val="00B50FE2"/>
    <w:rsid w:val="00B51012"/>
    <w:rsid w:val="00B5203A"/>
    <w:rsid w:val="00B53E9F"/>
    <w:rsid w:val="00B55BEC"/>
    <w:rsid w:val="00B57C8E"/>
    <w:rsid w:val="00B64675"/>
    <w:rsid w:val="00B700F3"/>
    <w:rsid w:val="00B73C3A"/>
    <w:rsid w:val="00B809F2"/>
    <w:rsid w:val="00B8279E"/>
    <w:rsid w:val="00B92CA4"/>
    <w:rsid w:val="00B9302F"/>
    <w:rsid w:val="00B93797"/>
    <w:rsid w:val="00B94AC2"/>
    <w:rsid w:val="00B95B0F"/>
    <w:rsid w:val="00BA3E2C"/>
    <w:rsid w:val="00BB18AB"/>
    <w:rsid w:val="00BB383C"/>
    <w:rsid w:val="00BC62DC"/>
    <w:rsid w:val="00BC7F1E"/>
    <w:rsid w:val="00BD1BB9"/>
    <w:rsid w:val="00BD2D5C"/>
    <w:rsid w:val="00BD3C1F"/>
    <w:rsid w:val="00BD5873"/>
    <w:rsid w:val="00BD7226"/>
    <w:rsid w:val="00BE5C3A"/>
    <w:rsid w:val="00BF010C"/>
    <w:rsid w:val="00BF3374"/>
    <w:rsid w:val="00C0132F"/>
    <w:rsid w:val="00C04ABE"/>
    <w:rsid w:val="00C11BB8"/>
    <w:rsid w:val="00C146F2"/>
    <w:rsid w:val="00C16BFF"/>
    <w:rsid w:val="00C208EB"/>
    <w:rsid w:val="00C2381C"/>
    <w:rsid w:val="00C2708E"/>
    <w:rsid w:val="00C36F93"/>
    <w:rsid w:val="00C42DE8"/>
    <w:rsid w:val="00C44578"/>
    <w:rsid w:val="00C46E1F"/>
    <w:rsid w:val="00C50CCD"/>
    <w:rsid w:val="00C5792B"/>
    <w:rsid w:val="00C57D33"/>
    <w:rsid w:val="00C6573C"/>
    <w:rsid w:val="00C73803"/>
    <w:rsid w:val="00C74116"/>
    <w:rsid w:val="00C8122A"/>
    <w:rsid w:val="00C8219F"/>
    <w:rsid w:val="00C84D8F"/>
    <w:rsid w:val="00C91994"/>
    <w:rsid w:val="00C9285B"/>
    <w:rsid w:val="00C93B3E"/>
    <w:rsid w:val="00C97694"/>
    <w:rsid w:val="00CA1400"/>
    <w:rsid w:val="00CA1743"/>
    <w:rsid w:val="00CA21A2"/>
    <w:rsid w:val="00CA4E39"/>
    <w:rsid w:val="00CB13CF"/>
    <w:rsid w:val="00CB7DB6"/>
    <w:rsid w:val="00CC0FA1"/>
    <w:rsid w:val="00CC615B"/>
    <w:rsid w:val="00CD4968"/>
    <w:rsid w:val="00CD691F"/>
    <w:rsid w:val="00CD7885"/>
    <w:rsid w:val="00CE37BA"/>
    <w:rsid w:val="00CE6551"/>
    <w:rsid w:val="00CF46F0"/>
    <w:rsid w:val="00D015DC"/>
    <w:rsid w:val="00D1249A"/>
    <w:rsid w:val="00D128C6"/>
    <w:rsid w:val="00D12FBA"/>
    <w:rsid w:val="00D146FD"/>
    <w:rsid w:val="00D15C80"/>
    <w:rsid w:val="00D2236C"/>
    <w:rsid w:val="00D26160"/>
    <w:rsid w:val="00D27708"/>
    <w:rsid w:val="00D31526"/>
    <w:rsid w:val="00D52AFC"/>
    <w:rsid w:val="00D57C09"/>
    <w:rsid w:val="00D62462"/>
    <w:rsid w:val="00D64C41"/>
    <w:rsid w:val="00D65968"/>
    <w:rsid w:val="00D675BA"/>
    <w:rsid w:val="00D6792D"/>
    <w:rsid w:val="00D74872"/>
    <w:rsid w:val="00D74FD9"/>
    <w:rsid w:val="00D76E0B"/>
    <w:rsid w:val="00D77E8E"/>
    <w:rsid w:val="00D800D7"/>
    <w:rsid w:val="00D8176F"/>
    <w:rsid w:val="00D910FE"/>
    <w:rsid w:val="00D9257A"/>
    <w:rsid w:val="00D93638"/>
    <w:rsid w:val="00D945EC"/>
    <w:rsid w:val="00D95C58"/>
    <w:rsid w:val="00DB61E2"/>
    <w:rsid w:val="00DB6E74"/>
    <w:rsid w:val="00DC0D3A"/>
    <w:rsid w:val="00DC41AB"/>
    <w:rsid w:val="00DC771B"/>
    <w:rsid w:val="00DE184A"/>
    <w:rsid w:val="00DE7B5F"/>
    <w:rsid w:val="00DF1661"/>
    <w:rsid w:val="00DF32D6"/>
    <w:rsid w:val="00E01605"/>
    <w:rsid w:val="00E020F6"/>
    <w:rsid w:val="00E117CF"/>
    <w:rsid w:val="00E141DA"/>
    <w:rsid w:val="00E1626E"/>
    <w:rsid w:val="00E23DB2"/>
    <w:rsid w:val="00E266AE"/>
    <w:rsid w:val="00E272CB"/>
    <w:rsid w:val="00E3049F"/>
    <w:rsid w:val="00E31673"/>
    <w:rsid w:val="00E3593C"/>
    <w:rsid w:val="00E375AC"/>
    <w:rsid w:val="00E37CB1"/>
    <w:rsid w:val="00E40247"/>
    <w:rsid w:val="00E42B53"/>
    <w:rsid w:val="00E4461D"/>
    <w:rsid w:val="00E52ABB"/>
    <w:rsid w:val="00E540D3"/>
    <w:rsid w:val="00E54CA0"/>
    <w:rsid w:val="00E5745C"/>
    <w:rsid w:val="00E6172B"/>
    <w:rsid w:val="00E6269B"/>
    <w:rsid w:val="00E630D8"/>
    <w:rsid w:val="00E636A0"/>
    <w:rsid w:val="00E6523E"/>
    <w:rsid w:val="00E66C1F"/>
    <w:rsid w:val="00E67D36"/>
    <w:rsid w:val="00E7164C"/>
    <w:rsid w:val="00E8593E"/>
    <w:rsid w:val="00E93CA7"/>
    <w:rsid w:val="00E949F8"/>
    <w:rsid w:val="00E94A8A"/>
    <w:rsid w:val="00E96C1C"/>
    <w:rsid w:val="00EA233A"/>
    <w:rsid w:val="00EA6CB0"/>
    <w:rsid w:val="00EB1A03"/>
    <w:rsid w:val="00EB3E1C"/>
    <w:rsid w:val="00EB6BDF"/>
    <w:rsid w:val="00EB6C7E"/>
    <w:rsid w:val="00EE4473"/>
    <w:rsid w:val="00EE617C"/>
    <w:rsid w:val="00EF1A10"/>
    <w:rsid w:val="00EF34AA"/>
    <w:rsid w:val="00EF4E6E"/>
    <w:rsid w:val="00EF6330"/>
    <w:rsid w:val="00F06078"/>
    <w:rsid w:val="00F06D56"/>
    <w:rsid w:val="00F117E6"/>
    <w:rsid w:val="00F12BE0"/>
    <w:rsid w:val="00F12C25"/>
    <w:rsid w:val="00F15B8E"/>
    <w:rsid w:val="00F16358"/>
    <w:rsid w:val="00F16EA9"/>
    <w:rsid w:val="00F215CD"/>
    <w:rsid w:val="00F31127"/>
    <w:rsid w:val="00F32D6F"/>
    <w:rsid w:val="00F40639"/>
    <w:rsid w:val="00F42695"/>
    <w:rsid w:val="00F442B9"/>
    <w:rsid w:val="00F470DC"/>
    <w:rsid w:val="00F51822"/>
    <w:rsid w:val="00F51CE8"/>
    <w:rsid w:val="00F546CF"/>
    <w:rsid w:val="00F675BF"/>
    <w:rsid w:val="00F73C9C"/>
    <w:rsid w:val="00F8184A"/>
    <w:rsid w:val="00F83BE5"/>
    <w:rsid w:val="00F83C78"/>
    <w:rsid w:val="00F857C0"/>
    <w:rsid w:val="00F87FBC"/>
    <w:rsid w:val="00F92A72"/>
    <w:rsid w:val="00F945AA"/>
    <w:rsid w:val="00F94DD9"/>
    <w:rsid w:val="00F9694D"/>
    <w:rsid w:val="00F97E79"/>
    <w:rsid w:val="00FA05F2"/>
    <w:rsid w:val="00FA06CD"/>
    <w:rsid w:val="00FA1C71"/>
    <w:rsid w:val="00FA408C"/>
    <w:rsid w:val="00FA5FAF"/>
    <w:rsid w:val="00FB3682"/>
    <w:rsid w:val="00FB3A48"/>
    <w:rsid w:val="00FB73C0"/>
    <w:rsid w:val="00FC78A4"/>
    <w:rsid w:val="00FE28CC"/>
    <w:rsid w:val="00FE719F"/>
    <w:rsid w:val="00FF483A"/>
    <w:rsid w:val="09922D75"/>
    <w:rsid w:val="2746B50F"/>
    <w:rsid w:val="389A7355"/>
    <w:rsid w:val="3CAC70C4"/>
    <w:rsid w:val="5F586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0B29E"/>
  <w15:chartTrackingRefBased/>
  <w15:docId w15:val="{D9FAA780-D537-4AEC-922D-6EE0CF850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B53"/>
    <w:pPr>
      <w:spacing w:line="480" w:lineRule="auto"/>
      <w:jc w:val="both"/>
    </w:pPr>
    <w:rPr>
      <w:rFonts w:ascii="Times New Roman" w:eastAsiaTheme="minorEastAsia" w:hAnsi="Times New Roman"/>
      <w:sz w:val="24"/>
      <w:szCs w:val="24"/>
      <w:lang w:eastAsia="ja-JP"/>
    </w:rPr>
  </w:style>
  <w:style w:type="paragraph" w:styleId="Heading1">
    <w:name w:val="heading 1"/>
    <w:basedOn w:val="Normal"/>
    <w:next w:val="Normal"/>
    <w:link w:val="Heading1Char"/>
    <w:uiPriority w:val="9"/>
    <w:qFormat/>
    <w:rsid w:val="0075295C"/>
    <w:pPr>
      <w:keepNext/>
      <w:keepLines/>
      <w:spacing w:after="12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275480"/>
    <w:pPr>
      <w:keepNext/>
      <w:keepLines/>
      <w:spacing w:before="120" w:after="0" w:line="360" w:lineRule="auto"/>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75295C"/>
    <w:pPr>
      <w:keepNext/>
      <w:keepLines/>
      <w:spacing w:before="40" w:after="0" w:line="360" w:lineRule="auto"/>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573F8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75480"/>
    <w:rPr>
      <w:rFonts w:ascii="Times New Roman" w:eastAsiaTheme="majorEastAsia" w:hAnsi="Times New Roman" w:cstheme="majorBidi"/>
      <w:b/>
      <w:sz w:val="24"/>
      <w:szCs w:val="32"/>
      <w:lang w:eastAsia="ja-JP"/>
    </w:rPr>
  </w:style>
  <w:style w:type="character" w:customStyle="1" w:styleId="Heading1Char">
    <w:name w:val="Heading 1 Char"/>
    <w:basedOn w:val="DefaultParagraphFont"/>
    <w:link w:val="Heading1"/>
    <w:uiPriority w:val="9"/>
    <w:rsid w:val="0075295C"/>
    <w:rPr>
      <w:rFonts w:ascii="Times New Roman" w:eastAsiaTheme="majorEastAsia" w:hAnsi="Times New Roman" w:cstheme="majorBidi"/>
      <w:b/>
      <w:sz w:val="28"/>
      <w:szCs w:val="32"/>
      <w:lang w:eastAsia="ja-JP"/>
    </w:rPr>
  </w:style>
  <w:style w:type="paragraph" w:styleId="NormalWeb">
    <w:name w:val="Normal (Web)"/>
    <w:basedOn w:val="Normal"/>
    <w:uiPriority w:val="99"/>
    <w:unhideWhenUsed/>
    <w:qFormat/>
    <w:rsid w:val="0075295C"/>
    <w:pPr>
      <w:spacing w:before="100" w:beforeAutospacing="1" w:after="100" w:afterAutospacing="1"/>
    </w:pPr>
    <w:rPr>
      <w:rFonts w:eastAsia="Times New Roman" w:cs="Times New Roman"/>
      <w:lang w:eastAsia="en-US"/>
    </w:rPr>
  </w:style>
  <w:style w:type="character" w:customStyle="1" w:styleId="Heading3Char">
    <w:name w:val="Heading 3 Char"/>
    <w:basedOn w:val="DefaultParagraphFont"/>
    <w:link w:val="Heading3"/>
    <w:uiPriority w:val="9"/>
    <w:rsid w:val="0075295C"/>
    <w:rPr>
      <w:rFonts w:ascii="Times New Roman" w:eastAsiaTheme="majorEastAsia" w:hAnsi="Times New Roman" w:cstheme="majorBidi"/>
      <w:b/>
      <w:sz w:val="24"/>
      <w:szCs w:val="24"/>
      <w:lang w:eastAsia="ja-JP"/>
    </w:rPr>
  </w:style>
  <w:style w:type="paragraph" w:styleId="Header">
    <w:name w:val="header"/>
    <w:basedOn w:val="Normal"/>
    <w:link w:val="HeaderChar"/>
    <w:uiPriority w:val="99"/>
    <w:unhideWhenUsed/>
    <w:rsid w:val="00B32999"/>
    <w:pPr>
      <w:tabs>
        <w:tab w:val="center" w:pos="4680"/>
        <w:tab w:val="right" w:pos="9360"/>
      </w:tabs>
      <w:spacing w:after="0"/>
    </w:pPr>
  </w:style>
  <w:style w:type="character" w:customStyle="1" w:styleId="HeaderChar">
    <w:name w:val="Header Char"/>
    <w:basedOn w:val="DefaultParagraphFont"/>
    <w:link w:val="Header"/>
    <w:uiPriority w:val="99"/>
    <w:rsid w:val="00B32999"/>
    <w:rPr>
      <w:rFonts w:ascii="Times New Roman" w:eastAsiaTheme="minorEastAsia" w:hAnsi="Times New Roman"/>
      <w:sz w:val="24"/>
      <w:szCs w:val="24"/>
      <w:lang w:eastAsia="ja-JP"/>
    </w:rPr>
  </w:style>
  <w:style w:type="paragraph" w:styleId="Footer">
    <w:name w:val="footer"/>
    <w:basedOn w:val="Normal"/>
    <w:link w:val="FooterChar"/>
    <w:uiPriority w:val="99"/>
    <w:unhideWhenUsed/>
    <w:rsid w:val="00B32999"/>
    <w:pPr>
      <w:tabs>
        <w:tab w:val="center" w:pos="4680"/>
        <w:tab w:val="right" w:pos="9360"/>
      </w:tabs>
      <w:spacing w:after="0"/>
    </w:pPr>
  </w:style>
  <w:style w:type="character" w:customStyle="1" w:styleId="FooterChar">
    <w:name w:val="Footer Char"/>
    <w:basedOn w:val="DefaultParagraphFont"/>
    <w:link w:val="Footer"/>
    <w:uiPriority w:val="99"/>
    <w:rsid w:val="00B32999"/>
    <w:rPr>
      <w:rFonts w:ascii="Times New Roman" w:eastAsiaTheme="minorEastAsia" w:hAnsi="Times New Roman"/>
      <w:sz w:val="24"/>
      <w:szCs w:val="24"/>
      <w:lang w:eastAsia="ja-JP"/>
    </w:rPr>
  </w:style>
  <w:style w:type="paragraph" w:styleId="TOCHeading">
    <w:name w:val="TOC Heading"/>
    <w:basedOn w:val="Heading1"/>
    <w:next w:val="Normal"/>
    <w:uiPriority w:val="39"/>
    <w:unhideWhenUsed/>
    <w:qFormat/>
    <w:rsid w:val="000D6056"/>
    <w:pPr>
      <w:spacing w:before="240" w:after="0" w:line="259" w:lineRule="auto"/>
      <w:jc w:val="left"/>
      <w:outlineLvl w:val="9"/>
    </w:pPr>
    <w:rPr>
      <w:rFonts w:asciiTheme="majorHAnsi" w:hAnsiTheme="majorHAnsi"/>
      <w:b w:val="0"/>
      <w:color w:val="2F5496" w:themeColor="accent1" w:themeShade="BF"/>
      <w:sz w:val="32"/>
      <w:lang w:eastAsia="en-US"/>
    </w:rPr>
  </w:style>
  <w:style w:type="paragraph" w:styleId="TOC1">
    <w:name w:val="toc 1"/>
    <w:basedOn w:val="Normal"/>
    <w:next w:val="Normal"/>
    <w:autoRedefine/>
    <w:uiPriority w:val="39"/>
    <w:unhideWhenUsed/>
    <w:rsid w:val="000D6056"/>
    <w:pPr>
      <w:spacing w:after="100"/>
    </w:pPr>
  </w:style>
  <w:style w:type="character" w:styleId="Hyperlink">
    <w:name w:val="Hyperlink"/>
    <w:basedOn w:val="DefaultParagraphFont"/>
    <w:uiPriority w:val="99"/>
    <w:unhideWhenUsed/>
    <w:rsid w:val="000D6056"/>
    <w:rPr>
      <w:color w:val="0563C1" w:themeColor="hyperlink"/>
      <w:u w:val="single"/>
    </w:rPr>
  </w:style>
  <w:style w:type="paragraph" w:styleId="ListParagraph">
    <w:name w:val="List Paragraph"/>
    <w:basedOn w:val="Normal"/>
    <w:uiPriority w:val="34"/>
    <w:qFormat/>
    <w:rsid w:val="00275480"/>
    <w:pPr>
      <w:ind w:left="720"/>
      <w:contextualSpacing/>
    </w:pPr>
  </w:style>
  <w:style w:type="character" w:customStyle="1" w:styleId="citation-10">
    <w:name w:val="citation-10"/>
    <w:basedOn w:val="DefaultParagraphFont"/>
    <w:rsid w:val="00223E69"/>
  </w:style>
  <w:style w:type="character" w:customStyle="1" w:styleId="citation-9">
    <w:name w:val="citation-9"/>
    <w:basedOn w:val="DefaultParagraphFont"/>
    <w:rsid w:val="00223E69"/>
  </w:style>
  <w:style w:type="character" w:customStyle="1" w:styleId="citation-8">
    <w:name w:val="citation-8"/>
    <w:basedOn w:val="DefaultParagraphFont"/>
    <w:rsid w:val="00223E69"/>
  </w:style>
  <w:style w:type="paragraph" w:styleId="TOC2">
    <w:name w:val="toc 2"/>
    <w:basedOn w:val="Normal"/>
    <w:next w:val="Normal"/>
    <w:autoRedefine/>
    <w:uiPriority w:val="39"/>
    <w:unhideWhenUsed/>
    <w:rsid w:val="000B3521"/>
    <w:pPr>
      <w:spacing w:after="100"/>
      <w:ind w:left="240"/>
    </w:pPr>
  </w:style>
  <w:style w:type="paragraph" w:styleId="TOC3">
    <w:name w:val="toc 3"/>
    <w:basedOn w:val="Normal"/>
    <w:next w:val="Normal"/>
    <w:autoRedefine/>
    <w:uiPriority w:val="39"/>
    <w:unhideWhenUsed/>
    <w:rsid w:val="000B3521"/>
    <w:pPr>
      <w:spacing w:after="100"/>
      <w:ind w:left="480"/>
    </w:pPr>
  </w:style>
  <w:style w:type="character" w:styleId="HTMLCode">
    <w:name w:val="HTML Code"/>
    <w:basedOn w:val="DefaultParagraphFont"/>
    <w:uiPriority w:val="99"/>
    <w:semiHidden/>
    <w:unhideWhenUsed/>
    <w:rsid w:val="000B3521"/>
    <w:rPr>
      <w:rFonts w:ascii="Courier New" w:eastAsia="Times New Roman" w:hAnsi="Courier New" w:cs="Courier New"/>
      <w:sz w:val="20"/>
      <w:szCs w:val="20"/>
    </w:rPr>
  </w:style>
  <w:style w:type="character" w:customStyle="1" w:styleId="label">
    <w:name w:val="label"/>
    <w:basedOn w:val="DefaultParagraphFont"/>
    <w:rsid w:val="00BD2D5C"/>
  </w:style>
  <w:style w:type="character" w:customStyle="1" w:styleId="ng-tns-c2541204901-94">
    <w:name w:val="ng-tns-c2541204901-94"/>
    <w:basedOn w:val="DefaultParagraphFont"/>
    <w:rsid w:val="005914B8"/>
  </w:style>
  <w:style w:type="paragraph" w:styleId="HTMLPreformatted">
    <w:name w:val="HTML Preformatted"/>
    <w:basedOn w:val="Normal"/>
    <w:link w:val="HTMLPreformattedChar"/>
    <w:uiPriority w:val="99"/>
    <w:unhideWhenUsed/>
    <w:rsid w:val="00591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5914B8"/>
    <w:rPr>
      <w:rFonts w:ascii="Courier New" w:eastAsia="Times New Roman" w:hAnsi="Courier New" w:cs="Courier New"/>
      <w:sz w:val="20"/>
      <w:szCs w:val="20"/>
    </w:rPr>
  </w:style>
  <w:style w:type="character" w:customStyle="1" w:styleId="hljs-comment">
    <w:name w:val="hljs-comment"/>
    <w:basedOn w:val="DefaultParagraphFont"/>
    <w:rsid w:val="005914B8"/>
  </w:style>
  <w:style w:type="character" w:customStyle="1" w:styleId="hljs-selector-class">
    <w:name w:val="hljs-selector-class"/>
    <w:basedOn w:val="DefaultParagraphFont"/>
    <w:rsid w:val="005914B8"/>
  </w:style>
  <w:style w:type="character" w:customStyle="1" w:styleId="hljs-attribute">
    <w:name w:val="hljs-attribute"/>
    <w:basedOn w:val="DefaultParagraphFont"/>
    <w:rsid w:val="005914B8"/>
  </w:style>
  <w:style w:type="character" w:customStyle="1" w:styleId="hljs-number">
    <w:name w:val="hljs-number"/>
    <w:basedOn w:val="DefaultParagraphFont"/>
    <w:rsid w:val="005914B8"/>
  </w:style>
  <w:style w:type="character" w:customStyle="1" w:styleId="hljs-string">
    <w:name w:val="hljs-string"/>
    <w:basedOn w:val="DefaultParagraphFont"/>
    <w:rsid w:val="005914B8"/>
  </w:style>
  <w:style w:type="character" w:customStyle="1" w:styleId="hljs-selector-pseudo">
    <w:name w:val="hljs-selector-pseudo"/>
    <w:basedOn w:val="DefaultParagraphFont"/>
    <w:rsid w:val="005914B8"/>
  </w:style>
  <w:style w:type="character" w:customStyle="1" w:styleId="hljs-builtin">
    <w:name w:val="hljs-built_in"/>
    <w:basedOn w:val="DefaultParagraphFont"/>
    <w:rsid w:val="005914B8"/>
  </w:style>
  <w:style w:type="character" w:customStyle="1" w:styleId="hljs-keyword">
    <w:name w:val="hljs-keyword"/>
    <w:basedOn w:val="DefaultParagraphFont"/>
    <w:rsid w:val="005914B8"/>
  </w:style>
  <w:style w:type="character" w:customStyle="1" w:styleId="citation-47">
    <w:name w:val="citation-47"/>
    <w:basedOn w:val="DefaultParagraphFont"/>
    <w:rsid w:val="00C74116"/>
  </w:style>
  <w:style w:type="character" w:customStyle="1" w:styleId="citation-46">
    <w:name w:val="citation-46"/>
    <w:basedOn w:val="DefaultParagraphFont"/>
    <w:rsid w:val="00F117E6"/>
  </w:style>
  <w:style w:type="character" w:customStyle="1" w:styleId="Heading4Char">
    <w:name w:val="Heading 4 Char"/>
    <w:basedOn w:val="DefaultParagraphFont"/>
    <w:link w:val="Heading4"/>
    <w:uiPriority w:val="9"/>
    <w:semiHidden/>
    <w:rsid w:val="00573F86"/>
    <w:rPr>
      <w:rFonts w:asciiTheme="majorHAnsi" w:eastAsiaTheme="majorEastAsia" w:hAnsiTheme="majorHAnsi" w:cstheme="majorBidi"/>
      <w:i/>
      <w:iCs/>
      <w:color w:val="2F5496" w:themeColor="accent1" w:themeShade="BF"/>
      <w:sz w:val="24"/>
      <w:szCs w:val="24"/>
      <w:lang w:eastAsia="ja-JP"/>
    </w:rPr>
  </w:style>
  <w:style w:type="character" w:customStyle="1" w:styleId="citation-73">
    <w:name w:val="citation-73"/>
    <w:basedOn w:val="DefaultParagraphFont"/>
    <w:rsid w:val="0077470E"/>
  </w:style>
  <w:style w:type="character" w:customStyle="1" w:styleId="citation-72">
    <w:name w:val="citation-72"/>
    <w:basedOn w:val="DefaultParagraphFont"/>
    <w:rsid w:val="0077470E"/>
  </w:style>
  <w:style w:type="character" w:customStyle="1" w:styleId="citation-70">
    <w:name w:val="citation-70"/>
    <w:basedOn w:val="DefaultParagraphFont"/>
    <w:rsid w:val="00700B0F"/>
  </w:style>
  <w:style w:type="character" w:customStyle="1" w:styleId="citation-69">
    <w:name w:val="citation-69"/>
    <w:basedOn w:val="DefaultParagraphFont"/>
    <w:rsid w:val="00700B0F"/>
  </w:style>
  <w:style w:type="character" w:customStyle="1" w:styleId="citation-110">
    <w:name w:val="citation-110"/>
    <w:basedOn w:val="DefaultParagraphFont"/>
    <w:rsid w:val="000C03B2"/>
  </w:style>
  <w:style w:type="character" w:customStyle="1" w:styleId="citation-109">
    <w:name w:val="citation-109"/>
    <w:basedOn w:val="DefaultParagraphFont"/>
    <w:rsid w:val="000C03B2"/>
  </w:style>
  <w:style w:type="character" w:customStyle="1" w:styleId="citation-108">
    <w:name w:val="citation-108"/>
    <w:basedOn w:val="DefaultParagraphFont"/>
    <w:rsid w:val="000C03B2"/>
  </w:style>
  <w:style w:type="character" w:customStyle="1" w:styleId="citation-107">
    <w:name w:val="citation-107"/>
    <w:basedOn w:val="DefaultParagraphFont"/>
    <w:rsid w:val="000C03B2"/>
  </w:style>
  <w:style w:type="character" w:customStyle="1" w:styleId="citation-106">
    <w:name w:val="citation-106"/>
    <w:basedOn w:val="DefaultParagraphFont"/>
    <w:rsid w:val="000C03B2"/>
  </w:style>
  <w:style w:type="character" w:customStyle="1" w:styleId="citation-105">
    <w:name w:val="citation-105"/>
    <w:basedOn w:val="DefaultParagraphFont"/>
    <w:rsid w:val="000C03B2"/>
  </w:style>
  <w:style w:type="character" w:customStyle="1" w:styleId="ng-tns-c2541204901-132">
    <w:name w:val="ng-tns-c2541204901-132"/>
    <w:basedOn w:val="DefaultParagraphFont"/>
    <w:rsid w:val="000C03B2"/>
  </w:style>
  <w:style w:type="character" w:customStyle="1" w:styleId="citation-104">
    <w:name w:val="citation-104"/>
    <w:basedOn w:val="DefaultParagraphFont"/>
    <w:rsid w:val="000C03B2"/>
  </w:style>
  <w:style w:type="character" w:customStyle="1" w:styleId="citation-71">
    <w:name w:val="citation-71"/>
    <w:basedOn w:val="DefaultParagraphFont"/>
    <w:rsid w:val="007D1680"/>
  </w:style>
  <w:style w:type="character" w:customStyle="1" w:styleId="ng-tns-c2541204901-112">
    <w:name w:val="ng-tns-c2541204901-112"/>
    <w:basedOn w:val="DefaultParagraphFont"/>
    <w:rsid w:val="007D1680"/>
  </w:style>
  <w:style w:type="character" w:customStyle="1" w:styleId="hljs-function">
    <w:name w:val="hljs-function"/>
    <w:basedOn w:val="DefaultParagraphFont"/>
    <w:rsid w:val="007D1680"/>
  </w:style>
  <w:style w:type="character" w:customStyle="1" w:styleId="hljs-title">
    <w:name w:val="hljs-title"/>
    <w:basedOn w:val="DefaultParagraphFont"/>
    <w:rsid w:val="007D1680"/>
  </w:style>
  <w:style w:type="character" w:customStyle="1" w:styleId="hljs-subst">
    <w:name w:val="hljs-subst"/>
    <w:basedOn w:val="DefaultParagraphFont"/>
    <w:rsid w:val="007D1680"/>
  </w:style>
  <w:style w:type="character" w:customStyle="1" w:styleId="hljs-literal">
    <w:name w:val="hljs-literal"/>
    <w:basedOn w:val="DefaultParagraphFont"/>
    <w:rsid w:val="007D1680"/>
  </w:style>
  <w:style w:type="character" w:styleId="CommentReference">
    <w:name w:val="annotation reference"/>
    <w:basedOn w:val="DefaultParagraphFont"/>
    <w:uiPriority w:val="99"/>
    <w:semiHidden/>
    <w:unhideWhenUsed/>
    <w:rsid w:val="00A72C28"/>
    <w:rPr>
      <w:sz w:val="16"/>
      <w:szCs w:val="16"/>
    </w:rPr>
  </w:style>
  <w:style w:type="paragraph" w:styleId="CommentText">
    <w:name w:val="annotation text"/>
    <w:basedOn w:val="Normal"/>
    <w:link w:val="CommentTextChar"/>
    <w:uiPriority w:val="99"/>
    <w:semiHidden/>
    <w:unhideWhenUsed/>
    <w:rsid w:val="00A72C28"/>
    <w:pPr>
      <w:spacing w:line="240" w:lineRule="auto"/>
    </w:pPr>
    <w:rPr>
      <w:sz w:val="20"/>
      <w:szCs w:val="20"/>
    </w:rPr>
  </w:style>
  <w:style w:type="character" w:customStyle="1" w:styleId="CommentTextChar">
    <w:name w:val="Comment Text Char"/>
    <w:basedOn w:val="DefaultParagraphFont"/>
    <w:link w:val="CommentText"/>
    <w:uiPriority w:val="99"/>
    <w:semiHidden/>
    <w:rsid w:val="00A72C28"/>
    <w:rPr>
      <w:rFonts w:ascii="Times New Roman" w:eastAsiaTheme="minorEastAsia" w:hAnsi="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A72C28"/>
    <w:rPr>
      <w:b/>
      <w:bCs/>
    </w:rPr>
  </w:style>
  <w:style w:type="character" w:customStyle="1" w:styleId="CommentSubjectChar">
    <w:name w:val="Comment Subject Char"/>
    <w:basedOn w:val="CommentTextChar"/>
    <w:link w:val="CommentSubject"/>
    <w:uiPriority w:val="99"/>
    <w:semiHidden/>
    <w:rsid w:val="00A72C28"/>
    <w:rPr>
      <w:rFonts w:ascii="Times New Roman" w:eastAsiaTheme="minorEastAsia" w:hAnsi="Times New Roman"/>
      <w:b/>
      <w:bCs/>
      <w:sz w:val="20"/>
      <w:szCs w:val="20"/>
      <w:lang w:eastAsia="ja-JP"/>
    </w:rPr>
  </w:style>
  <w:style w:type="paragraph" w:styleId="TableofFigures">
    <w:name w:val="table of figures"/>
    <w:basedOn w:val="Normal"/>
    <w:next w:val="Normal"/>
    <w:uiPriority w:val="99"/>
    <w:unhideWhenUsed/>
    <w:rsid w:val="000636C0"/>
    <w:pPr>
      <w:spacing w:after="0"/>
    </w:pPr>
  </w:style>
  <w:style w:type="paragraph" w:styleId="Caption">
    <w:name w:val="caption"/>
    <w:basedOn w:val="Normal"/>
    <w:next w:val="Normal"/>
    <w:uiPriority w:val="35"/>
    <w:unhideWhenUsed/>
    <w:qFormat/>
    <w:rsid w:val="00922F59"/>
    <w:pPr>
      <w:spacing w:after="200" w:line="240" w:lineRule="auto"/>
    </w:pPr>
    <w:rPr>
      <w:i/>
      <w:iCs/>
      <w:color w:val="44546A" w:themeColor="text2"/>
      <w:sz w:val="18"/>
      <w:szCs w:val="18"/>
    </w:rPr>
  </w:style>
  <w:style w:type="character" w:customStyle="1" w:styleId="math-inline">
    <w:name w:val="math-inline"/>
    <w:basedOn w:val="DefaultParagraphFont"/>
    <w:rsid w:val="00883933"/>
  </w:style>
  <w:style w:type="character" w:customStyle="1" w:styleId="ng-tns-c2541204901-568">
    <w:name w:val="ng-tns-c2541204901-568"/>
    <w:basedOn w:val="DefaultParagraphFont"/>
    <w:rsid w:val="00883933"/>
  </w:style>
  <w:style w:type="character" w:customStyle="1" w:styleId="ng-tns-c2541204901-569">
    <w:name w:val="ng-tns-c2541204901-569"/>
    <w:basedOn w:val="DefaultParagraphFont"/>
    <w:rsid w:val="00883933"/>
  </w:style>
  <w:style w:type="paragraph" w:styleId="ListBullet">
    <w:name w:val="List Bullet"/>
    <w:basedOn w:val="Normal"/>
    <w:uiPriority w:val="99"/>
    <w:unhideWhenUsed/>
    <w:rsid w:val="005C5449"/>
    <w:pPr>
      <w:numPr>
        <w:numId w:val="1"/>
      </w:numPr>
      <w:contextualSpacing/>
    </w:pPr>
  </w:style>
  <w:style w:type="character" w:styleId="UnresolvedMention">
    <w:name w:val="Unresolved Mention"/>
    <w:basedOn w:val="DefaultParagraphFont"/>
    <w:uiPriority w:val="99"/>
    <w:semiHidden/>
    <w:unhideWhenUsed/>
    <w:rsid w:val="00C97694"/>
    <w:rPr>
      <w:color w:val="605E5C"/>
      <w:shd w:val="clear" w:color="auto" w:fill="E1DFDD"/>
    </w:rPr>
  </w:style>
  <w:style w:type="paragraph" w:styleId="BodyText">
    <w:name w:val="Body Text"/>
    <w:basedOn w:val="Normal"/>
    <w:link w:val="BodyTextChar"/>
    <w:uiPriority w:val="1"/>
    <w:qFormat/>
    <w:rsid w:val="0085187D"/>
    <w:pPr>
      <w:widowControl w:val="0"/>
      <w:autoSpaceDE w:val="0"/>
      <w:autoSpaceDN w:val="0"/>
      <w:spacing w:after="0" w:line="240" w:lineRule="auto"/>
      <w:jc w:val="left"/>
    </w:pPr>
    <w:rPr>
      <w:rFonts w:eastAsia="Times New Roman" w:cs="Times New Roman"/>
      <w:lang w:eastAsia="en-US"/>
    </w:rPr>
  </w:style>
  <w:style w:type="character" w:customStyle="1" w:styleId="BodyTextChar">
    <w:name w:val="Body Text Char"/>
    <w:basedOn w:val="DefaultParagraphFont"/>
    <w:link w:val="BodyText"/>
    <w:uiPriority w:val="1"/>
    <w:rsid w:val="0085187D"/>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807753"/>
    <w:rPr>
      <w:color w:val="666666"/>
    </w:rPr>
  </w:style>
  <w:style w:type="table" w:styleId="TableGrid">
    <w:name w:val="Table Grid"/>
    <w:basedOn w:val="TableNormal"/>
    <w:uiPriority w:val="39"/>
    <w:rsid w:val="001802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90">
    <w:name w:val="citation-190"/>
    <w:basedOn w:val="DefaultParagraphFont"/>
    <w:rsid w:val="005539F5"/>
  </w:style>
  <w:style w:type="character" w:customStyle="1" w:styleId="citation-189">
    <w:name w:val="citation-189"/>
    <w:basedOn w:val="DefaultParagraphFont"/>
    <w:rsid w:val="005539F5"/>
  </w:style>
  <w:style w:type="character" w:styleId="FollowedHyperlink">
    <w:name w:val="FollowedHyperlink"/>
    <w:basedOn w:val="DefaultParagraphFont"/>
    <w:uiPriority w:val="99"/>
    <w:semiHidden/>
    <w:unhideWhenUsed/>
    <w:rsid w:val="007B1629"/>
    <w:rPr>
      <w:color w:val="954F72" w:themeColor="followedHyperlink"/>
      <w:u w:val="single"/>
    </w:rPr>
  </w:style>
  <w:style w:type="character" w:styleId="Strong">
    <w:name w:val="Strong"/>
    <w:basedOn w:val="DefaultParagraphFont"/>
    <w:uiPriority w:val="22"/>
    <w:qFormat/>
    <w:rsid w:val="00647A65"/>
    <w:rPr>
      <w:b/>
      <w:bCs/>
    </w:rPr>
  </w:style>
  <w:style w:type="character" w:customStyle="1" w:styleId="ng-tns-c427156625-170">
    <w:name w:val="ng-tns-c427156625-170"/>
    <w:basedOn w:val="DefaultParagraphFont"/>
    <w:rsid w:val="001F35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556381">
      <w:bodyDiv w:val="1"/>
      <w:marLeft w:val="0"/>
      <w:marRight w:val="0"/>
      <w:marTop w:val="0"/>
      <w:marBottom w:val="0"/>
      <w:divBdr>
        <w:top w:val="none" w:sz="0" w:space="0" w:color="auto"/>
        <w:left w:val="none" w:sz="0" w:space="0" w:color="auto"/>
        <w:bottom w:val="none" w:sz="0" w:space="0" w:color="auto"/>
        <w:right w:val="none" w:sz="0" w:space="0" w:color="auto"/>
      </w:divBdr>
      <w:divsChild>
        <w:div w:id="2143843520">
          <w:marLeft w:val="0"/>
          <w:marRight w:val="0"/>
          <w:marTop w:val="0"/>
          <w:marBottom w:val="0"/>
          <w:divBdr>
            <w:top w:val="none" w:sz="0" w:space="0" w:color="auto"/>
            <w:left w:val="none" w:sz="0" w:space="0" w:color="auto"/>
            <w:bottom w:val="none" w:sz="0" w:space="0" w:color="auto"/>
            <w:right w:val="none" w:sz="0" w:space="0" w:color="auto"/>
          </w:divBdr>
          <w:divsChild>
            <w:div w:id="1426999658">
              <w:marLeft w:val="0"/>
              <w:marRight w:val="0"/>
              <w:marTop w:val="0"/>
              <w:marBottom w:val="0"/>
              <w:divBdr>
                <w:top w:val="none" w:sz="0" w:space="0" w:color="auto"/>
                <w:left w:val="none" w:sz="0" w:space="0" w:color="auto"/>
                <w:bottom w:val="none" w:sz="0" w:space="0" w:color="auto"/>
                <w:right w:val="none" w:sz="0" w:space="0" w:color="auto"/>
              </w:divBdr>
              <w:divsChild>
                <w:div w:id="434786892">
                  <w:marLeft w:val="0"/>
                  <w:marRight w:val="0"/>
                  <w:marTop w:val="0"/>
                  <w:marBottom w:val="0"/>
                  <w:divBdr>
                    <w:top w:val="none" w:sz="0" w:space="0" w:color="auto"/>
                    <w:left w:val="none" w:sz="0" w:space="0" w:color="auto"/>
                    <w:bottom w:val="none" w:sz="0" w:space="0" w:color="auto"/>
                    <w:right w:val="none" w:sz="0" w:space="0" w:color="auto"/>
                  </w:divBdr>
                  <w:divsChild>
                    <w:div w:id="1926760946">
                      <w:marLeft w:val="0"/>
                      <w:marRight w:val="0"/>
                      <w:marTop w:val="0"/>
                      <w:marBottom w:val="0"/>
                      <w:divBdr>
                        <w:top w:val="none" w:sz="0" w:space="0" w:color="auto"/>
                        <w:left w:val="none" w:sz="0" w:space="0" w:color="auto"/>
                        <w:bottom w:val="none" w:sz="0" w:space="0" w:color="auto"/>
                        <w:right w:val="none" w:sz="0" w:space="0" w:color="auto"/>
                      </w:divBdr>
                      <w:divsChild>
                        <w:div w:id="1527014924">
                          <w:marLeft w:val="0"/>
                          <w:marRight w:val="0"/>
                          <w:marTop w:val="0"/>
                          <w:marBottom w:val="0"/>
                          <w:divBdr>
                            <w:top w:val="none" w:sz="0" w:space="0" w:color="auto"/>
                            <w:left w:val="none" w:sz="0" w:space="0" w:color="auto"/>
                            <w:bottom w:val="none" w:sz="0" w:space="0" w:color="auto"/>
                            <w:right w:val="none" w:sz="0" w:space="0" w:color="auto"/>
                          </w:divBdr>
                          <w:divsChild>
                            <w:div w:id="1621498717">
                              <w:marLeft w:val="0"/>
                              <w:marRight w:val="0"/>
                              <w:marTop w:val="0"/>
                              <w:marBottom w:val="0"/>
                              <w:divBdr>
                                <w:top w:val="none" w:sz="0" w:space="0" w:color="auto"/>
                                <w:left w:val="none" w:sz="0" w:space="0" w:color="auto"/>
                                <w:bottom w:val="none" w:sz="0" w:space="0" w:color="auto"/>
                                <w:right w:val="none" w:sz="0" w:space="0" w:color="auto"/>
                              </w:divBdr>
                              <w:divsChild>
                                <w:div w:id="309360717">
                                  <w:marLeft w:val="0"/>
                                  <w:marRight w:val="0"/>
                                  <w:marTop w:val="0"/>
                                  <w:marBottom w:val="0"/>
                                  <w:divBdr>
                                    <w:top w:val="none" w:sz="0" w:space="0" w:color="auto"/>
                                    <w:left w:val="none" w:sz="0" w:space="0" w:color="auto"/>
                                    <w:bottom w:val="none" w:sz="0" w:space="0" w:color="auto"/>
                                    <w:right w:val="none" w:sz="0" w:space="0" w:color="auto"/>
                                  </w:divBdr>
                                  <w:divsChild>
                                    <w:div w:id="253709952">
                                      <w:marLeft w:val="0"/>
                                      <w:marRight w:val="0"/>
                                      <w:marTop w:val="0"/>
                                      <w:marBottom w:val="0"/>
                                      <w:divBdr>
                                        <w:top w:val="none" w:sz="0" w:space="0" w:color="auto"/>
                                        <w:left w:val="none" w:sz="0" w:space="0" w:color="auto"/>
                                        <w:bottom w:val="none" w:sz="0" w:space="0" w:color="auto"/>
                                        <w:right w:val="none" w:sz="0" w:space="0" w:color="auto"/>
                                      </w:divBdr>
                                      <w:divsChild>
                                        <w:div w:id="1305114332">
                                          <w:marLeft w:val="0"/>
                                          <w:marRight w:val="0"/>
                                          <w:marTop w:val="0"/>
                                          <w:marBottom w:val="0"/>
                                          <w:divBdr>
                                            <w:top w:val="none" w:sz="0" w:space="0" w:color="auto"/>
                                            <w:left w:val="none" w:sz="0" w:space="0" w:color="auto"/>
                                            <w:bottom w:val="none" w:sz="0" w:space="0" w:color="auto"/>
                                            <w:right w:val="none" w:sz="0" w:space="0" w:color="auto"/>
                                          </w:divBdr>
                                          <w:divsChild>
                                            <w:div w:id="784891050">
                                              <w:marLeft w:val="0"/>
                                              <w:marRight w:val="0"/>
                                              <w:marTop w:val="240"/>
                                              <w:marBottom w:val="240"/>
                                              <w:divBdr>
                                                <w:top w:val="none" w:sz="0" w:space="0" w:color="auto"/>
                                                <w:left w:val="none" w:sz="0" w:space="0" w:color="auto"/>
                                                <w:bottom w:val="none" w:sz="0" w:space="0" w:color="auto"/>
                                                <w:right w:val="none" w:sz="0" w:space="0" w:color="auto"/>
                                              </w:divBdr>
                                              <w:divsChild>
                                                <w:div w:id="1059287151">
                                                  <w:marLeft w:val="0"/>
                                                  <w:marRight w:val="0"/>
                                                  <w:marTop w:val="60"/>
                                                  <w:marBottom w:val="30"/>
                                                  <w:divBdr>
                                                    <w:top w:val="none" w:sz="0" w:space="0" w:color="auto"/>
                                                    <w:left w:val="none" w:sz="0" w:space="0" w:color="auto"/>
                                                    <w:bottom w:val="none" w:sz="0" w:space="0" w:color="auto"/>
                                                    <w:right w:val="none" w:sz="0" w:space="0" w:color="auto"/>
                                                  </w:divBdr>
                                                </w:div>
                                                <w:div w:id="1896430180">
                                                  <w:marLeft w:val="0"/>
                                                  <w:marRight w:val="0"/>
                                                  <w:marTop w:val="0"/>
                                                  <w:marBottom w:val="0"/>
                                                  <w:divBdr>
                                                    <w:top w:val="none" w:sz="0" w:space="0" w:color="auto"/>
                                                    <w:left w:val="none" w:sz="0" w:space="0" w:color="auto"/>
                                                    <w:bottom w:val="none" w:sz="0" w:space="0" w:color="auto"/>
                                                    <w:right w:val="none" w:sz="0" w:space="0" w:color="auto"/>
                                                  </w:divBdr>
                                                  <w:divsChild>
                                                    <w:div w:id="16713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19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221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306111">
      <w:bodyDiv w:val="1"/>
      <w:marLeft w:val="0"/>
      <w:marRight w:val="0"/>
      <w:marTop w:val="0"/>
      <w:marBottom w:val="0"/>
      <w:divBdr>
        <w:top w:val="none" w:sz="0" w:space="0" w:color="auto"/>
        <w:left w:val="none" w:sz="0" w:space="0" w:color="auto"/>
        <w:bottom w:val="none" w:sz="0" w:space="0" w:color="auto"/>
        <w:right w:val="none" w:sz="0" w:space="0" w:color="auto"/>
      </w:divBdr>
      <w:divsChild>
        <w:div w:id="474373350">
          <w:marLeft w:val="0"/>
          <w:marRight w:val="0"/>
          <w:marTop w:val="0"/>
          <w:marBottom w:val="0"/>
          <w:divBdr>
            <w:top w:val="none" w:sz="0" w:space="0" w:color="auto"/>
            <w:left w:val="none" w:sz="0" w:space="0" w:color="auto"/>
            <w:bottom w:val="none" w:sz="0" w:space="0" w:color="auto"/>
            <w:right w:val="none" w:sz="0" w:space="0" w:color="auto"/>
          </w:divBdr>
          <w:divsChild>
            <w:div w:id="663120183">
              <w:marLeft w:val="0"/>
              <w:marRight w:val="0"/>
              <w:marTop w:val="0"/>
              <w:marBottom w:val="0"/>
              <w:divBdr>
                <w:top w:val="none" w:sz="0" w:space="0" w:color="auto"/>
                <w:left w:val="none" w:sz="0" w:space="0" w:color="auto"/>
                <w:bottom w:val="none" w:sz="0" w:space="0" w:color="auto"/>
                <w:right w:val="none" w:sz="0" w:space="0" w:color="auto"/>
              </w:divBdr>
              <w:divsChild>
                <w:div w:id="1556619901">
                  <w:marLeft w:val="0"/>
                  <w:marRight w:val="0"/>
                  <w:marTop w:val="0"/>
                  <w:marBottom w:val="0"/>
                  <w:divBdr>
                    <w:top w:val="none" w:sz="0" w:space="0" w:color="auto"/>
                    <w:left w:val="none" w:sz="0" w:space="0" w:color="auto"/>
                    <w:bottom w:val="none" w:sz="0" w:space="0" w:color="auto"/>
                    <w:right w:val="none" w:sz="0" w:space="0" w:color="auto"/>
                  </w:divBdr>
                </w:div>
              </w:divsChild>
            </w:div>
            <w:div w:id="196839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846302">
      <w:bodyDiv w:val="1"/>
      <w:marLeft w:val="0"/>
      <w:marRight w:val="0"/>
      <w:marTop w:val="0"/>
      <w:marBottom w:val="0"/>
      <w:divBdr>
        <w:top w:val="none" w:sz="0" w:space="0" w:color="auto"/>
        <w:left w:val="none" w:sz="0" w:space="0" w:color="auto"/>
        <w:bottom w:val="none" w:sz="0" w:space="0" w:color="auto"/>
        <w:right w:val="none" w:sz="0" w:space="0" w:color="auto"/>
      </w:divBdr>
    </w:div>
    <w:div w:id="291446893">
      <w:bodyDiv w:val="1"/>
      <w:marLeft w:val="0"/>
      <w:marRight w:val="0"/>
      <w:marTop w:val="0"/>
      <w:marBottom w:val="0"/>
      <w:divBdr>
        <w:top w:val="none" w:sz="0" w:space="0" w:color="auto"/>
        <w:left w:val="none" w:sz="0" w:space="0" w:color="auto"/>
        <w:bottom w:val="none" w:sz="0" w:space="0" w:color="auto"/>
        <w:right w:val="none" w:sz="0" w:space="0" w:color="auto"/>
      </w:divBdr>
    </w:div>
    <w:div w:id="322900518">
      <w:bodyDiv w:val="1"/>
      <w:marLeft w:val="0"/>
      <w:marRight w:val="0"/>
      <w:marTop w:val="0"/>
      <w:marBottom w:val="0"/>
      <w:divBdr>
        <w:top w:val="none" w:sz="0" w:space="0" w:color="auto"/>
        <w:left w:val="none" w:sz="0" w:space="0" w:color="auto"/>
        <w:bottom w:val="none" w:sz="0" w:space="0" w:color="auto"/>
        <w:right w:val="none" w:sz="0" w:space="0" w:color="auto"/>
      </w:divBdr>
    </w:div>
    <w:div w:id="335697656">
      <w:bodyDiv w:val="1"/>
      <w:marLeft w:val="0"/>
      <w:marRight w:val="0"/>
      <w:marTop w:val="0"/>
      <w:marBottom w:val="0"/>
      <w:divBdr>
        <w:top w:val="none" w:sz="0" w:space="0" w:color="auto"/>
        <w:left w:val="none" w:sz="0" w:space="0" w:color="auto"/>
        <w:bottom w:val="none" w:sz="0" w:space="0" w:color="auto"/>
        <w:right w:val="none" w:sz="0" w:space="0" w:color="auto"/>
      </w:divBdr>
    </w:div>
    <w:div w:id="360673012">
      <w:bodyDiv w:val="1"/>
      <w:marLeft w:val="0"/>
      <w:marRight w:val="0"/>
      <w:marTop w:val="0"/>
      <w:marBottom w:val="0"/>
      <w:divBdr>
        <w:top w:val="none" w:sz="0" w:space="0" w:color="auto"/>
        <w:left w:val="none" w:sz="0" w:space="0" w:color="auto"/>
        <w:bottom w:val="none" w:sz="0" w:space="0" w:color="auto"/>
        <w:right w:val="none" w:sz="0" w:space="0" w:color="auto"/>
      </w:divBdr>
    </w:div>
    <w:div w:id="531453137">
      <w:bodyDiv w:val="1"/>
      <w:marLeft w:val="0"/>
      <w:marRight w:val="0"/>
      <w:marTop w:val="0"/>
      <w:marBottom w:val="0"/>
      <w:divBdr>
        <w:top w:val="none" w:sz="0" w:space="0" w:color="auto"/>
        <w:left w:val="none" w:sz="0" w:space="0" w:color="auto"/>
        <w:bottom w:val="none" w:sz="0" w:space="0" w:color="auto"/>
        <w:right w:val="none" w:sz="0" w:space="0" w:color="auto"/>
      </w:divBdr>
    </w:div>
    <w:div w:id="544489794">
      <w:bodyDiv w:val="1"/>
      <w:marLeft w:val="0"/>
      <w:marRight w:val="0"/>
      <w:marTop w:val="0"/>
      <w:marBottom w:val="0"/>
      <w:divBdr>
        <w:top w:val="none" w:sz="0" w:space="0" w:color="auto"/>
        <w:left w:val="none" w:sz="0" w:space="0" w:color="auto"/>
        <w:bottom w:val="none" w:sz="0" w:space="0" w:color="auto"/>
        <w:right w:val="none" w:sz="0" w:space="0" w:color="auto"/>
      </w:divBdr>
    </w:div>
    <w:div w:id="554199217">
      <w:bodyDiv w:val="1"/>
      <w:marLeft w:val="0"/>
      <w:marRight w:val="0"/>
      <w:marTop w:val="0"/>
      <w:marBottom w:val="0"/>
      <w:divBdr>
        <w:top w:val="none" w:sz="0" w:space="0" w:color="auto"/>
        <w:left w:val="none" w:sz="0" w:space="0" w:color="auto"/>
        <w:bottom w:val="none" w:sz="0" w:space="0" w:color="auto"/>
        <w:right w:val="none" w:sz="0" w:space="0" w:color="auto"/>
      </w:divBdr>
    </w:div>
    <w:div w:id="588084210">
      <w:bodyDiv w:val="1"/>
      <w:marLeft w:val="0"/>
      <w:marRight w:val="0"/>
      <w:marTop w:val="0"/>
      <w:marBottom w:val="0"/>
      <w:divBdr>
        <w:top w:val="none" w:sz="0" w:space="0" w:color="auto"/>
        <w:left w:val="none" w:sz="0" w:space="0" w:color="auto"/>
        <w:bottom w:val="none" w:sz="0" w:space="0" w:color="auto"/>
        <w:right w:val="none" w:sz="0" w:space="0" w:color="auto"/>
      </w:divBdr>
    </w:div>
    <w:div w:id="928272741">
      <w:bodyDiv w:val="1"/>
      <w:marLeft w:val="0"/>
      <w:marRight w:val="0"/>
      <w:marTop w:val="0"/>
      <w:marBottom w:val="0"/>
      <w:divBdr>
        <w:top w:val="none" w:sz="0" w:space="0" w:color="auto"/>
        <w:left w:val="none" w:sz="0" w:space="0" w:color="auto"/>
        <w:bottom w:val="none" w:sz="0" w:space="0" w:color="auto"/>
        <w:right w:val="none" w:sz="0" w:space="0" w:color="auto"/>
      </w:divBdr>
    </w:div>
    <w:div w:id="972910651">
      <w:bodyDiv w:val="1"/>
      <w:marLeft w:val="0"/>
      <w:marRight w:val="0"/>
      <w:marTop w:val="0"/>
      <w:marBottom w:val="0"/>
      <w:divBdr>
        <w:top w:val="none" w:sz="0" w:space="0" w:color="auto"/>
        <w:left w:val="none" w:sz="0" w:space="0" w:color="auto"/>
        <w:bottom w:val="none" w:sz="0" w:space="0" w:color="auto"/>
        <w:right w:val="none" w:sz="0" w:space="0" w:color="auto"/>
      </w:divBdr>
    </w:div>
    <w:div w:id="978221579">
      <w:bodyDiv w:val="1"/>
      <w:marLeft w:val="0"/>
      <w:marRight w:val="0"/>
      <w:marTop w:val="0"/>
      <w:marBottom w:val="0"/>
      <w:divBdr>
        <w:top w:val="none" w:sz="0" w:space="0" w:color="auto"/>
        <w:left w:val="none" w:sz="0" w:space="0" w:color="auto"/>
        <w:bottom w:val="none" w:sz="0" w:space="0" w:color="auto"/>
        <w:right w:val="none" w:sz="0" w:space="0" w:color="auto"/>
      </w:divBdr>
    </w:div>
    <w:div w:id="1024211324">
      <w:bodyDiv w:val="1"/>
      <w:marLeft w:val="0"/>
      <w:marRight w:val="0"/>
      <w:marTop w:val="0"/>
      <w:marBottom w:val="0"/>
      <w:divBdr>
        <w:top w:val="none" w:sz="0" w:space="0" w:color="auto"/>
        <w:left w:val="none" w:sz="0" w:space="0" w:color="auto"/>
        <w:bottom w:val="none" w:sz="0" w:space="0" w:color="auto"/>
        <w:right w:val="none" w:sz="0" w:space="0" w:color="auto"/>
      </w:divBdr>
    </w:div>
    <w:div w:id="1090733652">
      <w:bodyDiv w:val="1"/>
      <w:marLeft w:val="0"/>
      <w:marRight w:val="0"/>
      <w:marTop w:val="0"/>
      <w:marBottom w:val="0"/>
      <w:divBdr>
        <w:top w:val="none" w:sz="0" w:space="0" w:color="auto"/>
        <w:left w:val="none" w:sz="0" w:space="0" w:color="auto"/>
        <w:bottom w:val="none" w:sz="0" w:space="0" w:color="auto"/>
        <w:right w:val="none" w:sz="0" w:space="0" w:color="auto"/>
      </w:divBdr>
    </w:div>
    <w:div w:id="1092582304">
      <w:bodyDiv w:val="1"/>
      <w:marLeft w:val="0"/>
      <w:marRight w:val="0"/>
      <w:marTop w:val="0"/>
      <w:marBottom w:val="0"/>
      <w:divBdr>
        <w:top w:val="none" w:sz="0" w:space="0" w:color="auto"/>
        <w:left w:val="none" w:sz="0" w:space="0" w:color="auto"/>
        <w:bottom w:val="none" w:sz="0" w:space="0" w:color="auto"/>
        <w:right w:val="none" w:sz="0" w:space="0" w:color="auto"/>
      </w:divBdr>
    </w:div>
    <w:div w:id="1115707457">
      <w:bodyDiv w:val="1"/>
      <w:marLeft w:val="0"/>
      <w:marRight w:val="0"/>
      <w:marTop w:val="0"/>
      <w:marBottom w:val="0"/>
      <w:divBdr>
        <w:top w:val="none" w:sz="0" w:space="0" w:color="auto"/>
        <w:left w:val="none" w:sz="0" w:space="0" w:color="auto"/>
        <w:bottom w:val="none" w:sz="0" w:space="0" w:color="auto"/>
        <w:right w:val="none" w:sz="0" w:space="0" w:color="auto"/>
      </w:divBdr>
    </w:div>
    <w:div w:id="1136098720">
      <w:bodyDiv w:val="1"/>
      <w:marLeft w:val="0"/>
      <w:marRight w:val="0"/>
      <w:marTop w:val="0"/>
      <w:marBottom w:val="0"/>
      <w:divBdr>
        <w:top w:val="none" w:sz="0" w:space="0" w:color="auto"/>
        <w:left w:val="none" w:sz="0" w:space="0" w:color="auto"/>
        <w:bottom w:val="none" w:sz="0" w:space="0" w:color="auto"/>
        <w:right w:val="none" w:sz="0" w:space="0" w:color="auto"/>
      </w:divBdr>
      <w:divsChild>
        <w:div w:id="1209028068">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705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5429404">
      <w:bodyDiv w:val="1"/>
      <w:marLeft w:val="0"/>
      <w:marRight w:val="0"/>
      <w:marTop w:val="0"/>
      <w:marBottom w:val="0"/>
      <w:divBdr>
        <w:top w:val="none" w:sz="0" w:space="0" w:color="auto"/>
        <w:left w:val="none" w:sz="0" w:space="0" w:color="auto"/>
        <w:bottom w:val="none" w:sz="0" w:space="0" w:color="auto"/>
        <w:right w:val="none" w:sz="0" w:space="0" w:color="auto"/>
      </w:divBdr>
    </w:div>
    <w:div w:id="1252857497">
      <w:bodyDiv w:val="1"/>
      <w:marLeft w:val="0"/>
      <w:marRight w:val="0"/>
      <w:marTop w:val="0"/>
      <w:marBottom w:val="0"/>
      <w:divBdr>
        <w:top w:val="none" w:sz="0" w:space="0" w:color="auto"/>
        <w:left w:val="none" w:sz="0" w:space="0" w:color="auto"/>
        <w:bottom w:val="none" w:sz="0" w:space="0" w:color="auto"/>
        <w:right w:val="none" w:sz="0" w:space="0" w:color="auto"/>
      </w:divBdr>
    </w:div>
    <w:div w:id="1373532915">
      <w:bodyDiv w:val="1"/>
      <w:marLeft w:val="0"/>
      <w:marRight w:val="0"/>
      <w:marTop w:val="0"/>
      <w:marBottom w:val="0"/>
      <w:divBdr>
        <w:top w:val="none" w:sz="0" w:space="0" w:color="auto"/>
        <w:left w:val="none" w:sz="0" w:space="0" w:color="auto"/>
        <w:bottom w:val="none" w:sz="0" w:space="0" w:color="auto"/>
        <w:right w:val="none" w:sz="0" w:space="0" w:color="auto"/>
      </w:divBdr>
    </w:div>
    <w:div w:id="1464691048">
      <w:bodyDiv w:val="1"/>
      <w:marLeft w:val="0"/>
      <w:marRight w:val="0"/>
      <w:marTop w:val="0"/>
      <w:marBottom w:val="0"/>
      <w:divBdr>
        <w:top w:val="none" w:sz="0" w:space="0" w:color="auto"/>
        <w:left w:val="none" w:sz="0" w:space="0" w:color="auto"/>
        <w:bottom w:val="none" w:sz="0" w:space="0" w:color="auto"/>
        <w:right w:val="none" w:sz="0" w:space="0" w:color="auto"/>
      </w:divBdr>
    </w:div>
    <w:div w:id="1543519022">
      <w:bodyDiv w:val="1"/>
      <w:marLeft w:val="0"/>
      <w:marRight w:val="0"/>
      <w:marTop w:val="0"/>
      <w:marBottom w:val="0"/>
      <w:divBdr>
        <w:top w:val="none" w:sz="0" w:space="0" w:color="auto"/>
        <w:left w:val="none" w:sz="0" w:space="0" w:color="auto"/>
        <w:bottom w:val="none" w:sz="0" w:space="0" w:color="auto"/>
        <w:right w:val="none" w:sz="0" w:space="0" w:color="auto"/>
      </w:divBdr>
    </w:div>
    <w:div w:id="1635986989">
      <w:bodyDiv w:val="1"/>
      <w:marLeft w:val="0"/>
      <w:marRight w:val="0"/>
      <w:marTop w:val="0"/>
      <w:marBottom w:val="0"/>
      <w:divBdr>
        <w:top w:val="none" w:sz="0" w:space="0" w:color="auto"/>
        <w:left w:val="none" w:sz="0" w:space="0" w:color="auto"/>
        <w:bottom w:val="none" w:sz="0" w:space="0" w:color="auto"/>
        <w:right w:val="none" w:sz="0" w:space="0" w:color="auto"/>
      </w:divBdr>
      <w:divsChild>
        <w:div w:id="1918323166">
          <w:marLeft w:val="0"/>
          <w:marRight w:val="0"/>
          <w:marTop w:val="0"/>
          <w:marBottom w:val="0"/>
          <w:divBdr>
            <w:top w:val="none" w:sz="0" w:space="0" w:color="auto"/>
            <w:left w:val="none" w:sz="0" w:space="0" w:color="auto"/>
            <w:bottom w:val="none" w:sz="0" w:space="0" w:color="auto"/>
            <w:right w:val="none" w:sz="0" w:space="0" w:color="auto"/>
          </w:divBdr>
          <w:divsChild>
            <w:div w:id="605885531">
              <w:marLeft w:val="0"/>
              <w:marRight w:val="0"/>
              <w:marTop w:val="0"/>
              <w:marBottom w:val="0"/>
              <w:divBdr>
                <w:top w:val="none" w:sz="0" w:space="0" w:color="auto"/>
                <w:left w:val="none" w:sz="0" w:space="0" w:color="auto"/>
                <w:bottom w:val="none" w:sz="0" w:space="0" w:color="auto"/>
                <w:right w:val="none" w:sz="0" w:space="0" w:color="auto"/>
              </w:divBdr>
              <w:divsChild>
                <w:div w:id="163938020">
                  <w:marLeft w:val="0"/>
                  <w:marRight w:val="0"/>
                  <w:marTop w:val="0"/>
                  <w:marBottom w:val="0"/>
                  <w:divBdr>
                    <w:top w:val="none" w:sz="0" w:space="0" w:color="auto"/>
                    <w:left w:val="none" w:sz="0" w:space="0" w:color="auto"/>
                    <w:bottom w:val="none" w:sz="0" w:space="0" w:color="auto"/>
                    <w:right w:val="none" w:sz="0" w:space="0" w:color="auto"/>
                  </w:divBdr>
                </w:div>
              </w:divsChild>
            </w:div>
            <w:div w:id="178811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569672">
      <w:bodyDiv w:val="1"/>
      <w:marLeft w:val="0"/>
      <w:marRight w:val="0"/>
      <w:marTop w:val="0"/>
      <w:marBottom w:val="0"/>
      <w:divBdr>
        <w:top w:val="none" w:sz="0" w:space="0" w:color="auto"/>
        <w:left w:val="none" w:sz="0" w:space="0" w:color="auto"/>
        <w:bottom w:val="none" w:sz="0" w:space="0" w:color="auto"/>
        <w:right w:val="none" w:sz="0" w:space="0" w:color="auto"/>
      </w:divBdr>
      <w:divsChild>
        <w:div w:id="176434666">
          <w:marLeft w:val="0"/>
          <w:marRight w:val="0"/>
          <w:marTop w:val="0"/>
          <w:marBottom w:val="0"/>
          <w:divBdr>
            <w:top w:val="none" w:sz="0" w:space="0" w:color="auto"/>
            <w:left w:val="none" w:sz="0" w:space="0" w:color="auto"/>
            <w:bottom w:val="none" w:sz="0" w:space="0" w:color="auto"/>
            <w:right w:val="none" w:sz="0" w:space="0" w:color="auto"/>
          </w:divBdr>
          <w:divsChild>
            <w:div w:id="1684277993">
              <w:marLeft w:val="0"/>
              <w:marRight w:val="0"/>
              <w:marTop w:val="0"/>
              <w:marBottom w:val="0"/>
              <w:divBdr>
                <w:top w:val="none" w:sz="0" w:space="0" w:color="auto"/>
                <w:left w:val="none" w:sz="0" w:space="0" w:color="auto"/>
                <w:bottom w:val="none" w:sz="0" w:space="0" w:color="auto"/>
                <w:right w:val="none" w:sz="0" w:space="0" w:color="auto"/>
              </w:divBdr>
              <w:divsChild>
                <w:div w:id="1631204678">
                  <w:marLeft w:val="0"/>
                  <w:marRight w:val="0"/>
                  <w:marTop w:val="0"/>
                  <w:marBottom w:val="0"/>
                  <w:divBdr>
                    <w:top w:val="none" w:sz="0" w:space="0" w:color="auto"/>
                    <w:left w:val="none" w:sz="0" w:space="0" w:color="auto"/>
                    <w:bottom w:val="none" w:sz="0" w:space="0" w:color="auto"/>
                    <w:right w:val="none" w:sz="0" w:space="0" w:color="auto"/>
                  </w:divBdr>
                </w:div>
              </w:divsChild>
            </w:div>
            <w:div w:id="212580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80564">
      <w:bodyDiv w:val="1"/>
      <w:marLeft w:val="0"/>
      <w:marRight w:val="0"/>
      <w:marTop w:val="0"/>
      <w:marBottom w:val="0"/>
      <w:divBdr>
        <w:top w:val="none" w:sz="0" w:space="0" w:color="auto"/>
        <w:left w:val="none" w:sz="0" w:space="0" w:color="auto"/>
        <w:bottom w:val="none" w:sz="0" w:space="0" w:color="auto"/>
        <w:right w:val="none" w:sz="0" w:space="0" w:color="auto"/>
      </w:divBdr>
    </w:div>
    <w:div w:id="1814826906">
      <w:bodyDiv w:val="1"/>
      <w:marLeft w:val="0"/>
      <w:marRight w:val="0"/>
      <w:marTop w:val="0"/>
      <w:marBottom w:val="0"/>
      <w:divBdr>
        <w:top w:val="none" w:sz="0" w:space="0" w:color="auto"/>
        <w:left w:val="none" w:sz="0" w:space="0" w:color="auto"/>
        <w:bottom w:val="none" w:sz="0" w:space="0" w:color="auto"/>
        <w:right w:val="none" w:sz="0" w:space="0" w:color="auto"/>
      </w:divBdr>
    </w:div>
    <w:div w:id="1996377936">
      <w:bodyDiv w:val="1"/>
      <w:marLeft w:val="0"/>
      <w:marRight w:val="0"/>
      <w:marTop w:val="0"/>
      <w:marBottom w:val="0"/>
      <w:divBdr>
        <w:top w:val="none" w:sz="0" w:space="0" w:color="auto"/>
        <w:left w:val="none" w:sz="0" w:space="0" w:color="auto"/>
        <w:bottom w:val="none" w:sz="0" w:space="0" w:color="auto"/>
        <w:right w:val="none" w:sz="0" w:space="0" w:color="auto"/>
      </w:divBdr>
    </w:div>
    <w:div w:id="2086488113">
      <w:bodyDiv w:val="1"/>
      <w:marLeft w:val="0"/>
      <w:marRight w:val="0"/>
      <w:marTop w:val="0"/>
      <w:marBottom w:val="0"/>
      <w:divBdr>
        <w:top w:val="none" w:sz="0" w:space="0" w:color="auto"/>
        <w:left w:val="none" w:sz="0" w:space="0" w:color="auto"/>
        <w:bottom w:val="none" w:sz="0" w:space="0" w:color="auto"/>
        <w:right w:val="none" w:sz="0" w:space="0" w:color="auto"/>
      </w:divBdr>
    </w:div>
    <w:div w:id="2099404291">
      <w:bodyDiv w:val="1"/>
      <w:marLeft w:val="0"/>
      <w:marRight w:val="0"/>
      <w:marTop w:val="0"/>
      <w:marBottom w:val="0"/>
      <w:divBdr>
        <w:top w:val="none" w:sz="0" w:space="0" w:color="auto"/>
        <w:left w:val="none" w:sz="0" w:space="0" w:color="auto"/>
        <w:bottom w:val="none" w:sz="0" w:space="0" w:color="auto"/>
        <w:right w:val="none" w:sz="0" w:space="0" w:color="auto"/>
      </w:divBdr>
    </w:div>
    <w:div w:id="2136018018">
      <w:bodyDiv w:val="1"/>
      <w:marLeft w:val="0"/>
      <w:marRight w:val="0"/>
      <w:marTop w:val="0"/>
      <w:marBottom w:val="0"/>
      <w:divBdr>
        <w:top w:val="none" w:sz="0" w:space="0" w:color="auto"/>
        <w:left w:val="none" w:sz="0" w:space="0" w:color="auto"/>
        <w:bottom w:val="none" w:sz="0" w:space="0" w:color="auto"/>
        <w:right w:val="none" w:sz="0" w:space="0" w:color="auto"/>
      </w:divBdr>
    </w:div>
    <w:div w:id="2142845582">
      <w:bodyDiv w:val="1"/>
      <w:marLeft w:val="0"/>
      <w:marRight w:val="0"/>
      <w:marTop w:val="0"/>
      <w:marBottom w:val="0"/>
      <w:divBdr>
        <w:top w:val="none" w:sz="0" w:space="0" w:color="auto"/>
        <w:left w:val="none" w:sz="0" w:space="0" w:color="auto"/>
        <w:bottom w:val="none" w:sz="0" w:space="0" w:color="auto"/>
        <w:right w:val="none" w:sz="0" w:space="0" w:color="auto"/>
      </w:divBdr>
      <w:divsChild>
        <w:div w:id="859591032">
          <w:marLeft w:val="0"/>
          <w:marRight w:val="0"/>
          <w:marTop w:val="0"/>
          <w:marBottom w:val="0"/>
          <w:divBdr>
            <w:top w:val="none" w:sz="0" w:space="0" w:color="auto"/>
            <w:left w:val="none" w:sz="0" w:space="0" w:color="auto"/>
            <w:bottom w:val="none" w:sz="0" w:space="0" w:color="auto"/>
            <w:right w:val="none" w:sz="0" w:space="0" w:color="auto"/>
          </w:divBdr>
          <w:divsChild>
            <w:div w:id="193621475">
              <w:marLeft w:val="0"/>
              <w:marRight w:val="0"/>
              <w:marTop w:val="0"/>
              <w:marBottom w:val="0"/>
              <w:divBdr>
                <w:top w:val="none" w:sz="0" w:space="0" w:color="auto"/>
                <w:left w:val="none" w:sz="0" w:space="0" w:color="auto"/>
                <w:bottom w:val="none" w:sz="0" w:space="0" w:color="auto"/>
                <w:right w:val="none" w:sz="0" w:space="0" w:color="auto"/>
              </w:divBdr>
              <w:divsChild>
                <w:div w:id="1314724913">
                  <w:marLeft w:val="0"/>
                  <w:marRight w:val="0"/>
                  <w:marTop w:val="0"/>
                  <w:marBottom w:val="0"/>
                  <w:divBdr>
                    <w:top w:val="none" w:sz="0" w:space="0" w:color="auto"/>
                    <w:left w:val="none" w:sz="0" w:space="0" w:color="auto"/>
                    <w:bottom w:val="none" w:sz="0" w:space="0" w:color="auto"/>
                    <w:right w:val="none" w:sz="0" w:space="0" w:color="auto"/>
                  </w:divBdr>
                  <w:divsChild>
                    <w:div w:id="87327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google.com/search?q=https://doi.org/10.1109/ICIIS69028.2026.11450905&amp;authuser=1" TargetMode="External"/><Relationship Id="rId26" Type="http://schemas.openxmlformats.org/officeDocument/2006/relationships/hyperlink" Target="https://www.google.com/search?q=https://doi.org/10.57233/ijsgs.v9i2.473&amp;authuser=1" TargetMode="External"/><Relationship Id="rId39" Type="http://schemas.openxmlformats.org/officeDocument/2006/relationships/hyperlink" Target="https://www.google.com/search?q=https://doi.org/10.1007/s11269-020-02638-w&amp;authuser=1" TargetMode="External"/><Relationship Id="rId21" Type="http://schemas.openxmlformats.org/officeDocument/2006/relationships/hyperlink" Target="https://www.google.com/search?q=https://www.ijtsrd.com/mathemetics/statistics/64560/&amp;authuser=1" TargetMode="External"/><Relationship Id="rId34" Type="http://schemas.openxmlformats.org/officeDocument/2006/relationships/hyperlink" Target="https://www.google.com/search?q=https://doi.org/10.1038/s43247-025-02207-2&amp;authuser=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google.com/search?q=https://doi.org/10.32628/IJSRSET2411444&amp;authuser=1" TargetMode="External"/><Relationship Id="rId20" Type="http://schemas.openxmlformats.org/officeDocument/2006/relationships/hyperlink" Target="https://www.google.com/search?q=https://doi.org/10.1007/978-3-031-21007-5_6&amp;authuser=1" TargetMode="External"/><Relationship Id="rId29" Type="http://schemas.openxmlformats.org/officeDocument/2006/relationships/hyperlink" Target="https://www.google.com/search?q=https://doi.org/10.1109/ACCESS.2021.3074305&amp;authuser=1"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google.com/search?q=https://doi.org/10.3390/cli13080167&amp;authuser=1" TargetMode="External"/><Relationship Id="rId32" Type="http://schemas.openxmlformats.org/officeDocument/2006/relationships/hyperlink" Target="https://www.google.com/search?q=https://doi.org/10.1016/j.sciaf.2022.e01246&amp;authuser=1" TargetMode="External"/><Relationship Id="rId37" Type="http://schemas.openxmlformats.org/officeDocument/2006/relationships/hyperlink" Target="https://www.google.com/search?q=https://doi.org/10.1007/978-981-10-8636-6_34&amp;authuser=1"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oogle.com/search?q=http://dx.doi.org/10.4236/jep.2013.49103&amp;authuser=1" TargetMode="External"/><Relationship Id="rId23" Type="http://schemas.openxmlformats.org/officeDocument/2006/relationships/hyperlink" Target="https://www.google.com/search?q=https://doi.org/10.54386/jam.v24i3.1797&amp;authuser=1" TargetMode="External"/><Relationship Id="rId28" Type="http://schemas.openxmlformats.org/officeDocument/2006/relationships/hyperlink" Target="http://irepo.futminna.edu.ng:8080/jspui/handle/123456789/28051" TargetMode="External"/><Relationship Id="rId36" Type="http://schemas.openxmlformats.org/officeDocument/2006/relationships/hyperlink" Target="https://www.google.com/search?q=https://doi.org/10.56578/atg030202&amp;authuser=1" TargetMode="External"/><Relationship Id="rId10" Type="http://schemas.openxmlformats.org/officeDocument/2006/relationships/image" Target="media/image2.png"/><Relationship Id="rId19" Type="http://schemas.openxmlformats.org/officeDocument/2006/relationships/hyperlink" Target="https://doi.org/10.1016/j.mlwa.2021.100204" TargetMode="External"/><Relationship Id="rId31" Type="http://schemas.openxmlformats.org/officeDocument/2006/relationships/hyperlink" Target="https://www.google.com/search?q=https://doi.org/10.22452/josma.vol7no1.5&amp;authuser=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www.google.com/search?q=https://doi.org/10.1007/s10668-024-04516-6&amp;authuser=1" TargetMode="External"/><Relationship Id="rId27" Type="http://schemas.openxmlformats.org/officeDocument/2006/relationships/hyperlink" Target="https://www.google.com/search?q=https://doi.org/10.5539/ijsp.v11n4p53&amp;authuser=1" TargetMode="External"/><Relationship Id="rId30" Type="http://schemas.openxmlformats.org/officeDocument/2006/relationships/hyperlink" Target="https://www.google.com/search?q=https://doi.org/10.1007/s00521-021-05901-2&amp;authuser=1" TargetMode="External"/><Relationship Id="rId35" Type="http://schemas.openxmlformats.org/officeDocument/2006/relationships/hyperlink" Target="https://www.google.com/search?q=https://doi.org/10.1016/j.jhydrol.2022.128463&amp;authuser=1"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www.google.com/search?q=https://doi.org/10.20428/jst.v30i4.2771&amp;authuser=1" TargetMode="External"/><Relationship Id="rId25" Type="http://schemas.openxmlformats.org/officeDocument/2006/relationships/hyperlink" Target="https://doi.org/10.33003/fjs-2023-0706-2095" TargetMode="External"/><Relationship Id="rId33" Type="http://schemas.openxmlformats.org/officeDocument/2006/relationships/hyperlink" Target="https://www.google.com/search?q=https://doi.org/10.1007/978-3-032-11678-9_4&amp;authuser=1" TargetMode="External"/><Relationship Id="rId38" Type="http://schemas.openxmlformats.org/officeDocument/2006/relationships/hyperlink" Target="https://www.google.com/search?q=https://doi.org/10.46254/NA09.20240265&amp;authuse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D1FA8-5730-4511-B841-59F6DD32EA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55</Pages>
  <Words>12015</Words>
  <Characters>68491</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Ogwuche Emmanuel</dc:creator>
  <cp:keywords/>
  <dc:description/>
  <cp:lastModifiedBy>Ogwuche Emmanuel</cp:lastModifiedBy>
  <cp:revision>9</cp:revision>
  <cp:lastPrinted>2026-06-17T02:51:00Z</cp:lastPrinted>
  <dcterms:created xsi:type="dcterms:W3CDTF">2026-07-18T18:30:00Z</dcterms:created>
  <dcterms:modified xsi:type="dcterms:W3CDTF">2026-07-19T10:08:00Z</dcterms:modified>
</cp:coreProperties>
</file>