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DC3A" w14:textId="5864A619" w:rsidR="00803947" w:rsidRPr="00773602" w:rsidRDefault="00D633D8" w:rsidP="00773602">
      <w:pPr>
        <w:pStyle w:val="RTOWorksHeading1"/>
        <w:spacing w:before="100" w:after="100" w:line="22" w:lineRule="atLeast"/>
        <w:jc w:val="both"/>
        <w:rPr>
          <w:rFonts w:ascii="Verdana" w:hAnsi="Verdana"/>
        </w:rPr>
      </w:pPr>
      <w:r w:rsidRPr="00773602">
        <w:rPr>
          <w:rFonts w:ascii="Verdana" w:hAnsi="Verdana"/>
        </w:rPr>
        <w:t xml:space="preserve">Workplace Health and Safety Plan </w:t>
      </w:r>
      <w:r w:rsidR="006D42B0" w:rsidRPr="00773602">
        <w:rPr>
          <w:rFonts w:ascii="Verdana" w:hAnsi="Verdana"/>
        </w:rPr>
        <w:t>–</w:t>
      </w:r>
      <w:r w:rsidRPr="00773602">
        <w:rPr>
          <w:rFonts w:ascii="Verdana" w:hAnsi="Verdana"/>
        </w:rPr>
        <w:t xml:space="preserve"> </w:t>
      </w:r>
      <w:r w:rsidR="006D42B0" w:rsidRPr="00773602">
        <w:rPr>
          <w:rFonts w:ascii="Verdana" w:hAnsi="Verdana"/>
        </w:rPr>
        <w:t>Best Events Catering</w:t>
      </w:r>
      <w:r w:rsidR="00803947" w:rsidRPr="00773602">
        <w:rPr>
          <w:rFonts w:ascii="Verdana" w:hAnsi="Verdana"/>
        </w:rPr>
        <w:t xml:space="preserve"> </w:t>
      </w:r>
    </w:p>
    <w:p w14:paraId="268D39F5" w14:textId="77777777" w:rsidR="0014144C" w:rsidRPr="00773602" w:rsidRDefault="0014144C" w:rsidP="00773602">
      <w:pPr>
        <w:pStyle w:val="RTOWorksHeading3"/>
        <w:spacing w:before="100" w:after="100" w:line="22" w:lineRule="atLeast"/>
        <w:jc w:val="both"/>
        <w:rPr>
          <w:rFonts w:ascii="Verdana" w:hAnsi="Verdana"/>
          <w:sz w:val="22"/>
        </w:rPr>
      </w:pPr>
      <w:r w:rsidRPr="00773602">
        <w:rPr>
          <w:rFonts w:ascii="Verdana" w:hAnsi="Verdana"/>
          <w:sz w:val="22"/>
        </w:rPr>
        <w:t>Purpose</w:t>
      </w:r>
    </w:p>
    <w:p w14:paraId="616972FC" w14:textId="23D09822" w:rsidR="0014144C" w:rsidRPr="00773602" w:rsidRDefault="0014144C" w:rsidP="00773602">
      <w:pPr>
        <w:pStyle w:val="RTOWorksBodyText"/>
        <w:spacing w:before="100" w:after="100" w:line="22" w:lineRule="atLeast"/>
        <w:jc w:val="both"/>
        <w:rPr>
          <w:rFonts w:ascii="Verdana" w:hAnsi="Verdana"/>
          <w:bCs/>
          <w:color w:val="000000" w:themeColor="text1"/>
        </w:rPr>
      </w:pPr>
      <w:r w:rsidRPr="00773602">
        <w:rPr>
          <w:rFonts w:ascii="Verdana" w:hAnsi="Verdana"/>
          <w:bCs/>
        </w:rPr>
        <w:t xml:space="preserve">The purpose of this WHS Plan is to ensure that a </w:t>
      </w:r>
      <w:r w:rsidR="0083067F" w:rsidRPr="00773602">
        <w:rPr>
          <w:rFonts w:ascii="Verdana" w:hAnsi="Verdana"/>
          <w:bCs/>
        </w:rPr>
        <w:t>risk-based</w:t>
      </w:r>
      <w:r w:rsidRPr="00773602">
        <w:rPr>
          <w:rFonts w:ascii="Verdana" w:hAnsi="Verdana"/>
          <w:bCs/>
        </w:rPr>
        <w:t xml:space="preserve"> approach is used to identify and prioritise their hazards</w:t>
      </w:r>
      <w:r w:rsidRPr="00773602">
        <w:rPr>
          <w:rFonts w:ascii="Verdana" w:hAnsi="Verdana"/>
          <w:bCs/>
          <w:color w:val="000000"/>
        </w:rPr>
        <w:t xml:space="preserve"> tasks and plan actions to reduce the risk of injury or illness </w:t>
      </w:r>
      <w:r w:rsidRPr="00773602">
        <w:rPr>
          <w:rFonts w:ascii="Verdana" w:hAnsi="Verdana"/>
          <w:bCs/>
        </w:rPr>
        <w:t>associated</w:t>
      </w:r>
      <w:r w:rsidRPr="00773602">
        <w:rPr>
          <w:rFonts w:ascii="Verdana" w:hAnsi="Verdana"/>
          <w:bCs/>
          <w:color w:val="000000"/>
        </w:rPr>
        <w:t xml:space="preserve"> with those hazards or hazardous tasks. This includes risk assessment and control. </w:t>
      </w:r>
    </w:p>
    <w:p w14:paraId="256D1F84" w14:textId="77777777" w:rsidR="0014144C" w:rsidRPr="00773602" w:rsidRDefault="0014144C" w:rsidP="00773602">
      <w:pPr>
        <w:pStyle w:val="RTOWorksHeading3"/>
        <w:spacing w:before="100" w:after="100" w:line="22" w:lineRule="atLeast"/>
        <w:jc w:val="both"/>
        <w:rPr>
          <w:rFonts w:ascii="Verdana" w:hAnsi="Verdana"/>
          <w:sz w:val="22"/>
        </w:rPr>
      </w:pPr>
      <w:r w:rsidRPr="00773602">
        <w:rPr>
          <w:rFonts w:ascii="Verdana" w:hAnsi="Verdana"/>
          <w:sz w:val="22"/>
        </w:rPr>
        <w:t>Roles and responsibilities</w:t>
      </w:r>
    </w:p>
    <w:p w14:paraId="665EC8FE" w14:textId="77777777" w:rsidR="0014144C" w:rsidRPr="00773602" w:rsidRDefault="0014144C" w:rsidP="00773602">
      <w:pPr>
        <w:pStyle w:val="RTOWorksBodyText"/>
        <w:spacing w:before="100" w:after="100" w:line="22" w:lineRule="atLeast"/>
        <w:jc w:val="both"/>
        <w:rPr>
          <w:rFonts w:ascii="Verdana" w:hAnsi="Verdana"/>
          <w:bCs/>
        </w:rPr>
      </w:pPr>
      <w:r w:rsidRPr="00773602">
        <w:rPr>
          <w:rFonts w:ascii="Verdana" w:hAnsi="Verdana"/>
          <w:bCs/>
        </w:rPr>
        <w:t>Event Managers are responsible for providing events that is, as far as reasonably practicable, safe and healthy for staff, contractors, participants and others.</w:t>
      </w:r>
    </w:p>
    <w:p w14:paraId="1FA999D4" w14:textId="3148E473" w:rsidR="0014144C" w:rsidRPr="00773602" w:rsidRDefault="0014144C" w:rsidP="00773602">
      <w:pPr>
        <w:pStyle w:val="RTOWorksBodyText"/>
        <w:spacing w:before="100" w:after="100" w:line="22" w:lineRule="atLeast"/>
        <w:jc w:val="both"/>
        <w:rPr>
          <w:rFonts w:ascii="Verdana" w:hAnsi="Verdana"/>
          <w:bCs/>
        </w:rPr>
      </w:pPr>
      <w:r w:rsidRPr="00773602">
        <w:rPr>
          <w:rFonts w:ascii="Verdana" w:hAnsi="Verdana"/>
          <w:bCs/>
        </w:rPr>
        <w:t xml:space="preserve">Workers must take reasonable care for their own health and safety while they are at work and take reasonable care that their acts or omissions do not adversely affect the health and safety of other persons. </w:t>
      </w:r>
    </w:p>
    <w:p w14:paraId="487F1057" w14:textId="77777777" w:rsidR="0014144C" w:rsidRPr="00773602" w:rsidRDefault="0014144C" w:rsidP="00773602">
      <w:pPr>
        <w:pStyle w:val="RTOWorksHeading3"/>
        <w:spacing w:before="100" w:after="100" w:line="22" w:lineRule="atLeast"/>
        <w:jc w:val="both"/>
        <w:rPr>
          <w:rFonts w:ascii="Verdana" w:hAnsi="Verdana"/>
          <w:sz w:val="22"/>
        </w:rPr>
      </w:pPr>
      <w:r w:rsidRPr="00773602">
        <w:rPr>
          <w:rFonts w:ascii="Verdana" w:hAnsi="Verdana"/>
          <w:sz w:val="22"/>
        </w:rPr>
        <w:t>Identification of hazards and risks</w:t>
      </w:r>
    </w:p>
    <w:p w14:paraId="4DA2A788"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Hazard and risk assessment is to be undertaken as follows:</w:t>
      </w:r>
    </w:p>
    <w:p w14:paraId="7401E2A5" w14:textId="77777777" w:rsidR="0014144C" w:rsidRPr="00773602" w:rsidRDefault="0014144C" w:rsidP="00773602">
      <w:pPr>
        <w:pStyle w:val="RTOWorksBodyText"/>
        <w:spacing w:before="100" w:after="100" w:line="22" w:lineRule="atLeast"/>
        <w:jc w:val="both"/>
        <w:rPr>
          <w:rFonts w:ascii="Verdana" w:hAnsi="Verdana"/>
          <w:color w:val="000000"/>
        </w:rPr>
      </w:pPr>
      <w:r w:rsidRPr="00773602">
        <w:rPr>
          <w:rFonts w:ascii="Verdana" w:hAnsi="Verdana"/>
          <w:color w:val="000000"/>
        </w:rPr>
        <w:t xml:space="preserve">Review available information relevant to </w:t>
      </w:r>
    </w:p>
    <w:p w14:paraId="0760D6C5" w14:textId="77777777" w:rsidR="0014144C" w:rsidRPr="00773602" w:rsidRDefault="0014144C" w:rsidP="00773602">
      <w:pPr>
        <w:pStyle w:val="RTOWorksBullet1"/>
        <w:spacing w:before="100" w:after="100" w:line="22" w:lineRule="atLeast"/>
        <w:jc w:val="both"/>
        <w:rPr>
          <w:rFonts w:ascii="Verdana" w:hAnsi="Verdana"/>
        </w:rPr>
      </w:pPr>
      <w:r w:rsidRPr="00773602">
        <w:rPr>
          <w:rFonts w:ascii="Verdana" w:hAnsi="Verdana"/>
        </w:rPr>
        <w:t>WHS information provided by state/territory regulator</w:t>
      </w:r>
    </w:p>
    <w:p w14:paraId="291BFCBD" w14:textId="77777777" w:rsidR="0014144C" w:rsidRPr="00773602" w:rsidRDefault="0014144C" w:rsidP="00773602">
      <w:pPr>
        <w:pStyle w:val="RTOWorksBullet1"/>
        <w:spacing w:before="100" w:after="100" w:line="22" w:lineRule="atLeast"/>
        <w:jc w:val="both"/>
        <w:rPr>
          <w:rFonts w:ascii="Verdana" w:hAnsi="Verdana"/>
        </w:rPr>
      </w:pPr>
      <w:r w:rsidRPr="00773602">
        <w:rPr>
          <w:rFonts w:ascii="Verdana" w:hAnsi="Verdana"/>
        </w:rPr>
        <w:t>WHS information at:</w:t>
      </w:r>
    </w:p>
    <w:p w14:paraId="31BBA8D7" w14:textId="77777777" w:rsidR="0014144C" w:rsidRPr="00773602" w:rsidRDefault="00000000" w:rsidP="00773602">
      <w:pPr>
        <w:pStyle w:val="RTOWorksBullet1"/>
        <w:numPr>
          <w:ilvl w:val="1"/>
          <w:numId w:val="3"/>
        </w:numPr>
        <w:spacing w:before="100" w:after="100" w:line="22" w:lineRule="atLeast"/>
        <w:jc w:val="both"/>
        <w:rPr>
          <w:rFonts w:ascii="Verdana" w:hAnsi="Verdana"/>
        </w:rPr>
      </w:pPr>
      <w:hyperlink r:id="rId10" w:history="1">
        <w:r w:rsidR="0014144C" w:rsidRPr="00773602">
          <w:rPr>
            <w:rStyle w:val="Hyperlink"/>
            <w:rFonts w:ascii="Verdana" w:hAnsi="Verdana"/>
          </w:rPr>
          <w:t>https://www.safeworkaustralia.gov.au/resources-and-publications/video-and-audio/fun-exciting-and-safe-whs-major-events</w:t>
        </w:r>
      </w:hyperlink>
    </w:p>
    <w:p w14:paraId="07491334"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Identify all hazards and populate the Hazard Identification and Risk Assessment in the Work Health and Safety Plan.</w:t>
      </w:r>
    </w:p>
    <w:p w14:paraId="1972763A"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Discuss the completed checklist with staff during a meeting.</w:t>
      </w:r>
    </w:p>
    <w:p w14:paraId="572E5BB9"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 xml:space="preserve">File the completed Hazard Identification and Risk Assessment. </w:t>
      </w:r>
    </w:p>
    <w:p w14:paraId="28819B14"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 xml:space="preserve">Add to the Hazard Identification and Risk Assessment following visit to the event site. </w:t>
      </w:r>
    </w:p>
    <w:p w14:paraId="6B9F2C76" w14:textId="2D27BFEB"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All subsequent event planning will use this completed checklist and take it out to event sites for addition to as required.</w:t>
      </w:r>
    </w:p>
    <w:p w14:paraId="5479A2FA" w14:textId="77777777" w:rsidR="0014144C" w:rsidRPr="00773602" w:rsidRDefault="0014144C" w:rsidP="00773602">
      <w:pPr>
        <w:pStyle w:val="RTOWorksHeading3"/>
        <w:spacing w:before="100" w:after="100" w:line="22" w:lineRule="atLeast"/>
        <w:jc w:val="both"/>
        <w:rPr>
          <w:rFonts w:ascii="Verdana" w:hAnsi="Verdana"/>
          <w:sz w:val="22"/>
        </w:rPr>
      </w:pPr>
      <w:r w:rsidRPr="00773602">
        <w:rPr>
          <w:rFonts w:ascii="Verdana" w:hAnsi="Verdana"/>
          <w:sz w:val="22"/>
        </w:rPr>
        <w:t xml:space="preserve">Objectives </w:t>
      </w:r>
    </w:p>
    <w:p w14:paraId="596E3140"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 xml:space="preserve">That events are conducted safely and there are no incidents. </w:t>
      </w:r>
    </w:p>
    <w:p w14:paraId="5E2EAAD1" w14:textId="77777777" w:rsidR="0014144C" w:rsidRPr="00773602" w:rsidRDefault="0014144C" w:rsidP="00773602">
      <w:pPr>
        <w:pStyle w:val="RTOWorksHeading3"/>
        <w:spacing w:before="100" w:after="100" w:line="22" w:lineRule="atLeast"/>
        <w:jc w:val="both"/>
        <w:rPr>
          <w:rFonts w:ascii="Verdana" w:hAnsi="Verdana"/>
          <w:sz w:val="22"/>
        </w:rPr>
      </w:pPr>
      <w:r w:rsidRPr="00773602">
        <w:rPr>
          <w:rFonts w:ascii="Verdana" w:hAnsi="Verdana"/>
          <w:sz w:val="22"/>
        </w:rPr>
        <w:t>Risk assessment</w:t>
      </w:r>
    </w:p>
    <w:p w14:paraId="3F5C0A17" w14:textId="33EE1786"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 xml:space="preserve">Risk analysis involves considering the causes and sources of risks and comprises three factors:  consequence, </w:t>
      </w:r>
      <w:r w:rsidR="006D5333" w:rsidRPr="00773602">
        <w:rPr>
          <w:rFonts w:ascii="Verdana" w:hAnsi="Verdana"/>
        </w:rPr>
        <w:t>likelihood,</w:t>
      </w:r>
      <w:r w:rsidRPr="00773602">
        <w:rPr>
          <w:rFonts w:ascii="Verdana" w:hAnsi="Verdana"/>
        </w:rPr>
        <w:t xml:space="preserve"> and risk.</w:t>
      </w:r>
    </w:p>
    <w:tbl>
      <w:tblPr>
        <w:tblStyle w:val="ARATable1"/>
        <w:tblW w:w="0" w:type="auto"/>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ook w:val="04A0" w:firstRow="1" w:lastRow="0" w:firstColumn="1" w:lastColumn="0" w:noHBand="0" w:noVBand="1"/>
      </w:tblPr>
      <w:tblGrid>
        <w:gridCol w:w="1838"/>
        <w:gridCol w:w="7178"/>
      </w:tblGrid>
      <w:tr w:rsidR="00FB766C" w:rsidRPr="00773602" w14:paraId="0D16B3D0" w14:textId="77777777" w:rsidTr="00C4037F">
        <w:tc>
          <w:tcPr>
            <w:tcW w:w="1838" w:type="dxa"/>
            <w:tcBorders>
              <w:bottom w:val="single" w:sz="4" w:space="0" w:color="FFFFFF" w:themeColor="background1"/>
            </w:tcBorders>
            <w:shd w:val="clear" w:color="auto" w:fill="C2E3EC"/>
          </w:tcPr>
          <w:p w14:paraId="3B8B67CF" w14:textId="77777777" w:rsidR="00FB766C" w:rsidRPr="00773602" w:rsidRDefault="00FB766C" w:rsidP="00773602">
            <w:pPr>
              <w:pStyle w:val="RTOWorksBodyText"/>
              <w:spacing w:before="100" w:after="100" w:line="22" w:lineRule="atLeast"/>
              <w:jc w:val="both"/>
              <w:rPr>
                <w:rFonts w:ascii="Verdana" w:hAnsi="Verdana"/>
              </w:rPr>
            </w:pPr>
            <w:bookmarkStart w:id="0" w:name="_Hlk35346857"/>
            <w:r w:rsidRPr="00773602">
              <w:rPr>
                <w:rFonts w:ascii="Verdana" w:hAnsi="Verdana"/>
              </w:rPr>
              <w:t>Consequence</w:t>
            </w:r>
          </w:p>
        </w:tc>
        <w:tc>
          <w:tcPr>
            <w:tcW w:w="7178" w:type="dxa"/>
          </w:tcPr>
          <w:p w14:paraId="6E1A428B"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What would be the outcome of the event occurring?</w:t>
            </w:r>
          </w:p>
          <w:p w14:paraId="0077C03E"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How severe would the outcome be?</w:t>
            </w:r>
          </w:p>
        </w:tc>
      </w:tr>
      <w:tr w:rsidR="00FB766C" w:rsidRPr="00773602" w14:paraId="4E039BCC" w14:textId="77777777" w:rsidTr="00C4037F">
        <w:tc>
          <w:tcPr>
            <w:tcW w:w="1838" w:type="dxa"/>
            <w:tcBorders>
              <w:top w:val="single" w:sz="4" w:space="0" w:color="FFFFFF" w:themeColor="background1"/>
              <w:bottom w:val="single" w:sz="4" w:space="0" w:color="FFFFFF" w:themeColor="background1"/>
            </w:tcBorders>
            <w:shd w:val="clear" w:color="auto" w:fill="C2E3EC"/>
          </w:tcPr>
          <w:p w14:paraId="3AFCE943"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Likelihood</w:t>
            </w:r>
          </w:p>
        </w:tc>
        <w:tc>
          <w:tcPr>
            <w:tcW w:w="7178" w:type="dxa"/>
          </w:tcPr>
          <w:p w14:paraId="138D8540"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What is the chance of the event/consequence happening?</w:t>
            </w:r>
          </w:p>
          <w:p w14:paraId="373D9236"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Has the event/consequence happened before?</w:t>
            </w:r>
          </w:p>
          <w:p w14:paraId="501EF0AA"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 xml:space="preserve">Is it likely to happen again? </w:t>
            </w:r>
          </w:p>
        </w:tc>
      </w:tr>
      <w:tr w:rsidR="00FB766C" w:rsidRPr="00773602" w14:paraId="67728714" w14:textId="77777777" w:rsidTr="00C4037F">
        <w:tc>
          <w:tcPr>
            <w:tcW w:w="1838" w:type="dxa"/>
            <w:tcBorders>
              <w:top w:val="single" w:sz="4" w:space="0" w:color="FFFFFF" w:themeColor="background1"/>
            </w:tcBorders>
            <w:shd w:val="clear" w:color="auto" w:fill="C2E3EC"/>
          </w:tcPr>
          <w:p w14:paraId="7B7CCC7A"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 xml:space="preserve">Risk level </w:t>
            </w:r>
          </w:p>
        </w:tc>
        <w:tc>
          <w:tcPr>
            <w:tcW w:w="7178" w:type="dxa"/>
          </w:tcPr>
          <w:p w14:paraId="7DBD6FAF" w14:textId="77777777" w:rsidR="00FB766C" w:rsidRPr="00773602" w:rsidRDefault="00FB766C" w:rsidP="00773602">
            <w:pPr>
              <w:pStyle w:val="RTOWorksBodyText"/>
              <w:spacing w:before="100" w:after="100" w:line="22" w:lineRule="atLeast"/>
              <w:jc w:val="both"/>
              <w:rPr>
                <w:rFonts w:ascii="Verdana" w:hAnsi="Verdana"/>
              </w:rPr>
            </w:pPr>
            <w:r w:rsidRPr="00773602">
              <w:rPr>
                <w:rFonts w:ascii="Verdana" w:hAnsi="Verdana"/>
              </w:rPr>
              <w:t>The combined result of likelihood and consequence.</w:t>
            </w:r>
          </w:p>
        </w:tc>
      </w:tr>
    </w:tbl>
    <w:bookmarkEnd w:id="0"/>
    <w:p w14:paraId="650DED85"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lastRenderedPageBreak/>
        <w:t>Analyse the level of risk by using a table to identify the severity or insignificance of the consequence: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18"/>
        <w:gridCol w:w="1644"/>
        <w:gridCol w:w="1374"/>
        <w:gridCol w:w="1418"/>
        <w:gridCol w:w="1374"/>
        <w:gridCol w:w="1388"/>
      </w:tblGrid>
      <w:tr w:rsidR="00871B20" w:rsidRPr="00773602" w14:paraId="3A214DB5" w14:textId="77777777" w:rsidTr="00C4037F">
        <w:tc>
          <w:tcPr>
            <w:tcW w:w="1838" w:type="dxa"/>
            <w:vMerge w:val="restart"/>
            <w:shd w:val="clear" w:color="auto" w:fill="31859C"/>
            <w:vAlign w:val="center"/>
          </w:tcPr>
          <w:p w14:paraId="5F9EFF8D" w14:textId="77777777" w:rsidR="00871B20" w:rsidRPr="00773602" w:rsidRDefault="00871B20" w:rsidP="00773602">
            <w:pPr>
              <w:pStyle w:val="RTOWorksBodyText"/>
              <w:spacing w:before="100" w:after="100" w:line="22" w:lineRule="atLeast"/>
              <w:jc w:val="both"/>
              <w:rPr>
                <w:rFonts w:ascii="Verdana" w:hAnsi="Verdana"/>
                <w:b/>
                <w:bCs/>
                <w:color w:val="FFFFFF" w:themeColor="background1"/>
              </w:rPr>
            </w:pPr>
            <w:r w:rsidRPr="00773602">
              <w:rPr>
                <w:rFonts w:ascii="Verdana" w:hAnsi="Verdana"/>
                <w:b/>
                <w:bCs/>
                <w:color w:val="FFFFFF" w:themeColor="background1"/>
              </w:rPr>
              <w:t>LIKELIHOOD</w:t>
            </w:r>
          </w:p>
        </w:tc>
        <w:tc>
          <w:tcPr>
            <w:tcW w:w="7178" w:type="dxa"/>
            <w:gridSpan w:val="5"/>
            <w:shd w:val="clear" w:color="auto" w:fill="31859C"/>
          </w:tcPr>
          <w:p w14:paraId="71BEA733" w14:textId="77777777" w:rsidR="00871B20" w:rsidRPr="00773602" w:rsidRDefault="00871B20" w:rsidP="00773602">
            <w:pPr>
              <w:pStyle w:val="RTOWorksBodyText"/>
              <w:spacing w:before="100" w:after="100" w:line="22" w:lineRule="atLeast"/>
              <w:jc w:val="both"/>
              <w:rPr>
                <w:rFonts w:ascii="Verdana" w:hAnsi="Verdana"/>
                <w:b/>
                <w:bCs/>
                <w:color w:val="FFFFFF" w:themeColor="background1"/>
              </w:rPr>
            </w:pPr>
            <w:r w:rsidRPr="00773602">
              <w:rPr>
                <w:rFonts w:ascii="Verdana" w:hAnsi="Verdana"/>
                <w:b/>
                <w:bCs/>
                <w:color w:val="FFFFFF" w:themeColor="background1"/>
              </w:rPr>
              <w:t>CONSEQUENCE</w:t>
            </w:r>
          </w:p>
        </w:tc>
      </w:tr>
      <w:tr w:rsidR="00871B20" w:rsidRPr="00773602" w14:paraId="4C1F2FD2" w14:textId="77777777" w:rsidTr="00C4037F">
        <w:tc>
          <w:tcPr>
            <w:tcW w:w="1838" w:type="dxa"/>
            <w:vMerge/>
            <w:shd w:val="clear" w:color="auto" w:fill="31859C"/>
          </w:tcPr>
          <w:p w14:paraId="2AAEEE19" w14:textId="77777777" w:rsidR="00871B20" w:rsidRPr="00773602" w:rsidRDefault="00871B20" w:rsidP="00773602">
            <w:pPr>
              <w:pStyle w:val="RTOWorksBodyText"/>
              <w:spacing w:before="100" w:after="100" w:line="22" w:lineRule="atLeast"/>
              <w:jc w:val="both"/>
              <w:rPr>
                <w:rFonts w:ascii="Verdana" w:hAnsi="Verdana"/>
                <w:b/>
                <w:bCs/>
              </w:rPr>
            </w:pPr>
          </w:p>
        </w:tc>
        <w:tc>
          <w:tcPr>
            <w:tcW w:w="1435" w:type="dxa"/>
            <w:shd w:val="clear" w:color="auto" w:fill="C2E3EC"/>
          </w:tcPr>
          <w:p w14:paraId="13F10AA7"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Insignificant</w:t>
            </w:r>
          </w:p>
        </w:tc>
        <w:tc>
          <w:tcPr>
            <w:tcW w:w="1436" w:type="dxa"/>
            <w:shd w:val="clear" w:color="auto" w:fill="C2E3EC"/>
          </w:tcPr>
          <w:p w14:paraId="21326CC8"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Minor</w:t>
            </w:r>
          </w:p>
        </w:tc>
        <w:tc>
          <w:tcPr>
            <w:tcW w:w="1435" w:type="dxa"/>
            <w:shd w:val="clear" w:color="auto" w:fill="C2E3EC"/>
          </w:tcPr>
          <w:p w14:paraId="2683EC68"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Moderate</w:t>
            </w:r>
          </w:p>
        </w:tc>
        <w:tc>
          <w:tcPr>
            <w:tcW w:w="1436" w:type="dxa"/>
            <w:shd w:val="clear" w:color="auto" w:fill="C2E3EC"/>
          </w:tcPr>
          <w:p w14:paraId="2E110AA7"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Major</w:t>
            </w:r>
          </w:p>
        </w:tc>
        <w:tc>
          <w:tcPr>
            <w:tcW w:w="1436" w:type="dxa"/>
            <w:shd w:val="clear" w:color="auto" w:fill="C2E3EC"/>
          </w:tcPr>
          <w:p w14:paraId="5ED27D56"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Severe</w:t>
            </w:r>
          </w:p>
        </w:tc>
      </w:tr>
      <w:tr w:rsidR="00871B20" w:rsidRPr="00773602" w14:paraId="4152F847" w14:textId="77777777" w:rsidTr="00C4037F">
        <w:tc>
          <w:tcPr>
            <w:tcW w:w="1838" w:type="dxa"/>
            <w:shd w:val="clear" w:color="auto" w:fill="C2E3EC"/>
          </w:tcPr>
          <w:p w14:paraId="637A747D"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Almost certain</w:t>
            </w:r>
          </w:p>
        </w:tc>
        <w:tc>
          <w:tcPr>
            <w:tcW w:w="1435" w:type="dxa"/>
            <w:shd w:val="clear" w:color="auto" w:fill="FFC000"/>
          </w:tcPr>
          <w:p w14:paraId="6BD3BA25"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EB5215"/>
          </w:tcPr>
          <w:p w14:paraId="34991C5F"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5" w:type="dxa"/>
            <w:shd w:val="clear" w:color="auto" w:fill="EB5215"/>
          </w:tcPr>
          <w:p w14:paraId="70E236F5"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6" w:type="dxa"/>
            <w:shd w:val="clear" w:color="auto" w:fill="D00000"/>
          </w:tcPr>
          <w:p w14:paraId="31635C07"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VH</w:t>
            </w:r>
          </w:p>
        </w:tc>
        <w:tc>
          <w:tcPr>
            <w:tcW w:w="1436" w:type="dxa"/>
            <w:shd w:val="clear" w:color="auto" w:fill="D00000"/>
          </w:tcPr>
          <w:p w14:paraId="4BCE384E"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VH</w:t>
            </w:r>
          </w:p>
        </w:tc>
      </w:tr>
      <w:tr w:rsidR="00871B20" w:rsidRPr="00773602" w14:paraId="1418E26A" w14:textId="77777777" w:rsidTr="00C4037F">
        <w:tc>
          <w:tcPr>
            <w:tcW w:w="1838" w:type="dxa"/>
            <w:shd w:val="clear" w:color="auto" w:fill="C2E3EC"/>
          </w:tcPr>
          <w:p w14:paraId="270BA3DF"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 xml:space="preserve">Likely </w:t>
            </w:r>
          </w:p>
        </w:tc>
        <w:tc>
          <w:tcPr>
            <w:tcW w:w="1435" w:type="dxa"/>
            <w:shd w:val="clear" w:color="auto" w:fill="FFC000"/>
          </w:tcPr>
          <w:p w14:paraId="049A60F5"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FFC000"/>
          </w:tcPr>
          <w:p w14:paraId="31863A4C"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5" w:type="dxa"/>
            <w:shd w:val="clear" w:color="auto" w:fill="EB5215"/>
          </w:tcPr>
          <w:p w14:paraId="05773E4B"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6" w:type="dxa"/>
            <w:shd w:val="clear" w:color="auto" w:fill="EB5215"/>
          </w:tcPr>
          <w:p w14:paraId="4A9D7E11"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6" w:type="dxa"/>
            <w:shd w:val="clear" w:color="auto" w:fill="D00000"/>
          </w:tcPr>
          <w:p w14:paraId="16FA1C35"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VH</w:t>
            </w:r>
          </w:p>
        </w:tc>
      </w:tr>
      <w:tr w:rsidR="00871B20" w:rsidRPr="00773602" w14:paraId="199CD57E" w14:textId="77777777" w:rsidTr="00C4037F">
        <w:tc>
          <w:tcPr>
            <w:tcW w:w="1838" w:type="dxa"/>
            <w:shd w:val="clear" w:color="auto" w:fill="C2E3EC"/>
          </w:tcPr>
          <w:p w14:paraId="19B2C916"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possible</w:t>
            </w:r>
          </w:p>
        </w:tc>
        <w:tc>
          <w:tcPr>
            <w:tcW w:w="1435" w:type="dxa"/>
            <w:shd w:val="clear" w:color="auto" w:fill="FFFF00"/>
          </w:tcPr>
          <w:p w14:paraId="7AD91CE4"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L</w:t>
            </w:r>
          </w:p>
        </w:tc>
        <w:tc>
          <w:tcPr>
            <w:tcW w:w="1436" w:type="dxa"/>
            <w:shd w:val="clear" w:color="auto" w:fill="FFC000"/>
          </w:tcPr>
          <w:p w14:paraId="7636571A"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5" w:type="dxa"/>
            <w:shd w:val="clear" w:color="auto" w:fill="EB5215"/>
          </w:tcPr>
          <w:p w14:paraId="1DB87F74"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6" w:type="dxa"/>
            <w:shd w:val="clear" w:color="auto" w:fill="EB5215"/>
          </w:tcPr>
          <w:p w14:paraId="49FE341F"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c>
          <w:tcPr>
            <w:tcW w:w="1436" w:type="dxa"/>
            <w:shd w:val="clear" w:color="auto" w:fill="D00000"/>
          </w:tcPr>
          <w:p w14:paraId="38225ED5"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VH</w:t>
            </w:r>
          </w:p>
        </w:tc>
      </w:tr>
      <w:tr w:rsidR="00871B20" w:rsidRPr="00773602" w14:paraId="73423D72" w14:textId="77777777" w:rsidTr="00C4037F">
        <w:tc>
          <w:tcPr>
            <w:tcW w:w="1838" w:type="dxa"/>
            <w:shd w:val="clear" w:color="auto" w:fill="C2E3EC"/>
          </w:tcPr>
          <w:p w14:paraId="30B6FA85"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 xml:space="preserve">Unlikely </w:t>
            </w:r>
          </w:p>
        </w:tc>
        <w:tc>
          <w:tcPr>
            <w:tcW w:w="1435" w:type="dxa"/>
            <w:shd w:val="clear" w:color="auto" w:fill="FFFF00"/>
          </w:tcPr>
          <w:p w14:paraId="76B59F8C"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L</w:t>
            </w:r>
          </w:p>
        </w:tc>
        <w:tc>
          <w:tcPr>
            <w:tcW w:w="1436" w:type="dxa"/>
            <w:shd w:val="clear" w:color="auto" w:fill="FFFF00"/>
          </w:tcPr>
          <w:p w14:paraId="30B6B8E5"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L</w:t>
            </w:r>
          </w:p>
        </w:tc>
        <w:tc>
          <w:tcPr>
            <w:tcW w:w="1435" w:type="dxa"/>
            <w:shd w:val="clear" w:color="auto" w:fill="FFC000"/>
          </w:tcPr>
          <w:p w14:paraId="6CDFE68E"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FFC000"/>
          </w:tcPr>
          <w:p w14:paraId="649CCCB8"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EB5215"/>
          </w:tcPr>
          <w:p w14:paraId="6E66A7DA"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r>
      <w:tr w:rsidR="00871B20" w:rsidRPr="00773602" w14:paraId="597CFB7C" w14:textId="77777777" w:rsidTr="00C4037F">
        <w:tc>
          <w:tcPr>
            <w:tcW w:w="1838" w:type="dxa"/>
            <w:shd w:val="clear" w:color="auto" w:fill="C2E3EC"/>
          </w:tcPr>
          <w:p w14:paraId="4F3C23F1" w14:textId="77777777" w:rsidR="00871B20" w:rsidRPr="00773602" w:rsidRDefault="00871B20" w:rsidP="00773602">
            <w:pPr>
              <w:pStyle w:val="RTOWorksBodyText"/>
              <w:spacing w:before="100" w:after="100" w:line="22" w:lineRule="atLeast"/>
              <w:jc w:val="both"/>
              <w:rPr>
                <w:rFonts w:ascii="Verdana" w:hAnsi="Verdana"/>
                <w:b/>
                <w:bCs/>
              </w:rPr>
            </w:pPr>
            <w:r w:rsidRPr="00773602">
              <w:rPr>
                <w:rFonts w:ascii="Verdana" w:hAnsi="Verdana"/>
                <w:b/>
                <w:bCs/>
              </w:rPr>
              <w:t>Rare</w:t>
            </w:r>
          </w:p>
        </w:tc>
        <w:tc>
          <w:tcPr>
            <w:tcW w:w="1435" w:type="dxa"/>
            <w:shd w:val="clear" w:color="auto" w:fill="FFFF00"/>
          </w:tcPr>
          <w:p w14:paraId="513BB32F"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L</w:t>
            </w:r>
          </w:p>
        </w:tc>
        <w:tc>
          <w:tcPr>
            <w:tcW w:w="1436" w:type="dxa"/>
            <w:shd w:val="clear" w:color="auto" w:fill="FFFF00"/>
          </w:tcPr>
          <w:p w14:paraId="7A55FBB8"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L</w:t>
            </w:r>
          </w:p>
        </w:tc>
        <w:tc>
          <w:tcPr>
            <w:tcW w:w="1435" w:type="dxa"/>
            <w:shd w:val="clear" w:color="auto" w:fill="FFC000"/>
          </w:tcPr>
          <w:p w14:paraId="4FA6C664"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FFC000"/>
          </w:tcPr>
          <w:p w14:paraId="4C15D09B" w14:textId="77777777" w:rsidR="00871B20" w:rsidRPr="00773602" w:rsidRDefault="00871B20" w:rsidP="00773602">
            <w:pPr>
              <w:pStyle w:val="RTOWorksBodyText"/>
              <w:spacing w:before="100" w:after="100" w:line="22" w:lineRule="atLeast"/>
              <w:jc w:val="both"/>
              <w:rPr>
                <w:rFonts w:ascii="Verdana" w:hAnsi="Verdana"/>
              </w:rPr>
            </w:pPr>
            <w:r w:rsidRPr="00773602">
              <w:rPr>
                <w:rFonts w:ascii="Verdana" w:hAnsi="Verdana"/>
              </w:rPr>
              <w:t>M</w:t>
            </w:r>
          </w:p>
        </w:tc>
        <w:tc>
          <w:tcPr>
            <w:tcW w:w="1436" w:type="dxa"/>
            <w:shd w:val="clear" w:color="auto" w:fill="EB5215"/>
          </w:tcPr>
          <w:p w14:paraId="7BF0A1D2" w14:textId="77777777" w:rsidR="00871B20" w:rsidRPr="00773602" w:rsidRDefault="00871B20"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w:t>
            </w:r>
          </w:p>
        </w:tc>
      </w:tr>
    </w:tbl>
    <w:p w14:paraId="50669179" w14:textId="77777777" w:rsidR="0014144C" w:rsidRPr="00773602" w:rsidRDefault="0014144C" w:rsidP="00773602">
      <w:pPr>
        <w:pStyle w:val="RTOWorksBodyText"/>
        <w:spacing w:before="100" w:after="100" w:line="22" w:lineRule="atLeast"/>
        <w:jc w:val="both"/>
        <w:rPr>
          <w:rFonts w:ascii="Verdana" w:hAnsi="Verdana"/>
        </w:rPr>
      </w:pPr>
      <w:r w:rsidRPr="00773602">
        <w:rPr>
          <w:rFonts w:ascii="Verdana" w:hAnsi="Verdana"/>
        </w:rPr>
        <w:t>Evaluate how soon you should act to remove or control the hazard to achieve an ‘acceptable’ level of risk. Any task with a very high level of risk level is unacceptable.</w:t>
      </w:r>
    </w:p>
    <w:tbl>
      <w:tblPr>
        <w:tblStyle w:val="TableGrid"/>
        <w:tblW w:w="0" w:type="auto"/>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ook w:val="04A0" w:firstRow="1" w:lastRow="0" w:firstColumn="1" w:lastColumn="0" w:noHBand="0" w:noVBand="1"/>
      </w:tblPr>
      <w:tblGrid>
        <w:gridCol w:w="1838"/>
        <w:gridCol w:w="7178"/>
      </w:tblGrid>
      <w:tr w:rsidR="00051E3F" w:rsidRPr="00773602" w14:paraId="37091E17" w14:textId="77777777" w:rsidTr="00C4037F">
        <w:trPr>
          <w:tblHeader/>
        </w:trPr>
        <w:tc>
          <w:tcPr>
            <w:tcW w:w="1838" w:type="dxa"/>
            <w:tcBorders>
              <w:right w:val="single" w:sz="4" w:space="0" w:color="FFFFFF" w:themeColor="background1"/>
            </w:tcBorders>
            <w:shd w:val="clear" w:color="auto" w:fill="C2E3EC"/>
          </w:tcPr>
          <w:p w14:paraId="6E30F8FC" w14:textId="77777777" w:rsidR="00051E3F" w:rsidRPr="00773602" w:rsidRDefault="00051E3F" w:rsidP="00773602">
            <w:pPr>
              <w:pStyle w:val="RTOWorksBodyText"/>
              <w:spacing w:before="100" w:after="100" w:line="22" w:lineRule="atLeast"/>
              <w:jc w:val="both"/>
              <w:rPr>
                <w:rFonts w:ascii="Verdana" w:hAnsi="Verdana"/>
                <w:b/>
                <w:bCs/>
              </w:rPr>
            </w:pPr>
            <w:r w:rsidRPr="00773602">
              <w:rPr>
                <w:rFonts w:ascii="Verdana" w:hAnsi="Verdana"/>
                <w:b/>
                <w:bCs/>
              </w:rPr>
              <w:t xml:space="preserve">Risk level </w:t>
            </w:r>
          </w:p>
        </w:tc>
        <w:tc>
          <w:tcPr>
            <w:tcW w:w="7178" w:type="dxa"/>
            <w:tcBorders>
              <w:left w:val="single" w:sz="4" w:space="0" w:color="FFFFFF" w:themeColor="background1"/>
            </w:tcBorders>
            <w:shd w:val="clear" w:color="auto" w:fill="C2E3EC"/>
          </w:tcPr>
          <w:p w14:paraId="67CCCE09" w14:textId="77777777" w:rsidR="00051E3F" w:rsidRPr="00773602" w:rsidRDefault="00051E3F" w:rsidP="00773602">
            <w:pPr>
              <w:pStyle w:val="RTOWorksBodyText"/>
              <w:spacing w:before="100" w:after="100" w:line="22" w:lineRule="atLeast"/>
              <w:jc w:val="both"/>
              <w:rPr>
                <w:rFonts w:ascii="Verdana" w:hAnsi="Verdana"/>
                <w:b/>
                <w:bCs/>
              </w:rPr>
            </w:pPr>
            <w:r w:rsidRPr="00773602">
              <w:rPr>
                <w:rFonts w:ascii="Verdana" w:hAnsi="Verdana"/>
                <w:b/>
                <w:bCs/>
              </w:rPr>
              <w:t xml:space="preserve">Action </w:t>
            </w:r>
          </w:p>
        </w:tc>
      </w:tr>
      <w:tr w:rsidR="00051E3F" w:rsidRPr="00773602" w14:paraId="660401FF" w14:textId="77777777" w:rsidTr="00C4037F">
        <w:tc>
          <w:tcPr>
            <w:tcW w:w="1838" w:type="dxa"/>
            <w:shd w:val="clear" w:color="auto" w:fill="D00000"/>
          </w:tcPr>
          <w:p w14:paraId="73D424A1" w14:textId="77777777" w:rsidR="00051E3F" w:rsidRPr="00773602" w:rsidRDefault="00051E3F"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 xml:space="preserve">Very high </w:t>
            </w:r>
          </w:p>
        </w:tc>
        <w:tc>
          <w:tcPr>
            <w:tcW w:w="7178" w:type="dxa"/>
          </w:tcPr>
          <w:p w14:paraId="2C8E313F"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 xml:space="preserve">The proposed task or process activity must not proceed. Steps must be taken to lower the risk level to as low as reasonably practicable using the hierarchy of controls. </w:t>
            </w:r>
          </w:p>
        </w:tc>
      </w:tr>
      <w:tr w:rsidR="00051E3F" w:rsidRPr="00773602" w14:paraId="37104F08" w14:textId="77777777" w:rsidTr="00C4037F">
        <w:tc>
          <w:tcPr>
            <w:tcW w:w="1838" w:type="dxa"/>
            <w:shd w:val="clear" w:color="auto" w:fill="EB5215"/>
          </w:tcPr>
          <w:p w14:paraId="42CD71BF" w14:textId="77777777" w:rsidR="00051E3F" w:rsidRPr="00773602" w:rsidRDefault="00051E3F" w:rsidP="00773602">
            <w:pPr>
              <w:pStyle w:val="RTOWorksBodyText"/>
              <w:spacing w:before="100" w:after="100" w:line="22" w:lineRule="atLeast"/>
              <w:jc w:val="both"/>
              <w:rPr>
                <w:rFonts w:ascii="Verdana" w:hAnsi="Verdana"/>
                <w:color w:val="FFFFFF" w:themeColor="background1"/>
              </w:rPr>
            </w:pPr>
            <w:r w:rsidRPr="00773602">
              <w:rPr>
                <w:rFonts w:ascii="Verdana" w:hAnsi="Verdana"/>
                <w:color w:val="FFFFFF" w:themeColor="background1"/>
              </w:rPr>
              <w:t>High</w:t>
            </w:r>
          </w:p>
        </w:tc>
        <w:tc>
          <w:tcPr>
            <w:tcW w:w="7178" w:type="dxa"/>
          </w:tcPr>
          <w:p w14:paraId="5E918B9E"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The proposed task or process activity can only proceed, provided that:</w:t>
            </w:r>
          </w:p>
          <w:p w14:paraId="10A6276F"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The risk level has been reduced to as low as reasonably practicable using the hierarchy of controls</w:t>
            </w:r>
          </w:p>
          <w:p w14:paraId="51438A8A"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The risk controls must include those identified in legislation, Australian Standards, code of practice etc.</w:t>
            </w:r>
          </w:p>
          <w:p w14:paraId="2726B955"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 xml:space="preserve">The risk assessment has been reviewed and approved by the supervisor or other relevant personnel </w:t>
            </w:r>
          </w:p>
          <w:p w14:paraId="13A0CC9F"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 xml:space="preserve">A safe working procedure or safe work method has been prepared </w:t>
            </w:r>
          </w:p>
          <w:p w14:paraId="1AD6A1F7"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 xml:space="preserve">The supervisor must review and document the effectiveness of the implemented risk controls. </w:t>
            </w:r>
          </w:p>
        </w:tc>
      </w:tr>
      <w:tr w:rsidR="00051E3F" w:rsidRPr="00773602" w14:paraId="3160E8B8" w14:textId="77777777" w:rsidTr="00C4037F">
        <w:tc>
          <w:tcPr>
            <w:tcW w:w="1838" w:type="dxa"/>
            <w:shd w:val="clear" w:color="auto" w:fill="FFC000"/>
          </w:tcPr>
          <w:p w14:paraId="07B4B8A1"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Medium</w:t>
            </w:r>
          </w:p>
        </w:tc>
        <w:tc>
          <w:tcPr>
            <w:tcW w:w="7178" w:type="dxa"/>
          </w:tcPr>
          <w:p w14:paraId="3B1BC058"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The proposed task or process can proceed, provided that:</w:t>
            </w:r>
          </w:p>
          <w:p w14:paraId="32AED13A"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The risk level has been reduced to as low as reasonably practicable using the hierarchy of controls</w:t>
            </w:r>
          </w:p>
          <w:p w14:paraId="779D6F11"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 xml:space="preserve">The risk assessment has been reviewed and approved by the supervisor or other relevant personnel </w:t>
            </w:r>
          </w:p>
          <w:p w14:paraId="6DBAC693" w14:textId="77777777" w:rsidR="00051E3F" w:rsidRPr="00773602" w:rsidRDefault="00051E3F" w:rsidP="00773602">
            <w:pPr>
              <w:pStyle w:val="RTOWorksBullet1"/>
              <w:numPr>
                <w:ilvl w:val="0"/>
                <w:numId w:val="20"/>
              </w:numPr>
              <w:spacing w:before="100" w:after="100" w:line="22" w:lineRule="atLeast"/>
              <w:jc w:val="both"/>
              <w:rPr>
                <w:rFonts w:ascii="Verdana" w:hAnsi="Verdana"/>
              </w:rPr>
            </w:pPr>
            <w:r w:rsidRPr="00773602">
              <w:rPr>
                <w:rFonts w:ascii="Verdana" w:hAnsi="Verdana"/>
              </w:rPr>
              <w:t xml:space="preserve">A safe working procedure or safe work method has been prepared. </w:t>
            </w:r>
          </w:p>
        </w:tc>
      </w:tr>
      <w:tr w:rsidR="00051E3F" w:rsidRPr="00773602" w14:paraId="76B4A6CA" w14:textId="77777777" w:rsidTr="00C4037F">
        <w:tc>
          <w:tcPr>
            <w:tcW w:w="1838" w:type="dxa"/>
            <w:shd w:val="clear" w:color="auto" w:fill="FFFF00"/>
          </w:tcPr>
          <w:p w14:paraId="6DCCA34C"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Low</w:t>
            </w:r>
          </w:p>
        </w:tc>
        <w:tc>
          <w:tcPr>
            <w:tcW w:w="7178" w:type="dxa"/>
          </w:tcPr>
          <w:p w14:paraId="5EA18D40" w14:textId="77777777" w:rsidR="00051E3F" w:rsidRPr="00773602" w:rsidRDefault="00051E3F" w:rsidP="00773602">
            <w:pPr>
              <w:pStyle w:val="RTOWorksBodyText"/>
              <w:spacing w:before="100" w:after="100" w:line="22" w:lineRule="atLeast"/>
              <w:jc w:val="both"/>
              <w:rPr>
                <w:rFonts w:ascii="Verdana" w:hAnsi="Verdana"/>
              </w:rPr>
            </w:pPr>
            <w:r w:rsidRPr="00773602">
              <w:rPr>
                <w:rFonts w:ascii="Verdana" w:hAnsi="Verdana"/>
              </w:rPr>
              <w:t xml:space="preserve">Managed by local documented routine procedures, which must include application of the hierarchy of controls. </w:t>
            </w:r>
          </w:p>
        </w:tc>
      </w:tr>
    </w:tbl>
    <w:p w14:paraId="0A06EF07" w14:textId="45924BED" w:rsidR="00D34829" w:rsidRPr="00773602" w:rsidRDefault="00D34829" w:rsidP="00773602">
      <w:pPr>
        <w:spacing w:before="100" w:after="100" w:line="22" w:lineRule="atLeast"/>
        <w:jc w:val="both"/>
        <w:rPr>
          <w:rFonts w:ascii="Verdana" w:hAnsi="Verdana"/>
        </w:rPr>
        <w:sectPr w:rsidR="00D34829" w:rsidRPr="00773602" w:rsidSect="00773602">
          <w:headerReference w:type="default" r:id="rId11"/>
          <w:footerReference w:type="default" r:id="rId12"/>
          <w:type w:val="nextColumn"/>
          <w:pgSz w:w="11906" w:h="16838"/>
          <w:pgMar w:top="2155" w:right="1440" w:bottom="1440" w:left="1440" w:header="624" w:footer="454" w:gutter="0"/>
          <w:cols w:space="708"/>
          <w:docGrid w:linePitch="360"/>
        </w:sectPr>
      </w:pPr>
    </w:p>
    <w:p w14:paraId="27A992B1" w14:textId="77777777" w:rsidR="0014144C" w:rsidRPr="00773602" w:rsidRDefault="0014144C" w:rsidP="007B5BFB">
      <w:pPr>
        <w:pStyle w:val="RTOWorksBodyText"/>
        <w:jc w:val="both"/>
        <w:rPr>
          <w:rFonts w:ascii="Verdana" w:hAnsi="Verdana"/>
        </w:rPr>
      </w:pPr>
    </w:p>
    <w:sectPr w:rsidR="0014144C" w:rsidRPr="00773602" w:rsidSect="00773602">
      <w:headerReference w:type="default" r:id="rId13"/>
      <w:type w:val="nextColumn"/>
      <w:pgSz w:w="16838" w:h="11906" w:orient="landscape"/>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87EEC" w14:textId="77777777" w:rsidR="00E97971" w:rsidRDefault="00E97971" w:rsidP="00E96185">
      <w:pPr>
        <w:spacing w:after="0" w:line="240" w:lineRule="auto"/>
      </w:pPr>
      <w:r>
        <w:separator/>
      </w:r>
    </w:p>
  </w:endnote>
  <w:endnote w:type="continuationSeparator" w:id="0">
    <w:p w14:paraId="75077142" w14:textId="77777777" w:rsidR="00E97971" w:rsidRDefault="00E97971" w:rsidP="00E9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C580D" w14:textId="77777777" w:rsidR="0068161B" w:rsidRPr="00161A38" w:rsidRDefault="0068161B" w:rsidP="0068161B">
    <w:pPr>
      <w:pStyle w:val="Footer"/>
      <w:tabs>
        <w:tab w:val="left" w:pos="10890"/>
      </w:tabs>
      <w:ind w:left="-340"/>
      <w:jc w:val="right"/>
      <w:rPr>
        <w:rFonts w:ascii="Verdana" w:hAnsi="Verdana"/>
        <w:b/>
        <w:bCs/>
        <w:sz w:val="16"/>
        <w:szCs w:val="16"/>
      </w:rPr>
    </w:pPr>
    <w:bookmarkStart w:id="1" w:name="_Hlk123941710"/>
    <w:r w:rsidRPr="00C73B37">
      <w:rPr>
        <w:rFonts w:ascii="Verdana" w:hAnsi="Verdana"/>
        <w:sz w:val="16"/>
        <w:szCs w:val="16"/>
      </w:rPr>
      <w:t xml:space="preserve">Page </w:t>
    </w:r>
    <w:r w:rsidRPr="00C73B37">
      <w:rPr>
        <w:rFonts w:ascii="Verdana" w:hAnsi="Verdana"/>
        <w:b/>
        <w:bCs/>
        <w:sz w:val="16"/>
        <w:szCs w:val="16"/>
      </w:rPr>
      <w:fldChar w:fldCharType="begin"/>
    </w:r>
    <w:r w:rsidRPr="00C73B37">
      <w:rPr>
        <w:rFonts w:ascii="Verdana" w:hAnsi="Verdana"/>
        <w:b/>
        <w:bCs/>
        <w:sz w:val="16"/>
        <w:szCs w:val="16"/>
      </w:rPr>
      <w:instrText xml:space="preserve"> PAGE </w:instrText>
    </w:r>
    <w:r w:rsidRPr="00C73B37">
      <w:rPr>
        <w:rFonts w:ascii="Verdana" w:hAnsi="Verdana"/>
        <w:b/>
        <w:bCs/>
        <w:sz w:val="16"/>
        <w:szCs w:val="16"/>
      </w:rPr>
      <w:fldChar w:fldCharType="separate"/>
    </w:r>
    <w:r>
      <w:rPr>
        <w:rFonts w:ascii="Verdana" w:hAnsi="Verdana"/>
        <w:b/>
        <w:bCs/>
        <w:sz w:val="16"/>
        <w:szCs w:val="16"/>
      </w:rPr>
      <w:t>1</w:t>
    </w:r>
    <w:r w:rsidRPr="00C73B37">
      <w:rPr>
        <w:rFonts w:ascii="Verdana" w:hAnsi="Verdana"/>
        <w:b/>
        <w:bCs/>
        <w:sz w:val="16"/>
        <w:szCs w:val="16"/>
      </w:rPr>
      <w:fldChar w:fldCharType="end"/>
    </w:r>
    <w:r w:rsidRPr="00C73B37">
      <w:rPr>
        <w:rFonts w:ascii="Verdana" w:hAnsi="Verdana"/>
        <w:sz w:val="16"/>
        <w:szCs w:val="16"/>
      </w:rPr>
      <w:t xml:space="preserve"> of </w:t>
    </w:r>
    <w:r w:rsidRPr="00C73B37">
      <w:rPr>
        <w:rFonts w:ascii="Verdana" w:hAnsi="Verdana"/>
        <w:b/>
        <w:bCs/>
        <w:sz w:val="16"/>
        <w:szCs w:val="16"/>
      </w:rPr>
      <w:fldChar w:fldCharType="begin"/>
    </w:r>
    <w:r w:rsidRPr="00C73B37">
      <w:rPr>
        <w:rFonts w:ascii="Verdana" w:hAnsi="Verdana"/>
        <w:b/>
        <w:bCs/>
        <w:sz w:val="16"/>
        <w:szCs w:val="16"/>
      </w:rPr>
      <w:instrText xml:space="preserve"> NUMPAGES  </w:instrText>
    </w:r>
    <w:r w:rsidRPr="00C73B37">
      <w:rPr>
        <w:rFonts w:ascii="Verdana" w:hAnsi="Verdana"/>
        <w:b/>
        <w:bCs/>
        <w:sz w:val="16"/>
        <w:szCs w:val="16"/>
      </w:rPr>
      <w:fldChar w:fldCharType="separate"/>
    </w:r>
    <w:r>
      <w:rPr>
        <w:rFonts w:ascii="Verdana" w:hAnsi="Verdana"/>
        <w:b/>
        <w:bCs/>
        <w:sz w:val="16"/>
        <w:szCs w:val="16"/>
      </w:rPr>
      <w:t>24</w:t>
    </w:r>
    <w:r w:rsidRPr="00C73B37">
      <w:rPr>
        <w:rFonts w:ascii="Verdana" w:hAnsi="Verdana"/>
        <w:b/>
        <w:bCs/>
        <w:sz w:val="16"/>
        <w:szCs w:val="16"/>
      </w:rPr>
      <w:fldChar w:fldCharType="end"/>
    </w:r>
  </w:p>
  <w:p w14:paraId="250AB175" w14:textId="77777777" w:rsidR="0068161B" w:rsidRPr="00161A38" w:rsidRDefault="0068161B" w:rsidP="0068161B">
    <w:pPr>
      <w:spacing w:after="0" w:line="240" w:lineRule="auto"/>
      <w:ind w:right="-24"/>
      <w:jc w:val="center"/>
      <w:rPr>
        <w:rFonts w:ascii="Verdana" w:hAnsi="Verdana" w:cs="Arial"/>
        <w:b/>
        <w:noProof/>
        <w:color w:val="990000"/>
        <w:sz w:val="6"/>
        <w:szCs w:val="6"/>
      </w:rPr>
    </w:pPr>
  </w:p>
  <w:p w14:paraId="26469AF7" w14:textId="77777777" w:rsidR="0068161B" w:rsidRPr="00C73B37" w:rsidRDefault="0068161B" w:rsidP="0068161B">
    <w:pPr>
      <w:spacing w:after="0" w:line="240" w:lineRule="auto"/>
      <w:ind w:right="-24"/>
      <w:jc w:val="center"/>
      <w:rPr>
        <w:rFonts w:ascii="Verdana" w:hAnsi="Verdana"/>
        <w:sz w:val="18"/>
        <w:szCs w:val="18"/>
      </w:rPr>
    </w:pPr>
    <w:r w:rsidRPr="00C73B37">
      <w:rPr>
        <w:rFonts w:ascii="Verdana" w:hAnsi="Verdana" w:cs="Arial"/>
        <w:b/>
        <w:noProof/>
        <w:color w:val="990000"/>
        <w:sz w:val="18"/>
        <w:szCs w:val="18"/>
      </w:rPr>
      <w:t>Alice Springs College of Australia Pty Ltd T/A</w:t>
    </w:r>
    <w:r w:rsidRPr="00C73B37">
      <w:rPr>
        <w:rFonts w:ascii="Verdana" w:hAnsi="Verdana"/>
        <w:b/>
        <w:sz w:val="18"/>
        <w:szCs w:val="18"/>
      </w:rPr>
      <w:t xml:space="preserve"> </w:t>
    </w:r>
    <w:r w:rsidRPr="00C73B37">
      <w:rPr>
        <w:rFonts w:ascii="Verdana" w:hAnsi="Verdana" w:cs="Arial"/>
        <w:b/>
        <w:noProof/>
        <w:color w:val="990000"/>
        <w:sz w:val="18"/>
        <w:szCs w:val="18"/>
      </w:rPr>
      <w:t>Alice Springs College of Australia</w:t>
    </w:r>
  </w:p>
  <w:p w14:paraId="7DB3B7D0" w14:textId="77777777" w:rsidR="0068161B" w:rsidRPr="00C73B37" w:rsidRDefault="0068161B" w:rsidP="0068161B">
    <w:pPr>
      <w:spacing w:after="0" w:line="240" w:lineRule="auto"/>
      <w:jc w:val="center"/>
      <w:rPr>
        <w:rFonts w:ascii="Verdana" w:hAnsi="Verdana"/>
        <w:sz w:val="16"/>
        <w:szCs w:val="16"/>
      </w:rPr>
    </w:pPr>
    <w:r w:rsidRPr="00C73B37">
      <w:rPr>
        <w:rFonts w:ascii="Verdana" w:hAnsi="Verdana"/>
        <w:b/>
        <w:bCs/>
        <w:sz w:val="16"/>
        <w:szCs w:val="16"/>
      </w:rPr>
      <w:t>ABN:</w:t>
    </w:r>
    <w:r w:rsidRPr="00C73B37">
      <w:rPr>
        <w:rFonts w:ascii="Verdana" w:hAnsi="Verdana"/>
        <w:sz w:val="16"/>
        <w:szCs w:val="16"/>
      </w:rPr>
      <w:t xml:space="preserve"> 52 640 959 128 | </w:t>
    </w:r>
    <w:r w:rsidRPr="00C73B37">
      <w:rPr>
        <w:rFonts w:ascii="Verdana" w:hAnsi="Verdana"/>
        <w:b/>
        <w:bCs/>
        <w:sz w:val="16"/>
        <w:szCs w:val="16"/>
      </w:rPr>
      <w:t>RTO Code:</w:t>
    </w:r>
    <w:r w:rsidRPr="00C73B37">
      <w:rPr>
        <w:rFonts w:ascii="Verdana" w:hAnsi="Verdana"/>
        <w:sz w:val="16"/>
        <w:szCs w:val="16"/>
      </w:rPr>
      <w:t xml:space="preserve"> 45855 | </w:t>
    </w:r>
    <w:r w:rsidRPr="00C73B37">
      <w:rPr>
        <w:rFonts w:ascii="Verdana" w:hAnsi="Verdana"/>
        <w:b/>
        <w:bCs/>
        <w:sz w:val="16"/>
        <w:szCs w:val="16"/>
      </w:rPr>
      <w:t>CRICOS Code:</w:t>
    </w:r>
    <w:r w:rsidRPr="00C73B37">
      <w:rPr>
        <w:rFonts w:ascii="Verdana" w:hAnsi="Verdana"/>
        <w:sz w:val="16"/>
        <w:szCs w:val="16"/>
      </w:rPr>
      <w:t xml:space="preserve"> 04021G I </w:t>
    </w:r>
    <w:r w:rsidRPr="00C73B37">
      <w:rPr>
        <w:rFonts w:ascii="Verdana" w:hAnsi="Verdana"/>
        <w:b/>
        <w:bCs/>
        <w:sz w:val="16"/>
        <w:szCs w:val="16"/>
      </w:rPr>
      <w:t>T:</w:t>
    </w:r>
    <w:r w:rsidRPr="00C73B37">
      <w:rPr>
        <w:rFonts w:ascii="Verdana" w:hAnsi="Verdana"/>
        <w:sz w:val="16"/>
        <w:szCs w:val="16"/>
      </w:rPr>
      <w:t xml:space="preserve"> (08) 8952 3221 I </w:t>
    </w:r>
    <w:r w:rsidRPr="00C73B37">
      <w:rPr>
        <w:rFonts w:ascii="Verdana" w:hAnsi="Verdana"/>
        <w:b/>
        <w:bCs/>
        <w:sz w:val="16"/>
        <w:szCs w:val="16"/>
      </w:rPr>
      <w:t>Version</w:t>
    </w:r>
    <w:r w:rsidRPr="00C73B37">
      <w:rPr>
        <w:rFonts w:ascii="Verdana" w:hAnsi="Verdana"/>
        <w:sz w:val="16"/>
        <w:szCs w:val="16"/>
      </w:rPr>
      <w:t xml:space="preserve"> 1.1</w:t>
    </w:r>
  </w:p>
  <w:p w14:paraId="32728EEA" w14:textId="03C91A66" w:rsidR="00CC4F95" w:rsidRPr="0068161B" w:rsidRDefault="0068161B" w:rsidP="0068161B">
    <w:pPr>
      <w:pStyle w:val="Footer"/>
      <w:spacing w:after="60"/>
      <w:jc w:val="center"/>
      <w:rPr>
        <w:rFonts w:ascii="Verdana" w:hAnsi="Verdana" w:cs="Calibri"/>
        <w:bCs/>
        <w:sz w:val="16"/>
        <w:szCs w:val="16"/>
      </w:rPr>
    </w:pPr>
    <w:r w:rsidRPr="00C73B37">
      <w:rPr>
        <w:rFonts w:ascii="Verdana" w:hAnsi="Verdana" w:cs="Calibri"/>
        <w:b/>
        <w:bCs/>
        <w:sz w:val="16"/>
        <w:szCs w:val="16"/>
      </w:rPr>
      <w:t>Address:</w:t>
    </w:r>
    <w:r w:rsidRPr="00C73B37">
      <w:rPr>
        <w:rFonts w:ascii="Verdana" w:hAnsi="Verdana" w:cs="Calibri"/>
        <w:sz w:val="16"/>
        <w:szCs w:val="16"/>
      </w:rPr>
      <w:t xml:space="preserve"> Level 15, 7 Deane Street, Burwood, NSW 2134 | </w:t>
    </w:r>
    <w:r w:rsidRPr="00C73B37">
      <w:rPr>
        <w:rFonts w:ascii="Verdana" w:hAnsi="Verdana" w:cs="Calibri"/>
        <w:b/>
        <w:sz w:val="16"/>
        <w:szCs w:val="16"/>
      </w:rPr>
      <w:t>E:</w:t>
    </w:r>
    <w:r w:rsidRPr="00C73B37">
      <w:rPr>
        <w:rFonts w:ascii="Verdana" w:hAnsi="Verdana" w:cs="Calibri"/>
        <w:sz w:val="16"/>
        <w:szCs w:val="16"/>
      </w:rPr>
      <w:t xml:space="preserve"> </w:t>
    </w:r>
    <w:hyperlink r:id="rId1" w:history="1">
      <w:r w:rsidRPr="00C73B37">
        <w:rPr>
          <w:rStyle w:val="Hyperlink"/>
          <w:rFonts w:ascii="Verdana" w:hAnsi="Verdana"/>
          <w:sz w:val="16"/>
          <w:szCs w:val="16"/>
        </w:rPr>
        <w:t>info@asca.edu.au</w:t>
      </w:r>
    </w:hyperlink>
    <w:r w:rsidRPr="00C73B37">
      <w:rPr>
        <w:rFonts w:ascii="Verdana" w:hAnsi="Verdana" w:cs="Calibri"/>
        <w:color w:val="000000" w:themeColor="text1"/>
        <w:sz w:val="16"/>
        <w:szCs w:val="16"/>
      </w:rPr>
      <w:t xml:space="preserve">  </w:t>
    </w:r>
    <w:r w:rsidRPr="00C73B37">
      <w:rPr>
        <w:rFonts w:ascii="Verdana" w:hAnsi="Verdana" w:cs="Calibri"/>
        <w:sz w:val="16"/>
        <w:szCs w:val="16"/>
      </w:rPr>
      <w:t xml:space="preserve">| </w:t>
    </w:r>
    <w:r w:rsidRPr="00C73B37">
      <w:rPr>
        <w:rFonts w:ascii="Verdana" w:hAnsi="Verdana" w:cs="Calibri"/>
        <w:b/>
        <w:sz w:val="16"/>
        <w:szCs w:val="16"/>
      </w:rPr>
      <w:t xml:space="preserve">web: </w:t>
    </w:r>
    <w:bookmarkEnd w:id="1"/>
    <w:r w:rsidRPr="00C73B37">
      <w:rPr>
        <w:rFonts w:ascii="Verdana" w:hAnsi="Verdana" w:cs="Calibri"/>
        <w:bCs/>
        <w:sz w:val="16"/>
        <w:szCs w:val="16"/>
      </w:rPr>
      <w:fldChar w:fldCharType="begin"/>
    </w:r>
    <w:r w:rsidRPr="00C73B37">
      <w:rPr>
        <w:rFonts w:ascii="Verdana" w:hAnsi="Verdana" w:cs="Calibri"/>
        <w:bCs/>
        <w:sz w:val="16"/>
        <w:szCs w:val="16"/>
      </w:rPr>
      <w:instrText>HYPERLINK "http://www.asca.edu.a</w:instrText>
    </w:r>
    <w:r w:rsidRPr="00C73B37">
      <w:rPr>
        <w:rFonts w:ascii="Verdana" w:hAnsi="Verdana"/>
        <w:noProof/>
        <w:sz w:val="16"/>
        <w:szCs w:val="16"/>
      </w:rPr>
      <mc:AlternateContent>
        <mc:Choice Requires="wps">
          <w:drawing>
            <wp:anchor distT="0" distB="0" distL="114300" distR="114300" simplePos="0" relativeHeight="251664384" behindDoc="1" locked="0" layoutInCell="1" allowOverlap="1" wp14:anchorId="72FE313D" wp14:editId="1CB3E91F">
              <wp:simplePos x="0" y="0"/>
              <wp:positionH relativeFrom="margin">
                <wp:posOffset>273685</wp:posOffset>
              </wp:positionH>
              <wp:positionV relativeFrom="paragraph">
                <wp:posOffset>10224135</wp:posOffset>
              </wp:positionV>
              <wp:extent cx="6908165" cy="243205"/>
              <wp:effectExtent l="0" t="0" r="0" b="0"/>
              <wp:wrapNone/>
              <wp:docPr id="2041790870" name="Text Box 2041790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87C170"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2" w:history="1">
                            <w:r>
                              <w:rPr>
                                <w:rStyle w:val="Hyperlink"/>
                                <w:rFonts w:ascii="Calibri" w:hAnsi="Calibri"/>
                                <w:sz w:val="18"/>
                              </w:rPr>
                              <w:t>alicespringcollege.au@gmail.com</w:t>
                            </w:r>
                          </w:hyperlink>
                          <w:r>
                            <w:rPr>
                              <w:rFonts w:ascii="Calibri" w:hAnsi="Calibri"/>
                              <w:sz w:val="18"/>
                            </w:rPr>
                            <w:t xml:space="preserve">  | w: www.alicespringcollegeNT.com.au</w:t>
                          </w:r>
                        </w:p>
                        <w:p w14:paraId="6914D734" w14:textId="77777777" w:rsidR="0068161B" w:rsidRDefault="0068161B" w:rsidP="0068161B">
                          <w:pPr>
                            <w:jc w:val="center"/>
                            <w:rPr>
                              <w:rFonts w:ascii="Calibri" w:hAnsi="Calibri"/>
                              <w:sz w:val="18"/>
                            </w:rPr>
                          </w:pPr>
                        </w:p>
                        <w:p w14:paraId="5F90C6EC" w14:textId="77777777" w:rsidR="0068161B" w:rsidRDefault="0068161B" w:rsidP="0068161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FE313D" id="_x0000_t202" coordsize="21600,21600" o:spt="202" path="m,l,21600r21600,l21600,xe">
              <v:stroke joinstyle="miter"/>
              <v:path gradientshapeok="t" o:connecttype="rect"/>
            </v:shapetype>
            <v:shape id="Text Box 2041790870" o:spid="_x0000_s1026" type="#_x0000_t202" style="position:absolute;left:0;text-align:left;margin-left:21.55pt;margin-top:805.05pt;width:543.95pt;height:19.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" filled="f" stroked="f" strokeweight=".5pt">
              <v:textbox inset="3.6pt,,3.6pt">
                <w:txbxContent>
                  <w:p w14:paraId="6E87C170"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3" w:history="1">
                      <w:r>
                        <w:rPr>
                          <w:rStyle w:val="Hyperlink"/>
                          <w:rFonts w:ascii="Calibri" w:hAnsi="Calibri"/>
                          <w:sz w:val="18"/>
                        </w:rPr>
                        <w:t>alicespringcollege.au@gmail.com</w:t>
                      </w:r>
                    </w:hyperlink>
                    <w:r>
                      <w:rPr>
                        <w:rFonts w:ascii="Calibri" w:hAnsi="Calibri"/>
                        <w:sz w:val="18"/>
                      </w:rPr>
                      <w:t xml:space="preserve">  | w: www.alicespringcollegeNT.com.au</w:t>
                    </w:r>
                  </w:p>
                  <w:p w14:paraId="6914D734" w14:textId="77777777" w:rsidR="0068161B" w:rsidRDefault="0068161B" w:rsidP="0068161B">
                    <w:pPr>
                      <w:jc w:val="center"/>
                      <w:rPr>
                        <w:rFonts w:ascii="Calibri" w:hAnsi="Calibri"/>
                        <w:sz w:val="18"/>
                      </w:rPr>
                    </w:pPr>
                  </w:p>
                  <w:p w14:paraId="5F90C6EC" w14:textId="77777777" w:rsidR="0068161B" w:rsidRDefault="0068161B" w:rsidP="0068161B">
                    <w:pPr>
                      <w:jc w:val="center"/>
                      <w:rPr>
                        <w:rFonts w:ascii="Calibri" w:hAnsi="Calibri"/>
                        <w:sz w:val="18"/>
                      </w:rPr>
                    </w:pPr>
                  </w:p>
                </w:txbxContent>
              </v:textbox>
              <w10:wrap anchorx="margin"/>
            </v:shape>
          </w:pict>
        </mc:Fallback>
      </mc:AlternateContent>
    </w:r>
    <w:r w:rsidRPr="00C73B37">
      <w:rPr>
        <w:rFonts w:ascii="Verdana" w:hAnsi="Verdana"/>
        <w:noProof/>
        <w:sz w:val="16"/>
        <w:szCs w:val="16"/>
      </w:rPr>
      <mc:AlternateContent>
        <mc:Choice Requires="wps">
          <w:drawing>
            <wp:anchor distT="0" distB="0" distL="114300" distR="114300" simplePos="0" relativeHeight="251663360" behindDoc="1" locked="0" layoutInCell="1" allowOverlap="1" wp14:anchorId="3D031CC2" wp14:editId="3B7317CB">
              <wp:simplePos x="0" y="0"/>
              <wp:positionH relativeFrom="margin">
                <wp:posOffset>273685</wp:posOffset>
              </wp:positionH>
              <wp:positionV relativeFrom="paragraph">
                <wp:posOffset>10224135</wp:posOffset>
              </wp:positionV>
              <wp:extent cx="6908165" cy="243205"/>
              <wp:effectExtent l="0" t="0" r="0" b="0"/>
              <wp:wrapNone/>
              <wp:docPr id="609633987" name="Text Box 609633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F4DB34"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4" w:history="1">
                            <w:r>
                              <w:rPr>
                                <w:rStyle w:val="Hyperlink"/>
                                <w:rFonts w:ascii="Calibri" w:hAnsi="Calibri"/>
                                <w:sz w:val="18"/>
                              </w:rPr>
                              <w:t>alicespringcollege.au@gmail.com</w:t>
                            </w:r>
                          </w:hyperlink>
                          <w:r>
                            <w:rPr>
                              <w:rFonts w:ascii="Calibri" w:hAnsi="Calibri"/>
                              <w:sz w:val="18"/>
                            </w:rPr>
                            <w:t xml:space="preserve">  | w: www.alicespringcollegeNT.com.au</w:t>
                          </w:r>
                        </w:p>
                        <w:p w14:paraId="518A25B8" w14:textId="77777777" w:rsidR="0068161B" w:rsidRDefault="0068161B" w:rsidP="0068161B">
                          <w:pPr>
                            <w:jc w:val="center"/>
                            <w:rPr>
                              <w:rFonts w:ascii="Calibri" w:hAnsi="Calibri"/>
                              <w:sz w:val="18"/>
                            </w:rPr>
                          </w:pPr>
                        </w:p>
                        <w:p w14:paraId="3BD5D6CA" w14:textId="77777777" w:rsidR="0068161B" w:rsidRDefault="0068161B" w:rsidP="0068161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31CC2" id="Text Box 609633987" o:spid="_x0000_s1027" type="#_x0000_t202" style="position:absolute;left:0;text-align:left;margin-left:21.55pt;margin-top:805.05pt;width:543.95pt;height:1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" filled="f" stroked="f" strokeweight=".5pt">
              <v:textbox inset="3.6pt,,3.6pt">
                <w:txbxContent>
                  <w:p w14:paraId="49F4DB34"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5" w:history="1">
                      <w:r>
                        <w:rPr>
                          <w:rStyle w:val="Hyperlink"/>
                          <w:rFonts w:ascii="Calibri" w:hAnsi="Calibri"/>
                          <w:sz w:val="18"/>
                        </w:rPr>
                        <w:t>alicespringcollege.au@gmail.com</w:t>
                      </w:r>
                    </w:hyperlink>
                    <w:r>
                      <w:rPr>
                        <w:rFonts w:ascii="Calibri" w:hAnsi="Calibri"/>
                        <w:sz w:val="18"/>
                      </w:rPr>
                      <w:t xml:space="preserve">  | w: www.alicespringcollegeNT.com.au</w:t>
                    </w:r>
                  </w:p>
                  <w:p w14:paraId="518A25B8" w14:textId="77777777" w:rsidR="0068161B" w:rsidRDefault="0068161B" w:rsidP="0068161B">
                    <w:pPr>
                      <w:jc w:val="center"/>
                      <w:rPr>
                        <w:rFonts w:ascii="Calibri" w:hAnsi="Calibri"/>
                        <w:sz w:val="18"/>
                      </w:rPr>
                    </w:pPr>
                  </w:p>
                  <w:p w14:paraId="3BD5D6CA" w14:textId="77777777" w:rsidR="0068161B" w:rsidRDefault="0068161B" w:rsidP="0068161B">
                    <w:pPr>
                      <w:jc w:val="center"/>
                      <w:rPr>
                        <w:rFonts w:ascii="Calibri" w:hAnsi="Calibri"/>
                        <w:sz w:val="18"/>
                      </w:rPr>
                    </w:pPr>
                  </w:p>
                </w:txbxContent>
              </v:textbox>
              <w10:wrap anchorx="margin"/>
            </v:shape>
          </w:pict>
        </mc:Fallback>
      </mc:AlternateContent>
    </w:r>
    <w:r w:rsidRPr="00C73B37">
      <w:rPr>
        <w:rFonts w:ascii="Verdana" w:hAnsi="Verdana" w:cs="Calibri"/>
        <w:bCs/>
        <w:sz w:val="16"/>
        <w:szCs w:val="16"/>
      </w:rPr>
      <w:instrText>u"</w:instrText>
    </w:r>
    <w:r w:rsidRPr="00C73B37">
      <w:rPr>
        <w:rFonts w:ascii="Verdana" w:hAnsi="Verdana" w:cs="Calibri"/>
        <w:bCs/>
        <w:sz w:val="16"/>
        <w:szCs w:val="16"/>
      </w:rPr>
    </w:r>
    <w:r w:rsidRPr="00C73B37">
      <w:rPr>
        <w:rFonts w:ascii="Verdana" w:hAnsi="Verdana" w:cs="Calibri"/>
        <w:bCs/>
        <w:sz w:val="16"/>
        <w:szCs w:val="16"/>
      </w:rPr>
      <w:fldChar w:fldCharType="separate"/>
    </w:r>
    <w:r w:rsidRPr="00C73B37">
      <w:rPr>
        <w:rStyle w:val="Hyperlink"/>
        <w:rFonts w:ascii="Verdana" w:hAnsi="Verdana" w:cs="Calibri"/>
        <w:bCs/>
        <w:sz w:val="16"/>
        <w:szCs w:val="16"/>
      </w:rPr>
      <w:t>www.asca.edu.a</w:t>
    </w:r>
    <w:r w:rsidRPr="00C73B37">
      <w:rPr>
        <w:rStyle w:val="Hyperlink"/>
        <w:rFonts w:ascii="Verdana" w:hAnsi="Verdana"/>
        <w:noProof/>
        <w:sz w:val="16"/>
        <w:szCs w:val="16"/>
      </w:rPr>
      <mc:AlternateContent>
        <mc:Choice Requires="wps">
          <w:drawing>
            <wp:anchor distT="0" distB="0" distL="114300" distR="114300" simplePos="0" relativeHeight="251662336" behindDoc="1" locked="0" layoutInCell="1" allowOverlap="1" wp14:anchorId="49648E01" wp14:editId="31A88C3D">
              <wp:simplePos x="0" y="0"/>
              <wp:positionH relativeFrom="margin">
                <wp:posOffset>273685</wp:posOffset>
              </wp:positionH>
              <wp:positionV relativeFrom="paragraph">
                <wp:posOffset>10224135</wp:posOffset>
              </wp:positionV>
              <wp:extent cx="6908165" cy="24320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CC055"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6" w:history="1">
                            <w:r>
                              <w:rPr>
                                <w:rStyle w:val="Hyperlink"/>
                                <w:rFonts w:ascii="Calibri" w:hAnsi="Calibri"/>
                                <w:sz w:val="18"/>
                              </w:rPr>
                              <w:t>alicespringcollege.au@gmail.com</w:t>
                            </w:r>
                          </w:hyperlink>
                          <w:r>
                            <w:rPr>
                              <w:rFonts w:ascii="Calibri" w:hAnsi="Calibri"/>
                              <w:sz w:val="18"/>
                            </w:rPr>
                            <w:t xml:space="preserve">  | w: www.alicespringcollegeNT.com.au</w:t>
                          </w:r>
                        </w:p>
                        <w:p w14:paraId="525B755D" w14:textId="77777777" w:rsidR="0068161B" w:rsidRDefault="0068161B" w:rsidP="0068161B">
                          <w:pPr>
                            <w:jc w:val="center"/>
                            <w:rPr>
                              <w:rFonts w:ascii="Calibri" w:hAnsi="Calibri"/>
                              <w:sz w:val="18"/>
                            </w:rPr>
                          </w:pPr>
                        </w:p>
                        <w:p w14:paraId="19B24DA0" w14:textId="77777777" w:rsidR="0068161B" w:rsidRDefault="0068161B" w:rsidP="0068161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48E01" id="Text Box 46" o:spid="_x0000_s1028" type="#_x0000_t202" style="position:absolute;left:0;text-align:left;margin-left:21.55pt;margin-top:805.05pt;width:543.95pt;height:19.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PC0TnXhAQAAqgMAAA4AAAAAAAAAAAAAAAAALgIAAGRycy9lMm9Eb2MueG1sUEsBAi0A&#10;FAAGAAgAAAAhANEZbrTfAAAADQEAAA8AAAAAAAAAAAAAAAAAOwQAAGRycy9kb3ducmV2LnhtbFBL&#10;BQYAAAAABAAEAPMAAABHBQAAAAA=&#10;" filled="f" stroked="f" strokeweight=".5pt">
              <v:textbox inset="3.6pt,,3.6pt">
                <w:txbxContent>
                  <w:p w14:paraId="64ACC055"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7" w:history="1">
                      <w:r>
                        <w:rPr>
                          <w:rStyle w:val="Hyperlink"/>
                          <w:rFonts w:ascii="Calibri" w:hAnsi="Calibri"/>
                          <w:sz w:val="18"/>
                        </w:rPr>
                        <w:t>alicespringcollege.au@gmail.com</w:t>
                      </w:r>
                    </w:hyperlink>
                    <w:r>
                      <w:rPr>
                        <w:rFonts w:ascii="Calibri" w:hAnsi="Calibri"/>
                        <w:sz w:val="18"/>
                      </w:rPr>
                      <w:t xml:space="preserve">  | w: www.alicespringcollegeNT.com.au</w:t>
                    </w:r>
                  </w:p>
                  <w:p w14:paraId="525B755D" w14:textId="77777777" w:rsidR="0068161B" w:rsidRDefault="0068161B" w:rsidP="0068161B">
                    <w:pPr>
                      <w:jc w:val="center"/>
                      <w:rPr>
                        <w:rFonts w:ascii="Calibri" w:hAnsi="Calibri"/>
                        <w:sz w:val="18"/>
                      </w:rPr>
                    </w:pPr>
                  </w:p>
                  <w:p w14:paraId="19B24DA0" w14:textId="77777777" w:rsidR="0068161B" w:rsidRDefault="0068161B" w:rsidP="0068161B">
                    <w:pPr>
                      <w:jc w:val="center"/>
                      <w:rPr>
                        <w:rFonts w:ascii="Calibri" w:hAnsi="Calibri"/>
                        <w:sz w:val="18"/>
                      </w:rPr>
                    </w:pPr>
                  </w:p>
                </w:txbxContent>
              </v:textbox>
              <w10:wrap anchorx="margin"/>
            </v:shape>
          </w:pict>
        </mc:Fallback>
      </mc:AlternateContent>
    </w:r>
    <w:r w:rsidRPr="00C73B37">
      <w:rPr>
        <w:rStyle w:val="Hyperlink"/>
        <w:rFonts w:ascii="Verdana" w:hAnsi="Verdana"/>
        <w:noProof/>
        <w:sz w:val="16"/>
        <w:szCs w:val="16"/>
      </w:rPr>
      <mc:AlternateContent>
        <mc:Choice Requires="wps">
          <w:drawing>
            <wp:anchor distT="0" distB="0" distL="114300" distR="114300" simplePos="0" relativeHeight="251661312" behindDoc="1" locked="0" layoutInCell="1" allowOverlap="1" wp14:anchorId="2A18CBC4" wp14:editId="144DDC3F">
              <wp:simplePos x="0" y="0"/>
              <wp:positionH relativeFrom="margin">
                <wp:posOffset>273685</wp:posOffset>
              </wp:positionH>
              <wp:positionV relativeFrom="paragraph">
                <wp:posOffset>10224135</wp:posOffset>
              </wp:positionV>
              <wp:extent cx="6908165" cy="243205"/>
              <wp:effectExtent l="0" t="0" r="0" b="0"/>
              <wp:wrapNone/>
              <wp:docPr id="2133323725" name="Text Box 2133323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49D020"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8" w:history="1">
                            <w:r>
                              <w:rPr>
                                <w:rStyle w:val="Hyperlink"/>
                                <w:rFonts w:ascii="Calibri" w:hAnsi="Calibri"/>
                                <w:sz w:val="18"/>
                              </w:rPr>
                              <w:t>alicespringcollege.au@gmail.com</w:t>
                            </w:r>
                          </w:hyperlink>
                          <w:r>
                            <w:rPr>
                              <w:rFonts w:ascii="Calibri" w:hAnsi="Calibri"/>
                              <w:sz w:val="18"/>
                            </w:rPr>
                            <w:t xml:space="preserve">  | w: www.alicespringcollegeNT.com.au</w:t>
                          </w:r>
                        </w:p>
                        <w:p w14:paraId="26C238D6" w14:textId="77777777" w:rsidR="0068161B" w:rsidRDefault="0068161B" w:rsidP="0068161B">
                          <w:pPr>
                            <w:jc w:val="center"/>
                            <w:rPr>
                              <w:rFonts w:ascii="Calibri" w:hAnsi="Calibri"/>
                              <w:sz w:val="18"/>
                            </w:rPr>
                          </w:pPr>
                        </w:p>
                        <w:p w14:paraId="040B4216" w14:textId="77777777" w:rsidR="0068161B" w:rsidRDefault="0068161B" w:rsidP="0068161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8CBC4" id="Text Box 2133323725" o:spid="_x0000_s1029" type="#_x0000_t202" style="position:absolute;left:0;text-align:left;margin-left:21.55pt;margin-top:805.05pt;width:543.95pt;height:19.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HuILUrhAQAAqgMAAA4AAAAAAAAAAAAAAAAALgIAAGRycy9lMm9Eb2MueG1sUEsBAi0A&#10;FAAGAAgAAAAhANEZbrTfAAAADQEAAA8AAAAAAAAAAAAAAAAAOwQAAGRycy9kb3ducmV2LnhtbFBL&#10;BQYAAAAABAAEAPMAAABHBQAAAAA=&#10;" filled="f" stroked="f" strokeweight=".5pt">
              <v:textbox inset="3.6pt,,3.6pt">
                <w:txbxContent>
                  <w:p w14:paraId="2C49D020" w14:textId="77777777" w:rsidR="0068161B" w:rsidRDefault="0068161B" w:rsidP="0068161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9" w:history="1">
                      <w:r>
                        <w:rPr>
                          <w:rStyle w:val="Hyperlink"/>
                          <w:rFonts w:ascii="Calibri" w:hAnsi="Calibri"/>
                          <w:sz w:val="18"/>
                        </w:rPr>
                        <w:t>alicespringcollege.au@gmail.com</w:t>
                      </w:r>
                    </w:hyperlink>
                    <w:r>
                      <w:rPr>
                        <w:rFonts w:ascii="Calibri" w:hAnsi="Calibri"/>
                        <w:sz w:val="18"/>
                      </w:rPr>
                      <w:t xml:space="preserve">  | w: www.alicespringcollegeNT.com.au</w:t>
                    </w:r>
                  </w:p>
                  <w:p w14:paraId="26C238D6" w14:textId="77777777" w:rsidR="0068161B" w:rsidRDefault="0068161B" w:rsidP="0068161B">
                    <w:pPr>
                      <w:jc w:val="center"/>
                      <w:rPr>
                        <w:rFonts w:ascii="Calibri" w:hAnsi="Calibri"/>
                        <w:sz w:val="18"/>
                      </w:rPr>
                    </w:pPr>
                  </w:p>
                  <w:p w14:paraId="040B4216" w14:textId="77777777" w:rsidR="0068161B" w:rsidRDefault="0068161B" w:rsidP="0068161B">
                    <w:pPr>
                      <w:jc w:val="center"/>
                      <w:rPr>
                        <w:rFonts w:ascii="Calibri" w:hAnsi="Calibri"/>
                        <w:sz w:val="18"/>
                      </w:rPr>
                    </w:pPr>
                  </w:p>
                </w:txbxContent>
              </v:textbox>
              <w10:wrap anchorx="margin"/>
            </v:shape>
          </w:pict>
        </mc:Fallback>
      </mc:AlternateContent>
    </w:r>
    <w:r w:rsidRPr="00C73B37">
      <w:rPr>
        <w:rStyle w:val="Hyperlink"/>
        <w:rFonts w:ascii="Verdana" w:hAnsi="Verdana" w:cs="Calibri"/>
        <w:bCs/>
        <w:sz w:val="16"/>
        <w:szCs w:val="16"/>
      </w:rPr>
      <w:t>u</w:t>
    </w:r>
    <w:r w:rsidRPr="00C73B37">
      <w:rPr>
        <w:rFonts w:ascii="Verdana" w:hAnsi="Verdana" w:cs="Calibri"/>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9CE5D" w14:textId="77777777" w:rsidR="00E97971" w:rsidRDefault="00E97971" w:rsidP="00E96185">
      <w:pPr>
        <w:spacing w:after="0" w:line="240" w:lineRule="auto"/>
      </w:pPr>
      <w:r>
        <w:separator/>
      </w:r>
    </w:p>
  </w:footnote>
  <w:footnote w:type="continuationSeparator" w:id="0">
    <w:p w14:paraId="5ACCF44D" w14:textId="77777777" w:rsidR="00E97971" w:rsidRDefault="00E97971" w:rsidP="00E9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F54C6" w14:textId="0C9CF736" w:rsidR="00E96185" w:rsidRPr="008A67A5" w:rsidRDefault="006F3BEB" w:rsidP="008A67A5">
    <w:pPr>
      <w:pStyle w:val="Header"/>
      <w:jc w:val="right"/>
      <w:rPr>
        <w:rFonts w:ascii="Century Gothic" w:hAnsi="Century Gothic" w:cs="Arial"/>
        <w:sz w:val="16"/>
        <w:szCs w:val="16"/>
      </w:rPr>
    </w:pPr>
    <w:r>
      <w:rPr>
        <w:rFonts w:ascii="Calibri" w:eastAsia="Calibri" w:hAnsi="Calibri" w:cs="Calibri"/>
        <w:noProof/>
        <w:sz w:val="18"/>
        <w:szCs w:val="18"/>
        <w:lang w:eastAsia="ar-SA"/>
      </w:rPr>
      <w:drawing>
        <wp:anchor distT="0" distB="0" distL="114300" distR="114300" simplePos="0" relativeHeight="251659264" behindDoc="0" locked="0" layoutInCell="1" allowOverlap="1" wp14:anchorId="7CC480EB" wp14:editId="2610C66F">
          <wp:simplePos x="0" y="0"/>
          <wp:positionH relativeFrom="column">
            <wp:posOffset>197485</wp:posOffset>
          </wp:positionH>
          <wp:positionV relativeFrom="paragraph">
            <wp:posOffset>-299407</wp:posOffset>
          </wp:positionV>
          <wp:extent cx="1209675" cy="1212024"/>
          <wp:effectExtent l="0" t="0" r="0" b="7620"/>
          <wp:wrapNone/>
          <wp:docPr id="1308261318" name="Picture 1308261318"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C87B" w14:textId="77777777" w:rsidR="002024BC" w:rsidRPr="008A67A5" w:rsidRDefault="002024BC" w:rsidP="008A67A5">
    <w:pPr>
      <w:pStyle w:val="Header"/>
      <w:jc w:val="right"/>
      <w:rPr>
        <w:rFonts w:ascii="Century Gothic" w:hAnsi="Century Gothic" w:cs="Arial"/>
        <w:sz w:val="16"/>
        <w:szCs w:val="16"/>
      </w:rPr>
    </w:pPr>
    <w:r>
      <w:rPr>
        <w:rFonts w:ascii="Calibri" w:eastAsia="Calibri" w:hAnsi="Calibri" w:cs="Calibri"/>
        <w:noProof/>
        <w:sz w:val="18"/>
        <w:szCs w:val="18"/>
        <w:lang w:eastAsia="ar-SA"/>
      </w:rPr>
      <w:drawing>
        <wp:anchor distT="0" distB="0" distL="114300" distR="114300" simplePos="0" relativeHeight="251666432" behindDoc="0" locked="0" layoutInCell="1" allowOverlap="1" wp14:anchorId="32ADF9BD" wp14:editId="0F23107C">
          <wp:simplePos x="0" y="0"/>
          <wp:positionH relativeFrom="column">
            <wp:posOffset>197485</wp:posOffset>
          </wp:positionH>
          <wp:positionV relativeFrom="paragraph">
            <wp:posOffset>-299407</wp:posOffset>
          </wp:positionV>
          <wp:extent cx="1209675" cy="1212024"/>
          <wp:effectExtent l="0" t="0" r="0" b="7620"/>
          <wp:wrapNone/>
          <wp:docPr id="1262894929" name="Picture 1262894929"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99B26C8"/>
    <w:multiLevelType w:val="hybridMultilevel"/>
    <w:tmpl w:val="DBA6FD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D621B2"/>
    <w:multiLevelType w:val="multilevel"/>
    <w:tmpl w:val="A410733E"/>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4"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2D3E6104"/>
    <w:multiLevelType w:val="hybridMultilevel"/>
    <w:tmpl w:val="19A2DB54"/>
    <w:lvl w:ilvl="0" w:tplc="706C68B2">
      <w:start w:val="1"/>
      <w:numFmt w:val="bullet"/>
      <w:pStyle w:val="RTOWorksAssessorGuidanceBullet2"/>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2EB168C6"/>
    <w:multiLevelType w:val="hybridMultilevel"/>
    <w:tmpl w:val="A8DA39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8" w15:restartNumberingAfterBreak="0">
    <w:nsid w:val="445A6A5E"/>
    <w:multiLevelType w:val="multilevel"/>
    <w:tmpl w:val="8BB414F2"/>
    <w:styleLink w:val="Body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9"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2205BC"/>
    <w:multiLevelType w:val="hybridMultilevel"/>
    <w:tmpl w:val="AA6446C4"/>
    <w:lvl w:ilvl="0" w:tplc="7FBCB298">
      <w:start w:val="1"/>
      <w:numFmt w:val="bullet"/>
      <w:pStyle w:val="RTOWorksBulletInd3"/>
      <w:lvlText w:val=""/>
      <w:lvlJc w:val="left"/>
      <w:pPr>
        <w:ind w:left="425" w:firstLine="851"/>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1" w15:restartNumberingAfterBreak="0">
    <w:nsid w:val="49BD183E"/>
    <w:multiLevelType w:val="hybridMultilevel"/>
    <w:tmpl w:val="3160BDE2"/>
    <w:lvl w:ilvl="0" w:tplc="1A1E43A4">
      <w:start w:val="1"/>
      <w:numFmt w:val="bullet"/>
      <w:pStyle w:val="Bulletsquestion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1767C8"/>
    <w:multiLevelType w:val="hybridMultilevel"/>
    <w:tmpl w:val="4ABA17AC"/>
    <w:lvl w:ilvl="0" w:tplc="56E2A47C">
      <w:start w:val="1"/>
      <w:numFmt w:val="bullet"/>
      <w:pStyle w:val="RTOWorksBulletInd2"/>
      <w:lvlText w:val="o"/>
      <w:lvlJc w:val="left"/>
      <w:pPr>
        <w:ind w:left="425" w:firstLine="426"/>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75D8D"/>
    <w:multiLevelType w:val="hybridMultilevel"/>
    <w:tmpl w:val="E4D0AEBE"/>
    <w:lvl w:ilvl="0" w:tplc="D30C2D42">
      <w:start w:val="1"/>
      <w:numFmt w:val="bullet"/>
      <w:pStyle w:val="RTOWorksAssessorGuidanceBullet1"/>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9E52EF"/>
    <w:multiLevelType w:val="hybridMultilevel"/>
    <w:tmpl w:val="E13AF910"/>
    <w:lvl w:ilvl="0" w:tplc="8522CDC2">
      <w:start w:val="1"/>
      <w:numFmt w:val="decimal"/>
      <w:pStyle w:val="QMSNumberedSubhead"/>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AE477D9"/>
    <w:multiLevelType w:val="hybridMultilevel"/>
    <w:tmpl w:val="122ED9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26843C0"/>
    <w:multiLevelType w:val="multilevel"/>
    <w:tmpl w:val="8BB414F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736D6970"/>
    <w:multiLevelType w:val="hybridMultilevel"/>
    <w:tmpl w:val="9B3E1EA0"/>
    <w:lvl w:ilvl="0" w:tplc="3278B2B8">
      <w:start w:val="1"/>
      <w:numFmt w:val="bullet"/>
      <w:pStyle w:val="RTOWorksBulletInd1"/>
      <w:lvlText w:val=""/>
      <w:lvlJc w:val="left"/>
      <w:pPr>
        <w:ind w:left="425"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6795065">
    <w:abstractNumId w:val="11"/>
  </w:num>
  <w:num w:numId="2" w16cid:durableId="1380084156">
    <w:abstractNumId w:val="4"/>
  </w:num>
  <w:num w:numId="3" w16cid:durableId="1891455382">
    <w:abstractNumId w:val="0"/>
  </w:num>
  <w:num w:numId="4" w16cid:durableId="775056911">
    <w:abstractNumId w:val="2"/>
  </w:num>
  <w:num w:numId="5" w16cid:durableId="344207093">
    <w:abstractNumId w:val="14"/>
  </w:num>
  <w:num w:numId="6" w16cid:durableId="1045637188">
    <w:abstractNumId w:val="5"/>
  </w:num>
  <w:num w:numId="7" w16cid:durableId="1379814236">
    <w:abstractNumId w:val="19"/>
  </w:num>
  <w:num w:numId="8" w16cid:durableId="1999259598">
    <w:abstractNumId w:val="13"/>
  </w:num>
  <w:num w:numId="9" w16cid:durableId="1774201583">
    <w:abstractNumId w:val="10"/>
  </w:num>
  <w:num w:numId="10" w16cid:durableId="595140980">
    <w:abstractNumId w:val="9"/>
  </w:num>
  <w:num w:numId="11" w16cid:durableId="621687901">
    <w:abstractNumId w:val="7"/>
  </w:num>
  <w:num w:numId="12" w16cid:durableId="615261782">
    <w:abstractNumId w:val="12"/>
  </w:num>
  <w:num w:numId="13" w16cid:durableId="993526326">
    <w:abstractNumId w:val="17"/>
  </w:num>
  <w:num w:numId="14" w16cid:durableId="1487281823">
    <w:abstractNumId w:val="3"/>
  </w:num>
  <w:num w:numId="15" w16cid:durableId="581062723">
    <w:abstractNumId w:val="15"/>
  </w:num>
  <w:num w:numId="16" w16cid:durableId="176965450">
    <w:abstractNumId w:val="16"/>
  </w:num>
  <w:num w:numId="17" w16cid:durableId="481628510">
    <w:abstractNumId w:val="6"/>
  </w:num>
  <w:num w:numId="18" w16cid:durableId="595099009">
    <w:abstractNumId w:val="9"/>
  </w:num>
  <w:num w:numId="19" w16cid:durableId="283849625">
    <w:abstractNumId w:val="9"/>
  </w:num>
  <w:num w:numId="20" w16cid:durableId="1345286055">
    <w:abstractNumId w:val="18"/>
  </w:num>
  <w:num w:numId="21" w16cid:durableId="829055949">
    <w:abstractNumId w:val="8"/>
  </w:num>
  <w:num w:numId="22" w16cid:durableId="334382116">
    <w:abstractNumId w:val="18"/>
    <w:lvlOverride w:ilvl="0">
      <w:lvl w:ilvl="0">
        <w:start w:val="1"/>
        <w:numFmt w:val="bullet"/>
        <w:lvlText w:val=""/>
        <w:lvlJc w:val="left"/>
        <w:pPr>
          <w:ind w:left="425" w:hanging="425"/>
        </w:pPr>
        <w:rPr>
          <w:rFonts w:ascii="Symbol" w:hAnsi="Symbol" w:hint="default"/>
        </w:rPr>
      </w:lvl>
    </w:lvlOverride>
  </w:num>
  <w:num w:numId="23" w16cid:durableId="63583761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45"/>
    <w:rsid w:val="00011528"/>
    <w:rsid w:val="0001390E"/>
    <w:rsid w:val="00044CB0"/>
    <w:rsid w:val="00051E3F"/>
    <w:rsid w:val="00054D03"/>
    <w:rsid w:val="00070612"/>
    <w:rsid w:val="0007143E"/>
    <w:rsid w:val="000807A0"/>
    <w:rsid w:val="00081DA1"/>
    <w:rsid w:val="000A6D5F"/>
    <w:rsid w:val="000B0303"/>
    <w:rsid w:val="000B36A6"/>
    <w:rsid w:val="000B5121"/>
    <w:rsid w:val="000B7579"/>
    <w:rsid w:val="000C1C34"/>
    <w:rsid w:val="000D497B"/>
    <w:rsid w:val="000D4F6E"/>
    <w:rsid w:val="000E14C2"/>
    <w:rsid w:val="000F59F3"/>
    <w:rsid w:val="00101365"/>
    <w:rsid w:val="00114023"/>
    <w:rsid w:val="0014144C"/>
    <w:rsid w:val="00155930"/>
    <w:rsid w:val="00162DC6"/>
    <w:rsid w:val="00163E11"/>
    <w:rsid w:val="00172B8F"/>
    <w:rsid w:val="00177263"/>
    <w:rsid w:val="0019273F"/>
    <w:rsid w:val="001B07AC"/>
    <w:rsid w:val="001C1F1F"/>
    <w:rsid w:val="001E79E0"/>
    <w:rsid w:val="002024BC"/>
    <w:rsid w:val="0022640D"/>
    <w:rsid w:val="00261024"/>
    <w:rsid w:val="00271C08"/>
    <w:rsid w:val="00273B20"/>
    <w:rsid w:val="00274616"/>
    <w:rsid w:val="002768A9"/>
    <w:rsid w:val="002779F9"/>
    <w:rsid w:val="002877A4"/>
    <w:rsid w:val="002D3F88"/>
    <w:rsid w:val="002F5C45"/>
    <w:rsid w:val="003018E0"/>
    <w:rsid w:val="0030234E"/>
    <w:rsid w:val="003055C3"/>
    <w:rsid w:val="003130DD"/>
    <w:rsid w:val="00313E19"/>
    <w:rsid w:val="00317E3A"/>
    <w:rsid w:val="003239DD"/>
    <w:rsid w:val="00341ABB"/>
    <w:rsid w:val="0034578B"/>
    <w:rsid w:val="00377DF2"/>
    <w:rsid w:val="00383D52"/>
    <w:rsid w:val="003866B9"/>
    <w:rsid w:val="00395C9F"/>
    <w:rsid w:val="003A3BEE"/>
    <w:rsid w:val="003A4136"/>
    <w:rsid w:val="003A6535"/>
    <w:rsid w:val="003C510B"/>
    <w:rsid w:val="003D3039"/>
    <w:rsid w:val="003E6407"/>
    <w:rsid w:val="003E6D22"/>
    <w:rsid w:val="003E7A20"/>
    <w:rsid w:val="00411CBC"/>
    <w:rsid w:val="0044338E"/>
    <w:rsid w:val="00452E29"/>
    <w:rsid w:val="0047638E"/>
    <w:rsid w:val="004850ED"/>
    <w:rsid w:val="00491E16"/>
    <w:rsid w:val="004975E5"/>
    <w:rsid w:val="004A73C2"/>
    <w:rsid w:val="004C58C9"/>
    <w:rsid w:val="004D50DE"/>
    <w:rsid w:val="004E0CA9"/>
    <w:rsid w:val="004E1580"/>
    <w:rsid w:val="004E48B1"/>
    <w:rsid w:val="005325A6"/>
    <w:rsid w:val="005610DB"/>
    <w:rsid w:val="0056119B"/>
    <w:rsid w:val="00572821"/>
    <w:rsid w:val="00584466"/>
    <w:rsid w:val="005929C7"/>
    <w:rsid w:val="00597FC7"/>
    <w:rsid w:val="005A1E12"/>
    <w:rsid w:val="005C7053"/>
    <w:rsid w:val="005E0311"/>
    <w:rsid w:val="005F16DB"/>
    <w:rsid w:val="005F434D"/>
    <w:rsid w:val="00603F57"/>
    <w:rsid w:val="00610FC6"/>
    <w:rsid w:val="00627A26"/>
    <w:rsid w:val="00633E51"/>
    <w:rsid w:val="00642D1E"/>
    <w:rsid w:val="00647494"/>
    <w:rsid w:val="0067060D"/>
    <w:rsid w:val="0068161B"/>
    <w:rsid w:val="00697490"/>
    <w:rsid w:val="006A0B97"/>
    <w:rsid w:val="006B36C2"/>
    <w:rsid w:val="006B727D"/>
    <w:rsid w:val="006D42B0"/>
    <w:rsid w:val="006D5333"/>
    <w:rsid w:val="006F3BEB"/>
    <w:rsid w:val="006F581A"/>
    <w:rsid w:val="00711369"/>
    <w:rsid w:val="00762BEF"/>
    <w:rsid w:val="00773602"/>
    <w:rsid w:val="00780BF5"/>
    <w:rsid w:val="007862D7"/>
    <w:rsid w:val="007A7C0F"/>
    <w:rsid w:val="007B0826"/>
    <w:rsid w:val="007B5BFB"/>
    <w:rsid w:val="007C2795"/>
    <w:rsid w:val="007C4E56"/>
    <w:rsid w:val="007D1A5C"/>
    <w:rsid w:val="00803947"/>
    <w:rsid w:val="0081205B"/>
    <w:rsid w:val="00821D68"/>
    <w:rsid w:val="0083067F"/>
    <w:rsid w:val="00870898"/>
    <w:rsid w:val="00870C73"/>
    <w:rsid w:val="00871B20"/>
    <w:rsid w:val="0087535C"/>
    <w:rsid w:val="00881067"/>
    <w:rsid w:val="008A4459"/>
    <w:rsid w:val="008A67A5"/>
    <w:rsid w:val="008A75CF"/>
    <w:rsid w:val="008B018D"/>
    <w:rsid w:val="008B0817"/>
    <w:rsid w:val="008C7E84"/>
    <w:rsid w:val="008D55BB"/>
    <w:rsid w:val="008D63CD"/>
    <w:rsid w:val="008E3D0F"/>
    <w:rsid w:val="008E449B"/>
    <w:rsid w:val="008F48D9"/>
    <w:rsid w:val="00926852"/>
    <w:rsid w:val="0093202E"/>
    <w:rsid w:val="00952F53"/>
    <w:rsid w:val="00970D08"/>
    <w:rsid w:val="00985D0A"/>
    <w:rsid w:val="00994B5C"/>
    <w:rsid w:val="009B36BA"/>
    <w:rsid w:val="009B6A21"/>
    <w:rsid w:val="009C0021"/>
    <w:rsid w:val="009C576E"/>
    <w:rsid w:val="009D3A45"/>
    <w:rsid w:val="009F192E"/>
    <w:rsid w:val="009F3D90"/>
    <w:rsid w:val="00A01187"/>
    <w:rsid w:val="00A17A81"/>
    <w:rsid w:val="00A3069E"/>
    <w:rsid w:val="00A3652C"/>
    <w:rsid w:val="00A469B7"/>
    <w:rsid w:val="00A570E0"/>
    <w:rsid w:val="00A63229"/>
    <w:rsid w:val="00A67B7D"/>
    <w:rsid w:val="00A75A5D"/>
    <w:rsid w:val="00A76D29"/>
    <w:rsid w:val="00A83994"/>
    <w:rsid w:val="00A9671A"/>
    <w:rsid w:val="00A97F57"/>
    <w:rsid w:val="00AC2F41"/>
    <w:rsid w:val="00AD4052"/>
    <w:rsid w:val="00AE1640"/>
    <w:rsid w:val="00AF27B1"/>
    <w:rsid w:val="00B03D54"/>
    <w:rsid w:val="00B421FE"/>
    <w:rsid w:val="00B5284C"/>
    <w:rsid w:val="00B9387A"/>
    <w:rsid w:val="00BA1DEC"/>
    <w:rsid w:val="00BB2B70"/>
    <w:rsid w:val="00BF4E87"/>
    <w:rsid w:val="00C13D30"/>
    <w:rsid w:val="00C161B1"/>
    <w:rsid w:val="00C24B9E"/>
    <w:rsid w:val="00C35D04"/>
    <w:rsid w:val="00C45EBA"/>
    <w:rsid w:val="00C47E78"/>
    <w:rsid w:val="00C9332B"/>
    <w:rsid w:val="00CA7643"/>
    <w:rsid w:val="00CA7AAB"/>
    <w:rsid w:val="00CB0E6E"/>
    <w:rsid w:val="00CB70A3"/>
    <w:rsid w:val="00CC4F95"/>
    <w:rsid w:val="00D124D2"/>
    <w:rsid w:val="00D17E07"/>
    <w:rsid w:val="00D21C97"/>
    <w:rsid w:val="00D34829"/>
    <w:rsid w:val="00D37C0B"/>
    <w:rsid w:val="00D57C88"/>
    <w:rsid w:val="00D633D8"/>
    <w:rsid w:val="00D67FDB"/>
    <w:rsid w:val="00D93C78"/>
    <w:rsid w:val="00DA13F9"/>
    <w:rsid w:val="00DA2667"/>
    <w:rsid w:val="00DA567F"/>
    <w:rsid w:val="00DC00DC"/>
    <w:rsid w:val="00DD3D0F"/>
    <w:rsid w:val="00E275DE"/>
    <w:rsid w:val="00E33FDC"/>
    <w:rsid w:val="00E42832"/>
    <w:rsid w:val="00E44883"/>
    <w:rsid w:val="00E5536C"/>
    <w:rsid w:val="00E55D74"/>
    <w:rsid w:val="00E56AA7"/>
    <w:rsid w:val="00E572CD"/>
    <w:rsid w:val="00E60948"/>
    <w:rsid w:val="00E96185"/>
    <w:rsid w:val="00E97971"/>
    <w:rsid w:val="00EA0142"/>
    <w:rsid w:val="00EC3EDA"/>
    <w:rsid w:val="00EC7EFF"/>
    <w:rsid w:val="00EF7D81"/>
    <w:rsid w:val="00F11558"/>
    <w:rsid w:val="00F17472"/>
    <w:rsid w:val="00F36644"/>
    <w:rsid w:val="00F5112E"/>
    <w:rsid w:val="00F71439"/>
    <w:rsid w:val="00F755B4"/>
    <w:rsid w:val="00F816FE"/>
    <w:rsid w:val="00F87D18"/>
    <w:rsid w:val="00F90022"/>
    <w:rsid w:val="00F95A4B"/>
    <w:rsid w:val="00FA1601"/>
    <w:rsid w:val="00FB52B9"/>
    <w:rsid w:val="00FB766C"/>
    <w:rsid w:val="00FC7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8676"/>
  <w15:docId w15:val="{EBEE602D-C37C-4447-9E9A-528E079D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87"/>
  </w:style>
  <w:style w:type="paragraph" w:styleId="Heading2">
    <w:name w:val="heading 2"/>
    <w:basedOn w:val="Normal"/>
    <w:next w:val="Normal"/>
    <w:link w:val="Heading2Char"/>
    <w:uiPriority w:val="9"/>
    <w:semiHidden/>
    <w:unhideWhenUsed/>
    <w:qFormat/>
    <w:rsid w:val="005F1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1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ld">
    <w:name w:val="Normal Bold"/>
    <w:basedOn w:val="Normal"/>
    <w:autoRedefine/>
    <w:qFormat/>
    <w:rsid w:val="00572821"/>
    <w:pPr>
      <w:spacing w:after="0" w:line="276" w:lineRule="auto"/>
    </w:pPr>
    <w:rPr>
      <w:rFonts w:ascii="Arial" w:hAnsi="Arial" w:cs="Arial"/>
      <w:b/>
      <w:bCs/>
      <w:sz w:val="20"/>
      <w:szCs w:val="20"/>
      <w:lang w:eastAsia="en-AU"/>
    </w:rPr>
  </w:style>
  <w:style w:type="paragraph" w:customStyle="1" w:styleId="Bulletsquestions">
    <w:name w:val="Bullets questions"/>
    <w:basedOn w:val="ListParagraph"/>
    <w:qFormat/>
    <w:rsid w:val="009D3A45"/>
    <w:pPr>
      <w:numPr>
        <w:numId w:val="1"/>
      </w:numPr>
      <w:tabs>
        <w:tab w:val="num" w:pos="360"/>
      </w:tabs>
      <w:spacing w:after="0" w:line="276" w:lineRule="auto"/>
      <w:ind w:left="1418" w:firstLine="0"/>
    </w:pPr>
    <w:rPr>
      <w:rFonts w:ascii="Arial" w:eastAsia="Times New Roman" w:hAnsi="Arial" w:cs="Arial"/>
      <w:sz w:val="20"/>
      <w:szCs w:val="20"/>
      <w:lang w:eastAsia="en-AU"/>
    </w:rPr>
  </w:style>
  <w:style w:type="paragraph" w:styleId="ListParagraph">
    <w:name w:val="List Paragraph"/>
    <w:basedOn w:val="Normal"/>
    <w:uiPriority w:val="34"/>
    <w:qFormat/>
    <w:rsid w:val="009D3A45"/>
    <w:pPr>
      <w:ind w:left="720"/>
      <w:contextualSpacing/>
    </w:pPr>
  </w:style>
  <w:style w:type="paragraph" w:styleId="BalloonText">
    <w:name w:val="Balloon Text"/>
    <w:basedOn w:val="Normal"/>
    <w:link w:val="BalloonTextChar"/>
    <w:uiPriority w:val="99"/>
    <w:semiHidden/>
    <w:unhideWhenUsed/>
    <w:rsid w:val="00E96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185"/>
    <w:rPr>
      <w:rFonts w:ascii="Segoe UI" w:hAnsi="Segoe UI" w:cs="Segoe UI"/>
      <w:sz w:val="18"/>
      <w:szCs w:val="18"/>
    </w:rPr>
  </w:style>
  <w:style w:type="paragraph" w:styleId="Header">
    <w:name w:val="header"/>
    <w:aliases w:val="RTO Works Header"/>
    <w:basedOn w:val="Normal"/>
    <w:link w:val="HeaderChar"/>
    <w:uiPriority w:val="99"/>
    <w:unhideWhenUsed/>
    <w:qFormat/>
    <w:rsid w:val="00E96185"/>
    <w:pPr>
      <w:tabs>
        <w:tab w:val="center" w:pos="4513"/>
        <w:tab w:val="right" w:pos="9026"/>
      </w:tabs>
      <w:spacing w:after="0" w:line="240" w:lineRule="auto"/>
    </w:pPr>
  </w:style>
  <w:style w:type="character" w:customStyle="1" w:styleId="HeaderChar">
    <w:name w:val="Header Char"/>
    <w:aliases w:val="RTO Works Header Char"/>
    <w:basedOn w:val="DefaultParagraphFont"/>
    <w:link w:val="Header"/>
    <w:uiPriority w:val="99"/>
    <w:rsid w:val="00E96185"/>
  </w:style>
  <w:style w:type="paragraph" w:styleId="Footer">
    <w:name w:val="footer"/>
    <w:aliases w:val="RTO Works Footer,F&amp;B,Footer Odd"/>
    <w:basedOn w:val="Normal"/>
    <w:link w:val="FooterChar"/>
    <w:uiPriority w:val="99"/>
    <w:unhideWhenUsed/>
    <w:qFormat/>
    <w:rsid w:val="00E96185"/>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E96185"/>
  </w:style>
  <w:style w:type="table" w:styleId="TableGrid">
    <w:name w:val="Table Grid"/>
    <w:aliases w:val="ARA Table"/>
    <w:basedOn w:val="TableNormal"/>
    <w:uiPriority w:val="59"/>
    <w:rsid w:val="00A9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Bullet1">
    <w:name w:val="RTO Works Bullet 1"/>
    <w:qFormat/>
    <w:rsid w:val="004A73C2"/>
    <w:pPr>
      <w:numPr>
        <w:numId w:val="3"/>
      </w:numPr>
      <w:spacing w:before="120" w:after="120" w:line="288" w:lineRule="auto"/>
    </w:pPr>
    <w:rPr>
      <w:rFonts w:ascii="Arial" w:hAnsi="Arial" w:cs="Arial"/>
      <w:sz w:val="20"/>
      <w:szCs w:val="20"/>
    </w:rPr>
  </w:style>
  <w:style w:type="paragraph" w:customStyle="1" w:styleId="RTOWorksBullet2">
    <w:name w:val="RTO Works Bullet 2"/>
    <w:qFormat/>
    <w:rsid w:val="004A73C2"/>
    <w:pPr>
      <w:numPr>
        <w:ilvl w:val="1"/>
        <w:numId w:val="3"/>
      </w:numPr>
      <w:spacing w:before="120" w:after="120" w:line="288" w:lineRule="auto"/>
    </w:pPr>
    <w:rPr>
      <w:rFonts w:ascii="Arial" w:hAnsi="Arial" w:cs="Arial"/>
      <w:sz w:val="20"/>
      <w:szCs w:val="20"/>
    </w:rPr>
  </w:style>
  <w:style w:type="paragraph" w:customStyle="1" w:styleId="RTOWorksBullet3">
    <w:name w:val="RTO Works Bullet 3"/>
    <w:basedOn w:val="Normal"/>
    <w:qFormat/>
    <w:rsid w:val="004A73C2"/>
    <w:pPr>
      <w:numPr>
        <w:ilvl w:val="2"/>
        <w:numId w:val="3"/>
      </w:numPr>
      <w:spacing w:before="120" w:after="120" w:line="288" w:lineRule="auto"/>
    </w:pPr>
    <w:rPr>
      <w:rFonts w:ascii="Arial" w:hAnsi="Arial" w:cs="Arial"/>
      <w:sz w:val="20"/>
      <w:szCs w:val="20"/>
    </w:rPr>
  </w:style>
  <w:style w:type="numbering" w:customStyle="1" w:styleId="BodtTextBullets">
    <w:name w:val="Bodt Text Bullets"/>
    <w:uiPriority w:val="99"/>
    <w:rsid w:val="004A73C2"/>
    <w:pPr>
      <w:numPr>
        <w:numId w:val="2"/>
      </w:numPr>
    </w:pPr>
  </w:style>
  <w:style w:type="paragraph" w:customStyle="1" w:styleId="RTOWorksHeading2">
    <w:name w:val="RTO Works Heading 2"/>
    <w:basedOn w:val="Normal"/>
    <w:next w:val="Normal"/>
    <w:qFormat/>
    <w:rsid w:val="000B36A6"/>
    <w:pPr>
      <w:spacing w:before="360" w:after="120" w:line="276" w:lineRule="auto"/>
    </w:pPr>
    <w:rPr>
      <w:rFonts w:ascii="Century Gothic" w:hAnsi="Century Gothic" w:cs="Arial"/>
      <w:b/>
      <w:bCs/>
      <w:color w:val="FDBE0B"/>
      <w:sz w:val="28"/>
      <w:szCs w:val="28"/>
    </w:rPr>
  </w:style>
  <w:style w:type="paragraph" w:customStyle="1" w:styleId="RTOWorksHeading3">
    <w:name w:val="RTO Works Heading 3"/>
    <w:basedOn w:val="Normal"/>
    <w:qFormat/>
    <w:rsid w:val="00A3652C"/>
    <w:pPr>
      <w:spacing w:before="240" w:after="120" w:line="276" w:lineRule="auto"/>
    </w:pPr>
    <w:rPr>
      <w:rFonts w:ascii="Century Gothic" w:hAnsi="Century Gothic" w:cs="Arial"/>
      <w:b/>
      <w:bCs/>
      <w:color w:val="FDBE0B"/>
      <w:sz w:val="23"/>
      <w:szCs w:val="28"/>
    </w:rPr>
  </w:style>
  <w:style w:type="paragraph" w:customStyle="1" w:styleId="RTOWorksBodyText">
    <w:name w:val="RTO Works Body Text"/>
    <w:qFormat/>
    <w:rsid w:val="00E55D74"/>
    <w:pPr>
      <w:spacing w:before="120" w:after="120" w:line="288" w:lineRule="auto"/>
    </w:pPr>
    <w:rPr>
      <w:rFonts w:ascii="Arial" w:hAnsi="Arial" w:cs="Arial"/>
      <w:sz w:val="20"/>
      <w:szCs w:val="20"/>
    </w:rPr>
  </w:style>
  <w:style w:type="paragraph" w:customStyle="1" w:styleId="RTOWorksAssessorGuidanceIndented">
    <w:name w:val="RTO Works Assessor Guidance Indented"/>
    <w:qFormat/>
    <w:rsid w:val="00C45EBA"/>
    <w:pPr>
      <w:spacing w:before="120" w:after="120" w:line="288" w:lineRule="auto"/>
      <w:ind w:left="425"/>
    </w:pPr>
    <w:rPr>
      <w:rFonts w:ascii="Arial" w:hAnsi="Arial" w:cs="Arial"/>
      <w:color w:val="FF0000"/>
      <w:sz w:val="20"/>
      <w:szCs w:val="20"/>
    </w:rPr>
  </w:style>
  <w:style w:type="paragraph" w:customStyle="1" w:styleId="RTOWorksAssessorGuidanceBulletInd1">
    <w:name w:val="RTO Works Assessor Guidance Bullet Ind 1"/>
    <w:qFormat/>
    <w:rsid w:val="0030234E"/>
    <w:pPr>
      <w:numPr>
        <w:numId w:val="4"/>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30234E"/>
    <w:pPr>
      <w:numPr>
        <w:ilvl w:val="1"/>
        <w:numId w:val="4"/>
      </w:numPr>
      <w:spacing w:before="120" w:after="120" w:line="288" w:lineRule="auto"/>
    </w:pPr>
    <w:rPr>
      <w:rFonts w:ascii="Arial" w:hAnsi="Arial" w:cs="Arial"/>
      <w:color w:val="FF0000"/>
      <w:sz w:val="20"/>
      <w:szCs w:val="20"/>
    </w:rPr>
  </w:style>
  <w:style w:type="numbering" w:customStyle="1" w:styleId="AssessorGuidanceBulletIndent">
    <w:name w:val="Assessor Guidance Bullet Indent"/>
    <w:uiPriority w:val="99"/>
    <w:rsid w:val="0030234E"/>
    <w:pPr>
      <w:numPr>
        <w:numId w:val="4"/>
      </w:numPr>
    </w:pPr>
  </w:style>
  <w:style w:type="paragraph" w:customStyle="1" w:styleId="RTOWorksHeading1">
    <w:name w:val="RTO Works Heading 1"/>
    <w:basedOn w:val="Normal"/>
    <w:next w:val="RTOWorksBodyText"/>
    <w:qFormat/>
    <w:rsid w:val="000B36A6"/>
    <w:pPr>
      <w:spacing w:before="120" w:after="120" w:line="276" w:lineRule="auto"/>
    </w:pPr>
    <w:rPr>
      <w:rFonts w:ascii="Century Gothic" w:hAnsi="Century Gothic" w:cs="Arial"/>
      <w:b/>
      <w:bCs/>
      <w:color w:val="61B440"/>
      <w:sz w:val="40"/>
      <w:szCs w:val="40"/>
    </w:rPr>
  </w:style>
  <w:style w:type="paragraph" w:customStyle="1" w:styleId="RTOWorksNumbers">
    <w:name w:val="RTO Works Numbers"/>
    <w:qFormat/>
    <w:rsid w:val="007B0826"/>
    <w:pPr>
      <w:numPr>
        <w:numId w:val="10"/>
      </w:numPr>
      <w:spacing w:before="120" w:after="120" w:line="276" w:lineRule="auto"/>
    </w:pPr>
    <w:rPr>
      <w:rFonts w:ascii="Arial" w:hAnsi="Arial" w:cs="Arial"/>
      <w:sz w:val="20"/>
      <w:szCs w:val="20"/>
    </w:rPr>
  </w:style>
  <w:style w:type="paragraph" w:customStyle="1" w:styleId="RTOWorksAssessorGuidance">
    <w:name w:val="RTO Works Assessor Guidance"/>
    <w:qFormat/>
    <w:rsid w:val="007B0826"/>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7B0826"/>
    <w:pPr>
      <w:numPr>
        <w:numId w:val="5"/>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B0826"/>
    <w:pPr>
      <w:numPr>
        <w:numId w:val="6"/>
      </w:numPr>
      <w:spacing w:before="120" w:after="120" w:line="288" w:lineRule="auto"/>
      <w:ind w:left="850" w:hanging="425"/>
    </w:pPr>
    <w:rPr>
      <w:rFonts w:ascii="Arial" w:hAnsi="Arial" w:cs="Arial"/>
      <w:color w:val="FF0000"/>
      <w:sz w:val="20"/>
      <w:szCs w:val="20"/>
    </w:rPr>
  </w:style>
  <w:style w:type="paragraph" w:customStyle="1" w:styleId="RTOWorksBodyTextIndent">
    <w:name w:val="RTO Works Body Text Indent"/>
    <w:qFormat/>
    <w:rsid w:val="007B0826"/>
    <w:pPr>
      <w:spacing w:before="120" w:after="120" w:line="288" w:lineRule="auto"/>
      <w:ind w:left="425"/>
    </w:pPr>
    <w:rPr>
      <w:rFonts w:ascii="Arial" w:hAnsi="Arial" w:cs="Arial"/>
      <w:sz w:val="20"/>
      <w:szCs w:val="20"/>
    </w:rPr>
  </w:style>
  <w:style w:type="paragraph" w:customStyle="1" w:styleId="RTOWorksBulletInd1">
    <w:name w:val="RTO Works Bullet Ind 1"/>
    <w:qFormat/>
    <w:rsid w:val="007B0826"/>
    <w:pPr>
      <w:numPr>
        <w:numId w:val="7"/>
      </w:numPr>
      <w:spacing w:before="120" w:after="120" w:line="288" w:lineRule="auto"/>
      <w:ind w:left="850" w:hanging="425"/>
    </w:pPr>
    <w:rPr>
      <w:rFonts w:ascii="Arial" w:hAnsi="Arial"/>
      <w:sz w:val="20"/>
    </w:rPr>
  </w:style>
  <w:style w:type="paragraph" w:customStyle="1" w:styleId="RTOWorksBulletInd2">
    <w:name w:val="RTO Works Bullet Ind 2"/>
    <w:qFormat/>
    <w:rsid w:val="007B0826"/>
    <w:pPr>
      <w:numPr>
        <w:numId w:val="8"/>
      </w:numPr>
      <w:spacing w:before="120" w:after="120" w:line="288" w:lineRule="auto"/>
      <w:ind w:left="1276" w:hanging="425"/>
    </w:pPr>
    <w:rPr>
      <w:rFonts w:ascii="Arial" w:hAnsi="Arial" w:cs="Arial"/>
      <w:sz w:val="20"/>
      <w:szCs w:val="20"/>
    </w:rPr>
  </w:style>
  <w:style w:type="paragraph" w:customStyle="1" w:styleId="RTOWorksBulletInd3">
    <w:name w:val="RTO Works Bullet Ind 3"/>
    <w:qFormat/>
    <w:rsid w:val="007B0826"/>
    <w:pPr>
      <w:numPr>
        <w:numId w:val="9"/>
      </w:numPr>
      <w:spacing w:before="120" w:after="120" w:line="288" w:lineRule="auto"/>
      <w:ind w:left="1701" w:hanging="425"/>
    </w:pPr>
    <w:rPr>
      <w:rFonts w:ascii="Arial" w:hAnsi="Arial" w:cs="Arial"/>
      <w:sz w:val="20"/>
      <w:szCs w:val="20"/>
    </w:rPr>
  </w:style>
  <w:style w:type="paragraph" w:customStyle="1" w:styleId="RTOWorksElement">
    <w:name w:val="RTO Works Element"/>
    <w:qFormat/>
    <w:rsid w:val="007B0826"/>
    <w:pPr>
      <w:numPr>
        <w:numId w:val="11"/>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7B0826"/>
    <w:pPr>
      <w:numPr>
        <w:ilvl w:val="1"/>
        <w:numId w:val="11"/>
      </w:numPr>
      <w:spacing w:before="120" w:after="120" w:line="276" w:lineRule="auto"/>
    </w:pPr>
    <w:rPr>
      <w:rFonts w:ascii="Arial" w:hAnsi="Arial" w:cs="Arial"/>
      <w:sz w:val="20"/>
      <w:szCs w:val="20"/>
    </w:rPr>
  </w:style>
  <w:style w:type="numbering" w:customStyle="1" w:styleId="Style1">
    <w:name w:val="Style1"/>
    <w:uiPriority w:val="99"/>
    <w:locked/>
    <w:rsid w:val="007B0826"/>
    <w:pPr>
      <w:numPr>
        <w:numId w:val="11"/>
      </w:numPr>
    </w:pPr>
  </w:style>
  <w:style w:type="paragraph" w:customStyle="1" w:styleId="RTOWorksAssessmentNumbers">
    <w:name w:val="RTO Works Assessment Numbers"/>
    <w:qFormat/>
    <w:rsid w:val="007B0826"/>
    <w:pPr>
      <w:numPr>
        <w:numId w:val="12"/>
      </w:numPr>
      <w:spacing w:before="360" w:after="120" w:line="288" w:lineRule="auto"/>
    </w:pPr>
    <w:rPr>
      <w:rFonts w:ascii="Arial" w:hAnsi="Arial" w:cs="Arial"/>
      <w:sz w:val="20"/>
      <w:szCs w:val="20"/>
    </w:rPr>
  </w:style>
  <w:style w:type="paragraph" w:customStyle="1" w:styleId="RTOWorksabc">
    <w:name w:val="RTO Works a b c"/>
    <w:qFormat/>
    <w:rsid w:val="007B0826"/>
    <w:pPr>
      <w:numPr>
        <w:numId w:val="13"/>
      </w:numPr>
      <w:spacing w:before="120" w:after="120" w:line="288" w:lineRule="auto"/>
      <w:ind w:left="425" w:hanging="425"/>
    </w:pPr>
    <w:rPr>
      <w:rFonts w:ascii="Arial" w:hAnsi="Arial" w:cs="Arial"/>
      <w:color w:val="000000" w:themeColor="text1"/>
      <w:sz w:val="20"/>
      <w:szCs w:val="20"/>
    </w:rPr>
  </w:style>
  <w:style w:type="paragraph" w:customStyle="1" w:styleId="QMSHeadA">
    <w:name w:val="QMS Head A"/>
    <w:basedOn w:val="Heading2"/>
    <w:qFormat/>
    <w:rsid w:val="005F16DB"/>
    <w:pPr>
      <w:keepNext w:val="0"/>
      <w:keepLines w:val="0"/>
      <w:spacing w:before="360" w:after="120" w:line="276" w:lineRule="auto"/>
    </w:pPr>
    <w:rPr>
      <w:rFonts w:ascii="Arial" w:eastAsia="Calibri" w:hAnsi="Arial" w:cs="Arial"/>
      <w:b/>
      <w:color w:val="auto"/>
      <w:sz w:val="28"/>
      <w:szCs w:val="25"/>
      <w:lang w:val="x-none" w:eastAsia="x-none"/>
    </w:rPr>
  </w:style>
  <w:style w:type="paragraph" w:customStyle="1" w:styleId="QMSNumberedSubhead">
    <w:name w:val="QMS Numbered Subhead"/>
    <w:basedOn w:val="Heading4"/>
    <w:qFormat/>
    <w:rsid w:val="005F16DB"/>
    <w:pPr>
      <w:keepNext w:val="0"/>
      <w:keepLines w:val="0"/>
      <w:numPr>
        <w:numId w:val="15"/>
      </w:numPr>
      <w:tabs>
        <w:tab w:val="num" w:pos="360"/>
      </w:tabs>
      <w:spacing w:before="240" w:after="120" w:line="276" w:lineRule="auto"/>
      <w:ind w:left="0" w:firstLine="0"/>
      <w:contextualSpacing/>
      <w:jc w:val="both"/>
    </w:pPr>
    <w:rPr>
      <w:rFonts w:ascii="Arial" w:eastAsia="Calibri" w:hAnsi="Arial" w:cs="Arial"/>
      <w:b/>
      <w:i w:val="0"/>
      <w:iCs w:val="0"/>
      <w:color w:val="auto"/>
      <w:sz w:val="20"/>
      <w:szCs w:val="20"/>
      <w:lang w:val="x-none" w:eastAsia="x-none"/>
    </w:rPr>
  </w:style>
  <w:style w:type="paragraph" w:customStyle="1" w:styleId="QMSTable">
    <w:name w:val="QMS Table"/>
    <w:basedOn w:val="Normal"/>
    <w:qFormat/>
    <w:rsid w:val="005F16DB"/>
    <w:pPr>
      <w:spacing w:before="120" w:after="120" w:line="276" w:lineRule="auto"/>
    </w:pPr>
    <w:rPr>
      <w:rFonts w:ascii="Cambria" w:eastAsia="Calibri" w:hAnsi="Cambria" w:cs="Arial"/>
      <w:sz w:val="20"/>
      <w:lang w:val="en-US"/>
    </w:rPr>
  </w:style>
  <w:style w:type="paragraph" w:customStyle="1" w:styleId="QMSTableList">
    <w:name w:val="QMS Table List"/>
    <w:basedOn w:val="QMSTable"/>
    <w:qFormat/>
    <w:rsid w:val="005F16DB"/>
    <w:pPr>
      <w:ind w:left="318" w:hanging="318"/>
    </w:pPr>
  </w:style>
  <w:style w:type="character" w:styleId="Hyperlink">
    <w:name w:val="Hyperlink"/>
    <w:uiPriority w:val="99"/>
    <w:unhideWhenUsed/>
    <w:rsid w:val="005F16DB"/>
    <w:rPr>
      <w:color w:val="0563C1"/>
      <w:u w:val="single"/>
    </w:rPr>
  </w:style>
  <w:style w:type="character" w:customStyle="1" w:styleId="Heading2Char">
    <w:name w:val="Heading 2 Char"/>
    <w:basedOn w:val="DefaultParagraphFont"/>
    <w:link w:val="Heading2"/>
    <w:uiPriority w:val="9"/>
    <w:semiHidden/>
    <w:rsid w:val="005F16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16DB"/>
    <w:rPr>
      <w:rFonts w:asciiTheme="majorHAnsi" w:eastAsiaTheme="majorEastAsia" w:hAnsiTheme="majorHAnsi" w:cstheme="majorBidi"/>
      <w:i/>
      <w:iCs/>
      <w:color w:val="2F5496" w:themeColor="accent1" w:themeShade="BF"/>
    </w:rPr>
  </w:style>
  <w:style w:type="table" w:customStyle="1" w:styleId="ARATable1">
    <w:name w:val="ARA Table1"/>
    <w:basedOn w:val="TableNormal"/>
    <w:next w:val="TableGrid"/>
    <w:uiPriority w:val="39"/>
    <w:rsid w:val="00FB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odyTextBullets">
    <w:name w:val="Body Text Bullets"/>
    <w:uiPriority w:val="99"/>
    <w:locked/>
    <w:rsid w:val="00051E3F"/>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afeworkaustralia.gov.au/resources-and-publications/video-and-audio/fun-exciting-and-safe-whs-major-ev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mailto:alicespringcollege.au@gmail.com" TargetMode="External"/><Relationship Id="rId3" Type="http://schemas.openxmlformats.org/officeDocument/2006/relationships/hyperlink" Target="mailto:alicespringcollege.au@gmail.com" TargetMode="External"/><Relationship Id="rId7" Type="http://schemas.openxmlformats.org/officeDocument/2006/relationships/hyperlink" Target="mailto:alicespringcollege.au@gmail.com" TargetMode="External"/><Relationship Id="rId2" Type="http://schemas.openxmlformats.org/officeDocument/2006/relationships/hyperlink" Target="mailto:alicespringcollege.au@gmail.com" TargetMode="External"/><Relationship Id="rId1" Type="http://schemas.openxmlformats.org/officeDocument/2006/relationships/hyperlink" Target="mailto:info@asca.edu.au" TargetMode="External"/><Relationship Id="rId6" Type="http://schemas.openxmlformats.org/officeDocument/2006/relationships/hyperlink" Target="mailto:alicespringcollege.au@gmail.com" TargetMode="External"/><Relationship Id="rId5" Type="http://schemas.openxmlformats.org/officeDocument/2006/relationships/hyperlink" Target="mailto:alicespringcollege.au@gmail.com" TargetMode="External"/><Relationship Id="rId4" Type="http://schemas.openxmlformats.org/officeDocument/2006/relationships/hyperlink" Target="mailto:alicespringcollege.au@gmail.com" TargetMode="External"/><Relationship Id="rId9" Type="http://schemas.openxmlformats.org/officeDocument/2006/relationships/hyperlink" Target="mailto:alicespringcollege.a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3DE3C39977C84D8533B03EAD648374" ma:contentTypeVersion="13" ma:contentTypeDescription="Create a new document." ma:contentTypeScope="" ma:versionID="7f940d2146d799e45892299a8172fd0f">
  <xsd:schema xmlns:xsd="http://www.w3.org/2001/XMLSchema" xmlns:xs="http://www.w3.org/2001/XMLSchema" xmlns:p="http://schemas.microsoft.com/office/2006/metadata/properties" xmlns:ns2="7283e1b2-6a01-48df-8ab8-3442d7e3a734" xmlns:ns3="a1fbbf9a-8f9d-47ed-854f-45510a2d1a86" targetNamespace="http://schemas.microsoft.com/office/2006/metadata/properties" ma:root="true" ma:fieldsID="7b162af3664ce95ff0b87129c6a1d917" ns2:_="" ns3:_="">
    <xsd:import namespace="7283e1b2-6a01-48df-8ab8-3442d7e3a734"/>
    <xsd:import namespace="a1fbbf9a-8f9d-47ed-854f-45510a2d1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e1b2-6a01-48df-8ab8-3442d7e3a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f0f60ae-0bf9-4e7b-b658-ae24f82b23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bbf9a-8f9d-47ed-854f-45510a2d1a8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759f-2470-4ecc-b626-227a83ce8169}" ma:internalName="TaxCatchAll" ma:showField="CatchAllData" ma:web="a1fbbf9a-8f9d-47ed-854f-45510a2d1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1fbbf9a-8f9d-47ed-854f-45510a2d1a86" xsi:nil="true"/>
    <lcf76f155ced4ddcb4097134ff3c332f xmlns="7283e1b2-6a01-48df-8ab8-3442d7e3a7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DD9BC7-389E-45E9-B3D9-AC69E6827AAC}">
  <ds:schemaRefs>
    <ds:schemaRef ds:uri="http://schemas.microsoft.com/sharepoint/v3/contenttype/forms"/>
  </ds:schemaRefs>
</ds:datastoreItem>
</file>

<file path=customXml/itemProps2.xml><?xml version="1.0" encoding="utf-8"?>
<ds:datastoreItem xmlns:ds="http://schemas.openxmlformats.org/officeDocument/2006/customXml" ds:itemID="{18CD01AF-8F76-4315-9C46-659D29D9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e1b2-6a01-48df-8ab8-3442d7e3a734"/>
    <ds:schemaRef ds:uri="a1fbbf9a-8f9d-47ed-854f-45510a2d1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8B6E1-A9F8-44C3-B313-93D7EA4B7E52}">
  <ds:schemaRefs>
    <ds:schemaRef ds:uri="http://schemas.microsoft.com/office/2006/metadata/properties"/>
    <ds:schemaRef ds:uri="http://schemas.microsoft.com/office/infopath/2007/PartnerControls"/>
    <ds:schemaRef ds:uri="a1fbbf9a-8f9d-47ed-854f-45510a2d1a86"/>
    <ds:schemaRef ds:uri="7283e1b2-6a01-48df-8ab8-3442d7e3a734"/>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Schwager</dc:creator>
  <cp:keywords/>
  <dc:description/>
  <cp:lastModifiedBy>Joynal Abedin</cp:lastModifiedBy>
  <cp:revision>20</cp:revision>
  <cp:lastPrinted>2023-07-18T04:58:00Z</cp:lastPrinted>
  <dcterms:created xsi:type="dcterms:W3CDTF">2022-08-25T00:38:00Z</dcterms:created>
  <dcterms:modified xsi:type="dcterms:W3CDTF">2024-09-09T07:07:00Z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0x010100CB3DE3C39977C84D8533B03EAD648374</vt:lpwstr>
  </property>
  <property fmtid="{D5CDD505-2E9C-101B-9397-08002B2CF9AE}" pid="3" name="Order">
    <vt:r8>40150800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