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5C8F9" w14:textId="77777777" w:rsidR="00315189" w:rsidRPr="001E64BF" w:rsidRDefault="00315189" w:rsidP="00421CCE">
      <w:pPr>
        <w:pBdr>
          <w:bottom w:val="single" w:sz="4" w:space="1" w:color="auto"/>
        </w:pBdr>
        <w:jc w:val="both"/>
        <w:rPr>
          <w:rFonts w:ascii="Arial" w:hAnsi="Arial" w:cs="Arial"/>
          <w:b/>
        </w:rPr>
      </w:pPr>
      <w:r w:rsidRPr="001E64BF">
        <w:rPr>
          <w:rFonts w:ascii="Arial" w:hAnsi="Arial" w:cs="Arial"/>
          <w:b/>
        </w:rPr>
        <w:t>DATA MANAGEMENT PLAN</w:t>
      </w:r>
    </w:p>
    <w:p w14:paraId="35BCF1E7" w14:textId="77777777" w:rsidR="00CF77C8" w:rsidRDefault="00CF77C8" w:rsidP="00421CCE">
      <w:pPr>
        <w:ind w:firstLine="270"/>
        <w:jc w:val="both"/>
        <w:rPr>
          <w:rFonts w:ascii="Arial" w:hAnsi="Arial"/>
          <w:b/>
          <w:i/>
          <w:sz w:val="20"/>
        </w:rPr>
      </w:pPr>
    </w:p>
    <w:p w14:paraId="046C8BA3" w14:textId="77777777" w:rsidR="0077369B" w:rsidRPr="00421CCE" w:rsidRDefault="0077369B" w:rsidP="00AB611F">
      <w:pPr>
        <w:spacing w:after="120"/>
        <w:jc w:val="both"/>
        <w:rPr>
          <w:rFonts w:ascii="Arial" w:hAnsi="Arial"/>
          <w:b/>
          <w:i/>
          <w:sz w:val="20"/>
        </w:rPr>
      </w:pPr>
      <w:r w:rsidRPr="00421CCE">
        <w:rPr>
          <w:rFonts w:ascii="Arial" w:hAnsi="Arial"/>
          <w:b/>
          <w:i/>
          <w:sz w:val="20"/>
        </w:rPr>
        <w:t>Our Overarching Vision for Data Sharing</w:t>
      </w:r>
    </w:p>
    <w:p w14:paraId="5335A84E" w14:textId="33E59098" w:rsidR="0077369B" w:rsidRPr="00421CCE" w:rsidRDefault="00CF77C8" w:rsidP="00421CCE">
      <w:pPr>
        <w:jc w:val="both"/>
        <w:rPr>
          <w:rFonts w:ascii="Arial" w:hAnsi="Arial"/>
          <w:sz w:val="20"/>
        </w:rPr>
      </w:pPr>
      <w:r>
        <w:rPr>
          <w:rFonts w:ascii="Arial" w:hAnsi="Arial"/>
          <w:sz w:val="20"/>
        </w:rPr>
        <w:t>We are</w:t>
      </w:r>
      <w:r w:rsidR="0077369B" w:rsidRPr="00421CCE">
        <w:rPr>
          <w:rFonts w:ascii="Arial" w:hAnsi="Arial"/>
          <w:sz w:val="20"/>
        </w:rPr>
        <w:t xml:space="preserve"> strongly committed to reproducibility of all</w:t>
      </w:r>
      <w:r>
        <w:rPr>
          <w:rFonts w:ascii="Arial" w:hAnsi="Arial"/>
          <w:sz w:val="20"/>
        </w:rPr>
        <w:t xml:space="preserve"> our</w:t>
      </w:r>
      <w:r w:rsidR="0077369B" w:rsidRPr="00421CCE">
        <w:rPr>
          <w:rFonts w:ascii="Arial" w:hAnsi="Arial"/>
          <w:sz w:val="20"/>
        </w:rPr>
        <w:t xml:space="preserve"> claims. This requires the availability, in perpetuity, of all data/code created by the research (including data that does not make it into the published findings, to reduce the file-drawer effect</w:t>
      </w:r>
      <w:r w:rsidR="0077369B" w:rsidRPr="00CF77C8">
        <w:rPr>
          <w:vertAlign w:val="superscript"/>
        </w:rPr>
        <w:footnoteReference w:id="1"/>
      </w:r>
      <w:r w:rsidR="0077369B" w:rsidRPr="00421CCE">
        <w:rPr>
          <w:rFonts w:ascii="Arial" w:hAnsi="Arial"/>
          <w:sz w:val="20"/>
        </w:rPr>
        <w:t xml:space="preserve">). We </w:t>
      </w:r>
      <w:r w:rsidR="00226D21" w:rsidRPr="00421CCE">
        <w:rPr>
          <w:rFonts w:ascii="Arial" w:hAnsi="Arial"/>
          <w:sz w:val="20"/>
        </w:rPr>
        <w:t>have exemplary track record in sharing data.</w:t>
      </w:r>
      <w:r w:rsidR="0077369B" w:rsidRPr="00421CCE">
        <w:rPr>
          <w:rFonts w:ascii="Arial" w:hAnsi="Arial"/>
          <w:sz w:val="20"/>
        </w:rPr>
        <w:t xml:space="preserve"> Consider the following:</w:t>
      </w:r>
    </w:p>
    <w:p w14:paraId="4C86AC1A" w14:textId="17C9782D" w:rsidR="0077369B" w:rsidRPr="00421CCE" w:rsidRDefault="0077369B" w:rsidP="00421CCE">
      <w:pPr>
        <w:pStyle w:val="ListParagraph"/>
        <w:numPr>
          <w:ilvl w:val="0"/>
          <w:numId w:val="2"/>
        </w:numPr>
        <w:jc w:val="both"/>
        <w:rPr>
          <w:rFonts w:ascii="Arial" w:hAnsi="Arial"/>
          <w:sz w:val="20"/>
        </w:rPr>
      </w:pPr>
      <w:r w:rsidRPr="00421CCE">
        <w:rPr>
          <w:rFonts w:ascii="Arial" w:hAnsi="Arial"/>
          <w:sz w:val="20"/>
        </w:rPr>
        <w:t>Since 200</w:t>
      </w:r>
      <w:r w:rsidR="00226D21" w:rsidRPr="00421CCE">
        <w:rPr>
          <w:rFonts w:ascii="Arial" w:hAnsi="Arial"/>
          <w:sz w:val="20"/>
        </w:rPr>
        <w:t>8</w:t>
      </w:r>
      <w:r w:rsidRPr="00421CCE">
        <w:rPr>
          <w:rFonts w:ascii="Arial" w:hAnsi="Arial"/>
          <w:sz w:val="20"/>
        </w:rPr>
        <w:t xml:space="preserve">, PI </w:t>
      </w:r>
      <w:r w:rsidR="00226D21" w:rsidRPr="00421CCE">
        <w:rPr>
          <w:rFonts w:ascii="Arial" w:hAnsi="Arial"/>
          <w:sz w:val="20"/>
        </w:rPr>
        <w:t>Mueen</w:t>
      </w:r>
      <w:r w:rsidRPr="00421CCE">
        <w:rPr>
          <w:rFonts w:ascii="Arial" w:hAnsi="Arial"/>
          <w:sz w:val="20"/>
        </w:rPr>
        <w:t xml:space="preserve"> has released all data and code</w:t>
      </w:r>
      <w:r w:rsidR="00CF77C8">
        <w:rPr>
          <w:rFonts w:ascii="Arial" w:hAnsi="Arial"/>
          <w:sz w:val="20"/>
        </w:rPr>
        <w:t xml:space="preserve"> for every paper he published</w:t>
      </w:r>
      <w:r w:rsidR="00715E0D">
        <w:rPr>
          <w:rFonts w:ascii="Arial" w:hAnsi="Arial"/>
          <w:sz w:val="20"/>
        </w:rPr>
        <w:t>. He also release data to anonymous reviewers</w:t>
      </w:r>
      <w:r w:rsidRPr="00421CCE">
        <w:rPr>
          <w:rFonts w:ascii="Arial" w:hAnsi="Arial"/>
          <w:sz w:val="20"/>
        </w:rPr>
        <w:t xml:space="preserve"> </w:t>
      </w:r>
      <w:r w:rsidR="00CF77C8">
        <w:rPr>
          <w:rFonts w:ascii="Arial" w:hAnsi="Arial"/>
          <w:sz w:val="20"/>
        </w:rPr>
        <w:t>at the time</w:t>
      </w:r>
      <w:r w:rsidRPr="00421CCE">
        <w:rPr>
          <w:rFonts w:ascii="Arial" w:hAnsi="Arial"/>
          <w:sz w:val="20"/>
        </w:rPr>
        <w:t xml:space="preserve"> </w:t>
      </w:r>
      <w:r w:rsidR="007E22C5">
        <w:rPr>
          <w:rFonts w:ascii="Arial" w:hAnsi="Arial"/>
          <w:sz w:val="20"/>
        </w:rPr>
        <w:t>of paper submission</w:t>
      </w:r>
      <w:r w:rsidRPr="00421CCE">
        <w:rPr>
          <w:rFonts w:ascii="Arial" w:hAnsi="Arial"/>
          <w:sz w:val="20"/>
        </w:rPr>
        <w:t xml:space="preserve"> (rather than waiting for the paper's acceptance)</w:t>
      </w:r>
      <w:r w:rsidR="00CF77C8">
        <w:rPr>
          <w:rFonts w:ascii="Arial" w:hAnsi="Arial"/>
          <w:sz w:val="20"/>
        </w:rPr>
        <w:t>,</w:t>
      </w:r>
      <w:r w:rsidRPr="00421CCE">
        <w:rPr>
          <w:rFonts w:ascii="Arial" w:hAnsi="Arial"/>
          <w:sz w:val="20"/>
        </w:rPr>
        <w:t xml:space="preserve"> thus</w:t>
      </w:r>
      <w:r w:rsidR="00CF77C8">
        <w:rPr>
          <w:rFonts w:ascii="Arial" w:hAnsi="Arial"/>
          <w:sz w:val="20"/>
        </w:rPr>
        <w:t>,</w:t>
      </w:r>
      <w:r w:rsidRPr="00421CCE">
        <w:rPr>
          <w:rFonts w:ascii="Arial" w:hAnsi="Arial"/>
          <w:sz w:val="20"/>
        </w:rPr>
        <w:t xml:space="preserve"> allowing reviewers to reproduce experiments when reviewing the work.</w:t>
      </w:r>
    </w:p>
    <w:p w14:paraId="15623A6C" w14:textId="7050E1A4" w:rsidR="00226D21" w:rsidRPr="00421CCE" w:rsidRDefault="00226D21" w:rsidP="00421CCE">
      <w:pPr>
        <w:pStyle w:val="ListParagraph"/>
        <w:numPr>
          <w:ilvl w:val="0"/>
          <w:numId w:val="2"/>
        </w:numPr>
        <w:jc w:val="both"/>
        <w:rPr>
          <w:rFonts w:ascii="Arial" w:hAnsi="Arial"/>
          <w:sz w:val="20"/>
        </w:rPr>
      </w:pPr>
      <w:r w:rsidRPr="00421CCE">
        <w:rPr>
          <w:rFonts w:ascii="Arial" w:hAnsi="Arial"/>
          <w:sz w:val="20"/>
        </w:rPr>
        <w:t>PI Mueen has started an extensive effort in collecting</w:t>
      </w:r>
      <w:r w:rsidR="00CF77C8">
        <w:rPr>
          <w:rFonts w:ascii="Arial" w:hAnsi="Arial"/>
          <w:sz w:val="20"/>
        </w:rPr>
        <w:t>, pre-processing</w:t>
      </w:r>
      <w:r w:rsidRPr="00421CCE">
        <w:rPr>
          <w:rFonts w:ascii="Arial" w:hAnsi="Arial"/>
          <w:sz w:val="20"/>
        </w:rPr>
        <w:t xml:space="preserve"> and sharing real datasets from industry (</w:t>
      </w:r>
      <w:r w:rsidR="00AB611F">
        <w:rPr>
          <w:rFonts w:ascii="Arial" w:hAnsi="Arial"/>
          <w:sz w:val="20"/>
        </w:rPr>
        <w:t>e.g. the data shown in the proposal</w:t>
      </w:r>
      <w:r w:rsidRPr="00421CCE">
        <w:rPr>
          <w:rFonts w:ascii="Arial" w:hAnsi="Arial"/>
          <w:sz w:val="20"/>
        </w:rPr>
        <w:t xml:space="preserve">) and research labs (e.g. insect telemetry and </w:t>
      </w:r>
      <w:r w:rsidR="00523172" w:rsidRPr="00421CCE">
        <w:rPr>
          <w:rFonts w:ascii="Arial" w:hAnsi="Arial"/>
          <w:sz w:val="20"/>
        </w:rPr>
        <w:t xml:space="preserve">human </w:t>
      </w:r>
      <w:r w:rsidR="00D1342B" w:rsidRPr="00421CCE">
        <w:rPr>
          <w:rFonts w:ascii="Arial" w:hAnsi="Arial"/>
          <w:sz w:val="20"/>
        </w:rPr>
        <w:t>activity</w:t>
      </w:r>
      <w:r w:rsidRPr="00421CCE">
        <w:rPr>
          <w:rFonts w:ascii="Arial" w:hAnsi="Arial"/>
          <w:sz w:val="20"/>
        </w:rPr>
        <w:t xml:space="preserve"> data).</w:t>
      </w:r>
      <w:r w:rsidR="00CF77C8">
        <w:rPr>
          <w:rFonts w:ascii="Arial" w:hAnsi="Arial"/>
          <w:sz w:val="20"/>
        </w:rPr>
        <w:t xml:space="preserve"> PI Mueen has recently contributed two datasets to the UCR time series archive published in July 2015.</w:t>
      </w:r>
    </w:p>
    <w:p w14:paraId="3633C171" w14:textId="1DA116B9" w:rsidR="00D94DCB" w:rsidRPr="00421CCE" w:rsidRDefault="00CF77C8" w:rsidP="00421CCE">
      <w:pPr>
        <w:pStyle w:val="ListParagraph"/>
        <w:numPr>
          <w:ilvl w:val="0"/>
          <w:numId w:val="2"/>
        </w:numPr>
        <w:jc w:val="both"/>
        <w:rPr>
          <w:rFonts w:ascii="Arial" w:hAnsi="Arial"/>
          <w:sz w:val="20"/>
        </w:rPr>
      </w:pPr>
      <w:r>
        <w:rPr>
          <w:rFonts w:ascii="Arial" w:hAnsi="Arial"/>
          <w:sz w:val="20"/>
        </w:rPr>
        <w:t>To ensure reproducibility, PI</w:t>
      </w:r>
      <w:r w:rsidR="00D94DCB" w:rsidRPr="00421CCE">
        <w:rPr>
          <w:rFonts w:ascii="Arial" w:hAnsi="Arial"/>
          <w:sz w:val="20"/>
        </w:rPr>
        <w:t xml:space="preserve"> </w:t>
      </w:r>
      <w:r>
        <w:rPr>
          <w:rFonts w:ascii="Arial" w:hAnsi="Arial"/>
          <w:sz w:val="20"/>
        </w:rPr>
        <w:t>is</w:t>
      </w:r>
      <w:r w:rsidR="00D94DCB" w:rsidRPr="00421CCE">
        <w:rPr>
          <w:rFonts w:ascii="Arial" w:hAnsi="Arial"/>
          <w:sz w:val="20"/>
        </w:rPr>
        <w:t xml:space="preserve"> committed to make the experiment</w:t>
      </w:r>
      <w:r w:rsidR="00D815E0" w:rsidRPr="00421CCE">
        <w:rPr>
          <w:rFonts w:ascii="Arial" w:hAnsi="Arial"/>
          <w:sz w:val="20"/>
        </w:rPr>
        <w:t>al results, parameter settings,</w:t>
      </w:r>
      <w:r w:rsidR="00D94DCB" w:rsidRPr="00421CCE">
        <w:rPr>
          <w:rFonts w:ascii="Arial" w:hAnsi="Arial"/>
          <w:sz w:val="20"/>
        </w:rPr>
        <w:t xml:space="preserve"> </w:t>
      </w:r>
      <w:r w:rsidR="00D815E0" w:rsidRPr="00421CCE">
        <w:rPr>
          <w:rFonts w:ascii="Arial" w:hAnsi="Arial"/>
          <w:sz w:val="20"/>
        </w:rPr>
        <w:t>executable</w:t>
      </w:r>
      <w:r w:rsidR="00D94DCB" w:rsidRPr="00421CCE">
        <w:rPr>
          <w:rFonts w:ascii="Arial" w:hAnsi="Arial"/>
          <w:sz w:val="20"/>
        </w:rPr>
        <w:t>, video demonstration and present</w:t>
      </w:r>
      <w:r w:rsidR="00E7748A">
        <w:rPr>
          <w:rFonts w:ascii="Arial" w:hAnsi="Arial"/>
          <w:sz w:val="20"/>
        </w:rPr>
        <w:t>ation slides publicly available.</w:t>
      </w:r>
    </w:p>
    <w:p w14:paraId="3E8DB99F" w14:textId="4B9720A7" w:rsidR="003A2C1C" w:rsidRDefault="0077369B" w:rsidP="00421CCE">
      <w:pPr>
        <w:ind w:firstLine="270"/>
        <w:jc w:val="both"/>
        <w:rPr>
          <w:rFonts w:ascii="Arial" w:hAnsi="Arial"/>
          <w:sz w:val="20"/>
        </w:rPr>
      </w:pPr>
      <w:r w:rsidRPr="00421CCE">
        <w:rPr>
          <w:rFonts w:ascii="Arial" w:hAnsi="Arial"/>
          <w:sz w:val="20"/>
        </w:rPr>
        <w:t xml:space="preserve">This project will continue this policy of openness, sharing, reproducibility and transparency. </w:t>
      </w:r>
      <w:r w:rsidR="00CF77C8">
        <w:rPr>
          <w:rFonts w:ascii="Arial" w:hAnsi="Arial"/>
          <w:sz w:val="20"/>
        </w:rPr>
        <w:t>As mentioned in the description, w</w:t>
      </w:r>
      <w:r w:rsidRPr="00421CCE">
        <w:rPr>
          <w:rFonts w:ascii="Arial" w:hAnsi="Arial"/>
          <w:sz w:val="20"/>
        </w:rPr>
        <w:t xml:space="preserve">e </w:t>
      </w:r>
      <w:r w:rsidR="00CF77C8">
        <w:rPr>
          <w:rFonts w:ascii="Arial" w:hAnsi="Arial"/>
          <w:sz w:val="20"/>
        </w:rPr>
        <w:t xml:space="preserve">have collected more than a terabyte of data and we </w:t>
      </w:r>
      <w:r w:rsidRPr="00421CCE">
        <w:rPr>
          <w:rFonts w:ascii="Arial" w:hAnsi="Arial"/>
          <w:sz w:val="20"/>
        </w:rPr>
        <w:t xml:space="preserve">expect to produce </w:t>
      </w:r>
      <w:r w:rsidR="00CF77C8">
        <w:rPr>
          <w:rFonts w:ascii="Arial" w:hAnsi="Arial"/>
          <w:sz w:val="20"/>
        </w:rPr>
        <w:t>500 GB of data each year.</w:t>
      </w:r>
      <w:r w:rsidR="00D137A5">
        <w:rPr>
          <w:rFonts w:ascii="Arial" w:hAnsi="Arial"/>
          <w:sz w:val="20"/>
        </w:rPr>
        <w:t xml:space="preserve"> </w:t>
      </w:r>
      <w:r w:rsidR="003A2C1C">
        <w:rPr>
          <w:rFonts w:ascii="Arial" w:hAnsi="Arial"/>
          <w:sz w:val="20"/>
        </w:rPr>
        <w:t xml:space="preserve">Our data is currently stored in a shared </w:t>
      </w:r>
      <w:proofErr w:type="spellStart"/>
      <w:r w:rsidR="003A2C1C">
        <w:rPr>
          <w:rFonts w:ascii="Arial" w:hAnsi="Arial"/>
          <w:sz w:val="20"/>
        </w:rPr>
        <w:t>mysql</w:t>
      </w:r>
      <w:proofErr w:type="spellEnd"/>
      <w:r w:rsidR="003A2C1C">
        <w:rPr>
          <w:rFonts w:ascii="Arial" w:hAnsi="Arial"/>
          <w:sz w:val="20"/>
        </w:rPr>
        <w:t xml:space="preserve"> server in the department of computer science which is also used for instructional purpose. We budgeted money for a powerful server to store all our data safely </w:t>
      </w:r>
      <w:r w:rsidR="00596DBD">
        <w:rPr>
          <w:rFonts w:ascii="Arial" w:hAnsi="Arial"/>
          <w:sz w:val="20"/>
        </w:rPr>
        <w:t xml:space="preserve">in isolation and </w:t>
      </w:r>
      <w:r w:rsidR="003A2C1C">
        <w:rPr>
          <w:rFonts w:ascii="Arial" w:hAnsi="Arial"/>
          <w:sz w:val="20"/>
        </w:rPr>
        <w:t>without sharing storage and compute capacity.</w:t>
      </w:r>
    </w:p>
    <w:p w14:paraId="31480F0F" w14:textId="2053162B" w:rsidR="003A2C1C" w:rsidRDefault="00D137A5" w:rsidP="00421CCE">
      <w:pPr>
        <w:ind w:firstLine="270"/>
        <w:jc w:val="both"/>
        <w:rPr>
          <w:rFonts w:ascii="Arial" w:hAnsi="Arial"/>
          <w:sz w:val="20"/>
        </w:rPr>
      </w:pPr>
      <w:r>
        <w:rPr>
          <w:rFonts w:ascii="Arial" w:hAnsi="Arial"/>
          <w:sz w:val="20"/>
        </w:rPr>
        <w:t xml:space="preserve">We will differentiate between data and results for sharing because of varying policies of social media sites. Almost all the sites allow usage of their </w:t>
      </w:r>
      <w:r w:rsidR="00D577A0">
        <w:rPr>
          <w:rFonts w:ascii="Arial" w:hAnsi="Arial"/>
          <w:sz w:val="20"/>
        </w:rPr>
        <w:t>data</w:t>
      </w:r>
      <w:r>
        <w:rPr>
          <w:rFonts w:ascii="Arial" w:hAnsi="Arial"/>
          <w:sz w:val="20"/>
        </w:rPr>
        <w:t xml:space="preserve"> for research purposes, while some do not allow redistribution.</w:t>
      </w:r>
      <w:r w:rsidR="00CF77C8">
        <w:rPr>
          <w:rFonts w:ascii="Arial" w:hAnsi="Arial"/>
          <w:sz w:val="20"/>
        </w:rPr>
        <w:t xml:space="preserve"> </w:t>
      </w:r>
      <w:r w:rsidR="00D577A0">
        <w:rPr>
          <w:rFonts w:ascii="Arial" w:hAnsi="Arial"/>
          <w:sz w:val="20"/>
        </w:rPr>
        <w:t xml:space="preserve">We will share </w:t>
      </w:r>
      <w:r w:rsidR="00D577A0" w:rsidRPr="00D577A0">
        <w:rPr>
          <w:rFonts w:ascii="Arial" w:hAnsi="Arial"/>
          <w:i/>
          <w:sz w:val="20"/>
        </w:rPr>
        <w:t>all</w:t>
      </w:r>
      <w:r w:rsidR="00D577A0">
        <w:rPr>
          <w:rFonts w:ascii="Arial" w:hAnsi="Arial"/>
          <w:sz w:val="20"/>
        </w:rPr>
        <w:t xml:space="preserve"> of our code and </w:t>
      </w:r>
      <w:r w:rsidR="00BD18F5">
        <w:rPr>
          <w:rFonts w:ascii="Arial" w:hAnsi="Arial"/>
          <w:sz w:val="20"/>
        </w:rPr>
        <w:t>generated</w:t>
      </w:r>
      <w:r w:rsidR="00D577A0">
        <w:rPr>
          <w:rFonts w:ascii="Arial" w:hAnsi="Arial"/>
          <w:sz w:val="20"/>
        </w:rPr>
        <w:t xml:space="preserve"> results </w:t>
      </w:r>
      <w:r w:rsidR="00D577A0">
        <w:rPr>
          <w:rFonts w:ascii="Arial" w:hAnsi="Arial"/>
          <w:sz w:val="20"/>
        </w:rPr>
        <w:t>and provide community support</w:t>
      </w:r>
      <w:r w:rsidR="00D577A0">
        <w:rPr>
          <w:rFonts w:ascii="Arial" w:hAnsi="Arial"/>
          <w:sz w:val="20"/>
        </w:rPr>
        <w:t xml:space="preserve"> for reproducibility</w:t>
      </w:r>
      <w:r w:rsidR="00D577A0">
        <w:rPr>
          <w:rFonts w:ascii="Arial" w:hAnsi="Arial"/>
          <w:sz w:val="20"/>
        </w:rPr>
        <w:t xml:space="preserve"> throughout the duration of the project</w:t>
      </w:r>
      <w:r w:rsidR="00BD18F5">
        <w:rPr>
          <w:rFonts w:ascii="Arial" w:hAnsi="Arial"/>
          <w:sz w:val="20"/>
        </w:rPr>
        <w:t>.</w:t>
      </w:r>
      <w:r w:rsidR="003A2C1C">
        <w:rPr>
          <w:rFonts w:ascii="Arial" w:hAnsi="Arial"/>
          <w:sz w:val="20"/>
        </w:rPr>
        <w:t xml:space="preserve"> </w:t>
      </w:r>
      <w:r w:rsidR="0077369B" w:rsidRPr="00421CCE">
        <w:rPr>
          <w:rFonts w:ascii="Arial" w:hAnsi="Arial"/>
          <w:sz w:val="20"/>
        </w:rPr>
        <w:t xml:space="preserve">For anyone that wants access </w:t>
      </w:r>
      <w:r w:rsidR="00BD18F5">
        <w:rPr>
          <w:rFonts w:ascii="Arial" w:hAnsi="Arial"/>
          <w:sz w:val="20"/>
        </w:rPr>
        <w:t>to a big chunk of distributable data</w:t>
      </w:r>
      <w:r w:rsidR="0077369B" w:rsidRPr="00421CCE">
        <w:rPr>
          <w:rFonts w:ascii="Arial" w:hAnsi="Arial"/>
          <w:sz w:val="20"/>
        </w:rPr>
        <w:t xml:space="preserve">, we will </w:t>
      </w:r>
      <w:r w:rsidR="00BD18F5">
        <w:rPr>
          <w:rFonts w:ascii="Arial" w:hAnsi="Arial"/>
          <w:sz w:val="20"/>
        </w:rPr>
        <w:t xml:space="preserve">provide limited number of </w:t>
      </w:r>
      <w:r w:rsidR="00D94DCB" w:rsidRPr="00421CCE">
        <w:rPr>
          <w:rFonts w:ascii="Arial" w:hAnsi="Arial"/>
          <w:sz w:val="20"/>
        </w:rPr>
        <w:t>acc</w:t>
      </w:r>
      <w:r w:rsidR="00BD18F5">
        <w:rPr>
          <w:rFonts w:ascii="Arial" w:hAnsi="Arial"/>
          <w:sz w:val="20"/>
        </w:rPr>
        <w:t>ounts</w:t>
      </w:r>
      <w:r w:rsidR="00D94DCB" w:rsidRPr="00421CCE">
        <w:rPr>
          <w:rFonts w:ascii="Arial" w:hAnsi="Arial"/>
          <w:sz w:val="20"/>
        </w:rPr>
        <w:t xml:space="preserve"> </w:t>
      </w:r>
      <w:r w:rsidR="00BD18F5">
        <w:rPr>
          <w:rFonts w:ascii="Arial" w:hAnsi="Arial"/>
          <w:sz w:val="20"/>
        </w:rPr>
        <w:t>to our systems as researcher and, in general,</w:t>
      </w:r>
      <w:r w:rsidR="0077369B" w:rsidRPr="00421CCE">
        <w:rPr>
          <w:rFonts w:ascii="Arial" w:hAnsi="Arial"/>
          <w:sz w:val="20"/>
        </w:rPr>
        <w:t xml:space="preserve"> </w:t>
      </w:r>
      <w:r w:rsidR="00BD18F5">
        <w:rPr>
          <w:rFonts w:ascii="Arial" w:hAnsi="Arial"/>
          <w:sz w:val="20"/>
        </w:rPr>
        <w:t xml:space="preserve">we will return flash/hard drive with data. </w:t>
      </w:r>
      <w:r w:rsidR="0077369B" w:rsidRPr="00421CCE">
        <w:rPr>
          <w:rFonts w:ascii="Arial" w:hAnsi="Arial"/>
          <w:sz w:val="20"/>
        </w:rPr>
        <w:t>We will make the data available</w:t>
      </w:r>
      <w:r w:rsidR="00127030">
        <w:rPr>
          <w:rFonts w:ascii="Arial" w:hAnsi="Arial"/>
          <w:sz w:val="20"/>
        </w:rPr>
        <w:t xml:space="preserve"> online</w:t>
      </w:r>
      <w:r w:rsidR="0077369B" w:rsidRPr="00421CCE">
        <w:rPr>
          <w:rFonts w:ascii="Arial" w:hAnsi="Arial"/>
          <w:sz w:val="20"/>
        </w:rPr>
        <w:t xml:space="preserve"> in </w:t>
      </w:r>
      <w:r w:rsidR="007B1590" w:rsidRPr="007B1590">
        <w:rPr>
          <w:rFonts w:ascii="Arial" w:hAnsi="Arial"/>
          <w:i/>
          <w:sz w:val="20"/>
        </w:rPr>
        <w:t xml:space="preserve">smaller </w:t>
      </w:r>
      <w:r w:rsidR="003A2C1C">
        <w:rPr>
          <w:rFonts w:ascii="Arial" w:hAnsi="Arial"/>
          <w:i/>
          <w:sz w:val="20"/>
        </w:rPr>
        <w:t xml:space="preserve">anonymized </w:t>
      </w:r>
      <w:r w:rsidR="007B1590" w:rsidRPr="007B1590">
        <w:rPr>
          <w:rFonts w:ascii="Arial" w:hAnsi="Arial"/>
          <w:i/>
          <w:sz w:val="20"/>
        </w:rPr>
        <w:t>subsets</w:t>
      </w:r>
      <w:r w:rsidR="007B1590">
        <w:rPr>
          <w:rFonts w:ascii="Arial" w:hAnsi="Arial"/>
          <w:sz w:val="20"/>
        </w:rPr>
        <w:t xml:space="preserve"> for reproducibility of results.</w:t>
      </w:r>
      <w:r w:rsidR="0067379A">
        <w:rPr>
          <w:rFonts w:ascii="Arial" w:hAnsi="Arial"/>
          <w:sz w:val="20"/>
        </w:rPr>
        <w:t xml:space="preserve"> </w:t>
      </w:r>
      <w:r w:rsidR="00596DBD">
        <w:rPr>
          <w:rFonts w:ascii="Arial" w:hAnsi="Arial"/>
          <w:sz w:val="20"/>
        </w:rPr>
        <w:t xml:space="preserve">We will develop a </w:t>
      </w:r>
      <w:r w:rsidR="00715E0D">
        <w:rPr>
          <w:rFonts w:ascii="Arial" w:hAnsi="Arial"/>
          <w:sz w:val="20"/>
        </w:rPr>
        <w:t>web-portal for reporting abusive user accounts every day. The portal will also host an archive of past results for free download.</w:t>
      </w:r>
    </w:p>
    <w:p w14:paraId="1A254C04" w14:textId="77777777" w:rsidR="007B1590" w:rsidRDefault="007B1590" w:rsidP="00421CCE">
      <w:pPr>
        <w:ind w:firstLine="270"/>
        <w:jc w:val="both"/>
        <w:rPr>
          <w:rFonts w:ascii="Arial" w:hAnsi="Arial"/>
          <w:sz w:val="20"/>
        </w:rPr>
      </w:pPr>
    </w:p>
    <w:p w14:paraId="3FBEA5BB" w14:textId="77777777" w:rsidR="00315189" w:rsidRDefault="00315189" w:rsidP="007B1590">
      <w:pPr>
        <w:jc w:val="both"/>
        <w:rPr>
          <w:rFonts w:ascii="Arial" w:hAnsi="Arial"/>
          <w:b/>
          <w:i/>
          <w:sz w:val="20"/>
        </w:rPr>
      </w:pPr>
      <w:r w:rsidRPr="006F6BCC">
        <w:rPr>
          <w:rFonts w:ascii="Arial" w:hAnsi="Arial"/>
          <w:b/>
          <w:i/>
          <w:sz w:val="20"/>
        </w:rPr>
        <w:t>1. Policy and Practice</w:t>
      </w:r>
    </w:p>
    <w:p w14:paraId="25855D73" w14:textId="77777777" w:rsidR="007B1590" w:rsidRPr="006F6BCC" w:rsidRDefault="007B1590" w:rsidP="007B1590">
      <w:pPr>
        <w:jc w:val="both"/>
        <w:rPr>
          <w:rFonts w:ascii="Arial" w:hAnsi="Arial"/>
          <w:b/>
          <w:i/>
          <w:sz w:val="20"/>
        </w:rPr>
      </w:pPr>
    </w:p>
    <w:p w14:paraId="0FE8D7E5" w14:textId="77777777" w:rsidR="00C40A94" w:rsidRPr="006F6BCC" w:rsidRDefault="00315189" w:rsidP="00421CCE">
      <w:pPr>
        <w:ind w:firstLine="270"/>
        <w:jc w:val="both"/>
        <w:rPr>
          <w:rFonts w:ascii="Arial" w:hAnsi="Arial"/>
          <w:sz w:val="20"/>
        </w:rPr>
      </w:pPr>
      <w:r w:rsidRPr="006F6BCC">
        <w:rPr>
          <w:rFonts w:ascii="Arial" w:hAnsi="Arial"/>
          <w:sz w:val="20"/>
        </w:rPr>
        <w:t xml:space="preserve">Good data management requires computing infrastructure and access to expertise in archival management. Both are integrated into the </w:t>
      </w:r>
      <w:r w:rsidR="00731BBF" w:rsidRPr="006F6BCC">
        <w:rPr>
          <w:rFonts w:ascii="Arial" w:hAnsi="Arial"/>
          <w:sz w:val="20"/>
        </w:rPr>
        <w:t xml:space="preserve">UNM’s </w:t>
      </w:r>
      <w:r w:rsidRPr="006F6BCC">
        <w:rPr>
          <w:rFonts w:ascii="Arial" w:hAnsi="Arial"/>
          <w:sz w:val="20"/>
        </w:rPr>
        <w:t>policies a</w:t>
      </w:r>
      <w:r w:rsidR="006236D9" w:rsidRPr="006F6BCC">
        <w:rPr>
          <w:rFonts w:ascii="Arial" w:hAnsi="Arial"/>
          <w:sz w:val="20"/>
        </w:rPr>
        <w:t>nd practices on data management</w:t>
      </w:r>
      <w:r w:rsidR="00C96265" w:rsidRPr="006F6BCC">
        <w:rPr>
          <w:rFonts w:ascii="Arial" w:hAnsi="Arial"/>
          <w:sz w:val="20"/>
        </w:rPr>
        <w:t xml:space="preserve">. </w:t>
      </w:r>
      <w:r w:rsidR="00C40A94" w:rsidRPr="006F6BCC">
        <w:rPr>
          <w:rFonts w:ascii="Arial" w:hAnsi="Arial"/>
          <w:sz w:val="20"/>
        </w:rPr>
        <w:t>As the lead institution for this project, we will encourage our collaborators to provide their data for dissemination together with ours. They also will be free to make the data availab</w:t>
      </w:r>
      <w:bookmarkStart w:id="0" w:name="_GoBack"/>
      <w:bookmarkEnd w:id="0"/>
      <w:r w:rsidR="00C40A94" w:rsidRPr="006F6BCC">
        <w:rPr>
          <w:rFonts w:ascii="Arial" w:hAnsi="Arial"/>
          <w:sz w:val="20"/>
        </w:rPr>
        <w:t>le through their own institutional or individual resources.</w:t>
      </w:r>
    </w:p>
    <w:p w14:paraId="439DF1F3" w14:textId="168C54F3" w:rsidR="00315189" w:rsidRPr="006F6BCC" w:rsidRDefault="00D6477B" w:rsidP="00421CCE">
      <w:pPr>
        <w:ind w:firstLine="270"/>
        <w:jc w:val="both"/>
        <w:rPr>
          <w:rFonts w:ascii="Arial" w:hAnsi="Arial"/>
          <w:sz w:val="20"/>
        </w:rPr>
      </w:pPr>
      <w:r>
        <w:rPr>
          <w:rFonts w:ascii="Arial" w:hAnsi="Arial"/>
          <w:sz w:val="20"/>
        </w:rPr>
        <w:t xml:space="preserve">All project personal </w:t>
      </w:r>
      <w:r w:rsidR="00315189" w:rsidRPr="006F6BCC">
        <w:rPr>
          <w:rFonts w:ascii="Arial" w:hAnsi="Arial"/>
          <w:sz w:val="20"/>
        </w:rPr>
        <w:t>ha</w:t>
      </w:r>
      <w:r>
        <w:rPr>
          <w:rFonts w:ascii="Arial" w:hAnsi="Arial"/>
          <w:sz w:val="20"/>
        </w:rPr>
        <w:t>ve</w:t>
      </w:r>
      <w:r w:rsidR="00315189" w:rsidRPr="006F6BCC">
        <w:rPr>
          <w:rFonts w:ascii="Arial" w:hAnsi="Arial"/>
          <w:sz w:val="20"/>
        </w:rPr>
        <w:t xml:space="preserve"> the ability to create </w:t>
      </w:r>
      <w:r>
        <w:rPr>
          <w:rFonts w:ascii="Arial" w:hAnsi="Arial"/>
          <w:sz w:val="20"/>
        </w:rPr>
        <w:t>their</w:t>
      </w:r>
      <w:r w:rsidR="00315189" w:rsidRPr="006F6BCC">
        <w:rPr>
          <w:rFonts w:ascii="Arial" w:hAnsi="Arial"/>
          <w:sz w:val="20"/>
        </w:rPr>
        <w:t xml:space="preserve"> personal web site, and to make </w:t>
      </w:r>
      <w:r>
        <w:rPr>
          <w:rFonts w:ascii="Arial" w:hAnsi="Arial"/>
          <w:sz w:val="20"/>
        </w:rPr>
        <w:t xml:space="preserve">results </w:t>
      </w:r>
      <w:r w:rsidR="00315189" w:rsidRPr="006F6BCC">
        <w:rPr>
          <w:rFonts w:ascii="Arial" w:hAnsi="Arial"/>
          <w:sz w:val="20"/>
        </w:rPr>
        <w:t>available through th</w:t>
      </w:r>
      <w:r>
        <w:rPr>
          <w:rFonts w:ascii="Arial" w:hAnsi="Arial"/>
          <w:sz w:val="20"/>
        </w:rPr>
        <w:t xml:space="preserve">eir </w:t>
      </w:r>
      <w:r w:rsidR="00315189" w:rsidRPr="006F6BCC">
        <w:rPr>
          <w:rFonts w:ascii="Arial" w:hAnsi="Arial"/>
          <w:sz w:val="20"/>
        </w:rPr>
        <w:t xml:space="preserve">web site. Complementing this infrastructure, the </w:t>
      </w:r>
      <w:r w:rsidR="00731BBF" w:rsidRPr="006F6BCC">
        <w:rPr>
          <w:rFonts w:ascii="Arial" w:hAnsi="Arial"/>
          <w:sz w:val="20"/>
        </w:rPr>
        <w:t>Library Facilities</w:t>
      </w:r>
      <w:r w:rsidR="00315189" w:rsidRPr="006F6BCC">
        <w:rPr>
          <w:rFonts w:ascii="Arial" w:hAnsi="Arial"/>
          <w:sz w:val="20"/>
        </w:rPr>
        <w:t xml:space="preserve"> are available to </w:t>
      </w:r>
      <w:r>
        <w:rPr>
          <w:rFonts w:ascii="Arial" w:hAnsi="Arial"/>
          <w:sz w:val="20"/>
        </w:rPr>
        <w:t xml:space="preserve">the </w:t>
      </w:r>
      <w:r w:rsidR="00315189" w:rsidRPr="006F6BCC">
        <w:rPr>
          <w:rFonts w:ascii="Arial" w:hAnsi="Arial"/>
          <w:sz w:val="20"/>
        </w:rPr>
        <w:t xml:space="preserve">principal investigator to consult on the formatting of data from project inception through dissemination of finished products. </w:t>
      </w:r>
    </w:p>
    <w:p w14:paraId="1D57C2BC" w14:textId="77777777" w:rsidR="00731BBF" w:rsidRPr="003A2C1C" w:rsidRDefault="00731BBF" w:rsidP="003A2C1C">
      <w:pPr>
        <w:jc w:val="both"/>
        <w:rPr>
          <w:rFonts w:ascii="Arial" w:hAnsi="Arial"/>
          <w:b/>
          <w:i/>
          <w:sz w:val="20"/>
        </w:rPr>
      </w:pPr>
    </w:p>
    <w:p w14:paraId="4AD65667" w14:textId="77777777" w:rsidR="00315189" w:rsidRDefault="00315189" w:rsidP="003A2C1C">
      <w:pPr>
        <w:jc w:val="both"/>
        <w:rPr>
          <w:rFonts w:ascii="Arial" w:hAnsi="Arial"/>
          <w:b/>
          <w:i/>
          <w:sz w:val="20"/>
        </w:rPr>
      </w:pPr>
      <w:r w:rsidRPr="006F6BCC">
        <w:rPr>
          <w:rFonts w:ascii="Arial" w:hAnsi="Arial"/>
          <w:b/>
          <w:i/>
          <w:sz w:val="20"/>
        </w:rPr>
        <w:t>2. Scope</w:t>
      </w:r>
    </w:p>
    <w:p w14:paraId="434BA88B" w14:textId="77777777" w:rsidR="003A2C1C" w:rsidRPr="006F6BCC" w:rsidRDefault="003A2C1C" w:rsidP="003A2C1C">
      <w:pPr>
        <w:jc w:val="both"/>
        <w:rPr>
          <w:rFonts w:ascii="Arial" w:hAnsi="Arial"/>
          <w:b/>
          <w:i/>
          <w:sz w:val="20"/>
        </w:rPr>
      </w:pPr>
    </w:p>
    <w:p w14:paraId="1BBD786C" w14:textId="35156F00" w:rsidR="00315189" w:rsidRPr="006F6BCC" w:rsidRDefault="00315189" w:rsidP="00421CCE">
      <w:pPr>
        <w:ind w:firstLine="270"/>
        <w:jc w:val="both"/>
        <w:rPr>
          <w:rFonts w:ascii="Arial" w:hAnsi="Arial"/>
          <w:sz w:val="20"/>
        </w:rPr>
      </w:pPr>
      <w:r w:rsidRPr="006F6BCC">
        <w:rPr>
          <w:rFonts w:ascii="Arial" w:hAnsi="Arial"/>
          <w:sz w:val="20"/>
        </w:rPr>
        <w:t>This Data Management Plan addresses the NSF</w:t>
      </w:r>
      <w:r w:rsidR="00715E0D">
        <w:rPr>
          <w:rFonts w:ascii="Arial" w:hAnsi="Arial"/>
          <w:sz w:val="20"/>
        </w:rPr>
        <w:t>’s</w:t>
      </w:r>
      <w:r w:rsidRPr="006F6BCC">
        <w:rPr>
          <w:rFonts w:ascii="Arial" w:hAnsi="Arial"/>
          <w:sz w:val="20"/>
        </w:rPr>
        <w:t xml:space="preserve"> policy that primary data “commonly accepted in the scientific community as necessary to validate research findings” be made available at little or no cost to the PI or project. In accordance with this policy and guidance from the Office of Management and Budget, this plan does not include preliminary analyses (including raw data), drafts of scientific papers, </w:t>
      </w:r>
      <w:proofErr w:type="gramStart"/>
      <w:r w:rsidR="00D6477B" w:rsidRPr="006F6BCC">
        <w:rPr>
          <w:rFonts w:ascii="Arial" w:hAnsi="Arial"/>
          <w:sz w:val="20"/>
        </w:rPr>
        <w:t>plans</w:t>
      </w:r>
      <w:proofErr w:type="gramEnd"/>
      <w:r w:rsidRPr="006F6BCC">
        <w:rPr>
          <w:rFonts w:ascii="Arial" w:hAnsi="Arial"/>
          <w:sz w:val="20"/>
        </w:rPr>
        <w:t xml:space="preserve"> for future research, peer reviews, or communications with colleagues. Data that must be withheld long enough to enable peer review and publication/dissemination or protection of intellectual property is subject to this plan only after those steps have taken place.</w:t>
      </w:r>
    </w:p>
    <w:p w14:paraId="74479357" w14:textId="71688990" w:rsidR="00315189" w:rsidRPr="006F6BCC" w:rsidRDefault="00421CCE" w:rsidP="007E22C5">
      <w:pPr>
        <w:ind w:firstLine="270"/>
        <w:jc w:val="both"/>
        <w:rPr>
          <w:rFonts w:ascii="Arial" w:hAnsi="Arial"/>
          <w:sz w:val="20"/>
        </w:rPr>
      </w:pPr>
      <w:r>
        <w:rPr>
          <w:rFonts w:ascii="Arial" w:hAnsi="Arial"/>
          <w:sz w:val="20"/>
        </w:rPr>
        <w:lastRenderedPageBreak/>
        <w:t xml:space="preserve">We collect only publicly available data and our data is not identifiable because </w:t>
      </w:r>
      <w:r w:rsidR="007E22C5">
        <w:rPr>
          <w:rFonts w:ascii="Arial" w:hAnsi="Arial"/>
          <w:sz w:val="20"/>
        </w:rPr>
        <w:t>social media</w:t>
      </w:r>
      <w:r>
        <w:rPr>
          <w:rFonts w:ascii="Arial" w:hAnsi="Arial"/>
          <w:sz w:val="20"/>
        </w:rPr>
        <w:t xml:space="preserve"> sites </w:t>
      </w:r>
      <w:r w:rsidR="007E22C5">
        <w:rPr>
          <w:rFonts w:ascii="Arial" w:hAnsi="Arial"/>
          <w:sz w:val="20"/>
        </w:rPr>
        <w:t>are anonymous</w:t>
      </w:r>
      <w:r>
        <w:rPr>
          <w:rFonts w:ascii="Arial" w:hAnsi="Arial"/>
          <w:sz w:val="20"/>
        </w:rPr>
        <w:t xml:space="preserve"> in the first place. </w:t>
      </w:r>
      <w:r w:rsidR="007E22C5">
        <w:rPr>
          <w:rFonts w:ascii="Arial" w:hAnsi="Arial"/>
          <w:sz w:val="20"/>
        </w:rPr>
        <w:t>We will use Amazon Mechanical Turk to perform evaluation of our results. An IRB application is in place for crowd sourc</w:t>
      </w:r>
      <w:r w:rsidR="007E22C5">
        <w:rPr>
          <w:rFonts w:ascii="Arial" w:hAnsi="Arial"/>
          <w:sz w:val="20"/>
        </w:rPr>
        <w:t>ed experiments. We acknowledge that t</w:t>
      </w:r>
      <w:r w:rsidR="00613D6E">
        <w:rPr>
          <w:rFonts w:ascii="Arial" w:hAnsi="Arial"/>
          <w:sz w:val="20"/>
        </w:rPr>
        <w:t>he management</w:t>
      </w:r>
      <w:r w:rsidR="00315189" w:rsidRPr="006F6BCC">
        <w:rPr>
          <w:rFonts w:ascii="Arial" w:hAnsi="Arial"/>
          <w:sz w:val="20"/>
        </w:rPr>
        <w:t xml:space="preserve"> of </w:t>
      </w:r>
      <w:r w:rsidR="006F6BCC" w:rsidRPr="006F6BCC">
        <w:rPr>
          <w:rFonts w:ascii="Arial" w:hAnsi="Arial"/>
          <w:sz w:val="20"/>
        </w:rPr>
        <w:t xml:space="preserve">personal </w:t>
      </w:r>
      <w:r w:rsidR="00315189" w:rsidRPr="006F6BCC">
        <w:rPr>
          <w:rFonts w:ascii="Arial" w:hAnsi="Arial"/>
          <w:sz w:val="20"/>
        </w:rPr>
        <w:t xml:space="preserve">data about </w:t>
      </w:r>
      <w:r w:rsidR="006F6BCC" w:rsidRPr="006F6BCC">
        <w:rPr>
          <w:rFonts w:ascii="Arial" w:hAnsi="Arial"/>
          <w:sz w:val="20"/>
        </w:rPr>
        <w:t>users</w:t>
      </w:r>
      <w:r w:rsidR="00315189" w:rsidRPr="006F6BCC">
        <w:rPr>
          <w:rFonts w:ascii="Arial" w:hAnsi="Arial"/>
          <w:sz w:val="20"/>
        </w:rPr>
        <w:t xml:space="preserve"> or any other human subjects is subject to policies and restrictions in protocols adopted by the relevant Institutional Research Board (IRB) and the Family Educational Rights and Privacy Act (FERPA) regulations. </w:t>
      </w:r>
      <w:r w:rsidR="0099396D" w:rsidRPr="006F6BCC">
        <w:rPr>
          <w:rFonts w:ascii="Arial" w:hAnsi="Arial"/>
          <w:sz w:val="20"/>
        </w:rPr>
        <w:t>When appropriate, we will use anonymization and controlled dissemination and exercise the utmost care in sharing even abstracted or aggregate level statistics.</w:t>
      </w:r>
    </w:p>
    <w:p w14:paraId="6707F2C2" w14:textId="7FC425CE" w:rsidR="00315189" w:rsidRPr="006F6BCC" w:rsidRDefault="00821D76" w:rsidP="00421CCE">
      <w:pPr>
        <w:ind w:firstLine="270"/>
        <w:jc w:val="both"/>
        <w:rPr>
          <w:rFonts w:ascii="Arial" w:hAnsi="Arial"/>
          <w:sz w:val="20"/>
        </w:rPr>
      </w:pPr>
      <w:r w:rsidRPr="006F6BCC">
        <w:rPr>
          <w:rFonts w:ascii="Arial" w:hAnsi="Arial"/>
          <w:sz w:val="20"/>
        </w:rPr>
        <w:t xml:space="preserve">As </w:t>
      </w:r>
      <w:r w:rsidR="00851656" w:rsidRPr="006F6BCC">
        <w:rPr>
          <w:rFonts w:ascii="Arial" w:hAnsi="Arial"/>
          <w:sz w:val="20"/>
        </w:rPr>
        <w:t xml:space="preserve">stated </w:t>
      </w:r>
      <w:r w:rsidRPr="006F6BCC">
        <w:rPr>
          <w:rFonts w:ascii="Arial" w:hAnsi="Arial"/>
          <w:sz w:val="20"/>
        </w:rPr>
        <w:t xml:space="preserve">in the </w:t>
      </w:r>
      <w:r w:rsidR="00851656" w:rsidRPr="006F6BCC">
        <w:rPr>
          <w:rFonts w:ascii="Arial" w:hAnsi="Arial"/>
          <w:sz w:val="20"/>
        </w:rPr>
        <w:t xml:space="preserve">project </w:t>
      </w:r>
      <w:r w:rsidRPr="006F6BCC">
        <w:rPr>
          <w:rFonts w:ascii="Arial" w:hAnsi="Arial"/>
          <w:sz w:val="20"/>
        </w:rPr>
        <w:t>description, we intend to generate course materials (</w:t>
      </w:r>
      <w:proofErr w:type="spellStart"/>
      <w:r w:rsidRPr="006F6BCC">
        <w:rPr>
          <w:rFonts w:ascii="Arial" w:hAnsi="Arial"/>
          <w:sz w:val="20"/>
        </w:rPr>
        <w:t>ppts</w:t>
      </w:r>
      <w:proofErr w:type="spellEnd"/>
      <w:r w:rsidR="00D6477B">
        <w:rPr>
          <w:rFonts w:ascii="Arial" w:hAnsi="Arial"/>
          <w:sz w:val="20"/>
        </w:rPr>
        <w:t>,</w:t>
      </w:r>
      <w:r w:rsidRPr="006F6BCC">
        <w:rPr>
          <w:rFonts w:ascii="Arial" w:hAnsi="Arial"/>
          <w:sz w:val="20"/>
        </w:rPr>
        <w:t xml:space="preserve"> </w:t>
      </w:r>
      <w:r w:rsidR="00D6477B">
        <w:rPr>
          <w:rFonts w:ascii="Arial" w:hAnsi="Arial"/>
          <w:sz w:val="20"/>
        </w:rPr>
        <w:t>videos, etc.</w:t>
      </w:r>
      <w:r w:rsidRPr="006F6BCC">
        <w:rPr>
          <w:rFonts w:ascii="Arial" w:hAnsi="Arial"/>
          <w:sz w:val="20"/>
        </w:rPr>
        <w:t xml:space="preserve">), scientific articles and </w:t>
      </w:r>
      <w:r w:rsidR="007E22C5">
        <w:rPr>
          <w:rFonts w:ascii="Arial" w:hAnsi="Arial"/>
          <w:sz w:val="20"/>
        </w:rPr>
        <w:t>t</w:t>
      </w:r>
      <w:r w:rsidRPr="006F6BCC">
        <w:rPr>
          <w:rFonts w:ascii="Arial" w:hAnsi="Arial"/>
          <w:sz w:val="20"/>
        </w:rPr>
        <w:t>ech</w:t>
      </w:r>
      <w:r w:rsidR="00DB354C" w:rsidRPr="006F6BCC">
        <w:rPr>
          <w:rFonts w:ascii="Arial" w:hAnsi="Arial"/>
          <w:sz w:val="20"/>
        </w:rPr>
        <w:t>n</w:t>
      </w:r>
      <w:r w:rsidRPr="006F6BCC">
        <w:rPr>
          <w:rFonts w:ascii="Arial" w:hAnsi="Arial"/>
          <w:sz w:val="20"/>
        </w:rPr>
        <w:t xml:space="preserve">ical </w:t>
      </w:r>
      <w:r w:rsidR="007E22C5">
        <w:rPr>
          <w:rFonts w:ascii="Arial" w:hAnsi="Arial"/>
          <w:sz w:val="20"/>
        </w:rPr>
        <w:t>r</w:t>
      </w:r>
      <w:r w:rsidRPr="006F6BCC">
        <w:rPr>
          <w:rFonts w:ascii="Arial" w:hAnsi="Arial"/>
          <w:sz w:val="20"/>
        </w:rPr>
        <w:t xml:space="preserve">eports, </w:t>
      </w:r>
      <w:r w:rsidR="00E17C72" w:rsidRPr="006F6BCC">
        <w:rPr>
          <w:rFonts w:ascii="Arial" w:hAnsi="Arial"/>
          <w:sz w:val="20"/>
        </w:rPr>
        <w:t xml:space="preserve">algorithms, </w:t>
      </w:r>
      <w:r w:rsidRPr="006F6BCC">
        <w:rPr>
          <w:rFonts w:ascii="Arial" w:hAnsi="Arial"/>
          <w:sz w:val="20"/>
        </w:rPr>
        <w:t>and software that we intend to share with the community.</w:t>
      </w:r>
      <w:r w:rsidR="00D6477B">
        <w:rPr>
          <w:rFonts w:ascii="Arial" w:hAnsi="Arial"/>
          <w:sz w:val="20"/>
        </w:rPr>
        <w:t xml:space="preserve"> All of these materials will be shared online for free,</w:t>
      </w:r>
    </w:p>
    <w:p w14:paraId="36F8EF7E" w14:textId="77777777" w:rsidR="006236D9" w:rsidRPr="003A2C1C" w:rsidRDefault="006236D9" w:rsidP="003A2C1C">
      <w:pPr>
        <w:jc w:val="both"/>
        <w:rPr>
          <w:rFonts w:ascii="Arial" w:hAnsi="Arial"/>
          <w:b/>
          <w:i/>
          <w:sz w:val="20"/>
        </w:rPr>
      </w:pPr>
    </w:p>
    <w:p w14:paraId="070887A6" w14:textId="77777777" w:rsidR="00315189" w:rsidRDefault="00315189" w:rsidP="003A2C1C">
      <w:pPr>
        <w:jc w:val="both"/>
        <w:rPr>
          <w:rFonts w:ascii="Arial" w:hAnsi="Arial"/>
          <w:b/>
          <w:i/>
          <w:sz w:val="20"/>
        </w:rPr>
      </w:pPr>
      <w:r w:rsidRPr="006F6BCC">
        <w:rPr>
          <w:rFonts w:ascii="Arial" w:hAnsi="Arial"/>
          <w:b/>
          <w:i/>
          <w:sz w:val="20"/>
        </w:rPr>
        <w:t>3. Data and Metadata Format and Content</w:t>
      </w:r>
    </w:p>
    <w:p w14:paraId="488DB955" w14:textId="77777777" w:rsidR="003A2C1C" w:rsidRPr="006F6BCC" w:rsidRDefault="003A2C1C" w:rsidP="003A2C1C">
      <w:pPr>
        <w:jc w:val="both"/>
        <w:rPr>
          <w:rFonts w:ascii="Arial" w:hAnsi="Arial"/>
          <w:b/>
          <w:i/>
          <w:sz w:val="20"/>
        </w:rPr>
      </w:pPr>
    </w:p>
    <w:p w14:paraId="5D7089CF" w14:textId="4949482F" w:rsidR="00315189" w:rsidRPr="006F6BCC" w:rsidRDefault="00315189" w:rsidP="00421CCE">
      <w:pPr>
        <w:ind w:firstLine="270"/>
        <w:jc w:val="both"/>
        <w:rPr>
          <w:rFonts w:ascii="Arial" w:hAnsi="Arial"/>
          <w:sz w:val="20"/>
        </w:rPr>
      </w:pPr>
      <w:r w:rsidRPr="006F6BCC">
        <w:rPr>
          <w:rFonts w:ascii="Arial" w:hAnsi="Arial"/>
          <w:sz w:val="20"/>
        </w:rPr>
        <w:t>All completed articles will be formatted to conform to the</w:t>
      </w:r>
      <w:r w:rsidR="00D815E0">
        <w:rPr>
          <w:rFonts w:ascii="Arial" w:hAnsi="Arial"/>
          <w:sz w:val="20"/>
        </w:rPr>
        <w:t xml:space="preserve"> </w:t>
      </w:r>
      <w:proofErr w:type="spellStart"/>
      <w:r w:rsidR="00D815E0">
        <w:rPr>
          <w:rFonts w:ascii="Arial" w:hAnsi="Arial"/>
          <w:sz w:val="20"/>
        </w:rPr>
        <w:t>EPrints</w:t>
      </w:r>
      <w:proofErr w:type="spellEnd"/>
      <w:r w:rsidR="00D815E0">
        <w:rPr>
          <w:rFonts w:ascii="Arial" w:hAnsi="Arial"/>
          <w:sz w:val="20"/>
        </w:rPr>
        <w:t xml:space="preserve"> open access platform. </w:t>
      </w:r>
      <w:r w:rsidRPr="006F6BCC">
        <w:rPr>
          <w:rFonts w:ascii="Arial" w:hAnsi="Arial"/>
          <w:sz w:val="20"/>
        </w:rPr>
        <w:t>This will build an important bridge between data sets managed at the laboratory or academic unit level and archives managed by experts in library and information science.</w:t>
      </w:r>
    </w:p>
    <w:p w14:paraId="4163AA8F" w14:textId="77777777" w:rsidR="00315189" w:rsidRPr="003A2C1C" w:rsidRDefault="00315189" w:rsidP="003A2C1C">
      <w:pPr>
        <w:jc w:val="both"/>
        <w:rPr>
          <w:rFonts w:ascii="Arial" w:hAnsi="Arial"/>
          <w:b/>
          <w:i/>
          <w:sz w:val="20"/>
        </w:rPr>
      </w:pPr>
    </w:p>
    <w:p w14:paraId="2792FA0E" w14:textId="77777777" w:rsidR="00315189" w:rsidRDefault="00315189" w:rsidP="003A2C1C">
      <w:pPr>
        <w:jc w:val="both"/>
        <w:rPr>
          <w:rFonts w:ascii="Arial" w:hAnsi="Arial"/>
          <w:b/>
          <w:i/>
          <w:sz w:val="20"/>
        </w:rPr>
      </w:pPr>
      <w:r w:rsidRPr="006F6BCC">
        <w:rPr>
          <w:rFonts w:ascii="Arial" w:hAnsi="Arial"/>
          <w:b/>
          <w:i/>
          <w:sz w:val="20"/>
        </w:rPr>
        <w:t>4. Accessibility and Data Protection</w:t>
      </w:r>
    </w:p>
    <w:p w14:paraId="000BCDBF" w14:textId="77777777" w:rsidR="003A2C1C" w:rsidRPr="006F6BCC" w:rsidRDefault="003A2C1C" w:rsidP="003A2C1C">
      <w:pPr>
        <w:jc w:val="both"/>
        <w:rPr>
          <w:rFonts w:ascii="Arial" w:hAnsi="Arial"/>
          <w:b/>
          <w:i/>
          <w:sz w:val="20"/>
        </w:rPr>
      </w:pPr>
    </w:p>
    <w:p w14:paraId="4C8FB736" w14:textId="1AFEF2A6" w:rsidR="00315189" w:rsidRPr="006F6BCC" w:rsidRDefault="00315189" w:rsidP="00421CCE">
      <w:pPr>
        <w:ind w:firstLine="270"/>
        <w:jc w:val="both"/>
        <w:rPr>
          <w:rFonts w:ascii="Arial" w:hAnsi="Arial"/>
          <w:sz w:val="20"/>
        </w:rPr>
      </w:pPr>
      <w:r w:rsidRPr="006F6BCC">
        <w:rPr>
          <w:rFonts w:ascii="Arial" w:hAnsi="Arial"/>
          <w:sz w:val="20"/>
        </w:rPr>
        <w:t xml:space="preserve">All applicable electronic materials will be made available through the </w:t>
      </w:r>
      <w:proofErr w:type="spellStart"/>
      <w:r w:rsidRPr="006F6BCC">
        <w:rPr>
          <w:rFonts w:ascii="Arial" w:hAnsi="Arial"/>
          <w:sz w:val="20"/>
        </w:rPr>
        <w:t>EPrints</w:t>
      </w:r>
      <w:proofErr w:type="spellEnd"/>
      <w:r w:rsidRPr="006F6BCC">
        <w:rPr>
          <w:rFonts w:ascii="Arial" w:hAnsi="Arial"/>
          <w:sz w:val="20"/>
        </w:rPr>
        <w:t xml:space="preserve"> server. As </w:t>
      </w:r>
      <w:r w:rsidR="0099396D" w:rsidRPr="006F6BCC">
        <w:rPr>
          <w:rFonts w:ascii="Arial" w:hAnsi="Arial"/>
          <w:sz w:val="20"/>
        </w:rPr>
        <w:t>discussed in the proposal and in accordance to University polic</w:t>
      </w:r>
      <w:r w:rsidR="00D6477B">
        <w:rPr>
          <w:rFonts w:ascii="Arial" w:hAnsi="Arial"/>
          <w:sz w:val="20"/>
        </w:rPr>
        <w:t>y</w:t>
      </w:r>
      <w:r w:rsidRPr="006F6BCC">
        <w:rPr>
          <w:rFonts w:ascii="Arial" w:hAnsi="Arial"/>
          <w:sz w:val="20"/>
        </w:rPr>
        <w:t xml:space="preserve">, data will be made available only after appropriate steps have been taken to protect intellectual property. Confidential material will be handled according to policies and protocols for human subjects, FERPA, and any other applicable regulations and restrictions. </w:t>
      </w:r>
    </w:p>
    <w:p w14:paraId="509671F7" w14:textId="1B63081F" w:rsidR="00315189" w:rsidRPr="006F6BCC" w:rsidRDefault="00315189" w:rsidP="00421CCE">
      <w:pPr>
        <w:ind w:firstLine="270"/>
        <w:jc w:val="both"/>
        <w:rPr>
          <w:rFonts w:ascii="Arial" w:hAnsi="Arial"/>
          <w:sz w:val="20"/>
        </w:rPr>
      </w:pPr>
      <w:r w:rsidRPr="006F6BCC">
        <w:rPr>
          <w:rFonts w:ascii="Arial" w:hAnsi="Arial"/>
          <w:sz w:val="20"/>
        </w:rPr>
        <w:t xml:space="preserve">The </w:t>
      </w:r>
      <w:r w:rsidR="00731BBF" w:rsidRPr="006F6BCC">
        <w:rPr>
          <w:rFonts w:ascii="Arial" w:hAnsi="Arial"/>
          <w:sz w:val="20"/>
        </w:rPr>
        <w:t>dissemination</w:t>
      </w:r>
      <w:r w:rsidRPr="006F6BCC">
        <w:rPr>
          <w:rFonts w:ascii="Arial" w:hAnsi="Arial"/>
          <w:sz w:val="20"/>
        </w:rPr>
        <w:t xml:space="preserve"> server will be read-only; therefore, data will be secure from tampering. Files will </w:t>
      </w:r>
      <w:r w:rsidR="00421CCE">
        <w:rPr>
          <w:rFonts w:ascii="Arial" w:hAnsi="Arial"/>
          <w:sz w:val="20"/>
        </w:rPr>
        <w:t xml:space="preserve">be </w:t>
      </w:r>
      <w:r w:rsidRPr="006F6BCC">
        <w:rPr>
          <w:rFonts w:ascii="Arial" w:hAnsi="Arial"/>
          <w:sz w:val="20"/>
        </w:rPr>
        <w:t xml:space="preserve">stored on a </w:t>
      </w:r>
      <w:r w:rsidR="00731BBF" w:rsidRPr="006F6BCC">
        <w:rPr>
          <w:rFonts w:ascii="Arial" w:hAnsi="Arial"/>
          <w:sz w:val="20"/>
        </w:rPr>
        <w:t>secure</w:t>
      </w:r>
      <w:r w:rsidRPr="006F6BCC">
        <w:rPr>
          <w:rFonts w:ascii="Arial" w:hAnsi="Arial"/>
          <w:sz w:val="20"/>
        </w:rPr>
        <w:t xml:space="preserve"> file server and will be backed up</w:t>
      </w:r>
      <w:r w:rsidR="00731BBF" w:rsidRPr="006F6BCC">
        <w:rPr>
          <w:rFonts w:ascii="Arial" w:hAnsi="Arial"/>
          <w:sz w:val="20"/>
        </w:rPr>
        <w:t xml:space="preserve"> for robustness</w:t>
      </w:r>
      <w:r w:rsidRPr="006F6BCC">
        <w:rPr>
          <w:rFonts w:ascii="Arial" w:hAnsi="Arial"/>
          <w:sz w:val="20"/>
        </w:rPr>
        <w:t xml:space="preserve">. </w:t>
      </w:r>
    </w:p>
    <w:p w14:paraId="5FE0C006" w14:textId="77777777" w:rsidR="003A2C1C" w:rsidRPr="003A2C1C" w:rsidRDefault="003A2C1C" w:rsidP="003A2C1C">
      <w:pPr>
        <w:jc w:val="both"/>
        <w:rPr>
          <w:rFonts w:ascii="Arial" w:hAnsi="Arial"/>
          <w:b/>
          <w:i/>
          <w:sz w:val="20"/>
        </w:rPr>
      </w:pPr>
    </w:p>
    <w:p w14:paraId="09157AAA" w14:textId="77777777" w:rsidR="00315189" w:rsidRDefault="00315189" w:rsidP="003A2C1C">
      <w:pPr>
        <w:jc w:val="both"/>
        <w:rPr>
          <w:rFonts w:ascii="Arial" w:hAnsi="Arial"/>
          <w:b/>
          <w:i/>
          <w:sz w:val="20"/>
        </w:rPr>
      </w:pPr>
      <w:r w:rsidRPr="006F6BCC">
        <w:rPr>
          <w:rFonts w:ascii="Arial" w:hAnsi="Arial"/>
          <w:b/>
          <w:i/>
          <w:sz w:val="20"/>
        </w:rPr>
        <w:t>5. Derivative Products</w:t>
      </w:r>
    </w:p>
    <w:p w14:paraId="4C338364" w14:textId="77777777" w:rsidR="003A2C1C" w:rsidRPr="006F6BCC" w:rsidRDefault="003A2C1C" w:rsidP="003A2C1C">
      <w:pPr>
        <w:jc w:val="both"/>
        <w:rPr>
          <w:rFonts w:ascii="Arial" w:hAnsi="Arial"/>
          <w:b/>
          <w:i/>
          <w:sz w:val="20"/>
        </w:rPr>
      </w:pPr>
    </w:p>
    <w:p w14:paraId="42CBDAEB" w14:textId="41AF80A1" w:rsidR="00315189" w:rsidRPr="006F6BCC" w:rsidRDefault="00315189" w:rsidP="00421CCE">
      <w:pPr>
        <w:autoSpaceDE w:val="0"/>
        <w:autoSpaceDN w:val="0"/>
        <w:adjustRightInd w:val="0"/>
        <w:ind w:firstLine="270"/>
        <w:jc w:val="both"/>
        <w:rPr>
          <w:rFonts w:ascii="Arial" w:hAnsi="Arial"/>
          <w:sz w:val="20"/>
        </w:rPr>
      </w:pPr>
      <w:r w:rsidRPr="006F6BCC">
        <w:rPr>
          <w:rFonts w:ascii="Arial" w:hAnsi="Arial"/>
          <w:sz w:val="20"/>
        </w:rPr>
        <w:t>All materials will contain acknowledgement of NSF support as per NSF policy</w:t>
      </w:r>
      <w:r w:rsidR="006F6BCC" w:rsidRPr="006F6BCC">
        <w:rPr>
          <w:rFonts w:ascii="Arial" w:hAnsi="Arial"/>
          <w:sz w:val="20"/>
        </w:rPr>
        <w:t>.</w:t>
      </w:r>
      <w:r w:rsidRPr="006F6BCC">
        <w:rPr>
          <w:rFonts w:ascii="Arial" w:hAnsi="Arial"/>
          <w:sz w:val="20"/>
        </w:rPr>
        <w:t xml:space="preserve"> In keeping with standard ethical practices, it is expected that subsequent users of the data will acknowledge the source. </w:t>
      </w:r>
    </w:p>
    <w:p w14:paraId="35F01870" w14:textId="77777777" w:rsidR="00315189" w:rsidRPr="006F6BCC" w:rsidRDefault="00315189" w:rsidP="00421CCE">
      <w:pPr>
        <w:ind w:firstLine="270"/>
        <w:jc w:val="both"/>
        <w:rPr>
          <w:rFonts w:ascii="Arial" w:hAnsi="Arial"/>
          <w:sz w:val="20"/>
        </w:rPr>
      </w:pPr>
    </w:p>
    <w:sectPr w:rsidR="00315189" w:rsidRPr="006F6BCC" w:rsidSect="004E6B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A51C7" w14:textId="77777777" w:rsidR="0000036F" w:rsidRDefault="0000036F" w:rsidP="00C40A94">
      <w:r>
        <w:separator/>
      </w:r>
    </w:p>
  </w:endnote>
  <w:endnote w:type="continuationSeparator" w:id="0">
    <w:p w14:paraId="0F0BDCC6" w14:textId="77777777" w:rsidR="0000036F" w:rsidRDefault="0000036F" w:rsidP="00C4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673726327"/>
      <w:docPartObj>
        <w:docPartGallery w:val="Page Numbers (Bottom of Page)"/>
        <w:docPartUnique/>
      </w:docPartObj>
    </w:sdtPr>
    <w:sdtEndPr>
      <w:rPr>
        <w:noProof/>
      </w:rPr>
    </w:sdtEndPr>
    <w:sdtContent>
      <w:p w14:paraId="0B61DD31" w14:textId="77777777" w:rsidR="00E33DCD" w:rsidRPr="00C40A94" w:rsidRDefault="00E33DCD" w:rsidP="00C40A94">
        <w:pPr>
          <w:pStyle w:val="Footer"/>
          <w:jc w:val="center"/>
          <w:rPr>
            <w:rFonts w:ascii="Arial" w:hAnsi="Arial" w:cs="Arial"/>
            <w:sz w:val="20"/>
          </w:rPr>
        </w:pPr>
        <w:r w:rsidRPr="00C40A94">
          <w:rPr>
            <w:rFonts w:ascii="Arial" w:hAnsi="Arial" w:cs="Arial"/>
            <w:sz w:val="20"/>
          </w:rPr>
          <w:t>Data management-</w:t>
        </w:r>
        <w:r>
          <w:fldChar w:fldCharType="begin"/>
        </w:r>
        <w:r>
          <w:instrText xml:space="preserve"> PAGE   \* MERGEFORMAT </w:instrText>
        </w:r>
        <w:r>
          <w:fldChar w:fldCharType="separate"/>
        </w:r>
        <w:r w:rsidR="00D6477B" w:rsidRPr="00D6477B">
          <w:rPr>
            <w:rFonts w:ascii="Arial" w:hAnsi="Arial" w:cs="Arial"/>
            <w:noProof/>
            <w:sz w:val="20"/>
          </w:rPr>
          <w:t>2</w:t>
        </w:r>
        <w:r>
          <w:rPr>
            <w:rFonts w:ascii="Arial" w:hAnsi="Arial" w:cs="Arial"/>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49E88" w14:textId="77777777" w:rsidR="0000036F" w:rsidRDefault="0000036F" w:rsidP="00C40A94">
      <w:r>
        <w:separator/>
      </w:r>
    </w:p>
  </w:footnote>
  <w:footnote w:type="continuationSeparator" w:id="0">
    <w:p w14:paraId="33770615" w14:textId="77777777" w:rsidR="0000036F" w:rsidRDefault="0000036F" w:rsidP="00C40A94">
      <w:r>
        <w:continuationSeparator/>
      </w:r>
    </w:p>
  </w:footnote>
  <w:footnote w:id="1">
    <w:p w14:paraId="6A383DC9" w14:textId="77777777" w:rsidR="00E33DCD" w:rsidRPr="00B429CB" w:rsidRDefault="00E33DCD" w:rsidP="0077369B">
      <w:pPr>
        <w:pStyle w:val="FootnoteText"/>
        <w:rPr>
          <w:rFonts w:ascii="Helvetica" w:hAnsi="Helvetica"/>
        </w:rPr>
      </w:pPr>
      <w:r w:rsidRPr="00B429CB">
        <w:rPr>
          <w:rStyle w:val="FootnoteReference"/>
          <w:rFonts w:ascii="Helvetica" w:hAnsi="Helvetica"/>
        </w:rPr>
        <w:footnoteRef/>
      </w:r>
      <w:r w:rsidRPr="00B429CB">
        <w:rPr>
          <w:rFonts w:ascii="Helvetica" w:hAnsi="Helvetica"/>
        </w:rPr>
        <w:t xml:space="preserve"> Ioannidis J (2005). "</w:t>
      </w:r>
      <w:r w:rsidRPr="00B429CB">
        <w:rPr>
          <w:rFonts w:ascii="Helvetica" w:hAnsi="Helvetica"/>
          <w:i/>
        </w:rPr>
        <w:t>Why most published research findings are false".</w:t>
      </w:r>
      <w:r w:rsidRPr="00B429CB">
        <w:rPr>
          <w:rFonts w:ascii="Helvetica" w:hAnsi="Helvetica"/>
        </w:rPr>
        <w:t xml:space="preserve"> </w:t>
      </w:r>
      <w:proofErr w:type="spellStart"/>
      <w:r w:rsidRPr="00B429CB">
        <w:rPr>
          <w:rFonts w:ascii="Helvetica" w:hAnsi="Helvetica"/>
        </w:rPr>
        <w:t>PLoS</w:t>
      </w:r>
      <w:proofErr w:type="spellEnd"/>
      <w:r w:rsidRPr="00B429CB">
        <w:rPr>
          <w:rFonts w:ascii="Helvetica" w:hAnsi="Helvetica"/>
        </w:rPr>
        <w:t xml:space="preserve"> Med 2 (8): e124. doi:10.1371/journal.pmed.0020124. PMID 16060722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65393"/>
    <w:multiLevelType w:val="hybridMultilevel"/>
    <w:tmpl w:val="F8B01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350028"/>
    <w:multiLevelType w:val="hybridMultilevel"/>
    <w:tmpl w:val="6338E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189"/>
    <w:rsid w:val="0000036F"/>
    <w:rsid w:val="00036AA5"/>
    <w:rsid w:val="000D37B0"/>
    <w:rsid w:val="00127030"/>
    <w:rsid w:val="00226D21"/>
    <w:rsid w:val="00234B39"/>
    <w:rsid w:val="00315189"/>
    <w:rsid w:val="00385895"/>
    <w:rsid w:val="003953BD"/>
    <w:rsid w:val="003A2C1C"/>
    <w:rsid w:val="003D4023"/>
    <w:rsid w:val="00404ADC"/>
    <w:rsid w:val="00421CCE"/>
    <w:rsid w:val="00432293"/>
    <w:rsid w:val="004673E7"/>
    <w:rsid w:val="00467834"/>
    <w:rsid w:val="004D68DB"/>
    <w:rsid w:val="004E6BF7"/>
    <w:rsid w:val="004F50F5"/>
    <w:rsid w:val="00523172"/>
    <w:rsid w:val="005419C6"/>
    <w:rsid w:val="00585AAE"/>
    <w:rsid w:val="0059526B"/>
    <w:rsid w:val="00596DBD"/>
    <w:rsid w:val="005E7669"/>
    <w:rsid w:val="005F0B38"/>
    <w:rsid w:val="00613D6E"/>
    <w:rsid w:val="006236D9"/>
    <w:rsid w:val="0063008E"/>
    <w:rsid w:val="0067379A"/>
    <w:rsid w:val="006F4620"/>
    <w:rsid w:val="006F6BCC"/>
    <w:rsid w:val="00715E0D"/>
    <w:rsid w:val="00731BBF"/>
    <w:rsid w:val="0077369B"/>
    <w:rsid w:val="007B0704"/>
    <w:rsid w:val="007B1590"/>
    <w:rsid w:val="007E22C5"/>
    <w:rsid w:val="00821D76"/>
    <w:rsid w:val="00831E00"/>
    <w:rsid w:val="00851656"/>
    <w:rsid w:val="00860865"/>
    <w:rsid w:val="008C48F8"/>
    <w:rsid w:val="008F7210"/>
    <w:rsid w:val="00982F8F"/>
    <w:rsid w:val="0099396D"/>
    <w:rsid w:val="00A54B7C"/>
    <w:rsid w:val="00AB611F"/>
    <w:rsid w:val="00B90657"/>
    <w:rsid w:val="00BB3FBA"/>
    <w:rsid w:val="00BD18F5"/>
    <w:rsid w:val="00C03F70"/>
    <w:rsid w:val="00C40A94"/>
    <w:rsid w:val="00C4631D"/>
    <w:rsid w:val="00C70968"/>
    <w:rsid w:val="00C96265"/>
    <w:rsid w:val="00CC142E"/>
    <w:rsid w:val="00CE6E9F"/>
    <w:rsid w:val="00CF57C3"/>
    <w:rsid w:val="00CF77C8"/>
    <w:rsid w:val="00D1342B"/>
    <w:rsid w:val="00D137A5"/>
    <w:rsid w:val="00D577A0"/>
    <w:rsid w:val="00D57F18"/>
    <w:rsid w:val="00D6477B"/>
    <w:rsid w:val="00D815E0"/>
    <w:rsid w:val="00D94DCB"/>
    <w:rsid w:val="00DB354C"/>
    <w:rsid w:val="00DC5F2E"/>
    <w:rsid w:val="00E17C72"/>
    <w:rsid w:val="00E33DCD"/>
    <w:rsid w:val="00E7748A"/>
    <w:rsid w:val="00EA4999"/>
    <w:rsid w:val="00EB1D6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E9849"/>
  <w15:docId w15:val="{D5F715F6-974D-483F-8630-2E3860E3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189"/>
    <w:rPr>
      <w:rFonts w:eastAsia="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15189"/>
    <w:rPr>
      <w:color w:val="0000FF"/>
      <w:u w:val="single"/>
    </w:rPr>
  </w:style>
  <w:style w:type="paragraph" w:styleId="Header">
    <w:name w:val="header"/>
    <w:basedOn w:val="Normal"/>
    <w:link w:val="HeaderChar"/>
    <w:uiPriority w:val="99"/>
    <w:unhideWhenUsed/>
    <w:rsid w:val="00C40A94"/>
    <w:pPr>
      <w:tabs>
        <w:tab w:val="center" w:pos="4680"/>
        <w:tab w:val="right" w:pos="9360"/>
      </w:tabs>
    </w:pPr>
  </w:style>
  <w:style w:type="character" w:customStyle="1" w:styleId="HeaderChar">
    <w:name w:val="Header Char"/>
    <w:basedOn w:val="DefaultParagraphFont"/>
    <w:link w:val="Header"/>
    <w:uiPriority w:val="99"/>
    <w:rsid w:val="00C40A94"/>
    <w:rPr>
      <w:rFonts w:eastAsia="Times New Roman" w:cs="Times New Roman"/>
      <w:sz w:val="22"/>
      <w:szCs w:val="20"/>
    </w:rPr>
  </w:style>
  <w:style w:type="paragraph" w:styleId="Footer">
    <w:name w:val="footer"/>
    <w:basedOn w:val="Normal"/>
    <w:link w:val="FooterChar"/>
    <w:uiPriority w:val="99"/>
    <w:unhideWhenUsed/>
    <w:rsid w:val="00C40A94"/>
    <w:pPr>
      <w:tabs>
        <w:tab w:val="center" w:pos="4680"/>
        <w:tab w:val="right" w:pos="9360"/>
      </w:tabs>
    </w:pPr>
  </w:style>
  <w:style w:type="character" w:customStyle="1" w:styleId="FooterChar">
    <w:name w:val="Footer Char"/>
    <w:basedOn w:val="DefaultParagraphFont"/>
    <w:link w:val="Footer"/>
    <w:uiPriority w:val="99"/>
    <w:rsid w:val="00C40A94"/>
    <w:rPr>
      <w:rFonts w:eastAsia="Times New Roman" w:cs="Times New Roman"/>
      <w:sz w:val="22"/>
      <w:szCs w:val="20"/>
    </w:rPr>
  </w:style>
  <w:style w:type="paragraph" w:styleId="ListParagraph">
    <w:name w:val="List Paragraph"/>
    <w:basedOn w:val="Normal"/>
    <w:uiPriority w:val="34"/>
    <w:qFormat/>
    <w:rsid w:val="0077369B"/>
    <w:pPr>
      <w:spacing w:after="200"/>
      <w:ind w:left="720"/>
      <w:contextualSpacing/>
    </w:pPr>
    <w:rPr>
      <w:rFonts w:asciiTheme="minorHAnsi" w:eastAsiaTheme="minorHAnsi" w:hAnsiTheme="minorHAnsi" w:cstheme="minorBidi"/>
      <w:sz w:val="24"/>
      <w:szCs w:val="24"/>
    </w:rPr>
  </w:style>
  <w:style w:type="paragraph" w:styleId="FootnoteText">
    <w:name w:val="footnote text"/>
    <w:basedOn w:val="Normal"/>
    <w:link w:val="FootnoteTextChar"/>
    <w:uiPriority w:val="99"/>
    <w:unhideWhenUsed/>
    <w:rsid w:val="0077369B"/>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rsid w:val="0077369B"/>
    <w:rPr>
      <w:rFonts w:asciiTheme="minorHAnsi" w:hAnsiTheme="minorHAnsi"/>
      <w:sz w:val="20"/>
      <w:szCs w:val="20"/>
    </w:rPr>
  </w:style>
  <w:style w:type="character" w:styleId="FootnoteReference">
    <w:name w:val="footnote reference"/>
    <w:basedOn w:val="DefaultParagraphFont"/>
    <w:uiPriority w:val="99"/>
    <w:semiHidden/>
    <w:unhideWhenUsed/>
    <w:rsid w:val="007736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ENGR</Company>
  <LinksUpToDate>false</LinksUpToDate>
  <CharactersWithSpaces>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 Boretz</dc:creator>
  <cp:lastModifiedBy>Abdullah Mueen</cp:lastModifiedBy>
  <cp:revision>9</cp:revision>
  <cp:lastPrinted>2015-01-13T04:18:00Z</cp:lastPrinted>
  <dcterms:created xsi:type="dcterms:W3CDTF">2015-07-13T20:28:00Z</dcterms:created>
  <dcterms:modified xsi:type="dcterms:W3CDTF">2015-07-16T18:01:00Z</dcterms:modified>
</cp:coreProperties>
</file>