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RESIDENTIAL TENANCY AGREEMENT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Rent Agreement is made between: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LANDLORD: {{landlord_name}} (CNIC: {{landlord_cnic}})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TENANT: {{tenant_name}} (CNIC: {{tenant_cnic}})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PROPERTY DETAILS: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Address: {{property_address}}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FINANCIAL TERMS: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Monthly Rent: PKR {{monthly_rent_amount}}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Security Deposit: PKR {{security_deposit}}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Duration: {{tenancy_duration_months}} Months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Annual Increase: {{annual_increase_percentage}}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GENERATED LEGAL CLAUSES: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[EVICTION POLICY]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{{eviction_clause}}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[MAINTENANCE RESPONSIBILITIES]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{{maintenance_clause}}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[JURISDICTION]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{{jurisdiction_clause}}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Signatures: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                _______________________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Landlord                               Tenant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