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 Control Solutions</w:t>
      </w:r>
    </w:p>
    <w:p>
      <w:pPr>
        <w:pStyle w:val="Heading1"/>
      </w:pPr>
      <w:r>
        <w:t>Common Ant Species</w:t>
      </w:r>
    </w:p>
    <w:p>
      <w:pPr>
        <w:pStyle w:val="ListBullet"/>
      </w:pPr>
      <w:r>
        <w:t>Pharaoh Ants: Small, yellow, infest buildings</w:t>
      </w:r>
    </w:p>
    <w:p>
      <w:pPr>
        <w:pStyle w:val="ListBullet"/>
      </w:pPr>
      <w:r>
        <w:t>Carpenter Ants: Large, black, damage wood</w:t>
      </w:r>
    </w:p>
    <w:p>
      <w:pPr>
        <w:pStyle w:val="ListBullet"/>
      </w:pPr>
      <w:r>
        <w:t>Fire Ants: Red, aggressive, painful sting</w:t>
      </w:r>
    </w:p>
    <w:p>
      <w:pPr>
        <w:pStyle w:val="ListBullet"/>
      </w:pPr>
      <w:r>
        <w:t>Sugar Ants: Small, attracted to sweets</w:t>
      </w:r>
    </w:p>
    <w:p>
      <w:pPr>
        <w:pStyle w:val="Heading1"/>
      </w:pPr>
      <w:r>
        <w:t>Treatment Approach</w:t>
      </w:r>
    </w:p>
    <w:p>
      <w:r>
        <w:t>Gel baiting is most effective for ant control. Ants carry gel back to colony, eliminating queen and entire nest. We also use residual spray for perimeter protection and dust treatment for wall voids. Treatment targets trails, entry points, and nesting areas.</w:t>
      </w:r>
    </w:p>
    <w:p>
      <w:pPr>
        <w:pStyle w:val="Heading1"/>
      </w:pPr>
      <w:r>
        <w:t>Expected Results</w:t>
      </w:r>
    </w:p>
    <w:p>
      <w:r>
        <w:t>Ant activity may increase for 2-3 days after treatment as ants feed on bait. Complete elimination takes 7-14 days as bait reaches entire colony. Do not clean treated areas for 2 weeks. Guarantee period is 2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