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Fumigation and Disinfection Services</w:t>
      </w:r>
    </w:p>
    <w:p>
      <w:pPr>
        <w:pStyle w:val="Heading1"/>
      </w:pPr>
      <w:r>
        <w:t>Types of Fumigation</w:t>
      </w:r>
    </w:p>
    <w:p>
      <w:pPr>
        <w:pStyle w:val="ListBullet"/>
      </w:pPr>
      <w:r>
        <w:t>Structural Fumigation: Complete building treatment for severe infestations</w:t>
      </w:r>
    </w:p>
    <w:p>
      <w:pPr>
        <w:pStyle w:val="ListBullet"/>
      </w:pPr>
      <w:r>
        <w:t>Container Fumigation: For import/export cargo</w:t>
      </w:r>
    </w:p>
    <w:p>
      <w:pPr>
        <w:pStyle w:val="ListBullet"/>
      </w:pPr>
      <w:r>
        <w:t>Commodity Fumigation: For stored grains and products</w:t>
      </w:r>
    </w:p>
    <w:p>
      <w:pPr>
        <w:pStyle w:val="ListBullet"/>
      </w:pPr>
      <w:r>
        <w:t>Warehouse Fumigation: Large-scale storage facilities</w:t>
      </w:r>
    </w:p>
    <w:p>
      <w:pPr>
        <w:pStyle w:val="Heading1"/>
      </w:pPr>
      <w:r>
        <w:t>Fumigation Process</w:t>
      </w:r>
    </w:p>
    <w:p>
      <w:r>
        <w:t>Property must be vacated for 24-48 hours. We seal the structure, introduce fumigant gas (Methyl Bromide or Phosphine), maintain exposure time (12-24 hours), ventilate thoroughly, and test air quality before clearance. Fumigation certificate provided.</w:t>
      </w:r>
    </w:p>
    <w:p>
      <w:pPr>
        <w:pStyle w:val="Heading1"/>
      </w:pPr>
      <w:r>
        <w:t>Disinfection Services</w:t>
      </w:r>
    </w:p>
    <w:p>
      <w:r>
        <w:t>Hospital-grade disinfection using EPA-approved chemicals. Effective against bacteria, viruses (including COVID-19), fungi, and mold. Fogging or spray application. Used in hospitals, schools, offices, and homes. Safe for humans after 2-hour drying time.</w:t>
      </w:r>
    </w:p>
    <w:p>
      <w:pPr>
        <w:pStyle w:val="Heading1"/>
      </w:pPr>
      <w:r>
        <w:t>Safety Measures</w:t>
      </w:r>
    </w:p>
    <w:p>
      <w:r>
        <w:t>All fumigation conducted by licensed technicians. Warning signs posted. Neighbors notified. Gas detection equipment used. Clearance certificate issued only after air quality testing confirms safety. Full insurance coverage for all fumigation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