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Родительская сущность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Объект пользователя, который имеет атрибуты и ссылки на другие объекты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ФИО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PersonalEmail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Электронная почта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PhoneNumber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Номер телефона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StatusAuth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Статус авторизации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eSim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Дочерняя сущность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Объект содержит информацию о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eSimSerialNumber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“Серийный” номер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ActivationCode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Код для активации eSIM (по нему генерируется QR)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eSimTariff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Тариф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StatusEsim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Статус текущего состояния eSIM (например, “ожидание активации”, “активирована”, “неактивна”)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ActivationDate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Дата и время запроса на подключение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Error_message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Информация для отслеживания ошибок при активации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Объект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eSimTariff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Дочерняя сущность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eSimTariff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-----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Объект содержит информацию о тарифном плане eSIM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TariffName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Название тарифного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Описание тарифного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Стоимость тарифного плана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