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GDPR-TPL-03</w:t>
      </w:r>
    </w:p>
    <w:p>
      <w:r>
        <w:rPr>
          <w:b/>
          <w:color w:val="0B2D4D"/>
          <w:sz w:val="44"/>
        </w:rPr>
        <w:t>Job applicant privacy notice template</w:t>
      </w:r>
    </w:p>
    <w:p>
      <w:r>
        <w:rPr>
          <w:i/>
          <w:color w:val="526478"/>
        </w:rPr>
        <w:t>The notice shown to candidates on every application channel before they submit data, covering what [Organisation] collects during recruitment, from whom, why, who sees it and for how long.</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GDPR-TPL-03</w:t>
            </w:r>
          </w:p>
        </w:tc>
      </w:tr>
      <w:tr>
        <w:tc>
          <w:tcPr>
            <w:tcW w:type="dxa" w:w="2551"/>
            <w:shd w:val="clear" w:color="auto" w:fill="EEF3F8"/>
          </w:tcPr>
          <w:p>
            <w:pPr>
              <w:spacing w:after="40"/>
            </w:pPr>
            <w:r>
              <w:rPr>
                <w:b/>
                <w:sz w:val="19"/>
              </w:rPr>
              <w:t>Title</w:t>
            </w:r>
          </w:p>
        </w:tc>
        <w:tc>
          <w:tcPr>
            <w:tcW w:type="dxa" w:w="6803"/>
          </w:tcPr>
          <w:p>
            <w:pPr>
              <w:spacing w:after="40"/>
            </w:pPr>
            <w:r>
              <w:rPr>
                <w:sz w:val="19"/>
              </w:rPr>
              <w:t>Job applicant privacy notice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13; GDPR Article 14; ISO/IEC 27701 Annex A 7.3.2</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People</w:t>
            </w:r>
          </w:p>
        </w:tc>
      </w:tr>
      <w:tr>
        <w:tc>
          <w:tcPr>
            <w:tcW w:type="dxa" w:w="2551"/>
            <w:shd w:val="clear" w:color="auto" w:fill="EEF3F8"/>
          </w:tcPr>
          <w:p>
            <w:pPr>
              <w:spacing w:after="40"/>
            </w:pPr>
            <w:r>
              <w:rPr>
                <w:b/>
                <w:sz w:val="19"/>
              </w:rPr>
              <w:t>Classification</w:t>
            </w:r>
          </w:p>
        </w:tc>
        <w:tc>
          <w:tcPr>
            <w:tcW w:type="dxa" w:w="6803"/>
          </w:tcPr>
          <w:p>
            <w:pPr>
              <w:spacing w:after="40"/>
            </w:pPr>
            <w:r>
              <w:rPr>
                <w:sz w:val="19"/>
              </w:rPr>
              <w:t>Public</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and are removed before publication. Publish this notice on the careers page, link it from every job advertisement and application form, and give it to recruitment agencies to pass to candidates they introduce. Where data is obtained from a referee, an agency, a background check provider or a public source, this notice must reach the candidate within one month, which the application step achieves. The facts must match the recruitment rows in PIMS-REG-01 and the periods in PIMS-REG-07.</w:t>
      </w:r>
    </w:p>
    <w:p>
      <w:pPr>
        <w:pStyle w:val="Heading1"/>
      </w:pPr>
      <w:r>
        <w:t>1. Who we are and who to contact</w:t>
      </w:r>
    </w:p>
    <w:p>
      <w:r>
        <w:rPr>
          <w:b w:val="0"/>
          <w:i w:val="0"/>
        </w:rPr>
        <w:t>[Organisation], [registered address], is the controller of the personal data we collect about you when you apply to work with us. Questions go to [recruitment contact channel] or [the Privacy Officer or Data Protection Officer contact].</w:t>
      </w:r>
    </w:p>
    <w:p>
      <w:pPr>
        <w:pStyle w:val="Heading1"/>
      </w:pPr>
      <w:r>
        <w:t>2. The data we collect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Category</w:t>
            </w:r>
          </w:p>
        </w:tc>
        <w:tc>
          <w:tcPr>
            <w:tcW w:type="dxa" w:w="3249"/>
            <w:shd w:val="clear" w:color="auto" w:fill="EEF3F8"/>
          </w:tcPr>
          <w:p>
            <w:pPr>
              <w:spacing w:after="40"/>
            </w:pPr>
            <w:r>
              <w:rPr>
                <w:b/>
                <w:i w:val="0"/>
                <w:sz w:val="19"/>
              </w:rPr>
              <w:t>Examples</w:t>
            </w:r>
          </w:p>
        </w:tc>
        <w:tc>
          <w:tcPr>
            <w:tcW w:type="dxa" w:w="3249"/>
            <w:shd w:val="clear" w:color="auto" w:fill="EEF3F8"/>
          </w:tcPr>
          <w:p>
            <w:pPr>
              <w:spacing w:after="40"/>
            </w:pPr>
            <w:r>
              <w:rPr>
                <w:b/>
                <w:i w:val="0"/>
                <w:sz w:val="19"/>
              </w:rPr>
              <w:t>Source</w:t>
            </w:r>
          </w:p>
        </w:tc>
      </w:tr>
      <w:tr>
        <w:tc>
          <w:tcPr>
            <w:tcW w:type="dxa" w:w="3249"/>
          </w:tcPr>
          <w:p>
            <w:pPr>
              <w:spacing w:after="40"/>
            </w:pPr>
            <w:r>
              <w:rPr>
                <w:b w:val="0"/>
                <w:i w:val="0"/>
                <w:sz w:val="19"/>
              </w:rPr>
              <w:t>Identity and contact</w:t>
            </w:r>
          </w:p>
        </w:tc>
        <w:tc>
          <w:tcPr>
            <w:tcW w:type="dxa" w:w="3249"/>
          </w:tcPr>
          <w:p>
            <w:pPr>
              <w:spacing w:after="40"/>
            </w:pPr>
            <w:r>
              <w:rPr>
                <w:b w:val="0"/>
                <w:i w:val="0"/>
                <w:sz w:val="19"/>
              </w:rPr>
              <w:t>Name, contact details, right to work status</w:t>
            </w:r>
          </w:p>
        </w:tc>
        <w:tc>
          <w:tcPr>
            <w:tcW w:type="dxa" w:w="3249"/>
          </w:tcPr>
          <w:p>
            <w:pPr>
              <w:spacing w:after="40"/>
            </w:pPr>
            <w:r>
              <w:rPr>
                <w:b w:val="0"/>
                <w:i w:val="0"/>
                <w:sz w:val="19"/>
              </w:rPr>
              <w:t>You</w:t>
            </w:r>
          </w:p>
        </w:tc>
      </w:tr>
      <w:tr>
        <w:tc>
          <w:tcPr>
            <w:tcW w:type="dxa" w:w="3249"/>
          </w:tcPr>
          <w:p>
            <w:pPr>
              <w:spacing w:after="40"/>
            </w:pPr>
            <w:r>
              <w:rPr>
                <w:b w:val="0"/>
                <w:i w:val="0"/>
                <w:sz w:val="19"/>
              </w:rPr>
              <w:t>Application</w:t>
            </w:r>
          </w:p>
        </w:tc>
        <w:tc>
          <w:tcPr>
            <w:tcW w:type="dxa" w:w="3249"/>
          </w:tcPr>
          <w:p>
            <w:pPr>
              <w:spacing w:after="40"/>
            </w:pPr>
            <w:r>
              <w:rPr>
                <w:b w:val="0"/>
                <w:i w:val="0"/>
                <w:sz w:val="19"/>
              </w:rPr>
              <w:t>CV, cover letter, application form answers, work history, education, qualifications</w:t>
            </w:r>
          </w:p>
        </w:tc>
        <w:tc>
          <w:tcPr>
            <w:tcW w:type="dxa" w:w="3249"/>
          </w:tcPr>
          <w:p>
            <w:pPr>
              <w:spacing w:after="40"/>
            </w:pPr>
            <w:r>
              <w:rPr>
                <w:b w:val="0"/>
                <w:i w:val="0"/>
                <w:sz w:val="19"/>
              </w:rPr>
              <w:t>You</w:t>
            </w:r>
          </w:p>
        </w:tc>
      </w:tr>
      <w:tr>
        <w:tc>
          <w:tcPr>
            <w:tcW w:type="dxa" w:w="3249"/>
          </w:tcPr>
          <w:p>
            <w:pPr>
              <w:spacing w:after="40"/>
            </w:pPr>
            <w:r>
              <w:rPr>
                <w:b w:val="0"/>
                <w:i w:val="0"/>
                <w:sz w:val="19"/>
              </w:rPr>
              <w:t>Assessment</w:t>
            </w:r>
          </w:p>
        </w:tc>
        <w:tc>
          <w:tcPr>
            <w:tcW w:type="dxa" w:w="3249"/>
          </w:tcPr>
          <w:p>
            <w:pPr>
              <w:spacing w:after="40"/>
            </w:pPr>
            <w:r>
              <w:rPr>
                <w:b w:val="0"/>
                <w:i w:val="0"/>
                <w:sz w:val="19"/>
              </w:rPr>
              <w:t>Interview notes, test and exercise results, scores against the role criteria</w:t>
            </w:r>
          </w:p>
        </w:tc>
        <w:tc>
          <w:tcPr>
            <w:tcW w:type="dxa" w:w="3249"/>
          </w:tcPr>
          <w:p>
            <w:pPr>
              <w:spacing w:after="40"/>
            </w:pPr>
            <w:r>
              <w:rPr>
                <w:b w:val="0"/>
                <w:i w:val="0"/>
                <w:sz w:val="19"/>
              </w:rPr>
              <w:t>Our interviewers and assessors</w:t>
            </w:r>
          </w:p>
        </w:tc>
      </w:tr>
      <w:tr>
        <w:tc>
          <w:tcPr>
            <w:tcW w:type="dxa" w:w="3249"/>
          </w:tcPr>
          <w:p>
            <w:pPr>
              <w:spacing w:after="40"/>
            </w:pPr>
            <w:r>
              <w:rPr>
                <w:b w:val="0"/>
                <w:i w:val="0"/>
                <w:sz w:val="19"/>
              </w:rPr>
              <w:t>References</w:t>
            </w:r>
          </w:p>
        </w:tc>
        <w:tc>
          <w:tcPr>
            <w:tcW w:type="dxa" w:w="3249"/>
          </w:tcPr>
          <w:p>
            <w:pPr>
              <w:spacing w:after="40"/>
            </w:pPr>
            <w:r>
              <w:rPr>
                <w:b w:val="0"/>
                <w:i w:val="0"/>
                <w:sz w:val="19"/>
              </w:rPr>
              <w:t>Statements from referees you name</w:t>
            </w:r>
          </w:p>
        </w:tc>
        <w:tc>
          <w:tcPr>
            <w:tcW w:type="dxa" w:w="3249"/>
          </w:tcPr>
          <w:p>
            <w:pPr>
              <w:spacing w:after="40"/>
            </w:pPr>
            <w:r>
              <w:rPr>
                <w:b w:val="0"/>
                <w:i w:val="0"/>
                <w:sz w:val="19"/>
              </w:rPr>
              <w:t>Your referees, contacted only after you agree</w:t>
            </w:r>
          </w:p>
        </w:tc>
      </w:tr>
      <w:tr>
        <w:tc>
          <w:tcPr>
            <w:tcW w:type="dxa" w:w="3249"/>
          </w:tcPr>
          <w:p>
            <w:pPr>
              <w:spacing w:after="40"/>
            </w:pPr>
            <w:r>
              <w:rPr>
                <w:b w:val="0"/>
                <w:i w:val="0"/>
                <w:sz w:val="19"/>
              </w:rPr>
              <w:t>Background checks</w:t>
            </w:r>
          </w:p>
        </w:tc>
        <w:tc>
          <w:tcPr>
            <w:tcW w:type="dxa" w:w="3249"/>
          </w:tcPr>
          <w:p>
            <w:pPr>
              <w:spacing w:after="40"/>
            </w:pPr>
            <w:r>
              <w:rPr>
                <w:b w:val="0"/>
                <w:i w:val="0"/>
                <w:sz w:val="19"/>
              </w:rPr>
              <w:t>[Identity, right to work, qualification, employment history, criminal record where the role requires and the law permits]</w:t>
            </w:r>
          </w:p>
        </w:tc>
        <w:tc>
          <w:tcPr>
            <w:tcW w:type="dxa" w:w="3249"/>
          </w:tcPr>
          <w:p>
            <w:pPr>
              <w:spacing w:after="40"/>
            </w:pPr>
            <w:r>
              <w:rPr>
                <w:b w:val="0"/>
                <w:i w:val="0"/>
                <w:sz w:val="19"/>
              </w:rPr>
              <w:t>You and [category of check provider], after a conditional offer</w:t>
            </w:r>
          </w:p>
        </w:tc>
      </w:tr>
      <w:tr>
        <w:tc>
          <w:tcPr>
            <w:tcW w:type="dxa" w:w="3249"/>
          </w:tcPr>
          <w:p>
            <w:pPr>
              <w:spacing w:after="40"/>
            </w:pPr>
            <w:r>
              <w:rPr>
                <w:b w:val="0"/>
                <w:i w:val="0"/>
                <w:sz w:val="19"/>
              </w:rPr>
              <w:t>Public professional information</w:t>
            </w:r>
          </w:p>
        </w:tc>
        <w:tc>
          <w:tcPr>
            <w:tcW w:type="dxa" w:w="3249"/>
          </w:tcPr>
          <w:p>
            <w:pPr>
              <w:spacing w:after="40"/>
            </w:pPr>
            <w:r>
              <w:rPr>
                <w:b w:val="0"/>
                <w:i w:val="0"/>
                <w:sz w:val="19"/>
              </w:rPr>
              <w:t>[Professional profile content relevant to the role]</w:t>
            </w:r>
          </w:p>
        </w:tc>
        <w:tc>
          <w:tcPr>
            <w:tcW w:type="dxa" w:w="3249"/>
          </w:tcPr>
          <w:p>
            <w:pPr>
              <w:spacing w:after="40"/>
            </w:pPr>
            <w:r>
              <w:rPr>
                <w:b w:val="0"/>
                <w:i w:val="0"/>
                <w:sz w:val="19"/>
              </w:rPr>
              <w:t>[Public professional networks], only where recorded for the role and disclosed to you</w:t>
            </w:r>
          </w:p>
        </w:tc>
      </w:tr>
      <w:tr>
        <w:tc>
          <w:tcPr>
            <w:tcW w:type="dxa" w:w="3249"/>
          </w:tcPr>
          <w:p>
            <w:pPr>
              <w:spacing w:after="40"/>
            </w:pPr>
            <w:r>
              <w:rPr>
                <w:b w:val="0"/>
                <w:i w:val="0"/>
                <w:sz w:val="19"/>
              </w:rPr>
              <w:t>Equality monitoring</w:t>
            </w:r>
          </w:p>
        </w:tc>
        <w:tc>
          <w:tcPr>
            <w:tcW w:type="dxa" w:w="3249"/>
          </w:tcPr>
          <w:p>
            <w:pPr>
              <w:spacing w:after="40"/>
            </w:pPr>
            <w:r>
              <w:rPr>
                <w:b w:val="0"/>
                <w:i w:val="0"/>
                <w:sz w:val="19"/>
              </w:rPr>
              <w:t>Ethnic origin, disability, gender, age band, where you choose to give them</w:t>
            </w:r>
          </w:p>
        </w:tc>
        <w:tc>
          <w:tcPr>
            <w:tcW w:type="dxa" w:w="3249"/>
          </w:tcPr>
          <w:p>
            <w:pPr>
              <w:spacing w:after="40"/>
            </w:pPr>
            <w:r>
              <w:rPr>
                <w:b w:val="0"/>
                <w:i w:val="0"/>
                <w:sz w:val="19"/>
              </w:rPr>
              <w:t>You, optional, kept separate from your application</w:t>
            </w:r>
          </w:p>
        </w:tc>
      </w:tr>
      <w:tr>
        <w:tc>
          <w:tcPr>
            <w:tcW w:type="dxa" w:w="3249"/>
          </w:tcPr>
          <w:p>
            <w:pPr>
              <w:spacing w:after="40"/>
            </w:pPr>
            <w:r>
              <w:rPr>
                <w:b w:val="0"/>
                <w:i w:val="0"/>
                <w:sz w:val="19"/>
              </w:rPr>
              <w:t>Agency data</w:t>
            </w:r>
          </w:p>
        </w:tc>
        <w:tc>
          <w:tcPr>
            <w:tcW w:type="dxa" w:w="3249"/>
          </w:tcPr>
          <w:p>
            <w:pPr>
              <w:spacing w:after="40"/>
            </w:pPr>
            <w:r>
              <w:rPr>
                <w:b w:val="0"/>
                <w:i w:val="0"/>
                <w:sz w:val="19"/>
              </w:rPr>
              <w:t>Your details as submitted by a recruitment agency</w:t>
            </w:r>
          </w:p>
        </w:tc>
        <w:tc>
          <w:tcPr>
            <w:tcW w:type="dxa" w:w="3249"/>
          </w:tcPr>
          <w:p>
            <w:pPr>
              <w:spacing w:after="40"/>
            </w:pPr>
            <w:r>
              <w:rPr>
                <w:b w:val="0"/>
                <w:i w:val="0"/>
                <w:sz w:val="19"/>
              </w:rPr>
              <w:t>The agency, which has its own notice</w:t>
            </w:r>
          </w:p>
        </w:tc>
      </w:tr>
    </w:tbl>
    <w:p/>
    <w:p>
      <w:pPr>
        <w:pStyle w:val="Heading1"/>
      </w:pPr>
      <w:r>
        <w:t>3. Why we use your data and on what basis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Purpose</w:t>
            </w:r>
          </w:p>
        </w:tc>
        <w:tc>
          <w:tcPr>
            <w:tcW w:type="dxa" w:w="4873"/>
            <w:shd w:val="clear" w:color="auto" w:fill="EEF3F8"/>
          </w:tcPr>
          <w:p>
            <w:pPr>
              <w:spacing w:after="40"/>
            </w:pPr>
            <w:r>
              <w:rPr>
                <w:b/>
                <w:i w:val="0"/>
                <w:sz w:val="19"/>
              </w:rPr>
              <w:t>Legal basis</w:t>
            </w:r>
          </w:p>
        </w:tc>
      </w:tr>
      <w:tr>
        <w:tc>
          <w:tcPr>
            <w:tcW w:type="dxa" w:w="4873"/>
          </w:tcPr>
          <w:p>
            <w:pPr>
              <w:spacing w:after="40"/>
            </w:pPr>
            <w:r>
              <w:rPr>
                <w:b w:val="0"/>
                <w:i w:val="0"/>
                <w:sz w:val="19"/>
              </w:rPr>
              <w:t>Assessing your application and deciding whether to offer you a role</w:t>
            </w:r>
          </w:p>
        </w:tc>
        <w:tc>
          <w:tcPr>
            <w:tcW w:type="dxa" w:w="4873"/>
          </w:tcPr>
          <w:p>
            <w:pPr>
              <w:spacing w:after="40"/>
            </w:pPr>
            <w:r>
              <w:rPr>
                <w:b w:val="0"/>
                <w:i w:val="0"/>
                <w:sz w:val="19"/>
              </w:rPr>
              <w:t>Steps at your request before entering a contract; our legitimate interest in selecting suitable staff</w:t>
            </w:r>
          </w:p>
        </w:tc>
      </w:tr>
      <w:tr>
        <w:tc>
          <w:tcPr>
            <w:tcW w:type="dxa" w:w="4873"/>
          </w:tcPr>
          <w:p>
            <w:pPr>
              <w:spacing w:after="40"/>
            </w:pPr>
            <w:r>
              <w:rPr>
                <w:b w:val="0"/>
                <w:i w:val="0"/>
                <w:sz w:val="19"/>
              </w:rPr>
              <w:t>Verifying identity, right to work and qualifications</w:t>
            </w:r>
          </w:p>
        </w:tc>
        <w:tc>
          <w:tcPr>
            <w:tcW w:type="dxa" w:w="4873"/>
          </w:tcPr>
          <w:p>
            <w:pPr>
              <w:spacing w:after="40"/>
            </w:pPr>
            <w:r>
              <w:rPr>
                <w:b w:val="0"/>
                <w:i w:val="0"/>
                <w:sz w:val="19"/>
              </w:rPr>
              <w:t>Legal obligation; our legitimate interest in verifying what you have told us</w:t>
            </w:r>
          </w:p>
        </w:tc>
      </w:tr>
      <w:tr>
        <w:tc>
          <w:tcPr>
            <w:tcW w:type="dxa" w:w="4873"/>
          </w:tcPr>
          <w:p>
            <w:pPr>
              <w:spacing w:after="40"/>
            </w:pPr>
            <w:r>
              <w:rPr>
                <w:b w:val="0"/>
                <w:i w:val="0"/>
                <w:sz w:val="19"/>
              </w:rPr>
              <w:t>Criminal record checks for [roles listed]</w:t>
            </w:r>
          </w:p>
        </w:tc>
        <w:tc>
          <w:tcPr>
            <w:tcW w:type="dxa" w:w="4873"/>
          </w:tcPr>
          <w:p>
            <w:pPr>
              <w:spacing w:after="40"/>
            </w:pPr>
            <w:r>
              <w:rPr>
                <w:b w:val="0"/>
                <w:i w:val="0"/>
                <w:sz w:val="19"/>
              </w:rPr>
              <w:t>[The specific legal condition that permits the check], recorded in our processing inventory</w:t>
            </w:r>
          </w:p>
        </w:tc>
      </w:tr>
      <w:tr>
        <w:tc>
          <w:tcPr>
            <w:tcW w:type="dxa" w:w="4873"/>
          </w:tcPr>
          <w:p>
            <w:pPr>
              <w:spacing w:after="40"/>
            </w:pPr>
            <w:r>
              <w:rPr>
                <w:b w:val="0"/>
                <w:i w:val="0"/>
                <w:sz w:val="19"/>
              </w:rPr>
              <w:t>Communicating with you about your application and future vacancies you ask about</w:t>
            </w:r>
          </w:p>
        </w:tc>
        <w:tc>
          <w:tcPr>
            <w:tcW w:type="dxa" w:w="4873"/>
          </w:tcPr>
          <w:p>
            <w:pPr>
              <w:spacing w:after="40"/>
            </w:pPr>
            <w:r>
              <w:rPr>
                <w:b w:val="0"/>
                <w:i w:val="0"/>
                <w:sz w:val="19"/>
              </w:rPr>
              <w:t>Our legitimate interest; consent for a talent pool</w:t>
            </w:r>
          </w:p>
        </w:tc>
      </w:tr>
      <w:tr>
        <w:tc>
          <w:tcPr>
            <w:tcW w:type="dxa" w:w="4873"/>
          </w:tcPr>
          <w:p>
            <w:pPr>
              <w:spacing w:after="40"/>
            </w:pPr>
            <w:r>
              <w:rPr>
                <w:b w:val="0"/>
                <w:i w:val="0"/>
                <w:sz w:val="19"/>
              </w:rPr>
              <w:t>Equality monitoring and reporting in aggregate</w:t>
            </w:r>
          </w:p>
        </w:tc>
        <w:tc>
          <w:tcPr>
            <w:tcW w:type="dxa" w:w="4873"/>
          </w:tcPr>
          <w:p>
            <w:pPr>
              <w:spacing w:after="40"/>
            </w:pPr>
            <w:r>
              <w:rPr>
                <w:b w:val="0"/>
                <w:i w:val="0"/>
                <w:sz w:val="19"/>
              </w:rPr>
              <w:t>Your explicit consent</w:t>
            </w:r>
          </w:p>
        </w:tc>
      </w:tr>
      <w:tr>
        <w:tc>
          <w:tcPr>
            <w:tcW w:type="dxa" w:w="4873"/>
          </w:tcPr>
          <w:p>
            <w:pPr>
              <w:spacing w:after="40"/>
            </w:pPr>
            <w:r>
              <w:rPr>
                <w:b w:val="0"/>
                <w:i w:val="0"/>
                <w:sz w:val="19"/>
              </w:rPr>
              <w:t>Defending legal claims about recruitment decisions</w:t>
            </w:r>
          </w:p>
        </w:tc>
        <w:tc>
          <w:tcPr>
            <w:tcW w:type="dxa" w:w="4873"/>
          </w:tcPr>
          <w:p>
            <w:pPr>
              <w:spacing w:after="40"/>
            </w:pPr>
            <w:r>
              <w:rPr>
                <w:b w:val="0"/>
                <w:i w:val="0"/>
                <w:sz w:val="19"/>
              </w:rPr>
              <w:t>Our legitimate interest</w:t>
            </w:r>
          </w:p>
        </w:tc>
      </w:tr>
    </w:tbl>
    <w:p/>
    <w:p>
      <w:pPr>
        <w:pStyle w:val="Heading1"/>
      </w:pPr>
      <w:r>
        <w:t>4. Automated decisions</w:t>
      </w:r>
    </w:p>
    <w:p>
      <w:r>
        <w:rPr>
          <w:b w:val="0"/>
          <w:i w:val="0"/>
        </w:rPr>
        <w:t xml:space="preserve">We do not make recruitment decisions based solely on automated means. [Where we use screening tests or tools, a member of the recruitment team reviews every decision to reject a candidate.] </w:t>
      </w:r>
      <w:r>
        <w:rPr>
          <w:i/>
        </w:rPr>
        <w:t>If this is not true, describe the automated step, its logic in plain terms, its significance and how to request human review, and complete a PIMS-PRO-02 screening first.</w:t>
      </w:r>
    </w:p>
    <w:p>
      <w:pPr>
        <w:pStyle w:val="Heading1"/>
      </w:pPr>
      <w:r>
        <w:t>5. Who sees your data</w:t>
      </w:r>
    </w:p>
    <w:p>
      <w:r>
        <w:rPr>
          <w:b w:val="0"/>
          <w:i w:val="0"/>
        </w:rPr>
        <w:t>The recruitment team, the hiring manager, interviewers and assessors for the role, the people function, and, after an offer, [the background check provider]. Our recruitment system is provided by [category of provider] acting on our instructions. We share your data with referees only to confirm you named them. We do not share applications with other employers.</w:t>
      </w:r>
    </w:p>
    <w:p>
      <w:pPr>
        <w:pStyle w:val="Heading1"/>
      </w:pPr>
      <w:r>
        <w:t>6. Where your data is kept</w:t>
      </w:r>
    </w:p>
    <w:p>
      <w:r>
        <w:rPr>
          <w:b w:val="0"/>
          <w:i w:val="0"/>
        </w:rPr>
        <w:t>[Country or region]. Where a provider processes data outside [region] we rely on [named transfer mechanism].</w:t>
      </w:r>
    </w:p>
    <w:p>
      <w:pPr>
        <w:pStyle w:val="Heading1"/>
      </w:pPr>
      <w:r>
        <w:t>7. How long we keep your data</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Outcome</w:t>
            </w:r>
          </w:p>
        </w:tc>
        <w:tc>
          <w:tcPr>
            <w:tcW w:type="dxa" w:w="4873"/>
            <w:shd w:val="clear" w:color="auto" w:fill="EEF3F8"/>
          </w:tcPr>
          <w:p>
            <w:pPr>
              <w:spacing w:after="40"/>
            </w:pPr>
            <w:r>
              <w:rPr>
                <w:b/>
                <w:i w:val="0"/>
                <w:sz w:val="19"/>
              </w:rPr>
              <w:t>Period</w:t>
            </w:r>
          </w:p>
        </w:tc>
      </w:tr>
      <w:tr>
        <w:tc>
          <w:tcPr>
            <w:tcW w:type="dxa" w:w="4873"/>
          </w:tcPr>
          <w:p>
            <w:pPr>
              <w:spacing w:after="40"/>
            </w:pPr>
            <w:r>
              <w:rPr>
                <w:b w:val="0"/>
                <w:i w:val="0"/>
                <w:sz w:val="19"/>
              </w:rPr>
              <w:t>Unsuccessful application</w:t>
            </w:r>
          </w:p>
        </w:tc>
        <w:tc>
          <w:tcPr>
            <w:tcW w:type="dxa" w:w="4873"/>
          </w:tcPr>
          <w:p>
            <w:pPr>
              <w:spacing w:after="40"/>
            </w:pPr>
            <w:r>
              <w:rPr>
                <w:b w:val="0"/>
                <w:i w:val="0"/>
                <w:sz w:val="19"/>
              </w:rPr>
              <w:t>[Number] months after the decision, then deleted, including interview notes</w:t>
            </w:r>
          </w:p>
        </w:tc>
      </w:tr>
      <w:tr>
        <w:tc>
          <w:tcPr>
            <w:tcW w:type="dxa" w:w="4873"/>
          </w:tcPr>
          <w:p>
            <w:pPr>
              <w:spacing w:after="40"/>
            </w:pPr>
            <w:r>
              <w:rPr>
                <w:b w:val="0"/>
                <w:i w:val="0"/>
                <w:sz w:val="19"/>
              </w:rPr>
              <w:t>Talent pool, where you agree to it</w:t>
            </w:r>
          </w:p>
        </w:tc>
        <w:tc>
          <w:tcPr>
            <w:tcW w:type="dxa" w:w="4873"/>
          </w:tcPr>
          <w:p>
            <w:pPr>
              <w:spacing w:after="40"/>
            </w:pPr>
            <w:r>
              <w:rPr>
                <w:b w:val="0"/>
                <w:i w:val="0"/>
                <w:sz w:val="19"/>
              </w:rPr>
              <w:t>[Number] months, then we ask whether you wish to stay</w:t>
            </w:r>
          </w:p>
        </w:tc>
      </w:tr>
      <w:tr>
        <w:tc>
          <w:tcPr>
            <w:tcW w:type="dxa" w:w="4873"/>
          </w:tcPr>
          <w:p>
            <w:pPr>
              <w:spacing w:after="40"/>
            </w:pPr>
            <w:r>
              <w:rPr>
                <w:b w:val="0"/>
                <w:i w:val="0"/>
                <w:sz w:val="19"/>
              </w:rPr>
              <w:t>Successful application</w:t>
            </w:r>
          </w:p>
        </w:tc>
        <w:tc>
          <w:tcPr>
            <w:tcW w:type="dxa" w:w="4873"/>
          </w:tcPr>
          <w:p>
            <w:pPr>
              <w:spacing w:after="40"/>
            </w:pPr>
            <w:r>
              <w:rPr>
                <w:b w:val="0"/>
                <w:i w:val="0"/>
                <w:sz w:val="19"/>
              </w:rPr>
              <w:t>Your application becomes part of your employee file, covered by the employee privacy notice</w:t>
            </w:r>
          </w:p>
        </w:tc>
      </w:tr>
      <w:tr>
        <w:tc>
          <w:tcPr>
            <w:tcW w:type="dxa" w:w="4873"/>
          </w:tcPr>
          <w:p>
            <w:pPr>
              <w:spacing w:after="40"/>
            </w:pPr>
            <w:r>
              <w:rPr>
                <w:b w:val="0"/>
                <w:i w:val="0"/>
                <w:sz w:val="19"/>
              </w:rPr>
              <w:t>Equality monitoring data</w:t>
            </w:r>
          </w:p>
        </w:tc>
        <w:tc>
          <w:tcPr>
            <w:tcW w:type="dxa" w:w="4873"/>
          </w:tcPr>
          <w:p>
            <w:pPr>
              <w:spacing w:after="40"/>
            </w:pPr>
            <w:r>
              <w:rPr>
                <w:b w:val="0"/>
                <w:i w:val="0"/>
                <w:sz w:val="19"/>
              </w:rPr>
              <w:t>Anonymised within [Number] months of collection</w:t>
            </w:r>
          </w:p>
        </w:tc>
      </w:tr>
    </w:tbl>
    <w:p/>
    <w:p>
      <w:pPr>
        <w:pStyle w:val="Heading1"/>
      </w:pPr>
      <w:r>
        <w:t>8. Your rights</w:t>
      </w:r>
    </w:p>
    <w:p>
      <w:r>
        <w:rPr>
          <w:b w:val="0"/>
          <w:i w:val="0"/>
        </w:rPr>
        <w:t>You may ask for a copy of the data we hold about you, including interview notes, correct it, ask for deletion, object to processing based on our legitimate interests, and withdraw consent to the talent pool or equality monitoring at any time. Contact [channel]. We respond within one month. You may complain to [supervisory authority].</w:t>
      </w:r>
    </w:p>
    <w:p>
      <w:pPr>
        <w:pStyle w:val="Heading1"/>
      </w:pPr>
      <w:r>
        <w:t>9. Whether you must provide data</w:t>
      </w:r>
    </w:p>
    <w:p>
      <w:r>
        <w:rPr>
          <w:b w:val="0"/>
          <w:i w:val="0"/>
        </w:rPr>
        <w:t>You must provide the data marked as required on the application form; without it we cannot consider your application. Equality monitoring answers and talent pool consent are optional and do not affect your application.</w:t>
      </w:r>
    </w:p>
    <w:p>
      <w:pPr>
        <w:pStyle w:val="Heading1"/>
      </w:pPr>
      <w:r>
        <w:t>10. Changes</w:t>
      </w:r>
    </w:p>
    <w:p>
      <w:r>
        <w:rPr>
          <w:b w:val="0"/>
          <w:i w:val="0"/>
        </w:rPr>
        <w:t>Version [Number], effective [Date]. We will post changes on this page.</w:t>
      </w:r>
    </w:p>
    <w:p>
      <w:pPr>
        <w:pStyle w:val="Heading1"/>
      </w:pPr>
      <w:r>
        <w:t>11. Related documents</w:t>
      </w:r>
    </w:p>
    <w:p>
      <w:pPr>
        <w:pStyle w:val="ListBullet"/>
      </w:pPr>
      <w:r>
        <w:rPr>
          <w:b w:val="0"/>
          <w:i w:val="0"/>
        </w:rPr>
        <w:t>GDPR-PRO-02 HR data handling procedure</w:t>
      </w:r>
    </w:p>
    <w:p>
      <w:pPr>
        <w:pStyle w:val="ListBullet"/>
      </w:pPr>
      <w:r>
        <w:rPr>
          <w:b w:val="0"/>
          <w:i w:val="0"/>
        </w:rPr>
        <w:t>GDPR-TPL-02 Employee privacy notice template</w:t>
      </w:r>
    </w:p>
    <w:p>
      <w:pPr>
        <w:pStyle w:val="ListBullet"/>
      </w:pPr>
      <w:r>
        <w:rPr>
          <w:b w:val="0"/>
          <w:i w:val="0"/>
        </w:rPr>
        <w:t>GOV-PRO-18 Human resources security procedure</w:t>
      </w:r>
    </w:p>
    <w:p>
      <w:pPr>
        <w:pStyle w:val="ListBullet"/>
      </w:pPr>
      <w:r>
        <w:rPr>
          <w:b w:val="0"/>
          <w:i w:val="0"/>
        </w:rPr>
        <w:t>PIMS-REG-01 Personal data processing inventory</w:t>
      </w:r>
    </w:p>
    <w:p>
      <w:pPr>
        <w:pStyle w:val="ListBullet"/>
      </w:pPr>
      <w:r>
        <w:rPr>
          <w:b w:val="0"/>
          <w:i w:val="0"/>
        </w:rPr>
        <w:t>PIMS-REG-07 Retention schedule</w:t>
      </w:r>
    </w:p>
    <w:p>
      <w:pPr>
        <w:pStyle w:val="ListBullet"/>
      </w:pPr>
      <w:r>
        <w:rPr>
          <w:b w:val="0"/>
          <w:i w:val="0"/>
        </w:rPr>
        <w:t>PIMS-PRO-03 Data subject rights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GDPR-TPL-03  |  Job applicant privacy notice template  |  Version 1.0  |  Public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