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GOV-TPL-03</w:t>
      </w:r>
    </w:p>
    <w:p>
      <w:r>
        <w:rPr>
          <w:b/>
          <w:color w:val="0B2D4D"/>
          <w:sz w:val="44"/>
        </w:rPr>
        <w:t>Management review minutes template</w:t>
      </w:r>
    </w:p>
    <w:p>
      <w:r>
        <w:rPr>
          <w:i/>
          <w:color w:val="526478"/>
        </w:rPr>
        <w:t>The minutes of a management review held under GOV-PRO-03, with one section per mandatory input, each recording a summary, a decision and any action, and an outputs table that feeds GOV-REG-22.</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GOV-TPL-03</w:t>
            </w:r>
          </w:p>
        </w:tc>
      </w:tr>
      <w:tr>
        <w:tc>
          <w:tcPr>
            <w:tcW w:type="dxa" w:w="2551"/>
            <w:shd w:val="clear" w:color="auto" w:fill="EEF3F8"/>
          </w:tcPr>
          <w:p>
            <w:pPr>
              <w:spacing w:after="40"/>
            </w:pPr>
            <w:r>
              <w:rPr>
                <w:b/>
                <w:sz w:val="19"/>
              </w:rPr>
              <w:t>Title</w:t>
            </w:r>
          </w:p>
        </w:tc>
        <w:tc>
          <w:tcPr>
            <w:tcW w:type="dxa" w:w="6803"/>
          </w:tcPr>
          <w:p>
            <w:pPr>
              <w:spacing w:after="40"/>
            </w:pPr>
            <w:r>
              <w:rPr>
                <w:sz w:val="19"/>
              </w:rPr>
              <w:t>Management review minutes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9.3; ISO/IEC 27001:2022 clause 9.3.3; SOC 2 CC1.2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The secretary issues the minutes within five working days of the review and the chair approves them within a further five. Every action is copied to GOV-REG-22 within two working days.</w:t>
      </w:r>
    </w:p>
    <w:p>
      <w:pPr>
        <w:pStyle w:val="Heading1"/>
      </w:pPr>
      <w:r>
        <w:t>1. Meeting details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Review date</w:t>
            </w:r>
          </w:p>
        </w:tc>
        <w:tc>
          <w:tcPr>
            <w:tcW w:type="dxa" w:w="4873"/>
          </w:tcPr>
          <w:p>
            <w:pPr>
              <w:spacing w:after="40"/>
            </w:pPr>
            <w:r>
              <w:rPr>
                <w:b w:val="0"/>
                <w:i w:val="0"/>
                <w:sz w:val="19"/>
              </w:rPr>
              <w:t>[Date]</w:t>
            </w:r>
          </w:p>
        </w:tc>
      </w:tr>
      <w:tr>
        <w:tc>
          <w:tcPr>
            <w:tcW w:type="dxa" w:w="4873"/>
          </w:tcPr>
          <w:p>
            <w:pPr>
              <w:spacing w:after="40"/>
            </w:pPr>
            <w:r>
              <w:rPr>
                <w:b w:val="0"/>
                <w:i w:val="0"/>
                <w:sz w:val="19"/>
              </w:rPr>
              <w:t>Period covered</w:t>
            </w:r>
          </w:p>
        </w:tc>
        <w:tc>
          <w:tcPr>
            <w:tcW w:type="dxa" w:w="4873"/>
          </w:tcPr>
          <w:p>
            <w:pPr>
              <w:spacing w:after="40"/>
            </w:pPr>
            <w:r>
              <w:rPr>
                <w:b w:val="0"/>
                <w:i w:val="0"/>
                <w:sz w:val="19"/>
              </w:rPr>
              <w:t>[Date] to [Date]</w:t>
            </w:r>
          </w:p>
        </w:tc>
      </w:tr>
      <w:tr>
        <w:tc>
          <w:tcPr>
            <w:tcW w:type="dxa" w:w="4873"/>
          </w:tcPr>
          <w:p>
            <w:pPr>
              <w:spacing w:after="40"/>
            </w:pPr>
            <w:r>
              <w:rPr>
                <w:b w:val="0"/>
                <w:i w:val="0"/>
                <w:sz w:val="19"/>
              </w:rPr>
              <w:t>Type</w:t>
            </w:r>
          </w:p>
        </w:tc>
        <w:tc>
          <w:tcPr>
            <w:tcW w:type="dxa" w:w="4873"/>
          </w:tcPr>
          <w:p>
            <w:pPr>
              <w:spacing w:after="40"/>
            </w:pPr>
            <w:r>
              <w:rPr>
                <w:b w:val="0"/>
                <w:i w:val="0"/>
                <w:sz w:val="19"/>
              </w:rPr>
              <w:t>[Scheduled annual, Scheduled interim, Additional after event]</w:t>
            </w:r>
          </w:p>
        </w:tc>
      </w:tr>
      <w:tr>
        <w:tc>
          <w:tcPr>
            <w:tcW w:type="dxa" w:w="4873"/>
          </w:tcPr>
          <w:p>
            <w:pPr>
              <w:spacing w:after="40"/>
            </w:pPr>
            <w:r>
              <w:rPr>
                <w:b w:val="0"/>
                <w:i w:val="0"/>
                <w:sz w:val="19"/>
              </w:rPr>
              <w:t>Chair</w:t>
            </w:r>
          </w:p>
        </w:tc>
        <w:tc>
          <w:tcPr>
            <w:tcW w:type="dxa" w:w="4873"/>
          </w:tcPr>
          <w:p>
            <w:pPr>
              <w:spacing w:after="40"/>
            </w:pPr>
            <w:r>
              <w:rPr>
                <w:b w:val="0"/>
                <w:i w:val="0"/>
                <w:sz w:val="19"/>
              </w:rPr>
              <w:t>[Name], Chief Executive Officer or named deputy</w:t>
            </w:r>
          </w:p>
        </w:tc>
      </w:tr>
      <w:tr>
        <w:tc>
          <w:tcPr>
            <w:tcW w:type="dxa" w:w="4873"/>
          </w:tcPr>
          <w:p>
            <w:pPr>
              <w:spacing w:after="40"/>
            </w:pPr>
            <w:r>
              <w:rPr>
                <w:b w:val="0"/>
                <w:i w:val="0"/>
                <w:sz w:val="19"/>
              </w:rPr>
              <w:t>Secretary</w:t>
            </w:r>
          </w:p>
        </w:tc>
        <w:tc>
          <w:tcPr>
            <w:tcW w:type="dxa" w:w="4873"/>
          </w:tcPr>
          <w:p>
            <w:pPr>
              <w:spacing w:after="40"/>
            </w:pPr>
            <w:r>
              <w:rPr>
                <w:b w:val="0"/>
                <w:i w:val="0"/>
                <w:sz w:val="19"/>
              </w:rPr>
              <w:t>[Name], Information Security Manager</w:t>
            </w:r>
          </w:p>
        </w:tc>
      </w:tr>
      <w:tr>
        <w:tc>
          <w:tcPr>
            <w:tcW w:type="dxa" w:w="4873"/>
          </w:tcPr>
          <w:p>
            <w:pPr>
              <w:spacing w:after="40"/>
            </w:pPr>
            <w:r>
              <w:rPr>
                <w:b w:val="0"/>
                <w:i w:val="0"/>
                <w:sz w:val="19"/>
              </w:rPr>
              <w:t>Input pack circulated on</w:t>
            </w:r>
          </w:p>
        </w:tc>
        <w:tc>
          <w:tcPr>
            <w:tcW w:type="dxa" w:w="4873"/>
          </w:tcPr>
          <w:p>
            <w:pPr>
              <w:spacing w:after="40"/>
            </w:pPr>
            <w:r>
              <w:rPr>
                <w:b w:val="0"/>
                <w:i w:val="0"/>
                <w:sz w:val="19"/>
              </w:rPr>
              <w:t>[Date]</w:t>
            </w:r>
          </w:p>
        </w:tc>
      </w:tr>
    </w:tbl>
    <w:p/>
    <w:p>
      <w:pPr>
        <w:pStyle w:val="Heading1"/>
      </w:pPr>
      <w:r>
        <w:t>2. Attendance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Name</w:t>
            </w:r>
          </w:p>
        </w:tc>
        <w:tc>
          <w:tcPr>
            <w:tcW w:type="dxa" w:w="3249"/>
            <w:shd w:val="clear" w:color="auto" w:fill="EEF3F8"/>
          </w:tcPr>
          <w:p>
            <w:pPr>
              <w:spacing w:after="40"/>
            </w:pPr>
            <w:r>
              <w:rPr>
                <w:b/>
                <w:i w:val="0"/>
                <w:sz w:val="19"/>
              </w:rPr>
              <w:t>Role</w:t>
            </w:r>
          </w:p>
        </w:tc>
        <w:tc>
          <w:tcPr>
            <w:tcW w:type="dxa" w:w="3249"/>
            <w:shd w:val="clear" w:color="auto" w:fill="EEF3F8"/>
          </w:tcPr>
          <w:p>
            <w:pPr>
              <w:spacing w:after="40"/>
            </w:pPr>
            <w:r>
              <w:rPr>
                <w:b/>
                <w:i w:val="0"/>
                <w:sz w:val="19"/>
              </w:rPr>
              <w:t>Present or apologies</w:t>
            </w:r>
          </w:p>
        </w:tc>
      </w:tr>
      <w:tr>
        <w:tc>
          <w:tcPr>
            <w:tcW w:type="dxa" w:w="3249"/>
          </w:tcPr>
          <w:p>
            <w:pPr>
              <w:spacing w:after="40"/>
            </w:pPr>
            <w:r>
              <w:rPr>
                <w:b w:val="0"/>
                <w:i w:val="0"/>
                <w:sz w:val="19"/>
              </w:rPr>
              <w:t>[Name]</w:t>
            </w:r>
          </w:p>
        </w:tc>
        <w:tc>
          <w:tcPr>
            <w:tcW w:type="dxa" w:w="3249"/>
          </w:tcPr>
          <w:p>
            <w:pPr>
              <w:spacing w:after="40"/>
            </w:pPr>
            <w:r>
              <w:rPr>
                <w:b w:val="0"/>
                <w:i w:val="0"/>
                <w:sz w:val="19"/>
              </w:rPr>
              <w:t>Chief Executive Officer</w:t>
            </w:r>
          </w:p>
        </w:tc>
        <w:tc>
          <w:tcPr>
            <w:tcW w:type="dxa" w:w="3249"/>
          </w:tcPr>
          <w:p>
            <w:pPr>
              <w:spacing w:after="40"/>
            </w:pPr>
            <w:r>
              <w:rPr>
                <w:b w:val="0"/>
                <w:i w:val="0"/>
                <w:sz w:val="19"/>
              </w:rPr>
              <w:t>[Present]</w:t>
            </w:r>
          </w:p>
        </w:tc>
      </w:tr>
      <w:tr>
        <w:tc>
          <w:tcPr>
            <w:tcW w:type="dxa" w:w="3249"/>
          </w:tcPr>
          <w:p>
            <w:pPr>
              <w:spacing w:after="40"/>
            </w:pPr>
            <w:r>
              <w:rPr>
                <w:b w:val="0"/>
                <w:i w:val="0"/>
                <w:sz w:val="19"/>
              </w:rPr>
              <w:t>[Name]</w:t>
            </w:r>
          </w:p>
        </w:tc>
        <w:tc>
          <w:tcPr>
            <w:tcW w:type="dxa" w:w="3249"/>
          </w:tcPr>
          <w:p>
            <w:pPr>
              <w:spacing w:after="40"/>
            </w:pPr>
            <w:r>
              <w:rPr>
                <w:b w:val="0"/>
                <w:i w:val="0"/>
                <w:sz w:val="19"/>
              </w:rPr>
              <w:t>Information Security Manager</w:t>
            </w:r>
          </w:p>
        </w:tc>
        <w:tc>
          <w:tcPr>
            <w:tcW w:type="dxa" w:w="3249"/>
          </w:tcPr>
          <w:p>
            <w:pPr>
              <w:spacing w:after="40"/>
            </w:pPr>
            <w:r>
              <w:rPr>
                <w:b w:val="0"/>
                <w:i w:val="0"/>
                <w:sz w:val="19"/>
              </w:rPr>
              <w:t>[Present]</w:t>
            </w:r>
          </w:p>
        </w:tc>
      </w:tr>
      <w:tr>
        <w:tc>
          <w:tcPr>
            <w:tcW w:type="dxa" w:w="3249"/>
          </w:tcPr>
          <w:p>
            <w:pPr>
              <w:spacing w:after="40"/>
            </w:pPr>
            <w:r>
              <w:rPr>
                <w:b w:val="0"/>
                <w:i w:val="0"/>
                <w:sz w:val="19"/>
              </w:rPr>
              <w:t>[Name]</w:t>
            </w:r>
          </w:p>
        </w:tc>
        <w:tc>
          <w:tcPr>
            <w:tcW w:type="dxa" w:w="3249"/>
          </w:tcPr>
          <w:p>
            <w:pPr>
              <w:spacing w:after="40"/>
            </w:pPr>
            <w:r>
              <w:rPr>
                <w:b w:val="0"/>
                <w:i w:val="0"/>
                <w:sz w:val="19"/>
              </w:rPr>
              <w:t>Privacy Officer</w:t>
            </w:r>
          </w:p>
        </w:tc>
        <w:tc>
          <w:tcPr>
            <w:tcW w:type="dxa" w:w="3249"/>
          </w:tcPr>
          <w:p>
            <w:pPr>
              <w:spacing w:after="40"/>
            </w:pPr>
            <w:r>
              <w:rPr>
                <w:b w:val="0"/>
                <w:i w:val="0"/>
                <w:sz w:val="19"/>
              </w:rPr>
              <w:t>[Present]</w:t>
            </w:r>
          </w:p>
        </w:tc>
      </w:tr>
      <w:tr>
        <w:tc>
          <w:tcPr>
            <w:tcW w:type="dxa" w:w="3249"/>
          </w:tcPr>
          <w:p>
            <w:pPr>
              <w:spacing w:after="40"/>
            </w:pPr>
            <w:r>
              <w:rPr>
                <w:b w:val="0"/>
                <w:i w:val="0"/>
                <w:sz w:val="19"/>
              </w:rPr>
              <w:t>[Name]</w:t>
            </w:r>
          </w:p>
        </w:tc>
        <w:tc>
          <w:tcPr>
            <w:tcW w:type="dxa" w:w="3249"/>
          </w:tcPr>
          <w:p>
            <w:pPr>
              <w:spacing w:after="40"/>
            </w:pPr>
            <w:r>
              <w:rPr>
                <w:b w:val="0"/>
                <w:i w:val="0"/>
                <w:sz w:val="19"/>
              </w:rPr>
              <w:t>Head of Engineering</w:t>
            </w:r>
          </w:p>
        </w:tc>
        <w:tc>
          <w:tcPr>
            <w:tcW w:type="dxa" w:w="3249"/>
          </w:tcPr>
          <w:p>
            <w:pPr>
              <w:spacing w:after="40"/>
            </w:pPr>
            <w:r>
              <w:rPr>
                <w:b w:val="0"/>
                <w:i w:val="0"/>
                <w:sz w:val="19"/>
              </w:rPr>
              <w:t>[Present or apologies]</w:t>
            </w:r>
          </w:p>
        </w:tc>
      </w:tr>
      <w:tr>
        <w:tc>
          <w:tcPr>
            <w:tcW w:type="dxa" w:w="3249"/>
          </w:tcPr>
          <w:p>
            <w:pPr>
              <w:spacing w:after="40"/>
            </w:pPr>
            <w:r>
              <w:rPr>
                <w:b w:val="0"/>
                <w:i w:val="0"/>
                <w:sz w:val="19"/>
              </w:rPr>
              <w:t>[Name]</w:t>
            </w:r>
          </w:p>
        </w:tc>
        <w:tc>
          <w:tcPr>
            <w:tcW w:type="dxa" w:w="3249"/>
          </w:tcPr>
          <w:p>
            <w:pPr>
              <w:spacing w:after="40"/>
            </w:pPr>
            <w:r>
              <w:rPr>
                <w:b w:val="0"/>
                <w:i w:val="0"/>
                <w:sz w:val="19"/>
              </w:rPr>
              <w:t>Head of Operations</w:t>
            </w:r>
          </w:p>
        </w:tc>
        <w:tc>
          <w:tcPr>
            <w:tcW w:type="dxa" w:w="3249"/>
          </w:tcPr>
          <w:p>
            <w:pPr>
              <w:spacing w:after="40"/>
            </w:pPr>
            <w:r>
              <w:rPr>
                <w:b w:val="0"/>
                <w:i w:val="0"/>
                <w:sz w:val="19"/>
              </w:rPr>
              <w:t>[Present or apologies]</w:t>
            </w:r>
          </w:p>
        </w:tc>
      </w:tr>
      <w:tr>
        <w:tc>
          <w:tcPr>
            <w:tcW w:type="dxa" w:w="3249"/>
          </w:tcPr>
          <w:p>
            <w:pPr>
              <w:spacing w:after="40"/>
            </w:pPr>
            <w:r>
              <w:rPr>
                <w:b w:val="0"/>
                <w:i w:val="0"/>
                <w:sz w:val="19"/>
              </w:rPr>
              <w:t>[Name]</w:t>
            </w:r>
          </w:p>
        </w:tc>
        <w:tc>
          <w:tcPr>
            <w:tcW w:type="dxa" w:w="3249"/>
          </w:tcPr>
          <w:p>
            <w:pPr>
              <w:spacing w:after="40"/>
            </w:pPr>
            <w:r>
              <w:rPr>
                <w:b w:val="0"/>
                <w:i w:val="0"/>
                <w:sz w:val="19"/>
              </w:rPr>
              <w:t>Head of Human Resources</w:t>
            </w:r>
          </w:p>
        </w:tc>
        <w:tc>
          <w:tcPr>
            <w:tcW w:type="dxa" w:w="3249"/>
          </w:tcPr>
          <w:p>
            <w:pPr>
              <w:spacing w:after="40"/>
            </w:pPr>
            <w:r>
              <w:rPr>
                <w:b w:val="0"/>
                <w:i w:val="0"/>
                <w:sz w:val="19"/>
              </w:rPr>
              <w:t>[Present or apologies]</w:t>
            </w:r>
          </w:p>
        </w:tc>
      </w:tr>
      <w:tr>
        <w:tc>
          <w:tcPr>
            <w:tcW w:type="dxa" w:w="3249"/>
          </w:tcPr>
          <w:p>
            <w:pPr>
              <w:spacing w:after="40"/>
            </w:pPr>
            <w:r>
              <w:rPr>
                <w:b w:val="0"/>
                <w:i w:val="0"/>
                <w:sz w:val="19"/>
              </w:rPr>
              <w:t>[Name]</w:t>
            </w:r>
          </w:p>
        </w:tc>
        <w:tc>
          <w:tcPr>
            <w:tcW w:type="dxa" w:w="3249"/>
          </w:tcPr>
          <w:p>
            <w:pPr>
              <w:spacing w:after="40"/>
            </w:pPr>
            <w:r>
              <w:rPr>
                <w:b w:val="0"/>
                <w:i w:val="0"/>
                <w:sz w:val="19"/>
              </w:rPr>
              <w:t>Internal Auditor</w:t>
            </w:r>
          </w:p>
        </w:tc>
        <w:tc>
          <w:tcPr>
            <w:tcW w:type="dxa" w:w="3249"/>
          </w:tcPr>
          <w:p>
            <w:pPr>
              <w:spacing w:after="40"/>
            </w:pPr>
            <w:r>
              <w:rPr>
                <w:b w:val="0"/>
                <w:i w:val="0"/>
                <w:sz w:val="19"/>
              </w:rPr>
              <w:t>[Present or apologies]</w:t>
            </w:r>
          </w:p>
        </w:tc>
      </w:tr>
    </w:tbl>
    <w:p/>
    <w:p>
      <w:r>
        <w:rPr>
          <w:i/>
        </w:rPr>
        <w:t>The review is valid when the chair or deputy, the Information Security Manager, the Privacy Officer and at least half of the heads of function attend. Record here whether that condition was met.</w:t>
      </w:r>
    </w:p>
    <w:p>
      <w:pPr>
        <w:pStyle w:val="Heading1"/>
      </w:pPr>
      <w:r>
        <w:t>3. Status of actions from previous reviews</w:t>
      </w:r>
    </w:p>
    <w:p>
      <w:r>
        <w:rPr>
          <w:i/>
        </w:rPr>
        <w:t>Source: GOV-REG-22. List each open action with its status.</w:t>
      </w:r>
    </w:p>
    <w:p>
      <w:pPr>
        <w:pStyle w:val="ListBullet"/>
      </w:pPr>
      <w:r>
        <w:rPr>
          <w:b/>
        </w:rPr>
        <w:t>Summary:</w:t>
      </w:r>
      <w:r>
        <w:rPr>
          <w:b w:val="0"/>
          <w:i w:val="0"/>
        </w:rPr>
        <w:t xml:space="preserve"> [Number] actions carried from the last review; [Number] completed, [Number] in progress, [Number] overdue.</w:t>
      </w:r>
    </w:p>
    <w:p>
      <w:pPr>
        <w:pStyle w:val="ListBullet"/>
      </w:pPr>
      <w:r>
        <w:rPr>
          <w:b/>
        </w:rPr>
        <w:t>Decision:</w:t>
      </w:r>
      <w:r>
        <w:rPr>
          <w:b w:val="0"/>
          <w:i w:val="0"/>
        </w:rPr>
        <w:t xml:space="preserve"> [Accept, act, investigate]</w:t>
      </w:r>
    </w:p>
    <w:p>
      <w:pPr>
        <w:pStyle w:val="ListBullet"/>
      </w:pPr>
      <w:r>
        <w:rPr>
          <w:b/>
        </w:rPr>
        <w:t>Action:</w:t>
      </w:r>
      <w:r>
        <w:rPr>
          <w:b w:val="0"/>
          <w:i w:val="0"/>
        </w:rPr>
        <w:t xml:space="preserve"> [Action], owner [Role], due [Date]</w:t>
      </w:r>
    </w:p>
    <w:p>
      <w:pPr>
        <w:pStyle w:val="Heading1"/>
      </w:pPr>
      <w:r>
        <w:t>4. Changes in external and internal issues and interested parties</w:t>
      </w:r>
    </w:p>
    <w:p>
      <w:r>
        <w:rPr>
          <w:i/>
        </w:rPr>
        <w:t>Source: ISMS-PRO-01, ISMS-REG-03. New laws, markets, technologies, customers, structure, threats.</w:t>
      </w:r>
    </w:p>
    <w:p>
      <w:pPr>
        <w:pStyle w:val="ListBullet"/>
      </w:pPr>
      <w:r>
        <w:rPr>
          <w:b/>
        </w:rPr>
        <w:t>Summary:</w:t>
      </w:r>
      <w:r>
        <w:rPr>
          <w:b w:val="0"/>
          <w:i w:val="0"/>
        </w:rPr>
        <w:t xml:space="preserve"> [Text]</w:t>
      </w:r>
    </w:p>
    <w:p>
      <w:pPr>
        <w:pStyle w:val="ListBullet"/>
      </w:pPr>
      <w:r>
        <w:rPr>
          <w:b/>
        </w:rPr>
        <w:t>Decision:</w:t>
      </w:r>
      <w:r>
        <w:rPr>
          <w:b w:val="0"/>
          <w:i w:val="0"/>
        </w:rPr>
        <w:t xml:space="preserve"> [Text]</w:t>
      </w:r>
    </w:p>
    <w:p>
      <w:pPr>
        <w:pStyle w:val="ListBullet"/>
      </w:pPr>
      <w:r>
        <w:rPr>
          <w:b/>
        </w:rPr>
        <w:t>Action:</w:t>
      </w:r>
      <w:r>
        <w:rPr>
          <w:b w:val="0"/>
          <w:i w:val="0"/>
        </w:rPr>
        <w:t xml:space="preserve"> [Action], owner [Role], due [Date]</w:t>
      </w:r>
    </w:p>
    <w:p>
      <w:pPr>
        <w:pStyle w:val="Heading1"/>
      </w:pPr>
      <w:r>
        <w:t>5. Nonconformities and corrective actions</w:t>
      </w:r>
    </w:p>
    <w:p>
      <w:r>
        <w:rPr>
          <w:i/>
        </w:rPr>
        <w:t>Source: GOV-REG-03, GOV-PRO-04 trend analysis. Counts by grade and source, overdue actions, repeated root causes.</w:t>
      </w:r>
    </w:p>
    <w:p>
      <w:pPr>
        <w:pStyle w:val="ListBullet"/>
      </w:pPr>
      <w:r>
        <w:rPr>
          <w:b/>
        </w:rPr>
        <w:t>Summary:</w:t>
      </w:r>
      <w:r>
        <w:rPr>
          <w:b w:val="0"/>
          <w:i w:val="0"/>
        </w:rPr>
        <w:t xml:space="preserve"> [Text]</w:t>
      </w:r>
    </w:p>
    <w:p>
      <w:pPr>
        <w:pStyle w:val="ListBullet"/>
      </w:pPr>
      <w:r>
        <w:rPr>
          <w:b/>
        </w:rPr>
        <w:t>Decision:</w:t>
      </w:r>
      <w:r>
        <w:rPr>
          <w:b w:val="0"/>
          <w:i w:val="0"/>
        </w:rPr>
        <w:t xml:space="preserve"> [Text]</w:t>
      </w:r>
    </w:p>
    <w:p>
      <w:pPr>
        <w:pStyle w:val="ListBullet"/>
      </w:pPr>
      <w:r>
        <w:rPr>
          <w:b/>
        </w:rPr>
        <w:t>Action:</w:t>
      </w:r>
      <w:r>
        <w:rPr>
          <w:b w:val="0"/>
          <w:i w:val="0"/>
        </w:rPr>
        <w:t xml:space="preserve"> [Action], owner [Role], due [Date]</w:t>
      </w:r>
    </w:p>
    <w:p>
      <w:pPr>
        <w:pStyle w:val="Heading1"/>
      </w:pPr>
      <w:r>
        <w:t>6. Monitoring and measurement results</w:t>
      </w:r>
    </w:p>
    <w:p>
      <w:r>
        <w:rPr>
          <w:i/>
        </w:rPr>
        <w:t>Source: ISMS-PRO-04, GOV-REG-21. Measures against targets, with trend.</w:t>
      </w:r>
    </w:p>
    <w:p>
      <w:pPr>
        <w:pStyle w:val="ListBullet"/>
      </w:pPr>
      <w:r>
        <w:rPr>
          <w:b/>
        </w:rPr>
        <w:t>Summary:</w:t>
      </w:r>
      <w:r>
        <w:rPr>
          <w:b w:val="0"/>
          <w:i w:val="0"/>
        </w:rPr>
        <w:t xml:space="preserve"> [Text]</w:t>
      </w:r>
    </w:p>
    <w:p>
      <w:pPr>
        <w:pStyle w:val="ListBullet"/>
      </w:pPr>
      <w:r>
        <w:rPr>
          <w:b/>
        </w:rPr>
        <w:t>Decision:</w:t>
      </w:r>
      <w:r>
        <w:rPr>
          <w:b w:val="0"/>
          <w:i w:val="0"/>
        </w:rPr>
        <w:t xml:space="preserve"> [Text]</w:t>
      </w:r>
    </w:p>
    <w:p>
      <w:pPr>
        <w:pStyle w:val="ListBullet"/>
      </w:pPr>
      <w:r>
        <w:rPr>
          <w:b/>
        </w:rPr>
        <w:t>Action:</w:t>
      </w:r>
      <w:r>
        <w:rPr>
          <w:b w:val="0"/>
          <w:i w:val="0"/>
        </w:rPr>
        <w:t xml:space="preserve"> [Action], owner [Role], due [Date]</w:t>
      </w:r>
    </w:p>
    <w:p>
      <w:pPr>
        <w:pStyle w:val="Heading1"/>
      </w:pPr>
      <w:r>
        <w:t>7. Audit results</w:t>
      </w:r>
    </w:p>
    <w:p>
      <w:r>
        <w:rPr>
          <w:i/>
        </w:rPr>
        <w:t>Source: GOV-REG-02, GOV-TPL-01 reports, external audit reports. Coverage against the programme, findings by grade, status of closure.</w:t>
      </w:r>
    </w:p>
    <w:p>
      <w:pPr>
        <w:pStyle w:val="ListBullet"/>
      </w:pPr>
      <w:r>
        <w:rPr>
          <w:b/>
        </w:rPr>
        <w:t>Summary:</w:t>
      </w:r>
      <w:r>
        <w:rPr>
          <w:b w:val="0"/>
          <w:i w:val="0"/>
        </w:rPr>
        <w:t xml:space="preserve"> [Text]</w:t>
      </w:r>
    </w:p>
    <w:p>
      <w:pPr>
        <w:pStyle w:val="ListBullet"/>
      </w:pPr>
      <w:r>
        <w:rPr>
          <w:b/>
        </w:rPr>
        <w:t>Decision:</w:t>
      </w:r>
      <w:r>
        <w:rPr>
          <w:b w:val="0"/>
          <w:i w:val="0"/>
        </w:rPr>
        <w:t xml:space="preserve"> [Text]</w:t>
      </w:r>
    </w:p>
    <w:p>
      <w:pPr>
        <w:pStyle w:val="ListBullet"/>
      </w:pPr>
      <w:r>
        <w:rPr>
          <w:b/>
        </w:rPr>
        <w:t>Action:</w:t>
      </w:r>
      <w:r>
        <w:rPr>
          <w:b w:val="0"/>
          <w:i w:val="0"/>
        </w:rPr>
        <w:t xml:space="preserve"> [Action], owner [Role], due [Date]</w:t>
      </w:r>
    </w:p>
    <w:p>
      <w:pPr>
        <w:pStyle w:val="Heading1"/>
      </w:pPr>
      <w:r>
        <w:t>8. Fulfilment of objectives</w:t>
      </w:r>
    </w:p>
    <w:p>
      <w:r>
        <w:rPr>
          <w:i/>
        </w:rPr>
        <w:t>Source: GOV-REG-21, ISMS-PLN-01. Each objective with status Green, Amber or Red and the reason.</w:t>
      </w:r>
    </w:p>
    <w:p>
      <w:pPr>
        <w:pStyle w:val="ListBullet"/>
      </w:pPr>
      <w:r>
        <w:rPr>
          <w:b/>
        </w:rPr>
        <w:t>Summary:</w:t>
      </w:r>
      <w:r>
        <w:rPr>
          <w:b w:val="0"/>
          <w:i w:val="0"/>
        </w:rPr>
        <w:t xml:space="preserve"> [Text]</w:t>
      </w:r>
    </w:p>
    <w:p>
      <w:pPr>
        <w:pStyle w:val="ListBullet"/>
      </w:pPr>
      <w:r>
        <w:rPr>
          <w:b/>
        </w:rPr>
        <w:t>Decision:</w:t>
      </w:r>
      <w:r>
        <w:rPr>
          <w:b w:val="0"/>
          <w:i w:val="0"/>
        </w:rPr>
        <w:t xml:space="preserve"> [Text, including objectives confirmed or set for the next period]</w:t>
      </w:r>
    </w:p>
    <w:p>
      <w:pPr>
        <w:pStyle w:val="ListBullet"/>
      </w:pPr>
      <w:r>
        <w:rPr>
          <w:b/>
        </w:rPr>
        <w:t>Action:</w:t>
      </w:r>
      <w:r>
        <w:rPr>
          <w:b w:val="0"/>
          <w:i w:val="0"/>
        </w:rPr>
        <w:t xml:space="preserve"> [Action], owner [Role], due [Date]</w:t>
      </w:r>
    </w:p>
    <w:p>
      <w:pPr>
        <w:pStyle w:val="Heading1"/>
      </w:pPr>
      <w:r>
        <w:t>9. Feedback from interested parties</w:t>
      </w:r>
    </w:p>
    <w:p>
      <w:r>
        <w:rPr>
          <w:i/>
        </w:rPr>
        <w:t>Source: ISMS-REG-03, customer questionnaires, complaints, data subject requests, regulator contact.</w:t>
      </w:r>
    </w:p>
    <w:p>
      <w:pPr>
        <w:pStyle w:val="ListBullet"/>
      </w:pPr>
      <w:r>
        <w:rPr>
          <w:b/>
        </w:rPr>
        <w:t>Summary:</w:t>
      </w:r>
      <w:r>
        <w:rPr>
          <w:b w:val="0"/>
          <w:i w:val="0"/>
        </w:rPr>
        <w:t xml:space="preserve"> [Text]</w:t>
      </w:r>
    </w:p>
    <w:p>
      <w:pPr>
        <w:pStyle w:val="ListBullet"/>
      </w:pPr>
      <w:r>
        <w:rPr>
          <w:b/>
        </w:rPr>
        <w:t>Decision:</w:t>
      </w:r>
      <w:r>
        <w:rPr>
          <w:b w:val="0"/>
          <w:i w:val="0"/>
        </w:rPr>
        <w:t xml:space="preserve"> [Text]</w:t>
      </w:r>
    </w:p>
    <w:p>
      <w:pPr>
        <w:pStyle w:val="ListBullet"/>
      </w:pPr>
      <w:r>
        <w:rPr>
          <w:b/>
        </w:rPr>
        <w:t>Action:</w:t>
      </w:r>
      <w:r>
        <w:rPr>
          <w:b w:val="0"/>
          <w:i w:val="0"/>
        </w:rPr>
        <w:t xml:space="preserve"> [Action], owner [Role], due [Date]</w:t>
      </w:r>
    </w:p>
    <w:p>
      <w:pPr>
        <w:pStyle w:val="Heading1"/>
      </w:pPr>
      <w:r>
        <w:t>10. Risk assessment results and risk treatment status</w:t>
      </w:r>
    </w:p>
    <w:p>
      <w:r>
        <w:rPr>
          <w:i/>
        </w:rPr>
        <w:t>Source: GOV-REG-05, GOV-REG-06. Risks by band, movement since the last review, treatment plan progress, active and expired acceptances, confirmation of risk appetite.</w:t>
      </w:r>
    </w:p>
    <w:p>
      <w:pPr>
        <w:pStyle w:val="ListBullet"/>
      </w:pPr>
      <w:r>
        <w:rPr>
          <w:b/>
        </w:rPr>
        <w:t>Summary:</w:t>
      </w:r>
      <w:r>
        <w:rPr>
          <w:b w:val="0"/>
          <w:i w:val="0"/>
        </w:rPr>
        <w:t xml:space="preserve"> [Text]</w:t>
      </w:r>
    </w:p>
    <w:p>
      <w:pPr>
        <w:pStyle w:val="ListBullet"/>
      </w:pPr>
      <w:r>
        <w:rPr>
          <w:b/>
        </w:rPr>
        <w:t>Decision:</w:t>
      </w:r>
      <w:r>
        <w:rPr>
          <w:b w:val="0"/>
          <w:i w:val="0"/>
        </w:rPr>
        <w:t xml:space="preserve"> [Text, including appetite confirmed or changed]</w:t>
      </w:r>
    </w:p>
    <w:p>
      <w:pPr>
        <w:pStyle w:val="ListBullet"/>
      </w:pPr>
      <w:r>
        <w:rPr>
          <w:b/>
        </w:rPr>
        <w:t>Action:</w:t>
      </w:r>
      <w:r>
        <w:rPr>
          <w:b w:val="0"/>
          <w:i w:val="0"/>
        </w:rPr>
        <w:t xml:space="preserve"> [Action], owner [Role], due [Date]</w:t>
      </w:r>
    </w:p>
    <w:p>
      <w:pPr>
        <w:pStyle w:val="Heading1"/>
      </w:pPr>
      <w:r>
        <w:t>11. Incidents and personal data breaches</w:t>
      </w:r>
    </w:p>
    <w:p>
      <w:r>
        <w:rPr>
          <w:i/>
        </w:rPr>
        <w:t>Source: GOV-REG-08, PIMS-REG-03. Counts by severity, notifications made, lessons.</w:t>
      </w:r>
    </w:p>
    <w:p>
      <w:pPr>
        <w:pStyle w:val="ListBullet"/>
      </w:pPr>
      <w:r>
        <w:rPr>
          <w:b/>
        </w:rPr>
        <w:t>Summary:</w:t>
      </w:r>
      <w:r>
        <w:rPr>
          <w:b w:val="0"/>
          <w:i w:val="0"/>
        </w:rPr>
        <w:t xml:space="preserve"> [Text]</w:t>
      </w:r>
    </w:p>
    <w:p>
      <w:pPr>
        <w:pStyle w:val="ListBullet"/>
      </w:pPr>
      <w:r>
        <w:rPr>
          <w:b/>
        </w:rPr>
        <w:t>Decision:</w:t>
      </w:r>
      <w:r>
        <w:rPr>
          <w:b w:val="0"/>
          <w:i w:val="0"/>
        </w:rPr>
        <w:t xml:space="preserve"> [Text]</w:t>
      </w:r>
    </w:p>
    <w:p>
      <w:pPr>
        <w:pStyle w:val="ListBullet"/>
      </w:pPr>
      <w:r>
        <w:rPr>
          <w:b/>
        </w:rPr>
        <w:t>Action:</w:t>
      </w:r>
      <w:r>
        <w:rPr>
          <w:b w:val="0"/>
          <w:i w:val="0"/>
        </w:rPr>
        <w:t xml:space="preserve"> [Action], owner [Role], due [Date]</w:t>
      </w:r>
    </w:p>
    <w:p>
      <w:pPr>
        <w:pStyle w:val="Heading1"/>
      </w:pPr>
      <w:r>
        <w:t>12. Supplier performance and compliance obligations</w:t>
      </w:r>
    </w:p>
    <w:p>
      <w:r>
        <w:rPr>
          <w:i/>
        </w:rPr>
        <w:t>Source: GOV-REG-07, GOV-REG-04. Supplier reviews due and done, assurance gaps, obligation status, changes in law or contract.</w:t>
      </w:r>
    </w:p>
    <w:p>
      <w:pPr>
        <w:pStyle w:val="ListBullet"/>
      </w:pPr>
      <w:r>
        <w:rPr>
          <w:b/>
        </w:rPr>
        <w:t>Summary:</w:t>
      </w:r>
      <w:r>
        <w:rPr>
          <w:b w:val="0"/>
          <w:i w:val="0"/>
        </w:rPr>
        <w:t xml:space="preserve"> [Text]</w:t>
      </w:r>
    </w:p>
    <w:p>
      <w:pPr>
        <w:pStyle w:val="ListBullet"/>
      </w:pPr>
      <w:r>
        <w:rPr>
          <w:b/>
        </w:rPr>
        <w:t>Decision:</w:t>
      </w:r>
      <w:r>
        <w:rPr>
          <w:b w:val="0"/>
          <w:i w:val="0"/>
        </w:rPr>
        <w:t xml:space="preserve"> [Text]</w:t>
      </w:r>
    </w:p>
    <w:p>
      <w:pPr>
        <w:pStyle w:val="ListBullet"/>
      </w:pPr>
      <w:r>
        <w:rPr>
          <w:b/>
        </w:rPr>
        <w:t>Action:</w:t>
      </w:r>
      <w:r>
        <w:rPr>
          <w:b w:val="0"/>
          <w:i w:val="0"/>
        </w:rPr>
        <w:t xml:space="preserve"> [Action], owner [Role], due [Date]</w:t>
      </w:r>
    </w:p>
    <w:p>
      <w:pPr>
        <w:pStyle w:val="Heading1"/>
      </w:pPr>
      <w:r>
        <w:t>13. Opportunities for continual improvement</w:t>
      </w:r>
    </w:p>
    <w:p>
      <w:r>
        <w:rPr>
          <w:i/>
        </w:rPr>
        <w:t>Raised by any attendee.</w:t>
      </w:r>
    </w:p>
    <w:p>
      <w:pPr>
        <w:pStyle w:val="ListBullet"/>
      </w:pPr>
      <w:r>
        <w:rPr>
          <w:b/>
        </w:rPr>
        <w:t>Summary:</w:t>
      </w:r>
      <w:r>
        <w:rPr>
          <w:b w:val="0"/>
          <w:i w:val="0"/>
        </w:rPr>
        <w:t xml:space="preserve"> [Text]</w:t>
      </w:r>
    </w:p>
    <w:p>
      <w:pPr>
        <w:pStyle w:val="ListBullet"/>
      </w:pPr>
      <w:r>
        <w:rPr>
          <w:b/>
        </w:rPr>
        <w:t>Decision:</w:t>
      </w:r>
      <w:r>
        <w:rPr>
          <w:b w:val="0"/>
          <w:i w:val="0"/>
        </w:rPr>
        <w:t xml:space="preserve"> [Text]</w:t>
      </w:r>
    </w:p>
    <w:p>
      <w:pPr>
        <w:pStyle w:val="ListBullet"/>
      </w:pPr>
      <w:r>
        <w:rPr>
          <w:b/>
        </w:rPr>
        <w:t>Action:</w:t>
      </w:r>
      <w:r>
        <w:rPr>
          <w:b w:val="0"/>
          <w:i w:val="0"/>
        </w:rPr>
        <w:t xml:space="preserve"> [Action], owner [Role], due [Date]</w:t>
      </w:r>
    </w:p>
    <w:p>
      <w:pPr>
        <w:pStyle w:val="Heading1"/>
      </w:pPr>
      <w:r>
        <w:t>14. Outputs</w:t>
      </w:r>
    </w:p>
    <w:p>
      <w:r>
        <w:rPr>
          <w:i/>
        </w:rPr>
        <w:t>Every decision on improvement, change to the management system and resources. A decision to provide no additional resource is still recorded with its reason.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Output type</w:t>
            </w:r>
          </w:p>
        </w:tc>
        <w:tc>
          <w:tcPr>
            <w:tcW w:type="dxa" w:w="2436"/>
            <w:shd w:val="clear" w:color="auto" w:fill="EEF3F8"/>
          </w:tcPr>
          <w:p>
            <w:pPr>
              <w:spacing w:after="40"/>
            </w:pPr>
            <w:r>
              <w:rPr>
                <w:b/>
                <w:i w:val="0"/>
                <w:sz w:val="19"/>
              </w:rPr>
              <w:t>Decision</w:t>
            </w:r>
          </w:p>
        </w:tc>
        <w:tc>
          <w:tcPr>
            <w:tcW w:type="dxa" w:w="2436"/>
            <w:shd w:val="clear" w:color="auto" w:fill="EEF3F8"/>
          </w:tcPr>
          <w:p>
            <w:pPr>
              <w:spacing w:after="40"/>
            </w:pPr>
            <w:r>
              <w:rPr>
                <w:b/>
                <w:i w:val="0"/>
                <w:sz w:val="19"/>
              </w:rPr>
              <w:t>Owner</w:t>
            </w:r>
          </w:p>
        </w:tc>
        <w:tc>
          <w:tcPr>
            <w:tcW w:type="dxa" w:w="2436"/>
            <w:shd w:val="clear" w:color="auto" w:fill="EEF3F8"/>
          </w:tcPr>
          <w:p>
            <w:pPr>
              <w:spacing w:after="40"/>
            </w:pPr>
            <w:r>
              <w:rPr>
                <w:b/>
                <w:i w:val="0"/>
                <w:sz w:val="19"/>
              </w:rPr>
              <w:t>Due date</w:t>
            </w:r>
          </w:p>
        </w:tc>
      </w:tr>
      <w:tr>
        <w:tc>
          <w:tcPr>
            <w:tcW w:type="dxa" w:w="2436"/>
          </w:tcPr>
          <w:p>
            <w:pPr>
              <w:spacing w:after="40"/>
            </w:pPr>
            <w:r>
              <w:rPr>
                <w:b w:val="0"/>
                <w:i w:val="0"/>
                <w:sz w:val="19"/>
              </w:rPr>
              <w:t>Continual improvement</w:t>
            </w:r>
          </w:p>
        </w:tc>
        <w:tc>
          <w:tcPr>
            <w:tcW w:type="dxa" w:w="2436"/>
          </w:tcPr>
          <w:p>
            <w:pPr>
              <w:spacing w:after="40"/>
            </w:pPr>
            <w:r>
              <w:rPr>
                <w:b w:val="0"/>
                <w:i w:val="0"/>
                <w:sz w:val="19"/>
              </w:rPr>
              <w:t>[Decision]</w:t>
            </w:r>
          </w:p>
        </w:tc>
        <w:tc>
          <w:tcPr>
            <w:tcW w:type="dxa" w:w="2436"/>
          </w:tcPr>
          <w:p>
            <w:pPr>
              <w:spacing w:after="40"/>
            </w:pPr>
            <w:r>
              <w:rPr>
                <w:b w:val="0"/>
                <w:i w:val="0"/>
                <w:sz w:val="19"/>
              </w:rPr>
              <w:t>[Role]</w:t>
            </w:r>
          </w:p>
        </w:tc>
        <w:tc>
          <w:tcPr>
            <w:tcW w:type="dxa" w:w="2436"/>
          </w:tcPr>
          <w:p>
            <w:pPr>
              <w:spacing w:after="40"/>
            </w:pPr>
            <w:r>
              <w:rPr>
                <w:b w:val="0"/>
                <w:i w:val="0"/>
                <w:sz w:val="19"/>
              </w:rPr>
              <w:t>[Date]</w:t>
            </w:r>
          </w:p>
        </w:tc>
      </w:tr>
      <w:tr>
        <w:tc>
          <w:tcPr>
            <w:tcW w:type="dxa" w:w="2436"/>
          </w:tcPr>
          <w:p>
            <w:pPr>
              <w:spacing w:after="40"/>
            </w:pPr>
            <w:r>
              <w:rPr>
                <w:b w:val="0"/>
                <w:i w:val="0"/>
                <w:sz w:val="19"/>
              </w:rPr>
              <w:t>Change to policy, scope or objectives</w:t>
            </w:r>
          </w:p>
        </w:tc>
        <w:tc>
          <w:tcPr>
            <w:tcW w:type="dxa" w:w="2436"/>
          </w:tcPr>
          <w:p>
            <w:pPr>
              <w:spacing w:after="40"/>
            </w:pPr>
            <w:r>
              <w:rPr>
                <w:b w:val="0"/>
                <w:i w:val="0"/>
                <w:sz w:val="19"/>
              </w:rPr>
              <w:t>[Decision]</w:t>
            </w:r>
          </w:p>
        </w:tc>
        <w:tc>
          <w:tcPr>
            <w:tcW w:type="dxa" w:w="2436"/>
          </w:tcPr>
          <w:p>
            <w:pPr>
              <w:spacing w:after="40"/>
            </w:pPr>
            <w:r>
              <w:rPr>
                <w:b w:val="0"/>
                <w:i w:val="0"/>
                <w:sz w:val="19"/>
              </w:rPr>
              <w:t>[Role]</w:t>
            </w:r>
          </w:p>
        </w:tc>
        <w:tc>
          <w:tcPr>
            <w:tcW w:type="dxa" w:w="2436"/>
          </w:tcPr>
          <w:p>
            <w:pPr>
              <w:spacing w:after="40"/>
            </w:pPr>
            <w:r>
              <w:rPr>
                <w:b w:val="0"/>
                <w:i w:val="0"/>
                <w:sz w:val="19"/>
              </w:rPr>
              <w:t>[Date]</w:t>
            </w:r>
          </w:p>
        </w:tc>
      </w:tr>
      <w:tr>
        <w:tc>
          <w:tcPr>
            <w:tcW w:type="dxa" w:w="2436"/>
          </w:tcPr>
          <w:p>
            <w:pPr>
              <w:spacing w:after="40"/>
            </w:pPr>
            <w:r>
              <w:rPr>
                <w:b w:val="0"/>
                <w:i w:val="0"/>
                <w:sz w:val="19"/>
              </w:rPr>
              <w:t>Resources (budget, people, external support)</w:t>
            </w:r>
          </w:p>
        </w:tc>
        <w:tc>
          <w:tcPr>
            <w:tcW w:type="dxa" w:w="2436"/>
          </w:tcPr>
          <w:p>
            <w:pPr>
              <w:spacing w:after="40"/>
            </w:pPr>
            <w:r>
              <w:rPr>
                <w:b w:val="0"/>
                <w:i w:val="0"/>
                <w:sz w:val="19"/>
              </w:rPr>
              <w:t>[Decision]</w:t>
            </w:r>
          </w:p>
        </w:tc>
        <w:tc>
          <w:tcPr>
            <w:tcW w:type="dxa" w:w="2436"/>
          </w:tcPr>
          <w:p>
            <w:pPr>
              <w:spacing w:after="40"/>
            </w:pPr>
            <w:r>
              <w:rPr>
                <w:b w:val="0"/>
                <w:i w:val="0"/>
                <w:sz w:val="19"/>
              </w:rPr>
              <w:t>[Role]</w:t>
            </w:r>
          </w:p>
        </w:tc>
        <w:tc>
          <w:tcPr>
            <w:tcW w:type="dxa" w:w="2436"/>
          </w:tcPr>
          <w:p>
            <w:pPr>
              <w:spacing w:after="40"/>
            </w:pPr>
            <w:r>
              <w:rPr>
                <w:b w:val="0"/>
                <w:i w:val="0"/>
                <w:sz w:val="19"/>
              </w:rPr>
              <w:t>[Date]</w:t>
            </w:r>
          </w:p>
        </w:tc>
      </w:tr>
    </w:tbl>
    <w:p/>
    <w:p>
      <w:pPr>
        <w:pStyle w:val="Heading1"/>
      </w:pPr>
      <w:r>
        <w:t>15. Sign-off</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Role</w:t>
            </w:r>
          </w:p>
        </w:tc>
        <w:tc>
          <w:tcPr>
            <w:tcW w:type="dxa" w:w="2436"/>
            <w:shd w:val="clear" w:color="auto" w:fill="EEF3F8"/>
          </w:tcPr>
          <w:p>
            <w:pPr>
              <w:spacing w:after="40"/>
            </w:pPr>
            <w:r>
              <w:rPr>
                <w:b/>
                <w:i w:val="0"/>
                <w:sz w:val="19"/>
              </w:rPr>
              <w:t>Name</w:t>
            </w:r>
          </w:p>
        </w:tc>
        <w:tc>
          <w:tcPr>
            <w:tcW w:type="dxa" w:w="2436"/>
            <w:shd w:val="clear" w:color="auto" w:fill="EEF3F8"/>
          </w:tcPr>
          <w:p>
            <w:pPr>
              <w:spacing w:after="40"/>
            </w:pPr>
            <w:r>
              <w:rPr>
                <w:b/>
                <w:i w:val="0"/>
                <w:sz w:val="19"/>
              </w:rPr>
              <w:t>Signature</w:t>
            </w:r>
          </w:p>
        </w:tc>
        <w:tc>
          <w:tcPr>
            <w:tcW w:type="dxa" w:w="2436"/>
            <w:shd w:val="clear" w:color="auto" w:fill="EEF3F8"/>
          </w:tcPr>
          <w:p>
            <w:pPr>
              <w:spacing w:after="40"/>
            </w:pPr>
            <w:r>
              <w:rPr>
                <w:b/>
                <w:i w:val="0"/>
                <w:sz w:val="19"/>
              </w:rPr>
              <w:t>Date</w:t>
            </w:r>
          </w:p>
        </w:tc>
      </w:tr>
      <w:tr>
        <w:tc>
          <w:tcPr>
            <w:tcW w:type="dxa" w:w="2436"/>
          </w:tcPr>
          <w:p>
            <w:pPr>
              <w:spacing w:after="40"/>
            </w:pPr>
            <w:r>
              <w:rPr>
                <w:b w:val="0"/>
                <w:i w:val="0"/>
                <w:sz w:val="19"/>
              </w:rPr>
              <w:t>Chair</w:t>
            </w:r>
          </w:p>
        </w:tc>
        <w:tc>
          <w:tcPr>
            <w:tcW w:type="dxa" w:w="2436"/>
          </w:tcPr>
          <w:p>
            <w:pPr>
              <w:spacing w:after="40"/>
            </w:pPr>
            <w:r>
              <w:rPr>
                <w:b w:val="0"/>
                <w:i w:val="0"/>
                <w:sz w:val="19"/>
              </w:rPr>
              <w:t>[Name]</w:t>
            </w:r>
          </w:p>
        </w:tc>
        <w:tc>
          <w:tcPr>
            <w:tcW w:type="dxa" w:w="2436"/>
          </w:tcPr>
          <w:p>
            <w:pPr>
              <w:spacing w:after="40"/>
            </w:pPr>
            <w:r>
              <w:rPr>
                <w:b w:val="0"/>
                <w:i w:val="0"/>
                <w:sz w:val="19"/>
              </w:rPr>
              <w:t>[Signature]</w:t>
            </w:r>
          </w:p>
        </w:tc>
        <w:tc>
          <w:tcPr>
            <w:tcW w:type="dxa" w:w="2436"/>
          </w:tcPr>
          <w:p>
            <w:pPr>
              <w:spacing w:after="40"/>
            </w:pPr>
            <w:r>
              <w:rPr>
                <w:b w:val="0"/>
                <w:i w:val="0"/>
                <w:sz w:val="19"/>
              </w:rPr>
              <w:t>[Date]</w:t>
            </w:r>
          </w:p>
        </w:tc>
      </w:tr>
      <w:tr>
        <w:tc>
          <w:tcPr>
            <w:tcW w:type="dxa" w:w="2436"/>
          </w:tcPr>
          <w:p>
            <w:pPr>
              <w:spacing w:after="40"/>
            </w:pPr>
            <w:r>
              <w:rPr>
                <w:b w:val="0"/>
                <w:i w:val="0"/>
                <w:sz w:val="19"/>
              </w:rPr>
              <w:t>Secretary</w:t>
            </w:r>
          </w:p>
        </w:tc>
        <w:tc>
          <w:tcPr>
            <w:tcW w:type="dxa" w:w="2436"/>
          </w:tcPr>
          <w:p>
            <w:pPr>
              <w:spacing w:after="40"/>
            </w:pPr>
            <w:r>
              <w:rPr>
                <w:b w:val="0"/>
                <w:i w:val="0"/>
                <w:sz w:val="19"/>
              </w:rPr>
              <w:t>[Name]</w:t>
            </w:r>
          </w:p>
        </w:tc>
        <w:tc>
          <w:tcPr>
            <w:tcW w:type="dxa" w:w="2436"/>
          </w:tcPr>
          <w:p>
            <w:pPr>
              <w:spacing w:after="40"/>
            </w:pPr>
            <w:r>
              <w:rPr>
                <w:b w:val="0"/>
                <w:i w:val="0"/>
                <w:sz w:val="19"/>
              </w:rPr>
              <w:t>[Signature]</w:t>
            </w:r>
          </w:p>
        </w:tc>
        <w:tc>
          <w:tcPr>
            <w:tcW w:type="dxa" w:w="2436"/>
          </w:tcPr>
          <w:p>
            <w:pPr>
              <w:spacing w:after="40"/>
            </w:pPr>
            <w:r>
              <w:rPr>
                <w:b w:val="0"/>
                <w:i w:val="0"/>
                <w:sz w:val="19"/>
              </w:rPr>
              <w:t>[Date]</w:t>
            </w:r>
          </w:p>
        </w:tc>
      </w:tr>
    </w:tbl>
    <w:p/>
    <w:p>
      <w:pPr>
        <w:pStyle w:val="Heading1"/>
      </w:pPr>
      <w:r>
        <w:t>16. Related documents</w:t>
      </w:r>
    </w:p>
    <w:p>
      <w:pPr>
        <w:pStyle w:val="ListBullet"/>
      </w:pPr>
      <w:r>
        <w:rPr>
          <w:b w:val="0"/>
          <w:i w:val="0"/>
        </w:rPr>
        <w:t>GOV-PRO-03 Management review procedure</w:t>
      </w:r>
    </w:p>
    <w:p>
      <w:pPr>
        <w:pStyle w:val="ListBullet"/>
      </w:pPr>
      <w:r>
        <w:rPr>
          <w:b w:val="0"/>
          <w:i w:val="0"/>
        </w:rPr>
        <w:t>GOV-REG-22 Management review action tracker</w:t>
      </w:r>
    </w:p>
    <w:p>
      <w:pPr>
        <w:pStyle w:val="ListBullet"/>
      </w:pPr>
      <w:r>
        <w:rPr>
          <w:b w:val="0"/>
          <w:i w:val="0"/>
        </w:rPr>
        <w:t>GOV-REG-21 Security objectives and measures tracker</w:t>
      </w:r>
    </w:p>
    <w:p>
      <w:pPr>
        <w:pStyle w:val="ListBullet"/>
      </w:pPr>
      <w:r>
        <w:rPr>
          <w:b w:val="0"/>
          <w:i w:val="0"/>
        </w:rPr>
        <w:t>GOV-REG-03 Corrective action log</w:t>
      </w:r>
    </w:p>
    <w:p>
      <w:pPr>
        <w:pStyle w:val="ListBullet"/>
      </w:pPr>
      <w:r>
        <w:rPr>
          <w:b w:val="0"/>
          <w:i w:val="0"/>
        </w:rPr>
        <w:t>GOV-REG-05 Information security risk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GOV-TPL-03  |  Management review minutes template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