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GOV-TPL-07</w:t>
      </w:r>
    </w:p>
    <w:p>
      <w:r>
        <w:rPr>
          <w:b/>
          <w:color w:val="0B2D4D"/>
          <w:sz w:val="44"/>
        </w:rPr>
        <w:t>Business Impact Analysis Worksheet</w:t>
      </w:r>
    </w:p>
    <w:p>
      <w:r>
        <w:rPr>
          <w:i/>
          <w:color w:val="526478"/>
        </w:rPr>
        <w:t>The worksheet a process owner completes to record dependencies, impact over time, recovery objectives and minimum resources for one business process, feeding the continuity plan.</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GOV-TPL-07</w:t>
            </w:r>
          </w:p>
        </w:tc>
      </w:tr>
      <w:tr>
        <w:tc>
          <w:tcPr>
            <w:tcW w:type="dxa" w:w="2551"/>
            <w:shd w:val="clear" w:color="auto" w:fill="EEF3F8"/>
          </w:tcPr>
          <w:p>
            <w:pPr>
              <w:spacing w:after="40"/>
            </w:pPr>
            <w:r>
              <w:rPr>
                <w:b/>
                <w:sz w:val="19"/>
              </w:rPr>
              <w:t>Title</w:t>
            </w:r>
          </w:p>
        </w:tc>
        <w:tc>
          <w:tcPr>
            <w:tcW w:type="dxa" w:w="6803"/>
          </w:tcPr>
          <w:p>
            <w:pPr>
              <w:spacing w:after="40"/>
            </w:pPr>
            <w:r>
              <w:rPr>
                <w:sz w:val="19"/>
              </w:rPr>
              <w:t>Business Impact Analysis Worksheet</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5.30; ISO/IEC 27001:2022 Annex A 5.29; SOC 2 A1.2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How to use this worksheet</w:t>
      </w:r>
    </w:p>
    <w:p>
      <w:r>
        <w:rPr>
          <w:i/>
        </w:rPr>
        <w:t>Complete one worksheet per business process, with the process owner and the owners of the systems it depends on present. Rate impact at each point in time on the 1 to 5 scale in section 4, using the impact definitions in GOV-PRO-05 so that continuity and risk speak the same language. Return the completed worksheet to the business continuity coordinator, who consolidates all worksheets under GOV-PRO-13. Guidance notes are in italics and are deleted from the completed copy.</w:t>
      </w:r>
    </w:p>
    <w:p>
      <w:pPr>
        <w:pStyle w:val="Heading1"/>
      </w:pPr>
      <w:r>
        <w:t>2. Process identification</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Process name</w:t>
            </w:r>
          </w:p>
        </w:tc>
        <w:tc>
          <w:tcPr>
            <w:tcW w:type="dxa" w:w="4873"/>
          </w:tcPr>
          <w:p>
            <w:pPr>
              <w:spacing w:after="40"/>
            </w:pPr>
            <w:r>
              <w:rPr>
                <w:b w:val="0"/>
                <w:i w:val="0"/>
                <w:sz w:val="19"/>
              </w:rPr>
              <w:t>[Process]</w:t>
            </w:r>
          </w:p>
        </w:tc>
      </w:tr>
      <w:tr>
        <w:tc>
          <w:tcPr>
            <w:tcW w:type="dxa" w:w="4873"/>
          </w:tcPr>
          <w:p>
            <w:pPr>
              <w:spacing w:after="40"/>
            </w:pPr>
            <w:r>
              <w:rPr>
                <w:b w:val="0"/>
                <w:i w:val="0"/>
                <w:sz w:val="19"/>
              </w:rPr>
              <w:t>Process owner (role)</w:t>
            </w:r>
          </w:p>
        </w:tc>
        <w:tc>
          <w:tcPr>
            <w:tcW w:type="dxa" w:w="4873"/>
          </w:tcPr>
          <w:p>
            <w:pPr>
              <w:spacing w:after="40"/>
            </w:pPr>
            <w:r>
              <w:rPr>
                <w:b w:val="0"/>
                <w:i w:val="0"/>
                <w:sz w:val="19"/>
              </w:rPr>
              <w:t>[Role]</w:t>
            </w:r>
          </w:p>
        </w:tc>
      </w:tr>
      <w:tr>
        <w:tc>
          <w:tcPr>
            <w:tcW w:type="dxa" w:w="4873"/>
          </w:tcPr>
          <w:p>
            <w:pPr>
              <w:spacing w:after="40"/>
            </w:pPr>
            <w:r>
              <w:rPr>
                <w:b w:val="0"/>
                <w:i w:val="0"/>
                <w:sz w:val="19"/>
              </w:rPr>
              <w:t>Description (two sentences)</w:t>
            </w:r>
          </w:p>
        </w:tc>
        <w:tc>
          <w:tcPr>
            <w:tcW w:type="dxa" w:w="4873"/>
          </w:tcPr>
          <w:p>
            <w:pPr>
              <w:spacing w:after="40"/>
            </w:pPr>
          </w:p>
        </w:tc>
      </w:tr>
      <w:tr>
        <w:tc>
          <w:tcPr>
            <w:tcW w:type="dxa" w:w="4873"/>
          </w:tcPr>
          <w:p>
            <w:pPr>
              <w:spacing w:after="40"/>
            </w:pPr>
            <w:r>
              <w:rPr>
                <w:b w:val="0"/>
                <w:i w:val="0"/>
                <w:sz w:val="19"/>
              </w:rPr>
              <w:t>Service or customers it supports</w:t>
            </w:r>
          </w:p>
        </w:tc>
        <w:tc>
          <w:tcPr>
            <w:tcW w:type="dxa" w:w="4873"/>
          </w:tcPr>
          <w:p>
            <w:pPr>
              <w:spacing w:after="40"/>
            </w:pPr>
          </w:p>
        </w:tc>
      </w:tr>
      <w:tr>
        <w:tc>
          <w:tcPr>
            <w:tcW w:type="dxa" w:w="4873"/>
          </w:tcPr>
          <w:p>
            <w:pPr>
              <w:spacing w:after="40"/>
            </w:pPr>
            <w:r>
              <w:rPr>
                <w:b w:val="0"/>
                <w:i w:val="0"/>
                <w:sz w:val="19"/>
              </w:rPr>
              <w:t>Peak periods when disruption hurts most</w:t>
            </w:r>
          </w:p>
        </w:tc>
        <w:tc>
          <w:tcPr>
            <w:tcW w:type="dxa" w:w="4873"/>
          </w:tcPr>
          <w:p>
            <w:pPr>
              <w:spacing w:after="40"/>
            </w:pPr>
          </w:p>
        </w:tc>
      </w:tr>
      <w:tr>
        <w:tc>
          <w:tcPr>
            <w:tcW w:type="dxa" w:w="4873"/>
          </w:tcPr>
          <w:p>
            <w:pPr>
              <w:spacing w:after="40"/>
            </w:pPr>
            <w:r>
              <w:rPr>
                <w:b w:val="0"/>
                <w:i w:val="0"/>
                <w:sz w:val="19"/>
              </w:rPr>
              <w:t>Worksheet completed by (role)</w:t>
            </w:r>
          </w:p>
        </w:tc>
        <w:tc>
          <w:tcPr>
            <w:tcW w:type="dxa" w:w="4873"/>
          </w:tcPr>
          <w:p>
            <w:pPr>
              <w:spacing w:after="40"/>
            </w:pPr>
            <w:r>
              <w:rPr>
                <w:b w:val="0"/>
                <w:i w:val="0"/>
                <w:sz w:val="19"/>
              </w:rPr>
              <w:t>[Role]</w:t>
            </w:r>
          </w:p>
        </w:tc>
      </w:tr>
      <w:tr>
        <w:tc>
          <w:tcPr>
            <w:tcW w:type="dxa" w:w="4873"/>
          </w:tcPr>
          <w:p>
            <w:pPr>
              <w:spacing w:after="40"/>
            </w:pPr>
            <w:r>
              <w:rPr>
                <w:b w:val="0"/>
                <w:i w:val="0"/>
                <w:sz w:val="19"/>
              </w:rPr>
              <w:t>Date completed</w:t>
            </w:r>
          </w:p>
        </w:tc>
        <w:tc>
          <w:tcPr>
            <w:tcW w:type="dxa" w:w="4873"/>
          </w:tcPr>
          <w:p>
            <w:pPr>
              <w:spacing w:after="40"/>
            </w:pPr>
            <w:r>
              <w:rPr>
                <w:b w:val="0"/>
                <w:i w:val="0"/>
                <w:sz w:val="19"/>
              </w:rPr>
              <w:t>[Date]</w:t>
            </w:r>
          </w:p>
        </w:tc>
      </w:tr>
    </w:tbl>
    <w:p/>
    <w:p>
      <w:pPr>
        <w:pStyle w:val="Heading1"/>
      </w:pPr>
      <w:r>
        <w:t>3. Dependencies</w:t>
      </w:r>
    </w:p>
    <w:p>
      <w:r>
        <w:rPr>
          <w:i/>
        </w:rPr>
        <w:t>List everything the process cannot run without, one row per dependency. "Workaround" is what you would do if the dependency failed today.</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Dependency type</w:t>
            </w:r>
          </w:p>
        </w:tc>
        <w:tc>
          <w:tcPr>
            <w:tcW w:type="dxa" w:w="1949"/>
            <w:shd w:val="clear" w:color="auto" w:fill="EEF3F8"/>
          </w:tcPr>
          <w:p>
            <w:pPr>
              <w:spacing w:after="40"/>
            </w:pPr>
            <w:r>
              <w:rPr>
                <w:b/>
                <w:i w:val="0"/>
                <w:sz w:val="19"/>
              </w:rPr>
              <w:t>Name</w:t>
            </w:r>
          </w:p>
        </w:tc>
        <w:tc>
          <w:tcPr>
            <w:tcW w:type="dxa" w:w="1949"/>
            <w:shd w:val="clear" w:color="auto" w:fill="EEF3F8"/>
          </w:tcPr>
          <w:p>
            <w:pPr>
              <w:spacing w:after="40"/>
            </w:pPr>
            <w:r>
              <w:rPr>
                <w:b/>
                <w:i w:val="0"/>
                <w:sz w:val="19"/>
              </w:rPr>
              <w:t>Owner</w:t>
            </w:r>
          </w:p>
        </w:tc>
        <w:tc>
          <w:tcPr>
            <w:tcW w:type="dxa" w:w="1949"/>
            <w:shd w:val="clear" w:color="auto" w:fill="EEF3F8"/>
          </w:tcPr>
          <w:p>
            <w:pPr>
              <w:spacing w:after="40"/>
            </w:pPr>
            <w:r>
              <w:rPr>
                <w:b/>
                <w:i w:val="0"/>
                <w:sz w:val="19"/>
              </w:rPr>
              <w:t>Workaround</w:t>
            </w:r>
          </w:p>
        </w:tc>
        <w:tc>
          <w:tcPr>
            <w:tcW w:type="dxa" w:w="1949"/>
            <w:shd w:val="clear" w:color="auto" w:fill="EEF3F8"/>
          </w:tcPr>
          <w:p>
            <w:pPr>
              <w:spacing w:after="40"/>
            </w:pPr>
            <w:r>
              <w:rPr>
                <w:b/>
                <w:i w:val="0"/>
                <w:sz w:val="19"/>
              </w:rPr>
              <w:t>Single point of failure</w:t>
            </w:r>
          </w:p>
        </w:tc>
      </w:tr>
      <w:tr>
        <w:tc>
          <w:tcPr>
            <w:tcW w:type="dxa" w:w="1949"/>
          </w:tcPr>
          <w:p>
            <w:pPr>
              <w:spacing w:after="40"/>
            </w:pPr>
            <w:r>
              <w:rPr>
                <w:b w:val="0"/>
                <w:i w:val="0"/>
                <w:sz w:val="19"/>
              </w:rPr>
              <w:t>System or application</w:t>
            </w:r>
          </w:p>
        </w:tc>
        <w:tc>
          <w:tcPr>
            <w:tcW w:type="dxa" w:w="1949"/>
          </w:tcPr>
          <w:p>
            <w:pPr>
              <w:spacing w:after="40"/>
            </w:pPr>
            <w:r>
              <w:rPr>
                <w:b w:val="0"/>
                <w:i w:val="0"/>
                <w:sz w:val="19"/>
              </w:rPr>
              <w:t>[System name]</w:t>
            </w:r>
          </w:p>
        </w:tc>
        <w:tc>
          <w:tcPr>
            <w:tcW w:type="dxa" w:w="1949"/>
          </w:tcPr>
          <w:p>
            <w:pPr>
              <w:spacing w:after="40"/>
            </w:pPr>
            <w:r>
              <w:rPr>
                <w:b w:val="0"/>
                <w:i w:val="0"/>
                <w:sz w:val="19"/>
              </w:rPr>
              <w:t>[Role]</w:t>
            </w:r>
          </w:p>
        </w:tc>
        <w:tc>
          <w:tcPr>
            <w:tcW w:type="dxa" w:w="1949"/>
          </w:tcPr>
          <w:p>
            <w:pPr>
              <w:spacing w:after="40"/>
            </w:pPr>
          </w:p>
        </w:tc>
        <w:tc>
          <w:tcPr>
            <w:tcW w:type="dxa" w:w="1949"/>
          </w:tcPr>
          <w:p>
            <w:pPr>
              <w:spacing w:after="40"/>
            </w:pPr>
            <w:r>
              <w:rPr>
                <w:b w:val="0"/>
                <w:i w:val="0"/>
                <w:sz w:val="19"/>
              </w:rPr>
              <w:t>Yes / No</w:t>
            </w:r>
          </w:p>
        </w:tc>
      </w:tr>
      <w:tr>
        <w:tc>
          <w:tcPr>
            <w:tcW w:type="dxa" w:w="1949"/>
          </w:tcPr>
          <w:p>
            <w:pPr>
              <w:spacing w:after="40"/>
            </w:pPr>
            <w:r>
              <w:rPr>
                <w:b w:val="0"/>
                <w:i w:val="0"/>
                <w:sz w:val="19"/>
              </w:rPr>
              <w:t>Data set</w:t>
            </w: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r>
        <w:tc>
          <w:tcPr>
            <w:tcW w:type="dxa" w:w="1949"/>
          </w:tcPr>
          <w:p>
            <w:pPr>
              <w:spacing w:after="40"/>
            </w:pPr>
            <w:r>
              <w:rPr>
                <w:b w:val="0"/>
                <w:i w:val="0"/>
                <w:sz w:val="19"/>
              </w:rPr>
              <w:t>People or skill</w:t>
            </w: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r>
        <w:tc>
          <w:tcPr>
            <w:tcW w:type="dxa" w:w="1949"/>
          </w:tcPr>
          <w:p>
            <w:pPr>
              <w:spacing w:after="40"/>
            </w:pPr>
            <w:r>
              <w:rPr>
                <w:b w:val="0"/>
                <w:i w:val="0"/>
                <w:sz w:val="19"/>
              </w:rPr>
              <w:t>Supplier or provider</w:t>
            </w: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r>
        <w:tc>
          <w:tcPr>
            <w:tcW w:type="dxa" w:w="1949"/>
          </w:tcPr>
          <w:p>
            <w:pPr>
              <w:spacing w:after="40"/>
            </w:pPr>
            <w:r>
              <w:rPr>
                <w:b w:val="0"/>
                <w:i w:val="0"/>
                <w:sz w:val="19"/>
              </w:rPr>
              <w:t>Facility or equipment</w:t>
            </w: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r>
        <w:tc>
          <w:tcPr>
            <w:tcW w:type="dxa" w:w="1949"/>
          </w:tcPr>
          <w:p>
            <w:pPr>
              <w:spacing w:after="40"/>
            </w:pPr>
            <w:r>
              <w:rPr>
                <w:b w:val="0"/>
                <w:i w:val="0"/>
                <w:sz w:val="19"/>
              </w:rPr>
              <w:t>Other process</w:t>
            </w: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bl>
    <w:p/>
    <w:p>
      <w:pPr>
        <w:pStyle w:val="Heading1"/>
      </w:pPr>
      <w:r>
        <w:t>4. Impact over time</w:t>
      </w:r>
    </w:p>
    <w:p>
      <w:r>
        <w:rPr>
          <w:i/>
        </w:rPr>
        <w:t>Score each category 1 negligible, 2 minor, 3 moderate, 4 major, 5 severe, using the impact definitions in GOV-PRO-05. The highest score at each time point is the overall impact.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Impact category</w:t>
            </w:r>
          </w:p>
        </w:tc>
        <w:tc>
          <w:tcPr>
            <w:tcW w:type="dxa" w:w="1949"/>
            <w:shd w:val="clear" w:color="auto" w:fill="EEF3F8"/>
          </w:tcPr>
          <w:p>
            <w:pPr>
              <w:spacing w:after="40"/>
            </w:pPr>
            <w:r>
              <w:rPr>
                <w:b/>
                <w:i w:val="0"/>
                <w:sz w:val="19"/>
              </w:rPr>
              <w:t>4 hours</w:t>
            </w:r>
          </w:p>
        </w:tc>
        <w:tc>
          <w:tcPr>
            <w:tcW w:type="dxa" w:w="1949"/>
            <w:shd w:val="clear" w:color="auto" w:fill="EEF3F8"/>
          </w:tcPr>
          <w:p>
            <w:pPr>
              <w:spacing w:after="40"/>
            </w:pPr>
            <w:r>
              <w:rPr>
                <w:b/>
                <w:i w:val="0"/>
                <w:sz w:val="19"/>
              </w:rPr>
              <w:t>1 day</w:t>
            </w:r>
          </w:p>
        </w:tc>
        <w:tc>
          <w:tcPr>
            <w:tcW w:type="dxa" w:w="1949"/>
            <w:shd w:val="clear" w:color="auto" w:fill="EEF3F8"/>
          </w:tcPr>
          <w:p>
            <w:pPr>
              <w:spacing w:after="40"/>
            </w:pPr>
            <w:r>
              <w:rPr>
                <w:b/>
                <w:i w:val="0"/>
                <w:sz w:val="19"/>
              </w:rPr>
              <w:t>3 days</w:t>
            </w:r>
          </w:p>
        </w:tc>
        <w:tc>
          <w:tcPr>
            <w:tcW w:type="dxa" w:w="1949"/>
            <w:shd w:val="clear" w:color="auto" w:fill="EEF3F8"/>
          </w:tcPr>
          <w:p>
            <w:pPr>
              <w:spacing w:after="40"/>
            </w:pPr>
            <w:r>
              <w:rPr>
                <w:b/>
                <w:i w:val="0"/>
                <w:sz w:val="19"/>
              </w:rPr>
              <w:t>1 week</w:t>
            </w:r>
          </w:p>
        </w:tc>
      </w:tr>
      <w:tr>
        <w:tc>
          <w:tcPr>
            <w:tcW w:type="dxa" w:w="1949"/>
          </w:tcPr>
          <w:p>
            <w:pPr>
              <w:spacing w:after="40"/>
            </w:pPr>
            <w:r>
              <w:rPr>
                <w:b w:val="0"/>
                <w:i w:val="0"/>
                <w:sz w:val="19"/>
              </w:rPr>
              <w:t>Financial (lost revenue, penalties, cost of recovery)</w:t>
            </w: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r>
        <w:tc>
          <w:tcPr>
            <w:tcW w:type="dxa" w:w="1949"/>
          </w:tcPr>
          <w:p>
            <w:pPr>
              <w:spacing w:after="40"/>
            </w:pPr>
            <w:r>
              <w:rPr>
                <w:b w:val="0"/>
                <w:i w:val="0"/>
                <w:sz w:val="19"/>
              </w:rPr>
              <w:t>Legal, regulatory and contractual</w:t>
            </w: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r>
        <w:tc>
          <w:tcPr>
            <w:tcW w:type="dxa" w:w="1949"/>
          </w:tcPr>
          <w:p>
            <w:pPr>
              <w:spacing w:after="40"/>
            </w:pPr>
            <w:r>
              <w:rPr>
                <w:b w:val="0"/>
                <w:i w:val="0"/>
                <w:sz w:val="19"/>
              </w:rPr>
              <w:t>Reputation and customer trust</w:t>
            </w: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r>
        <w:tc>
          <w:tcPr>
            <w:tcW w:type="dxa" w:w="1949"/>
          </w:tcPr>
          <w:p>
            <w:pPr>
              <w:spacing w:after="40"/>
            </w:pPr>
            <w:r>
              <w:rPr>
                <w:b w:val="0"/>
                <w:i w:val="0"/>
                <w:sz w:val="19"/>
              </w:rPr>
              <w:t>Operational (other processes stopped)</w:t>
            </w: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r>
        <w:tc>
          <w:tcPr>
            <w:tcW w:type="dxa" w:w="1949"/>
          </w:tcPr>
          <w:p>
            <w:pPr>
              <w:spacing w:after="40"/>
            </w:pPr>
            <w:r>
              <w:rPr>
                <w:b w:val="0"/>
                <w:i w:val="0"/>
                <w:sz w:val="19"/>
              </w:rPr>
              <w:t>Harm to individuals, including through personal data</w:t>
            </w: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r>
        <w:tc>
          <w:tcPr>
            <w:tcW w:type="dxa" w:w="1949"/>
          </w:tcPr>
          <w:p>
            <w:pPr>
              <w:spacing w:after="40"/>
            </w:pPr>
            <w:r>
              <w:rPr>
                <w:b w:val="0"/>
                <w:i w:val="0"/>
                <w:sz w:val="19"/>
              </w:rPr>
              <w:t>Overall (highest score)</w:t>
            </w: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bl>
    <w:p/>
    <w:p>
      <w:pPr>
        <w:pStyle w:val="Heading1"/>
      </w:pPr>
      <w:r>
        <w:t>5. Recovery objectives</w:t>
      </w:r>
    </w:p>
    <w:p>
      <w:r>
        <w:rPr>
          <w:i/>
        </w:rPr>
        <w:t>The maximum tolerable period of disruption is the point at which the overall impact reaches 4. The recovery time objective must be shorter than that. The recovery point objective is the most data you can afford to lose, expressed as time.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Objective</w:t>
            </w:r>
          </w:p>
        </w:tc>
        <w:tc>
          <w:tcPr>
            <w:tcW w:type="dxa" w:w="3249"/>
            <w:shd w:val="clear" w:color="auto" w:fill="EEF3F8"/>
          </w:tcPr>
          <w:p>
            <w:pPr>
              <w:spacing w:after="40"/>
            </w:pPr>
            <w:r>
              <w:rPr>
                <w:b/>
                <w:i w:val="0"/>
                <w:sz w:val="19"/>
              </w:rPr>
              <w:t>Value</w:t>
            </w:r>
          </w:p>
        </w:tc>
        <w:tc>
          <w:tcPr>
            <w:tcW w:type="dxa" w:w="3249"/>
            <w:shd w:val="clear" w:color="auto" w:fill="EEF3F8"/>
          </w:tcPr>
          <w:p>
            <w:pPr>
              <w:spacing w:after="40"/>
            </w:pPr>
            <w:r>
              <w:rPr>
                <w:b/>
                <w:i w:val="0"/>
                <w:sz w:val="19"/>
              </w:rPr>
              <w:t>Reason</w:t>
            </w:r>
          </w:p>
        </w:tc>
      </w:tr>
      <w:tr>
        <w:tc>
          <w:tcPr>
            <w:tcW w:type="dxa" w:w="3249"/>
          </w:tcPr>
          <w:p>
            <w:pPr>
              <w:spacing w:after="40"/>
            </w:pPr>
            <w:r>
              <w:rPr>
                <w:b w:val="0"/>
                <w:i w:val="0"/>
                <w:sz w:val="19"/>
              </w:rPr>
              <w:t>Maximum tolerable period of disruption</w:t>
            </w:r>
          </w:p>
        </w:tc>
        <w:tc>
          <w:tcPr>
            <w:tcW w:type="dxa" w:w="3249"/>
          </w:tcPr>
          <w:p>
            <w:pPr>
              <w:spacing w:after="40"/>
            </w:pPr>
            <w:r>
              <w:rPr>
                <w:b w:val="0"/>
                <w:i w:val="0"/>
                <w:sz w:val="19"/>
              </w:rPr>
              <w:t>[Number] hours or days</w:t>
            </w:r>
          </w:p>
        </w:tc>
        <w:tc>
          <w:tcPr>
            <w:tcW w:type="dxa" w:w="3249"/>
          </w:tcPr>
          <w:p>
            <w:pPr>
              <w:spacing w:after="40"/>
            </w:pPr>
          </w:p>
        </w:tc>
      </w:tr>
      <w:tr>
        <w:tc>
          <w:tcPr>
            <w:tcW w:type="dxa" w:w="3249"/>
          </w:tcPr>
          <w:p>
            <w:pPr>
              <w:spacing w:after="40"/>
            </w:pPr>
            <w:r>
              <w:rPr>
                <w:b w:val="0"/>
                <w:i w:val="0"/>
                <w:sz w:val="19"/>
              </w:rPr>
              <w:t>Recovery time objective</w:t>
            </w:r>
          </w:p>
        </w:tc>
        <w:tc>
          <w:tcPr>
            <w:tcW w:type="dxa" w:w="3249"/>
          </w:tcPr>
          <w:p>
            <w:pPr>
              <w:spacing w:after="40"/>
            </w:pPr>
            <w:r>
              <w:rPr>
                <w:b w:val="0"/>
                <w:i w:val="0"/>
                <w:sz w:val="19"/>
              </w:rPr>
              <w:t>[Number] hours or days</w:t>
            </w:r>
          </w:p>
        </w:tc>
        <w:tc>
          <w:tcPr>
            <w:tcW w:type="dxa" w:w="3249"/>
          </w:tcPr>
          <w:p>
            <w:pPr>
              <w:spacing w:after="40"/>
            </w:pPr>
          </w:p>
        </w:tc>
      </w:tr>
      <w:tr>
        <w:tc>
          <w:tcPr>
            <w:tcW w:type="dxa" w:w="3249"/>
          </w:tcPr>
          <w:p>
            <w:pPr>
              <w:spacing w:after="40"/>
            </w:pPr>
            <w:r>
              <w:rPr>
                <w:b w:val="0"/>
                <w:i w:val="0"/>
                <w:sz w:val="19"/>
              </w:rPr>
              <w:t>Recovery point objective</w:t>
            </w:r>
          </w:p>
        </w:tc>
        <w:tc>
          <w:tcPr>
            <w:tcW w:type="dxa" w:w="3249"/>
          </w:tcPr>
          <w:p>
            <w:pPr>
              <w:spacing w:after="40"/>
            </w:pPr>
            <w:r>
              <w:rPr>
                <w:b w:val="0"/>
                <w:i w:val="0"/>
                <w:sz w:val="19"/>
              </w:rPr>
              <w:t>[Number] minutes or hours</w:t>
            </w:r>
          </w:p>
        </w:tc>
        <w:tc>
          <w:tcPr>
            <w:tcW w:type="dxa" w:w="3249"/>
          </w:tcPr>
          <w:p>
            <w:pPr>
              <w:spacing w:after="40"/>
            </w:pPr>
          </w:p>
        </w:tc>
      </w:tr>
      <w:tr>
        <w:tc>
          <w:tcPr>
            <w:tcW w:type="dxa" w:w="3249"/>
          </w:tcPr>
          <w:p>
            <w:pPr>
              <w:spacing w:after="40"/>
            </w:pPr>
            <w:r>
              <w:rPr>
                <w:b w:val="0"/>
                <w:i w:val="0"/>
                <w:sz w:val="19"/>
              </w:rPr>
              <w:t>Minimum service level during recovery (what must work first)</w:t>
            </w:r>
          </w:p>
        </w:tc>
        <w:tc>
          <w:tcPr>
            <w:tcW w:type="dxa" w:w="3249"/>
          </w:tcPr>
          <w:p>
            <w:pPr>
              <w:spacing w:after="40"/>
            </w:pPr>
          </w:p>
        </w:tc>
        <w:tc>
          <w:tcPr>
            <w:tcW w:type="dxa" w:w="3249"/>
          </w:tcPr>
          <w:p>
            <w:pPr>
              <w:spacing w:after="40"/>
            </w:pPr>
          </w:p>
        </w:tc>
      </w:tr>
      <w:tr>
        <w:tc>
          <w:tcPr>
            <w:tcW w:type="dxa" w:w="3249"/>
          </w:tcPr>
          <w:p>
            <w:pPr>
              <w:spacing w:after="40"/>
            </w:pPr>
            <w:r>
              <w:rPr>
                <w:b w:val="0"/>
                <w:i w:val="0"/>
                <w:sz w:val="19"/>
              </w:rPr>
              <w:t>Priority tier (1 highest to 4 lowest)</w:t>
            </w:r>
          </w:p>
        </w:tc>
        <w:tc>
          <w:tcPr>
            <w:tcW w:type="dxa" w:w="3249"/>
          </w:tcPr>
          <w:p>
            <w:pPr>
              <w:spacing w:after="40"/>
            </w:pPr>
          </w:p>
        </w:tc>
        <w:tc>
          <w:tcPr>
            <w:tcW w:type="dxa" w:w="3249"/>
          </w:tcPr>
          <w:p>
            <w:pPr>
              <w:spacing w:after="40"/>
            </w:pPr>
          </w:p>
        </w:tc>
      </w:tr>
    </w:tbl>
    <w:p/>
    <w:p>
      <w:pPr>
        <w:pStyle w:val="Heading1"/>
      </w:pPr>
      <w:r>
        <w:t>6. Minimum resources to operate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Resource</w:t>
            </w:r>
          </w:p>
        </w:tc>
        <w:tc>
          <w:tcPr>
            <w:tcW w:type="dxa" w:w="2436"/>
            <w:shd w:val="clear" w:color="auto" w:fill="EEF3F8"/>
          </w:tcPr>
          <w:p>
            <w:pPr>
              <w:spacing w:after="40"/>
            </w:pPr>
            <w:r>
              <w:rPr>
                <w:b/>
                <w:i w:val="0"/>
                <w:sz w:val="19"/>
              </w:rPr>
              <w:t>Normal</w:t>
            </w:r>
          </w:p>
        </w:tc>
        <w:tc>
          <w:tcPr>
            <w:tcW w:type="dxa" w:w="2436"/>
            <w:shd w:val="clear" w:color="auto" w:fill="EEF3F8"/>
          </w:tcPr>
          <w:p>
            <w:pPr>
              <w:spacing w:after="40"/>
            </w:pPr>
            <w:r>
              <w:rPr>
                <w:b/>
                <w:i w:val="0"/>
                <w:sz w:val="19"/>
              </w:rPr>
              <w:t>Minimum during recovery</w:t>
            </w:r>
          </w:p>
        </w:tc>
        <w:tc>
          <w:tcPr>
            <w:tcW w:type="dxa" w:w="2436"/>
            <w:shd w:val="clear" w:color="auto" w:fill="EEF3F8"/>
          </w:tcPr>
          <w:p>
            <w:pPr>
              <w:spacing w:after="40"/>
            </w:pPr>
            <w:r>
              <w:rPr>
                <w:b/>
                <w:i w:val="0"/>
                <w:sz w:val="19"/>
              </w:rPr>
              <w:t>Source if the primary is lost</w:t>
            </w:r>
          </w:p>
        </w:tc>
      </w:tr>
      <w:tr>
        <w:tc>
          <w:tcPr>
            <w:tcW w:type="dxa" w:w="2436"/>
          </w:tcPr>
          <w:p>
            <w:pPr>
              <w:spacing w:after="40"/>
            </w:pPr>
            <w:r>
              <w:rPr>
                <w:b w:val="0"/>
                <w:i w:val="0"/>
                <w:sz w:val="19"/>
              </w:rPr>
              <w:t>People (number and roles)</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Systems and access</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Data and the most recent acceptable copy</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Suppliers and services</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Workplace, equipment and connectivity</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Communication channels</w:t>
            </w:r>
          </w:p>
        </w:tc>
        <w:tc>
          <w:tcPr>
            <w:tcW w:type="dxa" w:w="2436"/>
          </w:tcPr>
          <w:p>
            <w:pPr>
              <w:spacing w:after="40"/>
            </w:pPr>
          </w:p>
        </w:tc>
        <w:tc>
          <w:tcPr>
            <w:tcW w:type="dxa" w:w="2436"/>
          </w:tcPr>
          <w:p>
            <w:pPr>
              <w:spacing w:after="40"/>
            </w:pPr>
          </w:p>
        </w:tc>
        <w:tc>
          <w:tcPr>
            <w:tcW w:type="dxa" w:w="2436"/>
          </w:tcPr>
          <w:p>
            <w:pPr>
              <w:spacing w:after="40"/>
            </w:pPr>
          </w:p>
        </w:tc>
      </w:tr>
    </w:tbl>
    <w:p/>
    <w:p>
      <w:pPr>
        <w:pStyle w:val="Heading1"/>
      </w:pPr>
      <w:r>
        <w:t>7. Current readiness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Question</w:t>
            </w:r>
          </w:p>
        </w:tc>
        <w:tc>
          <w:tcPr>
            <w:tcW w:type="dxa" w:w="4873"/>
            <w:shd w:val="clear" w:color="auto" w:fill="EEF3F8"/>
          </w:tcPr>
          <w:p>
            <w:pPr>
              <w:spacing w:after="40"/>
            </w:pPr>
            <w:r>
              <w:rPr>
                <w:b/>
                <w:i w:val="0"/>
                <w:sz w:val="19"/>
              </w:rPr>
              <w:t>Answer</w:t>
            </w:r>
          </w:p>
        </w:tc>
      </w:tr>
      <w:tr>
        <w:tc>
          <w:tcPr>
            <w:tcW w:type="dxa" w:w="4873"/>
          </w:tcPr>
          <w:p>
            <w:pPr>
              <w:spacing w:after="40"/>
            </w:pPr>
            <w:r>
              <w:rPr>
                <w:b w:val="0"/>
                <w:i w:val="0"/>
                <w:sz w:val="19"/>
              </w:rPr>
              <w:t>Does a recovery runbook exist for each dependent system?</w:t>
            </w:r>
          </w:p>
        </w:tc>
        <w:tc>
          <w:tcPr>
            <w:tcW w:type="dxa" w:w="4873"/>
          </w:tcPr>
          <w:p>
            <w:pPr>
              <w:spacing w:after="40"/>
            </w:pPr>
            <w:r>
              <w:rPr>
                <w:b w:val="0"/>
                <w:i w:val="0"/>
                <w:sz w:val="19"/>
              </w:rPr>
              <w:t>Yes / No / Partial</w:t>
            </w:r>
          </w:p>
        </w:tc>
      </w:tr>
      <w:tr>
        <w:tc>
          <w:tcPr>
            <w:tcW w:type="dxa" w:w="4873"/>
          </w:tcPr>
          <w:p>
            <w:pPr>
              <w:spacing w:after="40"/>
            </w:pPr>
            <w:r>
              <w:rPr>
                <w:b w:val="0"/>
                <w:i w:val="0"/>
                <w:sz w:val="19"/>
              </w:rPr>
              <w:t>Were the data sets restore-tested in the last 12 months (GOV-REG-15)?</w:t>
            </w:r>
          </w:p>
        </w:tc>
        <w:tc>
          <w:tcPr>
            <w:tcW w:type="dxa" w:w="4873"/>
          </w:tcPr>
          <w:p>
            <w:pPr>
              <w:spacing w:after="40"/>
            </w:pPr>
          </w:p>
        </w:tc>
      </w:tr>
      <w:tr>
        <w:tc>
          <w:tcPr>
            <w:tcW w:type="dxa" w:w="4873"/>
          </w:tcPr>
          <w:p>
            <w:pPr>
              <w:spacing w:after="40"/>
            </w:pPr>
            <w:r>
              <w:rPr>
                <w:b w:val="0"/>
                <w:i w:val="0"/>
                <w:sz w:val="19"/>
              </w:rPr>
              <w:t>When was this process last exercised (GOV-REG-16)?</w:t>
            </w:r>
          </w:p>
        </w:tc>
        <w:tc>
          <w:tcPr>
            <w:tcW w:type="dxa" w:w="4873"/>
          </w:tcPr>
          <w:p>
            <w:pPr>
              <w:spacing w:after="40"/>
            </w:pPr>
          </w:p>
        </w:tc>
      </w:tr>
      <w:tr>
        <w:tc>
          <w:tcPr>
            <w:tcW w:type="dxa" w:w="4873"/>
          </w:tcPr>
          <w:p>
            <w:pPr>
              <w:spacing w:after="40"/>
            </w:pPr>
            <w:r>
              <w:rPr>
                <w:b w:val="0"/>
                <w:i w:val="0"/>
                <w:sz w:val="19"/>
              </w:rPr>
              <w:t>Known gaps against the objectives above</w:t>
            </w:r>
          </w:p>
        </w:tc>
        <w:tc>
          <w:tcPr>
            <w:tcW w:type="dxa" w:w="4873"/>
          </w:tcPr>
          <w:p>
            <w:pPr>
              <w:spacing w:after="40"/>
            </w:pPr>
          </w:p>
        </w:tc>
      </w:tr>
      <w:tr>
        <w:tc>
          <w:tcPr>
            <w:tcW w:type="dxa" w:w="4873"/>
          </w:tcPr>
          <w:p>
            <w:pPr>
              <w:spacing w:after="40"/>
            </w:pPr>
            <w:r>
              <w:rPr>
                <w:b w:val="0"/>
                <w:i w:val="0"/>
                <w:sz w:val="19"/>
              </w:rPr>
              <w:t>Risks raised in GOV-REG-05 as a result</w:t>
            </w:r>
          </w:p>
        </w:tc>
        <w:tc>
          <w:tcPr>
            <w:tcW w:type="dxa" w:w="4873"/>
          </w:tcPr>
          <w:p>
            <w:pPr>
              <w:spacing w:after="40"/>
            </w:pPr>
          </w:p>
        </w:tc>
      </w:tr>
    </w:tbl>
    <w:p/>
    <w:p>
      <w:pPr>
        <w:pStyle w:val="Heading1"/>
      </w:pPr>
      <w:r>
        <w:t>8. Summary row for the consolidated list</w:t>
      </w:r>
    </w:p>
    <w:p>
      <w:r>
        <w:rPr>
          <w:i/>
        </w:rPr>
        <w:t>The coordinator copies this row into the consolidated priority list.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Process</w:t>
            </w:r>
          </w:p>
        </w:tc>
        <w:tc>
          <w:tcPr>
            <w:tcW w:type="dxa" w:w="1949"/>
            <w:shd w:val="clear" w:color="auto" w:fill="EEF3F8"/>
          </w:tcPr>
          <w:p>
            <w:pPr>
              <w:spacing w:after="40"/>
            </w:pPr>
            <w:r>
              <w:rPr>
                <w:b/>
                <w:i w:val="0"/>
                <w:sz w:val="19"/>
              </w:rPr>
              <w:t>Recovery time objective</w:t>
            </w:r>
          </w:p>
        </w:tc>
        <w:tc>
          <w:tcPr>
            <w:tcW w:type="dxa" w:w="1949"/>
            <w:shd w:val="clear" w:color="auto" w:fill="EEF3F8"/>
          </w:tcPr>
          <w:p>
            <w:pPr>
              <w:spacing w:after="40"/>
            </w:pPr>
            <w:r>
              <w:rPr>
                <w:b/>
                <w:i w:val="0"/>
                <w:sz w:val="19"/>
              </w:rPr>
              <w:t>Recovery point objective</w:t>
            </w:r>
          </w:p>
        </w:tc>
        <w:tc>
          <w:tcPr>
            <w:tcW w:type="dxa" w:w="1949"/>
            <w:shd w:val="clear" w:color="auto" w:fill="EEF3F8"/>
          </w:tcPr>
          <w:p>
            <w:pPr>
              <w:spacing w:after="40"/>
            </w:pPr>
            <w:r>
              <w:rPr>
                <w:b/>
                <w:i w:val="0"/>
                <w:sz w:val="19"/>
              </w:rPr>
              <w:t>Maximum tolerable disruption</w:t>
            </w:r>
          </w:p>
        </w:tc>
        <w:tc>
          <w:tcPr>
            <w:tcW w:type="dxa" w:w="1949"/>
            <w:shd w:val="clear" w:color="auto" w:fill="EEF3F8"/>
          </w:tcPr>
          <w:p>
            <w:pPr>
              <w:spacing w:after="40"/>
            </w:pPr>
            <w:r>
              <w:rPr>
                <w:b/>
                <w:i w:val="0"/>
                <w:sz w:val="19"/>
              </w:rPr>
              <w:t>Owner</w:t>
            </w:r>
          </w:p>
        </w:tc>
      </w:tr>
      <w:tr>
        <w:tc>
          <w:tcPr>
            <w:tcW w:type="dxa" w:w="1949"/>
          </w:tcPr>
          <w:p>
            <w:pPr>
              <w:spacing w:after="40"/>
            </w:pPr>
            <w:r>
              <w:rPr>
                <w:b w:val="0"/>
                <w:i w:val="0"/>
                <w:sz w:val="19"/>
              </w:rPr>
              <w:t>[Process]</w:t>
            </w: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r>
              <w:rPr>
                <w:b w:val="0"/>
                <w:i w:val="0"/>
                <w:sz w:val="19"/>
              </w:rPr>
              <w:t>[Role]</w:t>
            </w:r>
          </w:p>
        </w:tc>
      </w:tr>
    </w:tbl>
    <w:p/>
    <w:p>
      <w:pPr>
        <w:pStyle w:val="Heading1"/>
      </w:pPr>
      <w:r>
        <w:t>9. Sign-off</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Role</w:t>
            </w:r>
          </w:p>
        </w:tc>
        <w:tc>
          <w:tcPr>
            <w:tcW w:type="dxa" w:w="3249"/>
            <w:shd w:val="clear" w:color="auto" w:fill="EEF3F8"/>
          </w:tcPr>
          <w:p>
            <w:pPr>
              <w:spacing w:after="40"/>
            </w:pPr>
            <w:r>
              <w:rPr>
                <w:b/>
                <w:i w:val="0"/>
                <w:sz w:val="19"/>
              </w:rPr>
              <w:t>Signature</w:t>
            </w:r>
          </w:p>
        </w:tc>
        <w:tc>
          <w:tcPr>
            <w:tcW w:type="dxa" w:w="3249"/>
            <w:shd w:val="clear" w:color="auto" w:fill="EEF3F8"/>
          </w:tcPr>
          <w:p>
            <w:pPr>
              <w:spacing w:after="40"/>
            </w:pPr>
            <w:r>
              <w:rPr>
                <w:b/>
                <w:i w:val="0"/>
                <w:sz w:val="19"/>
              </w:rPr>
              <w:t>Date</w:t>
            </w:r>
          </w:p>
        </w:tc>
      </w:tr>
      <w:tr>
        <w:tc>
          <w:tcPr>
            <w:tcW w:type="dxa" w:w="3249"/>
          </w:tcPr>
          <w:p>
            <w:pPr>
              <w:spacing w:after="40"/>
            </w:pPr>
            <w:r>
              <w:rPr>
                <w:b w:val="0"/>
                <w:i w:val="0"/>
                <w:sz w:val="19"/>
              </w:rPr>
              <w:t>Process owner</w:t>
            </w:r>
          </w:p>
        </w:tc>
        <w:tc>
          <w:tcPr>
            <w:tcW w:type="dxa" w:w="3249"/>
          </w:tcPr>
          <w:p>
            <w:pPr>
              <w:spacing w:after="40"/>
            </w:pPr>
          </w:p>
        </w:tc>
        <w:tc>
          <w:tcPr>
            <w:tcW w:type="dxa" w:w="3249"/>
          </w:tcPr>
          <w:p>
            <w:pPr>
              <w:spacing w:after="40"/>
            </w:pPr>
            <w:r>
              <w:rPr>
                <w:b w:val="0"/>
                <w:i w:val="0"/>
                <w:sz w:val="19"/>
              </w:rPr>
              <w:t>[Date]</w:t>
            </w:r>
          </w:p>
        </w:tc>
      </w:tr>
      <w:tr>
        <w:tc>
          <w:tcPr>
            <w:tcW w:type="dxa" w:w="3249"/>
          </w:tcPr>
          <w:p>
            <w:pPr>
              <w:spacing w:after="40"/>
            </w:pPr>
            <w:r>
              <w:rPr>
                <w:b w:val="0"/>
                <w:i w:val="0"/>
                <w:sz w:val="19"/>
              </w:rPr>
              <w:t>Business continuity coordinator</w:t>
            </w:r>
          </w:p>
        </w:tc>
        <w:tc>
          <w:tcPr>
            <w:tcW w:type="dxa" w:w="3249"/>
          </w:tcPr>
          <w:p>
            <w:pPr>
              <w:spacing w:after="40"/>
            </w:pPr>
          </w:p>
        </w:tc>
        <w:tc>
          <w:tcPr>
            <w:tcW w:type="dxa" w:w="3249"/>
          </w:tcPr>
          <w:p>
            <w:pPr>
              <w:spacing w:after="40"/>
            </w:pPr>
            <w:r>
              <w:rPr>
                <w:b w:val="0"/>
                <w:i w:val="0"/>
                <w:sz w:val="19"/>
              </w:rPr>
              <w:t>[Date]</w:t>
            </w:r>
          </w:p>
        </w:tc>
      </w:tr>
      <w:tr>
        <w:tc>
          <w:tcPr>
            <w:tcW w:type="dxa" w:w="3249"/>
          </w:tcPr>
          <w:p>
            <w:pPr>
              <w:spacing w:after="40"/>
            </w:pPr>
            <w:r>
              <w:rPr>
                <w:b w:val="0"/>
                <w:i w:val="0"/>
                <w:sz w:val="19"/>
              </w:rPr>
              <w:t>Head of Engineering, for ICT dependencies</w:t>
            </w:r>
          </w:p>
        </w:tc>
        <w:tc>
          <w:tcPr>
            <w:tcW w:type="dxa" w:w="3249"/>
          </w:tcPr>
          <w:p>
            <w:pPr>
              <w:spacing w:after="40"/>
            </w:pPr>
          </w:p>
        </w:tc>
        <w:tc>
          <w:tcPr>
            <w:tcW w:type="dxa" w:w="3249"/>
          </w:tcPr>
          <w:p>
            <w:pPr>
              <w:spacing w:after="40"/>
            </w:pPr>
            <w:r>
              <w:rPr>
                <w:b w:val="0"/>
                <w:i w:val="0"/>
                <w:sz w:val="19"/>
              </w:rPr>
              <w:t>[Date]</w:t>
            </w:r>
          </w:p>
        </w:tc>
      </w:tr>
    </w:tbl>
    <w:p/>
    <w:p>
      <w:pPr>
        <w:pStyle w:val="Heading1"/>
      </w:pPr>
      <w:r>
        <w:t>10. Records and review</w:t>
      </w:r>
    </w:p>
    <w:p>
      <w:r>
        <w:rPr>
          <w:b w:val="0"/>
          <w:i w:val="0"/>
        </w:rPr>
        <w:t>The completed worksheet is a record under GOV-PRO-13, retained with the business continuity plan. It is reviewed annually and when the process, its systems or its suppliers change. Changes to this template follow GOV-PRO-01.</w:t>
      </w:r>
    </w:p>
    <w:p>
      <w:pPr>
        <w:pStyle w:val="Heading1"/>
      </w:pPr>
      <w:r>
        <w:t>11. Related documents</w:t>
      </w:r>
    </w:p>
    <w:p>
      <w:pPr>
        <w:pStyle w:val="ListBullet"/>
      </w:pPr>
      <w:r>
        <w:rPr>
          <w:b w:val="0"/>
          <w:i w:val="0"/>
        </w:rPr>
        <w:t>GOV-PRO-13 Business continuity and ICT readiness procedure</w:t>
      </w:r>
    </w:p>
    <w:p>
      <w:pPr>
        <w:pStyle w:val="ListBullet"/>
      </w:pPr>
      <w:r>
        <w:rPr>
          <w:b w:val="0"/>
          <w:i w:val="0"/>
        </w:rPr>
        <w:t>GOV-PRO-05 Risk assessment and treatment methodology</w:t>
      </w:r>
    </w:p>
    <w:p>
      <w:pPr>
        <w:pStyle w:val="ListBullet"/>
      </w:pPr>
      <w:r>
        <w:rPr>
          <w:b w:val="0"/>
          <w:i w:val="0"/>
        </w:rPr>
        <w:t>GOV-PRO-12 Backup and restore testing procedure</w:t>
      </w:r>
    </w:p>
    <w:p>
      <w:pPr>
        <w:pStyle w:val="ListBullet"/>
      </w:pPr>
      <w:r>
        <w:rPr>
          <w:b w:val="0"/>
          <w:i w:val="0"/>
        </w:rPr>
        <w:t>GOV-REG-15 Backup and restore test log</w:t>
      </w:r>
    </w:p>
    <w:p>
      <w:pPr>
        <w:pStyle w:val="ListBullet"/>
      </w:pPr>
      <w:r>
        <w:rPr>
          <w:b w:val="0"/>
          <w:i w:val="0"/>
        </w:rPr>
        <w:t>GOV-REG-16 Business continuity exercise log</w:t>
      </w:r>
    </w:p>
    <w:p>
      <w:pPr>
        <w:pStyle w:val="ListBullet"/>
      </w:pPr>
      <w:r>
        <w:rPr>
          <w:b w:val="0"/>
          <w:i w:val="0"/>
        </w:rPr>
        <w:t>GOV-REG-05 Information security risk register</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GOV-TPL-07  |  Business Impact Analysis Worksheet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