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61A2"/>
          <w:sz w:val="20"/>
        </w:rPr>
        <w:t>GOV-STM-01</w:t>
      </w:r>
    </w:p>
    <w:p>
      <w:r>
        <w:rPr>
          <w:b/>
          <w:color w:val="0B2D4D"/>
          <w:sz w:val="44"/>
        </w:rPr>
        <w:t>Top management commitment statement</w:t>
      </w:r>
    </w:p>
    <w:p>
      <w:r>
        <w:rPr>
          <w:i/>
          <w:color w:val="526478"/>
        </w:rPr>
        <w:t>A one-page statement in which the leadership of [Organisation] commits to resourcing, integrating, directing and improving the information security and privacy management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GOV-STM-01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Title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Top management commitment statement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Statement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Framework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Cross-framework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Requirements served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ISO/IEC 27001:2022 clause 5.1; ISO/IEC 27701 clause 5.3; SOC 2 CC1.1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Owner (role)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Chief Executive Officer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Approver (role)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Chief Executive Officer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1.0 (template)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[Date]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Review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Annual</w:t>
            </w:r>
          </w:p>
        </w:tc>
      </w:tr>
    </w:tbl>
    <w:p/>
    <w:p>
      <w:r>
        <w:rPr>
          <w:b/>
          <w:color w:val="0B2D4D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Change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Approved by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1.0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[Date]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First issue from the kit template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[Role]</w:t>
            </w:r>
          </w:p>
        </w:tc>
      </w:tr>
    </w:tbl>
    <w:p/>
    <w:p>
      <w:pPr>
        <w:pStyle w:val="Heading1"/>
      </w:pPr>
      <w:r>
        <w:t>1. Statement</w:t>
      </w:r>
    </w:p>
    <w:p>
      <w:r>
        <w:rPr>
          <w:b w:val="0"/>
          <w:i w:val="0"/>
        </w:rPr>
        <w:t>The leadership of [Organisation] regards the protection of information, and of the people whose personal data we process, as a condition of doing business, not an addition to it. We have established an information security and privacy management system covering the scope in ISMS-STM-01, and we hold ourselves accountable for its results.</w:t>
      </w:r>
    </w:p>
    <w:p>
      <w:pPr>
        <w:pStyle w:val="Heading1"/>
      </w:pPr>
      <w:r>
        <w:t>2. What leadership commits to</w:t>
      </w:r>
    </w:p>
    <w:p>
      <w:pPr>
        <w:pStyle w:val="ListNumber"/>
      </w:pPr>
      <w:r>
        <w:rPr>
          <w:b/>
        </w:rPr>
        <w:t>Direction.</w:t>
      </w:r>
      <w:r>
        <w:rPr>
          <w:b w:val="0"/>
          <w:i w:val="0"/>
        </w:rPr>
        <w:t xml:space="preserve"> We have approved GOV-POL-03 and the objectives in ISMS-PLN-01, and we will keep both consistent with the strategy and risk appetite of the organisation.</w:t>
      </w:r>
    </w:p>
    <w:p>
      <w:pPr>
        <w:pStyle w:val="ListNumber"/>
      </w:pPr>
      <w:r>
        <w:rPr>
          <w:b/>
        </w:rPr>
        <w:t>Resources.</w:t>
      </w:r>
      <w:r>
        <w:rPr>
          <w:b w:val="0"/>
          <w:i w:val="0"/>
        </w:rPr>
        <w:t xml:space="preserve"> We will fund and staff the management system each financial year, including the people, training, tools and external support needed to treat the risks recorded in GOV-REG-05 within the agreed dates.</w:t>
      </w:r>
    </w:p>
    <w:p>
      <w:pPr>
        <w:pStyle w:val="ListNumber"/>
      </w:pPr>
      <w:r>
        <w:rPr>
          <w:b/>
        </w:rPr>
        <w:t>Integration.</w:t>
      </w:r>
      <w:r>
        <w:rPr>
          <w:b w:val="0"/>
          <w:i w:val="0"/>
        </w:rPr>
        <w:t xml:space="preserve"> Security and privacy requirements form part of how we plan projects, select suppliers, develop software, hire people and run operations. They are not handled by a separate team after the fact.</w:t>
      </w:r>
    </w:p>
    <w:p>
      <w:pPr>
        <w:pStyle w:val="ListNumber"/>
      </w:pPr>
      <w:r>
        <w:rPr>
          <w:b/>
        </w:rPr>
        <w:t>Roles.</w:t>
      </w:r>
      <w:r>
        <w:rPr>
          <w:b w:val="0"/>
          <w:i w:val="0"/>
        </w:rPr>
        <w:t xml:space="preserve"> We have appointed an Information Security Manager and a Privacy Officer, given them the authority described in GOV-POL-01, and we expect every manager to carry the responsibilities assigned to them.</w:t>
      </w:r>
    </w:p>
    <w:p>
      <w:pPr>
        <w:pStyle w:val="ListNumber"/>
      </w:pPr>
      <w:r>
        <w:rPr>
          <w:b/>
        </w:rPr>
        <w:t>Review.</w:t>
      </w:r>
      <w:r>
        <w:rPr>
          <w:b w:val="0"/>
          <w:i w:val="0"/>
        </w:rPr>
        <w:t xml:space="preserve"> We will attend management review under GOV-PRO-03 at least once a year, consider every mandatory input, and record our decisions and the resources we assign.</w:t>
      </w:r>
    </w:p>
    <w:p>
      <w:pPr>
        <w:pStyle w:val="ListNumber"/>
      </w:pPr>
      <w:r>
        <w:rPr>
          <w:b/>
        </w:rPr>
        <w:t>Improvement.</w:t>
      </w:r>
      <w:r>
        <w:rPr>
          <w:b w:val="0"/>
          <w:i w:val="0"/>
        </w:rPr>
        <w:t xml:space="preserve"> We will act on audit results, incidents, measurement results and nonconformities through GOV-PRO-04, and we will not accept a risk above appetite without recording who accepted it and why.</w:t>
      </w:r>
    </w:p>
    <w:p>
      <w:pPr>
        <w:pStyle w:val="ListNumber"/>
      </w:pPr>
      <w:r>
        <w:rPr>
          <w:b/>
        </w:rPr>
        <w:t>Compliance.</w:t>
      </w:r>
      <w:r>
        <w:rPr>
          <w:b w:val="0"/>
          <w:i w:val="0"/>
        </w:rPr>
        <w:t xml:space="preserve"> We will identify and meet our legal, regulatory and contractual obligations as recorded in GOV-REG-04.</w:t>
      </w:r>
    </w:p>
    <w:p>
      <w:pPr>
        <w:pStyle w:val="ListNumber"/>
      </w:pPr>
      <w:r>
        <w:rPr>
          <w:b/>
        </w:rPr>
        <w:t>Culture.</w:t>
      </w:r>
      <w:r>
        <w:rPr>
          <w:b w:val="0"/>
          <w:i w:val="0"/>
        </w:rPr>
        <w:t xml:space="preserve"> We will lead by example, complete the same training as everyone else, and support anyone who reports a weakness or an incident in good faith.</w:t>
      </w:r>
    </w:p>
    <w:p>
      <w:pPr>
        <w:pStyle w:val="Heading1"/>
      </w:pPr>
      <w:r>
        <w:t>3. How this commitment is demonstrated</w:t>
      </w:r>
    </w:p>
    <w:p>
      <w:r>
        <w:rPr>
          <w:b w:val="0"/>
          <w:i w:val="0"/>
        </w:rPr>
        <w:t>Auditors and interested parties may test this statement against the approved budget, steering committee minutes, management review minutes (GOV-TPL-03), the action tracker (GOV-REG-22) and the objectives tracker (GOV-REG-21).</w:t>
      </w:r>
    </w:p>
    <w:p>
      <w:pPr>
        <w:pStyle w:val="Heading1"/>
      </w:pPr>
      <w:r>
        <w:t>4.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Role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Name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Chief Executive Officer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[Name]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[Signature]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[Date]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Executive sponsor, if different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[Name]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[Signature]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[Date]</w:t>
            </w:r>
          </w:p>
        </w:tc>
      </w:tr>
    </w:tbl>
    <w:p/>
    <w:p>
      <w:r>
        <w:rPr>
          <w:b w:val="0"/>
          <w:i w:val="0"/>
        </w:rPr>
        <w:t>This statement is reviewed annually and re-signed after any change in the signatories.</w:t>
      </w:r>
    </w:p>
    <w:p/>
    <w:p>
      <w:r>
        <w:rPr>
          <w:i/>
          <w:color w:val="526478"/>
          <w:sz w:val="17"/>
        </w:rPr>
        <w:t>This document is a template from an open documentation kit. Replace every item in square brackets, remove what does not apply, and have the approver sign it before use. A template is not evidence of compliance.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478"/>
        <w:sz w:val="16"/>
      </w:rPr>
      <w:t xml:space="preserve">GOV-STM-01  |  Top management commitment statement  |  Version 1.0  |  Internal  |  Page </w:t>
    </w:r>
    <w:r>
      <w:rPr>
        <w:color w:val="526478"/>
        <w:sz w:val="16"/>
      </w:rPr>
      <w:fldChar w:fldCharType="begin"/>
    </w:r>
    <w:r>
      <w:rPr>
        <w:color w:val="526478"/>
        <w:sz w:val="16"/>
      </w:rPr>
      <w:instrText xml:space="preserve">PAGE</w:instrText>
    </w:r>
    <w:r>
      <w:rPr>
        <w:color w:val="526478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