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AI-TPL-01</w:t>
      </w:r>
    </w:p>
    <w:p>
      <w:r>
        <w:rPr>
          <w:b/>
          <w:color w:val="0B2D4D"/>
          <w:sz w:val="44"/>
        </w:rPr>
        <w:t>AI Vendor and Model Questionnaire</w:t>
      </w:r>
    </w:p>
    <w:p>
      <w:r>
        <w:rPr>
          <w:i/>
          <w:color w:val="526478"/>
        </w:rPr>
        <w:t>The thirty questions sent to a vendor of an AI service or model under AI-PRO-02, with columns for the vendor's answer, the evidence supplied, and the reviewer's verdict.</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AI-TPL-01</w:t>
            </w:r>
          </w:p>
        </w:tc>
      </w:tr>
      <w:tr>
        <w:tc>
          <w:tcPr>
            <w:tcW w:type="dxa" w:w="2551"/>
            <w:shd w:val="clear" w:color="auto" w:fill="EEF3F8"/>
          </w:tcPr>
          <w:p>
            <w:pPr>
              <w:spacing w:after="40"/>
            </w:pPr>
            <w:r>
              <w:rPr>
                <w:b/>
                <w:sz w:val="19"/>
              </w:rPr>
              <w:t>Title</w:t>
            </w:r>
          </w:p>
        </w:tc>
        <w:tc>
          <w:tcPr>
            <w:tcW w:type="dxa" w:w="6803"/>
          </w:tcPr>
          <w:p>
            <w:pPr>
              <w:spacing w:after="40"/>
            </w:pPr>
            <w:r>
              <w:rPr>
                <w:sz w:val="19"/>
              </w:rPr>
              <w:t>AI Vendor and Model Questionnaire</w:t>
            </w:r>
          </w:p>
        </w:tc>
      </w:tr>
      <w:tr>
        <w:tc>
          <w:tcPr>
            <w:tcW w:type="dxa" w:w="2551"/>
            <w:shd w:val="clear" w:color="auto" w:fill="EEF3F8"/>
          </w:tcPr>
          <w:p>
            <w:pPr>
              <w:spacing w:after="40"/>
            </w:pPr>
            <w:r>
              <w:rPr>
                <w:b/>
                <w:sz w:val="19"/>
              </w:rPr>
              <w:t>Type</w:t>
            </w:r>
          </w:p>
        </w:tc>
        <w:tc>
          <w:tcPr>
            <w:tcW w:type="dxa" w:w="6803"/>
          </w:tcPr>
          <w:p>
            <w:pPr>
              <w:spacing w:after="40"/>
            </w:pPr>
            <w:r>
              <w:rPr>
                <w:sz w:val="19"/>
              </w:rPr>
              <w:t>Template</w:t>
            </w:r>
          </w:p>
        </w:tc>
      </w:tr>
      <w:tr>
        <w:tc>
          <w:tcPr>
            <w:tcW w:type="dxa" w:w="2551"/>
            <w:shd w:val="clear" w:color="auto" w:fill="EEF3F8"/>
          </w:tcPr>
          <w:p>
            <w:pPr>
              <w:spacing w:after="40"/>
            </w:pPr>
            <w:r>
              <w:rPr>
                <w:b/>
                <w:sz w:val="19"/>
              </w:rPr>
              <w:t>Framework</w:t>
            </w:r>
          </w:p>
        </w:tc>
        <w:tc>
          <w:tcPr>
            <w:tcW w:type="dxa" w:w="6803"/>
          </w:tcPr>
          <w:p>
            <w:pPr>
              <w:spacing w:after="40"/>
            </w:pPr>
            <w:r>
              <w:rPr>
                <w:sz w:val="19"/>
              </w:rPr>
              <w:t>AI governance</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42001 clause 8.4; GDPR Article 28; ISO/IEC 27001:2022 Annex A 5.19; SOC 2 CC9.2</w:t>
            </w:r>
          </w:p>
        </w:tc>
      </w:tr>
      <w:tr>
        <w:tc>
          <w:tcPr>
            <w:tcW w:type="dxa" w:w="2551"/>
            <w:shd w:val="clear" w:color="auto" w:fill="EEF3F8"/>
          </w:tcPr>
          <w:p>
            <w:pPr>
              <w:spacing w:after="40"/>
            </w:pPr>
            <w:r>
              <w:rPr>
                <w:b/>
                <w:sz w:val="19"/>
              </w:rPr>
              <w:t>Owner (role)</w:t>
            </w:r>
          </w:p>
        </w:tc>
        <w:tc>
          <w:tcPr>
            <w:tcW w:type="dxa" w:w="6803"/>
          </w:tcPr>
          <w:p>
            <w:pPr>
              <w:spacing w:after="40"/>
            </w:pPr>
            <w:r>
              <w:rPr>
                <w:sz w:val="19"/>
              </w:rPr>
              <w:t>Information Security Manager</w:t>
            </w:r>
          </w:p>
        </w:tc>
      </w:tr>
      <w:tr>
        <w:tc>
          <w:tcPr>
            <w:tcW w:type="dxa" w:w="2551"/>
            <w:shd w:val="clear" w:color="auto" w:fill="EEF3F8"/>
          </w:tcPr>
          <w:p>
            <w:pPr>
              <w:spacing w:after="40"/>
            </w:pPr>
            <w:r>
              <w:rPr>
                <w:b/>
                <w:sz w:val="19"/>
              </w:rPr>
              <w:t>Approver (role)</w:t>
            </w:r>
          </w:p>
        </w:tc>
        <w:tc>
          <w:tcPr>
            <w:tcW w:type="dxa" w:w="6803"/>
          </w:tcPr>
          <w:p>
            <w:pPr>
              <w:spacing w:after="40"/>
            </w:pPr>
            <w:r>
              <w:rPr>
                <w:sz w:val="19"/>
              </w:rPr>
              <w:t>Head of Engineering</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How to use this questionnaire</w:t>
      </w:r>
    </w:p>
    <w:p>
      <w:r>
        <w:rPr>
          <w:i/>
        </w:rPr>
        <w:t>Send sections 2 to 8 to the vendor with the cover details completed. Ask for an answer to every question and a piece of evidence for each: a contract clause, a documentation page, a configuration screenshot, a report or a signed statement. Do not accept "yes" without evidence for Tier 2 and Tier 3 assessments under AI-PRO-02. The reviewer completes the verdict column (Acceptable, Acceptable with condition, Blocking) and the verification note after the vendor returns the form. File the completed form with the AI-REG-04 or AI-REG-01 entry.</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Field</w:t>
            </w:r>
          </w:p>
        </w:tc>
        <w:tc>
          <w:tcPr>
            <w:tcW w:type="dxa" w:w="4873"/>
            <w:shd w:val="clear" w:color="auto" w:fill="EEF3F8"/>
          </w:tcPr>
          <w:p>
            <w:pPr>
              <w:spacing w:after="40"/>
            </w:pPr>
            <w:r>
              <w:rPr>
                <w:b/>
                <w:i w:val="0"/>
                <w:sz w:val="19"/>
              </w:rPr>
              <w:t>Entry</w:t>
            </w:r>
          </w:p>
        </w:tc>
      </w:tr>
      <w:tr>
        <w:tc>
          <w:tcPr>
            <w:tcW w:type="dxa" w:w="4873"/>
          </w:tcPr>
          <w:p>
            <w:pPr>
              <w:spacing w:after="40"/>
            </w:pPr>
            <w:r>
              <w:rPr>
                <w:b w:val="0"/>
                <w:i w:val="0"/>
                <w:sz w:val="19"/>
              </w:rPr>
              <w:t>Vendor</w:t>
            </w:r>
          </w:p>
        </w:tc>
        <w:tc>
          <w:tcPr>
            <w:tcW w:type="dxa" w:w="4873"/>
          </w:tcPr>
          <w:p>
            <w:pPr>
              <w:spacing w:after="40"/>
            </w:pPr>
            <w:r>
              <w:rPr>
                <w:b w:val="0"/>
                <w:i w:val="0"/>
                <w:sz w:val="19"/>
              </w:rPr>
              <w:t>[Vendor name as recorded in GOV-REG-07]</w:t>
            </w:r>
          </w:p>
        </w:tc>
      </w:tr>
      <w:tr>
        <w:tc>
          <w:tcPr>
            <w:tcW w:type="dxa" w:w="4873"/>
          </w:tcPr>
          <w:p>
            <w:pPr>
              <w:spacing w:after="40"/>
            </w:pPr>
            <w:r>
              <w:rPr>
                <w:b w:val="0"/>
                <w:i w:val="0"/>
                <w:sz w:val="19"/>
              </w:rPr>
              <w:t>Service or model</w:t>
            </w:r>
          </w:p>
        </w:tc>
        <w:tc>
          <w:tcPr>
            <w:tcW w:type="dxa" w:w="4873"/>
          </w:tcPr>
          <w:p>
            <w:pPr>
              <w:spacing w:after="40"/>
            </w:pPr>
            <w:r>
              <w:rPr>
                <w:b w:val="0"/>
                <w:i w:val="0"/>
                <w:sz w:val="19"/>
              </w:rPr>
              <w:t>[Service name, model name and version]</w:t>
            </w:r>
          </w:p>
        </w:tc>
      </w:tr>
      <w:tr>
        <w:tc>
          <w:tcPr>
            <w:tcW w:type="dxa" w:w="4873"/>
          </w:tcPr>
          <w:p>
            <w:pPr>
              <w:spacing w:after="40"/>
            </w:pPr>
            <w:r>
              <w:rPr>
                <w:b w:val="0"/>
                <w:i w:val="0"/>
                <w:sz w:val="19"/>
              </w:rPr>
              <w:t>Requested by</w:t>
            </w:r>
          </w:p>
        </w:tc>
        <w:tc>
          <w:tcPr>
            <w:tcW w:type="dxa" w:w="4873"/>
          </w:tcPr>
          <w:p>
            <w:pPr>
              <w:spacing w:after="40"/>
            </w:pPr>
            <w:r>
              <w:rPr>
                <w:b w:val="0"/>
                <w:i w:val="0"/>
                <w:sz w:val="19"/>
              </w:rPr>
              <w:t>[Role]</w:t>
            </w:r>
          </w:p>
        </w:tc>
      </w:tr>
      <w:tr>
        <w:tc>
          <w:tcPr>
            <w:tcW w:type="dxa" w:w="4873"/>
          </w:tcPr>
          <w:p>
            <w:pPr>
              <w:spacing w:after="40"/>
            </w:pPr>
            <w:r>
              <w:rPr>
                <w:b w:val="0"/>
                <w:i w:val="0"/>
                <w:sz w:val="19"/>
              </w:rPr>
              <w:t>Intended use</w:t>
            </w:r>
          </w:p>
        </w:tc>
        <w:tc>
          <w:tcPr>
            <w:tcW w:type="dxa" w:w="4873"/>
          </w:tcPr>
          <w:p>
            <w:pPr>
              <w:spacing w:after="40"/>
            </w:pPr>
            <w:r>
              <w:rPr>
                <w:b w:val="0"/>
                <w:i w:val="0"/>
                <w:sz w:val="19"/>
              </w:rPr>
              <w:t>[One or two sentences]</w:t>
            </w:r>
          </w:p>
        </w:tc>
      </w:tr>
      <w:tr>
        <w:tc>
          <w:tcPr>
            <w:tcW w:type="dxa" w:w="4873"/>
          </w:tcPr>
          <w:p>
            <w:pPr>
              <w:spacing w:after="40"/>
            </w:pPr>
            <w:r>
              <w:rPr>
                <w:b w:val="0"/>
                <w:i w:val="0"/>
                <w:sz w:val="19"/>
              </w:rPr>
              <w:t>Data categories to be sent</w:t>
            </w:r>
          </w:p>
        </w:tc>
        <w:tc>
          <w:tcPr>
            <w:tcW w:type="dxa" w:w="4873"/>
          </w:tcPr>
          <w:p>
            <w:pPr>
              <w:spacing w:after="40"/>
            </w:pPr>
            <w:r>
              <w:rPr>
                <w:b w:val="0"/>
                <w:i w:val="0"/>
                <w:sz w:val="19"/>
              </w:rPr>
              <w:t>[None, Internal, Client confidential, Personal, Special category]</w:t>
            </w:r>
          </w:p>
        </w:tc>
      </w:tr>
      <w:tr>
        <w:tc>
          <w:tcPr>
            <w:tcW w:type="dxa" w:w="4873"/>
          </w:tcPr>
          <w:p>
            <w:pPr>
              <w:spacing w:after="40"/>
            </w:pPr>
            <w:r>
              <w:rPr>
                <w:b w:val="0"/>
                <w:i w:val="0"/>
                <w:sz w:val="19"/>
              </w:rPr>
              <w:t>Tier under AI-PRO-02</w:t>
            </w:r>
          </w:p>
        </w:tc>
        <w:tc>
          <w:tcPr>
            <w:tcW w:type="dxa" w:w="4873"/>
          </w:tcPr>
          <w:p>
            <w:pPr>
              <w:spacing w:after="40"/>
            </w:pPr>
            <w:r>
              <w:rPr>
                <w:b w:val="0"/>
                <w:i w:val="0"/>
                <w:sz w:val="19"/>
              </w:rPr>
              <w:t>[1, 2 or 3]</w:t>
            </w:r>
          </w:p>
        </w:tc>
      </w:tr>
      <w:tr>
        <w:tc>
          <w:tcPr>
            <w:tcW w:type="dxa" w:w="4873"/>
          </w:tcPr>
          <w:p>
            <w:pPr>
              <w:spacing w:after="40"/>
            </w:pPr>
            <w:r>
              <w:rPr>
                <w:b w:val="0"/>
                <w:i w:val="0"/>
                <w:sz w:val="19"/>
              </w:rPr>
              <w:t>Date sent and date returned</w:t>
            </w:r>
          </w:p>
        </w:tc>
        <w:tc>
          <w:tcPr>
            <w:tcW w:type="dxa" w:w="4873"/>
          </w:tcPr>
          <w:p>
            <w:pPr>
              <w:spacing w:after="40"/>
            </w:pPr>
            <w:r>
              <w:rPr>
                <w:b w:val="0"/>
                <w:i w:val="0"/>
                <w:sz w:val="19"/>
              </w:rPr>
              <w:t>[Date], [Date]</w:t>
            </w:r>
          </w:p>
        </w:tc>
      </w:tr>
    </w:tbl>
    <w:p/>
    <w:p>
      <w:pPr>
        <w:pStyle w:val="Heading1"/>
      </w:pPr>
      <w:r>
        <w:t>2. Use of customer data for training</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No.</w:t>
            </w:r>
          </w:p>
        </w:tc>
        <w:tc>
          <w:tcPr>
            <w:tcW w:type="dxa" w:w="2436"/>
            <w:shd w:val="clear" w:color="auto" w:fill="EEF3F8"/>
          </w:tcPr>
          <w:p>
            <w:pPr>
              <w:spacing w:after="40"/>
            </w:pPr>
            <w:r>
              <w:rPr>
                <w:b/>
                <w:i w:val="0"/>
                <w:sz w:val="19"/>
              </w:rPr>
              <w:t>Question</w:t>
            </w:r>
          </w:p>
        </w:tc>
        <w:tc>
          <w:tcPr>
            <w:tcW w:type="dxa" w:w="2436"/>
            <w:shd w:val="clear" w:color="auto" w:fill="EEF3F8"/>
          </w:tcPr>
          <w:p>
            <w:pPr>
              <w:spacing w:after="40"/>
            </w:pPr>
            <w:r>
              <w:rPr>
                <w:b/>
                <w:i w:val="0"/>
                <w:sz w:val="19"/>
              </w:rPr>
              <w:t>Answer</w:t>
            </w:r>
          </w:p>
        </w:tc>
        <w:tc>
          <w:tcPr>
            <w:tcW w:type="dxa" w:w="2436"/>
            <w:shd w:val="clear" w:color="auto" w:fill="EEF3F8"/>
          </w:tcPr>
          <w:p>
            <w:pPr>
              <w:spacing w:after="40"/>
            </w:pPr>
            <w:r>
              <w:rPr>
                <w:b/>
                <w:i w:val="0"/>
                <w:sz w:val="19"/>
              </w:rPr>
              <w:t>Evidence</w:t>
            </w:r>
          </w:p>
        </w:tc>
      </w:tr>
      <w:tr>
        <w:tc>
          <w:tcPr>
            <w:tcW w:type="dxa" w:w="2436"/>
          </w:tcPr>
          <w:p>
            <w:pPr>
              <w:spacing w:after="40"/>
            </w:pPr>
            <w:r>
              <w:rPr>
                <w:b w:val="0"/>
                <w:i w:val="0"/>
                <w:sz w:val="19"/>
              </w:rPr>
              <w:t>1</w:t>
            </w:r>
          </w:p>
        </w:tc>
        <w:tc>
          <w:tcPr>
            <w:tcW w:type="dxa" w:w="2436"/>
          </w:tcPr>
          <w:p>
            <w:pPr>
              <w:spacing w:after="40"/>
            </w:pPr>
            <w:r>
              <w:rPr>
                <w:b w:val="0"/>
                <w:i w:val="0"/>
                <w:sz w:val="19"/>
              </w:rPr>
              <w:t>Are inputs, prompts, uploaded files or outputs from our account used to train, fine-tune or otherwise improve your models or any third party's models?</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2</w:t>
            </w:r>
          </w:p>
        </w:tc>
        <w:tc>
          <w:tcPr>
            <w:tcW w:type="dxa" w:w="2436"/>
          </w:tcPr>
          <w:p>
            <w:pPr>
              <w:spacing w:after="40"/>
            </w:pPr>
            <w:r>
              <w:rPr>
                <w:b w:val="0"/>
                <w:i w:val="0"/>
                <w:sz w:val="19"/>
              </w:rPr>
              <w:t>If such use is possible, is there an opt-out, is it enforceable at the account or contract level rather than per user, and is it on by default for business accounts?</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3</w:t>
            </w:r>
          </w:p>
        </w:tc>
        <w:tc>
          <w:tcPr>
            <w:tcW w:type="dxa" w:w="2436"/>
          </w:tcPr>
          <w:p>
            <w:pPr>
              <w:spacing w:after="40"/>
            </w:pPr>
            <w:r>
              <w:rPr>
                <w:b w:val="0"/>
                <w:i w:val="0"/>
                <w:sz w:val="19"/>
              </w:rPr>
              <w:t>Are our inputs or outputs ever reviewed by your staff or contractors, and under what conditions (for example abuse monitoring)? How are reviewers vetted and bound?</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4</w:t>
            </w:r>
          </w:p>
        </w:tc>
        <w:tc>
          <w:tcPr>
            <w:tcW w:type="dxa" w:w="2436"/>
          </w:tcPr>
          <w:p>
            <w:pPr>
              <w:spacing w:after="40"/>
            </w:pPr>
            <w:r>
              <w:rPr>
                <w:b w:val="0"/>
                <w:i w:val="0"/>
                <w:sz w:val="19"/>
              </w:rPr>
              <w:t>Which model versions are offered, how are version changes announced, and can we pin a version for a stated period?</w:t>
            </w:r>
          </w:p>
        </w:tc>
        <w:tc>
          <w:tcPr>
            <w:tcW w:type="dxa" w:w="2436"/>
          </w:tcPr>
          <w:p>
            <w:pPr>
              <w:spacing w:after="40"/>
            </w:pPr>
          </w:p>
        </w:tc>
        <w:tc>
          <w:tcPr>
            <w:tcW w:type="dxa" w:w="2436"/>
          </w:tcPr>
          <w:p>
            <w:pPr>
              <w:spacing w:after="40"/>
            </w:pPr>
          </w:p>
        </w:tc>
      </w:tr>
    </w:tbl>
    <w:p/>
    <w:p>
      <w:pPr>
        <w:pStyle w:val="Heading1"/>
      </w:pPr>
      <w:r>
        <w:t>3. Retention of prompts, files and outputs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No.</w:t>
            </w:r>
          </w:p>
        </w:tc>
        <w:tc>
          <w:tcPr>
            <w:tcW w:type="dxa" w:w="2436"/>
            <w:shd w:val="clear" w:color="auto" w:fill="EEF3F8"/>
          </w:tcPr>
          <w:p>
            <w:pPr>
              <w:spacing w:after="40"/>
            </w:pPr>
            <w:r>
              <w:rPr>
                <w:b/>
                <w:i w:val="0"/>
                <w:sz w:val="19"/>
              </w:rPr>
              <w:t>Question</w:t>
            </w:r>
          </w:p>
        </w:tc>
        <w:tc>
          <w:tcPr>
            <w:tcW w:type="dxa" w:w="2436"/>
            <w:shd w:val="clear" w:color="auto" w:fill="EEF3F8"/>
          </w:tcPr>
          <w:p>
            <w:pPr>
              <w:spacing w:after="40"/>
            </w:pPr>
            <w:r>
              <w:rPr>
                <w:b/>
                <w:i w:val="0"/>
                <w:sz w:val="19"/>
              </w:rPr>
              <w:t>Answer</w:t>
            </w:r>
          </w:p>
        </w:tc>
        <w:tc>
          <w:tcPr>
            <w:tcW w:type="dxa" w:w="2436"/>
            <w:shd w:val="clear" w:color="auto" w:fill="EEF3F8"/>
          </w:tcPr>
          <w:p>
            <w:pPr>
              <w:spacing w:after="40"/>
            </w:pPr>
            <w:r>
              <w:rPr>
                <w:b/>
                <w:i w:val="0"/>
                <w:sz w:val="19"/>
              </w:rPr>
              <w:t>Evidence</w:t>
            </w:r>
          </w:p>
        </w:tc>
      </w:tr>
      <w:tr>
        <w:tc>
          <w:tcPr>
            <w:tcW w:type="dxa" w:w="2436"/>
          </w:tcPr>
          <w:p>
            <w:pPr>
              <w:spacing w:after="40"/>
            </w:pPr>
            <w:r>
              <w:rPr>
                <w:b w:val="0"/>
                <w:i w:val="0"/>
                <w:sz w:val="19"/>
              </w:rPr>
              <w:t>5</w:t>
            </w:r>
          </w:p>
        </w:tc>
        <w:tc>
          <w:tcPr>
            <w:tcW w:type="dxa" w:w="2436"/>
          </w:tcPr>
          <w:p>
            <w:pPr>
              <w:spacing w:after="40"/>
            </w:pPr>
            <w:r>
              <w:rPr>
                <w:b w:val="0"/>
                <w:i w:val="0"/>
                <w:sz w:val="19"/>
              </w:rPr>
              <w:t>How long are prompts, uploaded files, conversation history and outputs retained on your systems by default, and what is the shortest retention we can configure?</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6</w:t>
            </w:r>
          </w:p>
        </w:tc>
        <w:tc>
          <w:tcPr>
            <w:tcW w:type="dxa" w:w="2436"/>
          </w:tcPr>
          <w:p>
            <w:pPr>
              <w:spacing w:after="40"/>
            </w:pPr>
            <w:r>
              <w:rPr>
                <w:b w:val="0"/>
                <w:i w:val="0"/>
                <w:sz w:val="19"/>
              </w:rPr>
              <w:t>Can we delete individual items, a user's history or the whole account's data on demand, and how long until deletion is complete across backups?</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7</w:t>
            </w:r>
          </w:p>
        </w:tc>
        <w:tc>
          <w:tcPr>
            <w:tcW w:type="dxa" w:w="2436"/>
          </w:tcPr>
          <w:p>
            <w:pPr>
              <w:spacing w:after="40"/>
            </w:pPr>
            <w:r>
              <w:rPr>
                <w:b w:val="0"/>
                <w:i w:val="0"/>
                <w:sz w:val="19"/>
              </w:rPr>
              <w:t>Are any derived artefacts kept after deletion (embeddings, logs, abuse records, fine-tuned weights), for how long, and for what purpose?</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8</w:t>
            </w:r>
          </w:p>
        </w:tc>
        <w:tc>
          <w:tcPr>
            <w:tcW w:type="dxa" w:w="2436"/>
          </w:tcPr>
          <w:p>
            <w:pPr>
              <w:spacing w:after="40"/>
            </w:pPr>
            <w:r>
              <w:rPr>
                <w:b w:val="0"/>
                <w:i w:val="0"/>
                <w:sz w:val="19"/>
              </w:rPr>
              <w:t>What is deleted, and confirmed in writing, when the contract ends?</w:t>
            </w:r>
          </w:p>
        </w:tc>
        <w:tc>
          <w:tcPr>
            <w:tcW w:type="dxa" w:w="2436"/>
          </w:tcPr>
          <w:p>
            <w:pPr>
              <w:spacing w:after="40"/>
            </w:pPr>
          </w:p>
        </w:tc>
        <w:tc>
          <w:tcPr>
            <w:tcW w:type="dxa" w:w="2436"/>
          </w:tcPr>
          <w:p>
            <w:pPr>
              <w:spacing w:after="40"/>
            </w:pPr>
          </w:p>
        </w:tc>
      </w:tr>
    </w:tbl>
    <w:p/>
    <w:p>
      <w:pPr>
        <w:pStyle w:val="Heading1"/>
      </w:pPr>
      <w:r>
        <w:t>4. Location and transfers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No.</w:t>
            </w:r>
          </w:p>
        </w:tc>
        <w:tc>
          <w:tcPr>
            <w:tcW w:type="dxa" w:w="2436"/>
            <w:shd w:val="clear" w:color="auto" w:fill="EEF3F8"/>
          </w:tcPr>
          <w:p>
            <w:pPr>
              <w:spacing w:after="40"/>
            </w:pPr>
            <w:r>
              <w:rPr>
                <w:b/>
                <w:i w:val="0"/>
                <w:sz w:val="19"/>
              </w:rPr>
              <w:t>Question</w:t>
            </w:r>
          </w:p>
        </w:tc>
        <w:tc>
          <w:tcPr>
            <w:tcW w:type="dxa" w:w="2436"/>
            <w:shd w:val="clear" w:color="auto" w:fill="EEF3F8"/>
          </w:tcPr>
          <w:p>
            <w:pPr>
              <w:spacing w:after="40"/>
            </w:pPr>
            <w:r>
              <w:rPr>
                <w:b/>
                <w:i w:val="0"/>
                <w:sz w:val="19"/>
              </w:rPr>
              <w:t>Answer</w:t>
            </w:r>
          </w:p>
        </w:tc>
        <w:tc>
          <w:tcPr>
            <w:tcW w:type="dxa" w:w="2436"/>
            <w:shd w:val="clear" w:color="auto" w:fill="EEF3F8"/>
          </w:tcPr>
          <w:p>
            <w:pPr>
              <w:spacing w:after="40"/>
            </w:pPr>
            <w:r>
              <w:rPr>
                <w:b/>
                <w:i w:val="0"/>
                <w:sz w:val="19"/>
              </w:rPr>
              <w:t>Evidence</w:t>
            </w:r>
          </w:p>
        </w:tc>
      </w:tr>
      <w:tr>
        <w:tc>
          <w:tcPr>
            <w:tcW w:type="dxa" w:w="2436"/>
          </w:tcPr>
          <w:p>
            <w:pPr>
              <w:spacing w:after="40"/>
            </w:pPr>
            <w:r>
              <w:rPr>
                <w:b w:val="0"/>
                <w:i w:val="0"/>
                <w:sz w:val="19"/>
              </w:rPr>
              <w:t>9</w:t>
            </w:r>
          </w:p>
        </w:tc>
        <w:tc>
          <w:tcPr>
            <w:tcW w:type="dxa" w:w="2436"/>
          </w:tcPr>
          <w:p>
            <w:pPr>
              <w:spacing w:after="40"/>
            </w:pPr>
            <w:r>
              <w:rPr>
                <w:b w:val="0"/>
                <w:i w:val="0"/>
                <w:sz w:val="19"/>
              </w:rPr>
              <w:t>In which countries or regions are inputs processed and stored, including inference, logging and backups? Can processing be restricted to a region we choose?</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10</w:t>
            </w:r>
          </w:p>
        </w:tc>
        <w:tc>
          <w:tcPr>
            <w:tcW w:type="dxa" w:w="2436"/>
          </w:tcPr>
          <w:p>
            <w:pPr>
              <w:spacing w:after="40"/>
            </w:pPr>
            <w:r>
              <w:rPr>
                <w:b w:val="0"/>
                <w:i w:val="0"/>
                <w:sz w:val="19"/>
              </w:rPr>
              <w:t>Which legal mechanisms cover transfers of personal data outside the region in which we contract (for example standard contractual clauses or an adequacy decision)?</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11</w:t>
            </w:r>
          </w:p>
        </w:tc>
        <w:tc>
          <w:tcPr>
            <w:tcW w:type="dxa" w:w="2436"/>
          </w:tcPr>
          <w:p>
            <w:pPr>
              <w:spacing w:after="40"/>
            </w:pPr>
            <w:r>
              <w:rPr>
                <w:b w:val="0"/>
                <w:i w:val="0"/>
                <w:sz w:val="19"/>
              </w:rPr>
              <w:t>Can government or law enforcement access to our data be requested in any processing location, and what is your policy for notifying us?</w:t>
            </w:r>
          </w:p>
        </w:tc>
        <w:tc>
          <w:tcPr>
            <w:tcW w:type="dxa" w:w="2436"/>
          </w:tcPr>
          <w:p>
            <w:pPr>
              <w:spacing w:after="40"/>
            </w:pPr>
          </w:p>
        </w:tc>
        <w:tc>
          <w:tcPr>
            <w:tcW w:type="dxa" w:w="2436"/>
          </w:tcPr>
          <w:p>
            <w:pPr>
              <w:spacing w:after="40"/>
            </w:pPr>
          </w:p>
        </w:tc>
      </w:tr>
    </w:tbl>
    <w:p/>
    <w:p>
      <w:pPr>
        <w:pStyle w:val="Heading1"/>
      </w:pPr>
      <w:r>
        <w:t>5. Sub-processors and supply chain</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No.</w:t>
            </w:r>
          </w:p>
        </w:tc>
        <w:tc>
          <w:tcPr>
            <w:tcW w:type="dxa" w:w="2436"/>
            <w:shd w:val="clear" w:color="auto" w:fill="EEF3F8"/>
          </w:tcPr>
          <w:p>
            <w:pPr>
              <w:spacing w:after="40"/>
            </w:pPr>
            <w:r>
              <w:rPr>
                <w:b/>
                <w:i w:val="0"/>
                <w:sz w:val="19"/>
              </w:rPr>
              <w:t>Question</w:t>
            </w:r>
          </w:p>
        </w:tc>
        <w:tc>
          <w:tcPr>
            <w:tcW w:type="dxa" w:w="2436"/>
            <w:shd w:val="clear" w:color="auto" w:fill="EEF3F8"/>
          </w:tcPr>
          <w:p>
            <w:pPr>
              <w:spacing w:after="40"/>
            </w:pPr>
            <w:r>
              <w:rPr>
                <w:b/>
                <w:i w:val="0"/>
                <w:sz w:val="19"/>
              </w:rPr>
              <w:t>Answer</w:t>
            </w:r>
          </w:p>
        </w:tc>
        <w:tc>
          <w:tcPr>
            <w:tcW w:type="dxa" w:w="2436"/>
            <w:shd w:val="clear" w:color="auto" w:fill="EEF3F8"/>
          </w:tcPr>
          <w:p>
            <w:pPr>
              <w:spacing w:after="40"/>
            </w:pPr>
            <w:r>
              <w:rPr>
                <w:b/>
                <w:i w:val="0"/>
                <w:sz w:val="19"/>
              </w:rPr>
              <w:t>Evidence</w:t>
            </w:r>
          </w:p>
        </w:tc>
      </w:tr>
      <w:tr>
        <w:tc>
          <w:tcPr>
            <w:tcW w:type="dxa" w:w="2436"/>
          </w:tcPr>
          <w:p>
            <w:pPr>
              <w:spacing w:after="40"/>
            </w:pPr>
            <w:r>
              <w:rPr>
                <w:b w:val="0"/>
                <w:i w:val="0"/>
                <w:sz w:val="19"/>
              </w:rPr>
              <w:t>12</w:t>
            </w:r>
          </w:p>
        </w:tc>
        <w:tc>
          <w:tcPr>
            <w:tcW w:type="dxa" w:w="2436"/>
          </w:tcPr>
          <w:p>
            <w:pPr>
              <w:spacing w:after="40"/>
            </w:pPr>
            <w:r>
              <w:rPr>
                <w:b w:val="0"/>
                <w:i w:val="0"/>
                <w:sz w:val="19"/>
              </w:rPr>
              <w:t>List every sub-processor that may receive our inputs or outputs, including the underlying model provider and hosting provider, with location and role.</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13</w:t>
            </w:r>
          </w:p>
        </w:tc>
        <w:tc>
          <w:tcPr>
            <w:tcW w:type="dxa" w:w="2436"/>
          </w:tcPr>
          <w:p>
            <w:pPr>
              <w:spacing w:after="40"/>
            </w:pPr>
            <w:r>
              <w:rPr>
                <w:b w:val="0"/>
                <w:i w:val="0"/>
                <w:sz w:val="19"/>
              </w:rPr>
              <w:t>How are we notified of sub-processor changes, with how much notice, and can we object?</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14</w:t>
            </w:r>
          </w:p>
        </w:tc>
        <w:tc>
          <w:tcPr>
            <w:tcW w:type="dxa" w:w="2436"/>
          </w:tcPr>
          <w:p>
            <w:pPr>
              <w:spacing w:after="40"/>
            </w:pPr>
            <w:r>
              <w:rPr>
                <w:b w:val="0"/>
                <w:i w:val="0"/>
                <w:sz w:val="19"/>
              </w:rPr>
              <w:t>For the model itself: who trained it, what is its licence, and what is publicly stated about its training data sources and cut-off?</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15</w:t>
            </w:r>
          </w:p>
        </w:tc>
        <w:tc>
          <w:tcPr>
            <w:tcW w:type="dxa" w:w="2436"/>
          </w:tcPr>
          <w:p>
            <w:pPr>
              <w:spacing w:after="40"/>
            </w:pPr>
            <w:r>
              <w:rPr>
                <w:b w:val="0"/>
                <w:i w:val="0"/>
                <w:sz w:val="19"/>
              </w:rPr>
              <w:t>For plugins, tools, connectors or extensions available in the service: are they vetted, can we restrict which ones our users may enable, and are third party plugins bound by the same terms as you?</w:t>
            </w:r>
          </w:p>
        </w:tc>
        <w:tc>
          <w:tcPr>
            <w:tcW w:type="dxa" w:w="2436"/>
          </w:tcPr>
          <w:p>
            <w:pPr>
              <w:spacing w:after="40"/>
            </w:pPr>
          </w:p>
        </w:tc>
        <w:tc>
          <w:tcPr>
            <w:tcW w:type="dxa" w:w="2436"/>
          </w:tcPr>
          <w:p>
            <w:pPr>
              <w:spacing w:after="40"/>
            </w:pPr>
          </w:p>
        </w:tc>
      </w:tr>
    </w:tbl>
    <w:p/>
    <w:p>
      <w:pPr>
        <w:pStyle w:val="Heading1"/>
      </w:pPr>
      <w:r>
        <w:t>6. Security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No.</w:t>
            </w:r>
          </w:p>
        </w:tc>
        <w:tc>
          <w:tcPr>
            <w:tcW w:type="dxa" w:w="2436"/>
            <w:shd w:val="clear" w:color="auto" w:fill="EEF3F8"/>
          </w:tcPr>
          <w:p>
            <w:pPr>
              <w:spacing w:after="40"/>
            </w:pPr>
            <w:r>
              <w:rPr>
                <w:b/>
                <w:i w:val="0"/>
                <w:sz w:val="19"/>
              </w:rPr>
              <w:t>Question</w:t>
            </w:r>
          </w:p>
        </w:tc>
        <w:tc>
          <w:tcPr>
            <w:tcW w:type="dxa" w:w="2436"/>
            <w:shd w:val="clear" w:color="auto" w:fill="EEF3F8"/>
          </w:tcPr>
          <w:p>
            <w:pPr>
              <w:spacing w:after="40"/>
            </w:pPr>
            <w:r>
              <w:rPr>
                <w:b/>
                <w:i w:val="0"/>
                <w:sz w:val="19"/>
              </w:rPr>
              <w:t>Answer</w:t>
            </w:r>
          </w:p>
        </w:tc>
        <w:tc>
          <w:tcPr>
            <w:tcW w:type="dxa" w:w="2436"/>
            <w:shd w:val="clear" w:color="auto" w:fill="EEF3F8"/>
          </w:tcPr>
          <w:p>
            <w:pPr>
              <w:spacing w:after="40"/>
            </w:pPr>
            <w:r>
              <w:rPr>
                <w:b/>
                <w:i w:val="0"/>
                <w:sz w:val="19"/>
              </w:rPr>
              <w:t>Evidence</w:t>
            </w:r>
          </w:p>
        </w:tc>
      </w:tr>
      <w:tr>
        <w:tc>
          <w:tcPr>
            <w:tcW w:type="dxa" w:w="2436"/>
          </w:tcPr>
          <w:p>
            <w:pPr>
              <w:spacing w:after="40"/>
            </w:pPr>
            <w:r>
              <w:rPr>
                <w:b w:val="0"/>
                <w:i w:val="0"/>
                <w:sz w:val="19"/>
              </w:rPr>
              <w:t>16</w:t>
            </w:r>
          </w:p>
        </w:tc>
        <w:tc>
          <w:tcPr>
            <w:tcW w:type="dxa" w:w="2436"/>
          </w:tcPr>
          <w:p>
            <w:pPr>
              <w:spacing w:after="40"/>
            </w:pPr>
            <w:r>
              <w:rPr>
                <w:b w:val="0"/>
                <w:i w:val="0"/>
                <w:sz w:val="19"/>
              </w:rPr>
              <w:t>Which independent assurance do you hold for the service (for example an attestation report or a management system certificate), what is the scope and period, and may we have the report?</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17</w:t>
            </w:r>
          </w:p>
        </w:tc>
        <w:tc>
          <w:tcPr>
            <w:tcW w:type="dxa" w:w="2436"/>
          </w:tcPr>
          <w:p>
            <w:pPr>
              <w:spacing w:after="40"/>
            </w:pPr>
            <w:r>
              <w:rPr>
                <w:b w:val="0"/>
                <w:i w:val="0"/>
                <w:sz w:val="19"/>
              </w:rPr>
              <w:t>How is tenant isolation implemented so that one customer's prompts, files, retrieval indexes and fine-tuned models cannot be reached by another?</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18</w:t>
            </w:r>
          </w:p>
        </w:tc>
        <w:tc>
          <w:tcPr>
            <w:tcW w:type="dxa" w:w="2436"/>
          </w:tcPr>
          <w:p>
            <w:pPr>
              <w:spacing w:after="40"/>
            </w:pPr>
            <w:r>
              <w:rPr>
                <w:b w:val="0"/>
                <w:i w:val="0"/>
                <w:sz w:val="19"/>
              </w:rPr>
              <w:t>Which authentication options are supported (single sign-on, multi-factor, service credentials), and can administrators enforce them for all users?</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19</w:t>
            </w:r>
          </w:p>
        </w:tc>
        <w:tc>
          <w:tcPr>
            <w:tcW w:type="dxa" w:w="2436"/>
          </w:tcPr>
          <w:p>
            <w:pPr>
              <w:spacing w:after="40"/>
            </w:pPr>
            <w:r>
              <w:rPr>
                <w:b w:val="0"/>
                <w:i w:val="0"/>
                <w:sz w:val="19"/>
              </w:rPr>
              <w:t>Which administrative and audit logs are available to us (user activity, data exports, configuration changes), for how long, and in what format?</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20</w:t>
            </w:r>
          </w:p>
        </w:tc>
        <w:tc>
          <w:tcPr>
            <w:tcW w:type="dxa" w:w="2436"/>
          </w:tcPr>
          <w:p>
            <w:pPr>
              <w:spacing w:after="40"/>
            </w:pPr>
            <w:r>
              <w:rPr>
                <w:b w:val="0"/>
                <w:i w:val="0"/>
                <w:sz w:val="19"/>
              </w:rPr>
              <w:t>Is data encrypted in transit and at rest, who holds the keys, and can we supply our own?</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21</w:t>
            </w:r>
          </w:p>
        </w:tc>
        <w:tc>
          <w:tcPr>
            <w:tcW w:type="dxa" w:w="2436"/>
          </w:tcPr>
          <w:p>
            <w:pPr>
              <w:spacing w:after="40"/>
            </w:pPr>
            <w:r>
              <w:rPr>
                <w:b w:val="0"/>
                <w:i w:val="0"/>
                <w:sz w:val="19"/>
              </w:rPr>
              <w:t>How are vulnerabilities in the service and in the model handled: disclosure route, patch timescales, and how customers are told?</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22</w:t>
            </w:r>
          </w:p>
        </w:tc>
        <w:tc>
          <w:tcPr>
            <w:tcW w:type="dxa" w:w="2436"/>
          </w:tcPr>
          <w:p>
            <w:pPr>
              <w:spacing w:after="40"/>
            </w:pPr>
            <w:r>
              <w:rPr>
                <w:b w:val="0"/>
                <w:i w:val="0"/>
                <w:sz w:val="19"/>
              </w:rPr>
              <w:t>What controls exist against prompt injection, retrieval of other customers' data, and extraction of system instructions, and how were they tested?</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23</w:t>
            </w:r>
          </w:p>
        </w:tc>
        <w:tc>
          <w:tcPr>
            <w:tcW w:type="dxa" w:w="2436"/>
          </w:tcPr>
          <w:p>
            <w:pPr>
              <w:spacing w:after="40"/>
            </w:pPr>
            <w:r>
              <w:rPr>
                <w:b w:val="0"/>
                <w:i w:val="0"/>
                <w:sz w:val="19"/>
              </w:rPr>
              <w:t>Within what time are customers notified of a security incident or personal data breach affecting their data, and through which channel?</w:t>
            </w:r>
          </w:p>
        </w:tc>
        <w:tc>
          <w:tcPr>
            <w:tcW w:type="dxa" w:w="2436"/>
          </w:tcPr>
          <w:p>
            <w:pPr>
              <w:spacing w:after="40"/>
            </w:pPr>
          </w:p>
        </w:tc>
        <w:tc>
          <w:tcPr>
            <w:tcW w:type="dxa" w:w="2436"/>
          </w:tcPr>
          <w:p>
            <w:pPr>
              <w:spacing w:after="40"/>
            </w:pPr>
          </w:p>
        </w:tc>
      </w:tr>
    </w:tbl>
    <w:p/>
    <w:p>
      <w:pPr>
        <w:pStyle w:val="Heading1"/>
      </w:pPr>
      <w:r>
        <w:t>7. Model behaviour and evaluation evidence</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No.</w:t>
            </w:r>
          </w:p>
        </w:tc>
        <w:tc>
          <w:tcPr>
            <w:tcW w:type="dxa" w:w="2436"/>
            <w:shd w:val="clear" w:color="auto" w:fill="EEF3F8"/>
          </w:tcPr>
          <w:p>
            <w:pPr>
              <w:spacing w:after="40"/>
            </w:pPr>
            <w:r>
              <w:rPr>
                <w:b/>
                <w:i w:val="0"/>
                <w:sz w:val="19"/>
              </w:rPr>
              <w:t>Question</w:t>
            </w:r>
          </w:p>
        </w:tc>
        <w:tc>
          <w:tcPr>
            <w:tcW w:type="dxa" w:w="2436"/>
            <w:shd w:val="clear" w:color="auto" w:fill="EEF3F8"/>
          </w:tcPr>
          <w:p>
            <w:pPr>
              <w:spacing w:after="40"/>
            </w:pPr>
            <w:r>
              <w:rPr>
                <w:b/>
                <w:i w:val="0"/>
                <w:sz w:val="19"/>
              </w:rPr>
              <w:t>Answer</w:t>
            </w:r>
          </w:p>
        </w:tc>
        <w:tc>
          <w:tcPr>
            <w:tcW w:type="dxa" w:w="2436"/>
            <w:shd w:val="clear" w:color="auto" w:fill="EEF3F8"/>
          </w:tcPr>
          <w:p>
            <w:pPr>
              <w:spacing w:after="40"/>
            </w:pPr>
            <w:r>
              <w:rPr>
                <w:b/>
                <w:i w:val="0"/>
                <w:sz w:val="19"/>
              </w:rPr>
              <w:t>Evidence</w:t>
            </w:r>
          </w:p>
        </w:tc>
      </w:tr>
      <w:tr>
        <w:tc>
          <w:tcPr>
            <w:tcW w:type="dxa" w:w="2436"/>
          </w:tcPr>
          <w:p>
            <w:pPr>
              <w:spacing w:after="40"/>
            </w:pPr>
            <w:r>
              <w:rPr>
                <w:b w:val="0"/>
                <w:i w:val="0"/>
                <w:sz w:val="19"/>
              </w:rPr>
              <w:t>24</w:t>
            </w:r>
          </w:p>
        </w:tc>
        <w:tc>
          <w:tcPr>
            <w:tcW w:type="dxa" w:w="2436"/>
          </w:tcPr>
          <w:p>
            <w:pPr>
              <w:spacing w:after="40"/>
            </w:pPr>
            <w:r>
              <w:rPr>
                <w:b w:val="0"/>
                <w:i w:val="0"/>
                <w:sz w:val="19"/>
              </w:rPr>
              <w:t>What is the model's intended use, and which uses do you state as out of scope or unsupported?</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25</w:t>
            </w:r>
          </w:p>
        </w:tc>
        <w:tc>
          <w:tcPr>
            <w:tcW w:type="dxa" w:w="2436"/>
          </w:tcPr>
          <w:p>
            <w:pPr>
              <w:spacing w:after="40"/>
            </w:pPr>
            <w:r>
              <w:rPr>
                <w:b w:val="0"/>
                <w:i w:val="0"/>
                <w:sz w:val="19"/>
              </w:rPr>
              <w:t>What documentation describes the model's known limitations, failure modes and the groups or languages on which performance is weaker?</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26</w:t>
            </w:r>
          </w:p>
        </w:tc>
        <w:tc>
          <w:tcPr>
            <w:tcW w:type="dxa" w:w="2436"/>
          </w:tcPr>
          <w:p>
            <w:pPr>
              <w:spacing w:after="40"/>
            </w:pPr>
            <w:r>
              <w:rPr>
                <w:b w:val="0"/>
                <w:i w:val="0"/>
                <w:sz w:val="19"/>
              </w:rPr>
              <w:t>Which evaluations have been performed for accuracy, robustness to adversarial input, bias and harmful output, by whom, and may we see the results?</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27</w:t>
            </w:r>
          </w:p>
        </w:tc>
        <w:tc>
          <w:tcPr>
            <w:tcW w:type="dxa" w:w="2436"/>
          </w:tcPr>
          <w:p>
            <w:pPr>
              <w:spacing w:after="40"/>
            </w:pPr>
            <w:r>
              <w:rPr>
                <w:b w:val="0"/>
                <w:i w:val="0"/>
                <w:sz w:val="19"/>
              </w:rPr>
              <w:t>Which content safety controls operate on inputs and outputs, can we adjust them, and are refusals and filtered events visible to us?</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28</w:t>
            </w:r>
          </w:p>
        </w:tc>
        <w:tc>
          <w:tcPr>
            <w:tcW w:type="dxa" w:w="2436"/>
          </w:tcPr>
          <w:p>
            <w:pPr>
              <w:spacing w:after="40"/>
            </w:pPr>
            <w:r>
              <w:rPr>
                <w:b w:val="0"/>
                <w:i w:val="0"/>
                <w:sz w:val="19"/>
              </w:rPr>
              <w:t>Can we export our prompts, outputs and configuration in a usable format so that we can move to another provider?</w:t>
            </w:r>
          </w:p>
        </w:tc>
        <w:tc>
          <w:tcPr>
            <w:tcW w:type="dxa" w:w="2436"/>
          </w:tcPr>
          <w:p>
            <w:pPr>
              <w:spacing w:after="40"/>
            </w:pPr>
          </w:p>
        </w:tc>
        <w:tc>
          <w:tcPr>
            <w:tcW w:type="dxa" w:w="2436"/>
          </w:tcPr>
          <w:p>
            <w:pPr>
              <w:spacing w:after="40"/>
            </w:pPr>
          </w:p>
        </w:tc>
      </w:tr>
    </w:tbl>
    <w:p/>
    <w:p>
      <w:pPr>
        <w:pStyle w:val="Heading1"/>
      </w:pPr>
      <w:r>
        <w:t>8. Contract and compliance</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No.</w:t>
            </w:r>
          </w:p>
        </w:tc>
        <w:tc>
          <w:tcPr>
            <w:tcW w:type="dxa" w:w="2436"/>
            <w:shd w:val="clear" w:color="auto" w:fill="EEF3F8"/>
          </w:tcPr>
          <w:p>
            <w:pPr>
              <w:spacing w:after="40"/>
            </w:pPr>
            <w:r>
              <w:rPr>
                <w:b/>
                <w:i w:val="0"/>
                <w:sz w:val="19"/>
              </w:rPr>
              <w:t>Question</w:t>
            </w:r>
          </w:p>
        </w:tc>
        <w:tc>
          <w:tcPr>
            <w:tcW w:type="dxa" w:w="2436"/>
            <w:shd w:val="clear" w:color="auto" w:fill="EEF3F8"/>
          </w:tcPr>
          <w:p>
            <w:pPr>
              <w:spacing w:after="40"/>
            </w:pPr>
            <w:r>
              <w:rPr>
                <w:b/>
                <w:i w:val="0"/>
                <w:sz w:val="19"/>
              </w:rPr>
              <w:t>Answer</w:t>
            </w:r>
          </w:p>
        </w:tc>
        <w:tc>
          <w:tcPr>
            <w:tcW w:type="dxa" w:w="2436"/>
            <w:shd w:val="clear" w:color="auto" w:fill="EEF3F8"/>
          </w:tcPr>
          <w:p>
            <w:pPr>
              <w:spacing w:after="40"/>
            </w:pPr>
            <w:r>
              <w:rPr>
                <w:b/>
                <w:i w:val="0"/>
                <w:sz w:val="19"/>
              </w:rPr>
              <w:t>Evidence</w:t>
            </w:r>
          </w:p>
        </w:tc>
      </w:tr>
      <w:tr>
        <w:tc>
          <w:tcPr>
            <w:tcW w:type="dxa" w:w="2436"/>
          </w:tcPr>
          <w:p>
            <w:pPr>
              <w:spacing w:after="40"/>
            </w:pPr>
            <w:r>
              <w:rPr>
                <w:b w:val="0"/>
                <w:i w:val="0"/>
                <w:sz w:val="19"/>
              </w:rPr>
              <w:t>29</w:t>
            </w:r>
          </w:p>
        </w:tc>
        <w:tc>
          <w:tcPr>
            <w:tcW w:type="dxa" w:w="2436"/>
          </w:tcPr>
          <w:p>
            <w:pPr>
              <w:spacing w:after="40"/>
            </w:pPr>
            <w:r>
              <w:rPr>
                <w:b w:val="0"/>
                <w:i w:val="0"/>
                <w:sz w:val="19"/>
              </w:rPr>
              <w:t>Do you offer processor terms that meet the requirements of GDPR Article 28, including instructions, confidentiality, assistance with data subject rights and audit rights, and will you sign ours (PIMS-TPL-02) if yours are not adequate?</w:t>
            </w:r>
          </w:p>
        </w:tc>
        <w:tc>
          <w:tcPr>
            <w:tcW w:type="dxa" w:w="2436"/>
          </w:tcPr>
          <w:p>
            <w:pPr>
              <w:spacing w:after="40"/>
            </w:pPr>
          </w:p>
        </w:tc>
        <w:tc>
          <w:tcPr>
            <w:tcW w:type="dxa" w:w="2436"/>
          </w:tcPr>
          <w:p>
            <w:pPr>
              <w:spacing w:after="40"/>
            </w:pPr>
          </w:p>
        </w:tc>
      </w:tr>
      <w:tr>
        <w:tc>
          <w:tcPr>
            <w:tcW w:type="dxa" w:w="2436"/>
          </w:tcPr>
          <w:p>
            <w:pPr>
              <w:spacing w:after="40"/>
            </w:pPr>
            <w:r>
              <w:rPr>
                <w:b w:val="0"/>
                <w:i w:val="0"/>
                <w:sz w:val="19"/>
              </w:rPr>
              <w:t>30</w:t>
            </w:r>
          </w:p>
        </w:tc>
        <w:tc>
          <w:tcPr>
            <w:tcW w:type="dxa" w:w="2436"/>
          </w:tcPr>
          <w:p>
            <w:pPr>
              <w:spacing w:after="40"/>
            </w:pPr>
            <w:r>
              <w:rPr>
                <w:b w:val="0"/>
                <w:i w:val="0"/>
                <w:sz w:val="19"/>
              </w:rPr>
              <w:t>Which obligations under the EU AI Act or comparable laws do you take on as provider of the model or system, and which do you pass to us as deployer? Where is this stated in the contract?</w:t>
            </w:r>
          </w:p>
        </w:tc>
        <w:tc>
          <w:tcPr>
            <w:tcW w:type="dxa" w:w="2436"/>
          </w:tcPr>
          <w:p>
            <w:pPr>
              <w:spacing w:after="40"/>
            </w:pPr>
          </w:p>
        </w:tc>
        <w:tc>
          <w:tcPr>
            <w:tcW w:type="dxa" w:w="2436"/>
          </w:tcPr>
          <w:p>
            <w:pPr>
              <w:spacing w:after="40"/>
            </w:pPr>
          </w:p>
        </w:tc>
      </w:tr>
    </w:tbl>
    <w:p/>
    <w:p>
      <w:pPr>
        <w:pStyle w:val="Heading1"/>
      </w:pPr>
      <w:r>
        <w:t>9. Reviewer assessment</w:t>
      </w:r>
    </w:p>
    <w:p>
      <w:r>
        <w:rPr>
          <w:i/>
        </w:rPr>
        <w:t>Completed by [Organisation] after return. One row per question with a verdict; the Blocking conditions are listed in AI-PRO-02 4.3.</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i w:val="0"/>
                <w:sz w:val="19"/>
              </w:rPr>
              <w:t>No.</w:t>
            </w:r>
          </w:p>
        </w:tc>
        <w:tc>
          <w:tcPr>
            <w:tcW w:type="dxa" w:w="2436"/>
            <w:shd w:val="clear" w:color="auto" w:fill="EEF3F8"/>
          </w:tcPr>
          <w:p>
            <w:pPr>
              <w:spacing w:after="40"/>
            </w:pPr>
            <w:r>
              <w:rPr>
                <w:b/>
                <w:i w:val="0"/>
                <w:sz w:val="19"/>
              </w:rPr>
              <w:t>Verdict</w:t>
            </w:r>
          </w:p>
        </w:tc>
        <w:tc>
          <w:tcPr>
            <w:tcW w:type="dxa" w:w="2436"/>
            <w:shd w:val="clear" w:color="auto" w:fill="EEF3F8"/>
          </w:tcPr>
          <w:p>
            <w:pPr>
              <w:spacing w:after="40"/>
            </w:pPr>
            <w:r>
              <w:rPr>
                <w:b/>
                <w:i w:val="0"/>
                <w:sz w:val="19"/>
              </w:rPr>
              <w:t>Verification performed</w:t>
            </w:r>
          </w:p>
        </w:tc>
        <w:tc>
          <w:tcPr>
            <w:tcW w:type="dxa" w:w="2436"/>
            <w:shd w:val="clear" w:color="auto" w:fill="EEF3F8"/>
          </w:tcPr>
          <w:p>
            <w:pPr>
              <w:spacing w:after="40"/>
            </w:pPr>
            <w:r>
              <w:rPr>
                <w:b/>
                <w:i w:val="0"/>
                <w:sz w:val="19"/>
              </w:rPr>
              <w:t>Reviewer (role)</w:t>
            </w:r>
          </w:p>
        </w:tc>
      </w:tr>
      <w:tr>
        <w:tc>
          <w:tcPr>
            <w:tcW w:type="dxa" w:w="2436"/>
          </w:tcPr>
          <w:p>
            <w:pPr>
              <w:spacing w:after="40"/>
            </w:pPr>
            <w:r>
              <w:rPr>
                <w:b w:val="0"/>
                <w:i w:val="0"/>
                <w:sz w:val="19"/>
              </w:rPr>
              <w:t>1 to 4</w:t>
            </w:r>
          </w:p>
        </w:tc>
        <w:tc>
          <w:tcPr>
            <w:tcW w:type="dxa" w:w="2436"/>
          </w:tcPr>
          <w:p>
            <w:pPr>
              <w:spacing w:after="40"/>
            </w:pPr>
          </w:p>
        </w:tc>
        <w:tc>
          <w:tcPr>
            <w:tcW w:type="dxa" w:w="2436"/>
          </w:tcPr>
          <w:p>
            <w:pPr>
              <w:spacing w:after="40"/>
            </w:pPr>
          </w:p>
        </w:tc>
        <w:tc>
          <w:tcPr>
            <w:tcW w:type="dxa" w:w="2436"/>
          </w:tcPr>
          <w:p>
            <w:pPr>
              <w:spacing w:after="40"/>
            </w:pPr>
          </w:p>
        </w:tc>
      </w:tr>
      <w:tr>
        <w:tc>
          <w:tcPr>
            <w:tcW w:type="dxa" w:w="2436"/>
          </w:tcPr>
          <w:p>
            <w:pPr>
              <w:spacing w:after="40"/>
            </w:pPr>
            <w:r>
              <w:rPr>
                <w:b w:val="0"/>
                <w:i w:val="0"/>
                <w:sz w:val="19"/>
              </w:rPr>
              <w:t>5 to 8</w:t>
            </w:r>
          </w:p>
        </w:tc>
        <w:tc>
          <w:tcPr>
            <w:tcW w:type="dxa" w:w="2436"/>
          </w:tcPr>
          <w:p>
            <w:pPr>
              <w:spacing w:after="40"/>
            </w:pPr>
          </w:p>
        </w:tc>
        <w:tc>
          <w:tcPr>
            <w:tcW w:type="dxa" w:w="2436"/>
          </w:tcPr>
          <w:p>
            <w:pPr>
              <w:spacing w:after="40"/>
            </w:pPr>
          </w:p>
        </w:tc>
        <w:tc>
          <w:tcPr>
            <w:tcW w:type="dxa" w:w="2436"/>
          </w:tcPr>
          <w:p>
            <w:pPr>
              <w:spacing w:after="40"/>
            </w:pPr>
          </w:p>
        </w:tc>
      </w:tr>
      <w:tr>
        <w:tc>
          <w:tcPr>
            <w:tcW w:type="dxa" w:w="2436"/>
          </w:tcPr>
          <w:p>
            <w:pPr>
              <w:spacing w:after="40"/>
            </w:pPr>
            <w:r>
              <w:rPr>
                <w:b w:val="0"/>
                <w:i w:val="0"/>
                <w:sz w:val="19"/>
              </w:rPr>
              <w:t>9 to 11</w:t>
            </w:r>
          </w:p>
        </w:tc>
        <w:tc>
          <w:tcPr>
            <w:tcW w:type="dxa" w:w="2436"/>
          </w:tcPr>
          <w:p>
            <w:pPr>
              <w:spacing w:after="40"/>
            </w:pPr>
          </w:p>
        </w:tc>
        <w:tc>
          <w:tcPr>
            <w:tcW w:type="dxa" w:w="2436"/>
          </w:tcPr>
          <w:p>
            <w:pPr>
              <w:spacing w:after="40"/>
            </w:pPr>
          </w:p>
        </w:tc>
        <w:tc>
          <w:tcPr>
            <w:tcW w:type="dxa" w:w="2436"/>
          </w:tcPr>
          <w:p>
            <w:pPr>
              <w:spacing w:after="40"/>
            </w:pPr>
          </w:p>
        </w:tc>
      </w:tr>
      <w:tr>
        <w:tc>
          <w:tcPr>
            <w:tcW w:type="dxa" w:w="2436"/>
          </w:tcPr>
          <w:p>
            <w:pPr>
              <w:spacing w:after="40"/>
            </w:pPr>
            <w:r>
              <w:rPr>
                <w:b w:val="0"/>
                <w:i w:val="0"/>
                <w:sz w:val="19"/>
              </w:rPr>
              <w:t>12 to 15</w:t>
            </w:r>
          </w:p>
        </w:tc>
        <w:tc>
          <w:tcPr>
            <w:tcW w:type="dxa" w:w="2436"/>
          </w:tcPr>
          <w:p>
            <w:pPr>
              <w:spacing w:after="40"/>
            </w:pPr>
          </w:p>
        </w:tc>
        <w:tc>
          <w:tcPr>
            <w:tcW w:type="dxa" w:w="2436"/>
          </w:tcPr>
          <w:p>
            <w:pPr>
              <w:spacing w:after="40"/>
            </w:pPr>
          </w:p>
        </w:tc>
        <w:tc>
          <w:tcPr>
            <w:tcW w:type="dxa" w:w="2436"/>
          </w:tcPr>
          <w:p>
            <w:pPr>
              <w:spacing w:after="40"/>
            </w:pPr>
          </w:p>
        </w:tc>
      </w:tr>
      <w:tr>
        <w:tc>
          <w:tcPr>
            <w:tcW w:type="dxa" w:w="2436"/>
          </w:tcPr>
          <w:p>
            <w:pPr>
              <w:spacing w:after="40"/>
            </w:pPr>
            <w:r>
              <w:rPr>
                <w:b w:val="0"/>
                <w:i w:val="0"/>
                <w:sz w:val="19"/>
              </w:rPr>
              <w:t>16 to 23</w:t>
            </w:r>
          </w:p>
        </w:tc>
        <w:tc>
          <w:tcPr>
            <w:tcW w:type="dxa" w:w="2436"/>
          </w:tcPr>
          <w:p>
            <w:pPr>
              <w:spacing w:after="40"/>
            </w:pPr>
          </w:p>
        </w:tc>
        <w:tc>
          <w:tcPr>
            <w:tcW w:type="dxa" w:w="2436"/>
          </w:tcPr>
          <w:p>
            <w:pPr>
              <w:spacing w:after="40"/>
            </w:pPr>
          </w:p>
        </w:tc>
        <w:tc>
          <w:tcPr>
            <w:tcW w:type="dxa" w:w="2436"/>
          </w:tcPr>
          <w:p>
            <w:pPr>
              <w:spacing w:after="40"/>
            </w:pPr>
          </w:p>
        </w:tc>
      </w:tr>
      <w:tr>
        <w:tc>
          <w:tcPr>
            <w:tcW w:type="dxa" w:w="2436"/>
          </w:tcPr>
          <w:p>
            <w:pPr>
              <w:spacing w:after="40"/>
            </w:pPr>
            <w:r>
              <w:rPr>
                <w:b w:val="0"/>
                <w:i w:val="0"/>
                <w:sz w:val="19"/>
              </w:rPr>
              <w:t>24 to 28</w:t>
            </w:r>
          </w:p>
        </w:tc>
        <w:tc>
          <w:tcPr>
            <w:tcW w:type="dxa" w:w="2436"/>
          </w:tcPr>
          <w:p>
            <w:pPr>
              <w:spacing w:after="40"/>
            </w:pPr>
          </w:p>
        </w:tc>
        <w:tc>
          <w:tcPr>
            <w:tcW w:type="dxa" w:w="2436"/>
          </w:tcPr>
          <w:p>
            <w:pPr>
              <w:spacing w:after="40"/>
            </w:pPr>
          </w:p>
        </w:tc>
        <w:tc>
          <w:tcPr>
            <w:tcW w:type="dxa" w:w="2436"/>
          </w:tcPr>
          <w:p>
            <w:pPr>
              <w:spacing w:after="40"/>
            </w:pPr>
          </w:p>
        </w:tc>
      </w:tr>
      <w:tr>
        <w:tc>
          <w:tcPr>
            <w:tcW w:type="dxa" w:w="2436"/>
          </w:tcPr>
          <w:p>
            <w:pPr>
              <w:spacing w:after="40"/>
            </w:pPr>
            <w:r>
              <w:rPr>
                <w:b w:val="0"/>
                <w:i w:val="0"/>
                <w:sz w:val="19"/>
              </w:rPr>
              <w:t>29 to 30</w:t>
            </w:r>
          </w:p>
        </w:tc>
        <w:tc>
          <w:tcPr>
            <w:tcW w:type="dxa" w:w="2436"/>
          </w:tcPr>
          <w:p>
            <w:pPr>
              <w:spacing w:after="40"/>
            </w:pPr>
          </w:p>
        </w:tc>
        <w:tc>
          <w:tcPr>
            <w:tcW w:type="dxa" w:w="2436"/>
          </w:tcPr>
          <w:p>
            <w:pPr>
              <w:spacing w:after="40"/>
            </w:pPr>
          </w:p>
        </w:tc>
        <w:tc>
          <w:tcPr>
            <w:tcW w:type="dxa" w:w="2436"/>
          </w:tcPr>
          <w:p>
            <w:pPr>
              <w:spacing w:after="40"/>
            </w:pPr>
          </w:p>
        </w:tc>
      </w:tr>
    </w:tbl>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Decision</w:t>
            </w:r>
          </w:p>
        </w:tc>
        <w:tc>
          <w:tcPr>
            <w:tcW w:type="dxa" w:w="4873"/>
            <w:shd w:val="clear" w:color="auto" w:fill="EEF3F8"/>
          </w:tcPr>
          <w:p>
            <w:pPr>
              <w:spacing w:after="40"/>
            </w:pPr>
            <w:r>
              <w:rPr>
                <w:b/>
                <w:i w:val="0"/>
                <w:sz w:val="19"/>
              </w:rPr>
              <w:t>Entry</w:t>
            </w:r>
          </w:p>
        </w:tc>
      </w:tr>
      <w:tr>
        <w:tc>
          <w:tcPr>
            <w:tcW w:type="dxa" w:w="4873"/>
          </w:tcPr>
          <w:p>
            <w:pPr>
              <w:spacing w:after="40"/>
            </w:pPr>
            <w:r>
              <w:rPr>
                <w:b w:val="0"/>
                <w:i w:val="0"/>
                <w:sz w:val="19"/>
              </w:rPr>
              <w:t>Decision (Approved, Approved with conditions, Rejected)</w:t>
            </w:r>
          </w:p>
        </w:tc>
        <w:tc>
          <w:tcPr>
            <w:tcW w:type="dxa" w:w="4873"/>
          </w:tcPr>
          <w:p>
            <w:pPr>
              <w:spacing w:after="40"/>
            </w:pPr>
          </w:p>
        </w:tc>
      </w:tr>
      <w:tr>
        <w:tc>
          <w:tcPr>
            <w:tcW w:type="dxa" w:w="4873"/>
          </w:tcPr>
          <w:p>
            <w:pPr>
              <w:spacing w:after="40"/>
            </w:pPr>
            <w:r>
              <w:rPr>
                <w:b w:val="0"/>
                <w:i w:val="0"/>
                <w:sz w:val="19"/>
              </w:rPr>
              <w:t>Conditions, owner and due date</w:t>
            </w:r>
          </w:p>
        </w:tc>
        <w:tc>
          <w:tcPr>
            <w:tcW w:type="dxa" w:w="4873"/>
          </w:tcPr>
          <w:p>
            <w:pPr>
              <w:spacing w:after="40"/>
            </w:pPr>
          </w:p>
        </w:tc>
      </w:tr>
      <w:tr>
        <w:tc>
          <w:tcPr>
            <w:tcW w:type="dxa" w:w="4873"/>
          </w:tcPr>
          <w:p>
            <w:pPr>
              <w:spacing w:after="40"/>
            </w:pPr>
            <w:r>
              <w:rPr>
                <w:b w:val="0"/>
                <w:i w:val="0"/>
                <w:sz w:val="19"/>
              </w:rPr>
              <w:t>Required configuration before first use</w:t>
            </w:r>
          </w:p>
        </w:tc>
        <w:tc>
          <w:tcPr>
            <w:tcW w:type="dxa" w:w="4873"/>
          </w:tcPr>
          <w:p>
            <w:pPr>
              <w:spacing w:after="40"/>
            </w:pPr>
          </w:p>
        </w:tc>
      </w:tr>
      <w:tr>
        <w:tc>
          <w:tcPr>
            <w:tcW w:type="dxa" w:w="4873"/>
          </w:tcPr>
          <w:p>
            <w:pPr>
              <w:spacing w:after="40"/>
            </w:pPr>
            <w:r>
              <w:rPr>
                <w:b w:val="0"/>
                <w:i w:val="0"/>
                <w:sz w:val="19"/>
              </w:rPr>
              <w:t>Approver (role) and date</w:t>
            </w:r>
          </w:p>
        </w:tc>
        <w:tc>
          <w:tcPr>
            <w:tcW w:type="dxa" w:w="4873"/>
          </w:tcPr>
          <w:p>
            <w:pPr>
              <w:spacing w:after="40"/>
            </w:pPr>
            <w:r>
              <w:rPr>
                <w:b w:val="0"/>
                <w:i w:val="0"/>
                <w:sz w:val="19"/>
              </w:rPr>
              <w:t>[Role], [Date]</w:t>
            </w:r>
          </w:p>
        </w:tc>
      </w:tr>
      <w:tr>
        <w:tc>
          <w:tcPr>
            <w:tcW w:type="dxa" w:w="4873"/>
          </w:tcPr>
          <w:p>
            <w:pPr>
              <w:spacing w:after="40"/>
            </w:pPr>
            <w:r>
              <w:rPr>
                <w:b w:val="0"/>
                <w:i w:val="0"/>
                <w:sz w:val="19"/>
              </w:rPr>
              <w:t>Register entry</w:t>
            </w:r>
          </w:p>
        </w:tc>
        <w:tc>
          <w:tcPr>
            <w:tcW w:type="dxa" w:w="4873"/>
          </w:tcPr>
          <w:p>
            <w:pPr>
              <w:spacing w:after="40"/>
            </w:pPr>
            <w:r>
              <w:rPr>
                <w:b w:val="0"/>
                <w:i w:val="0"/>
                <w:sz w:val="19"/>
              </w:rPr>
              <w:t>[AI-REG-04 or AI-REG-01 reference]</w:t>
            </w:r>
          </w:p>
        </w:tc>
      </w:tr>
      <w:tr>
        <w:tc>
          <w:tcPr>
            <w:tcW w:type="dxa" w:w="4873"/>
          </w:tcPr>
          <w:p>
            <w:pPr>
              <w:spacing w:after="40"/>
            </w:pPr>
            <w:r>
              <w:rPr>
                <w:b w:val="0"/>
                <w:i w:val="0"/>
                <w:sz w:val="19"/>
              </w:rPr>
              <w:t>Next review date</w:t>
            </w:r>
          </w:p>
        </w:tc>
        <w:tc>
          <w:tcPr>
            <w:tcW w:type="dxa" w:w="4873"/>
          </w:tcPr>
          <w:p>
            <w:pPr>
              <w:spacing w:after="40"/>
            </w:pPr>
            <w:r>
              <w:rPr>
                <w:b w:val="0"/>
                <w:i w:val="0"/>
                <w:sz w:val="19"/>
              </w:rPr>
              <w:t>[Date]</w:t>
            </w:r>
          </w:p>
        </w:tc>
      </w:tr>
    </w:tbl>
    <w:p/>
    <w:p>
      <w:pPr>
        <w:pStyle w:val="Heading1"/>
      </w:pPr>
      <w:r>
        <w:t>10. Related documents</w:t>
      </w:r>
    </w:p>
    <w:p>
      <w:pPr>
        <w:pStyle w:val="ListBullet"/>
      </w:pPr>
      <w:r>
        <w:rPr>
          <w:b w:val="0"/>
          <w:i w:val="0"/>
        </w:rPr>
        <w:t>AI-PRO-02 AI vendor and model due diligence procedure</w:t>
      </w:r>
    </w:p>
    <w:p>
      <w:pPr>
        <w:pStyle w:val="ListBullet"/>
      </w:pPr>
      <w:r>
        <w:rPr>
          <w:b w:val="0"/>
          <w:i w:val="0"/>
        </w:rPr>
        <w:t>AI-POL-01 Acceptable use of AI tools policy</w:t>
      </w:r>
    </w:p>
    <w:p>
      <w:pPr>
        <w:pStyle w:val="ListBullet"/>
      </w:pPr>
      <w:r>
        <w:rPr>
          <w:b w:val="0"/>
          <w:i w:val="0"/>
        </w:rPr>
        <w:t>AI-POL-02 AI system development, procurement and deployment policy</w:t>
      </w:r>
    </w:p>
    <w:p>
      <w:pPr>
        <w:pStyle w:val="ListBullet"/>
      </w:pPr>
      <w:r>
        <w:rPr>
          <w:b w:val="0"/>
          <w:i w:val="0"/>
        </w:rPr>
        <w:t>GOV-TPL-04 Supplier security and privacy questionnaire</w:t>
      </w:r>
    </w:p>
    <w:p>
      <w:pPr>
        <w:pStyle w:val="ListBullet"/>
      </w:pPr>
      <w:r>
        <w:rPr>
          <w:b w:val="0"/>
          <w:i w:val="0"/>
        </w:rPr>
        <w:t>PIMS-TPL-02 Data processing agreement template</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AI-TPL-01  |  AI Vendor and Model Questionnaire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