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661A2"/>
          <w:sz w:val="20"/>
        </w:rPr>
        <w:t>GOV-TPL-02</w:t>
      </w:r>
    </w:p>
    <w:p>
      <w:r>
        <w:rPr>
          <w:b/>
          <w:color w:val="0B2D4D"/>
          <w:sz w:val="44"/>
        </w:rPr>
        <w:t>Corrective action request form</w:t>
      </w:r>
    </w:p>
    <w:p>
      <w:r>
        <w:rPr>
          <w:i/>
          <w:color w:val="526478"/>
        </w:rPr>
        <w:t>The single form that follows a nonconformity from the moment it is raised, through correction, root cause analysis and corrective action, to verification of effectiveness and closure, as required by GOV-PRO-04.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Document ID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GOV-TPL-02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Title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Corrective action request form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Type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Template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Framework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Cross-framework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Requirements served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ISO/IEC 27001:2022 clause 10.1; ISO/IEC 27001:2022 clause 10.2; SOC 2 CC4.2; SOC 2 CC5.3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Owner (role)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Information Security Manager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Approver (role)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Information Security Manager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Classification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Internal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Version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1.0 (template)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Effective date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[Date]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Review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Annual</w:t>
            </w:r>
          </w:p>
        </w:tc>
      </w:tr>
    </w:tbl>
    <w:p/>
    <w:p>
      <w:r>
        <w:rPr>
          <w:b/>
          <w:color w:val="0B2D4D"/>
        </w:rP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Version</w:t>
            </w:r>
          </w:p>
        </w:tc>
        <w:tc>
          <w:tcPr>
            <w:tcW w:type="dxa" w:w="2436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Date</w:t>
            </w:r>
          </w:p>
        </w:tc>
        <w:tc>
          <w:tcPr>
            <w:tcW w:type="dxa" w:w="2436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Change</w:t>
            </w:r>
          </w:p>
        </w:tc>
        <w:tc>
          <w:tcPr>
            <w:tcW w:type="dxa" w:w="2436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Approved by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1.0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[Date]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First issue from the kit template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[Role]</w:t>
            </w:r>
          </w:p>
        </w:tc>
      </w:tr>
    </w:tbl>
    <w:p/>
    <w:p>
      <w:r>
        <w:rPr>
          <w:i/>
        </w:rPr>
        <w:t>Guidance notes are in italics. One form per nonconformity. The reference is assigned by the Information Security Manager from GOV-REG-03. Attach evidence rather than describing it.</w:t>
      </w:r>
    </w:p>
    <w:p>
      <w:pPr>
        <w:pStyle w:val="Heading1"/>
      </w:pPr>
      <w:r>
        <w:t>1. Corrective action 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Field</w:t>
            </w:r>
          </w:p>
        </w:tc>
        <w:tc>
          <w:tcPr>
            <w:tcW w:type="dxa" w:w="4873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Entry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/>
                <w:sz w:val="19"/>
              </w:rPr>
              <w:t>Reference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[CAR ID from GOV-REG-03]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/>
                <w:sz w:val="19"/>
              </w:rPr>
              <w:t>Source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[Internal audit, External audit, Incident, Management review, Complaint, Monitoring, Supplier review, Other]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/>
                <w:sz w:val="19"/>
              </w:rPr>
              <w:t>Source reference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[Audit ID, incident ID, review date or complaint reference]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/>
                <w:sz w:val="19"/>
              </w:rPr>
              <w:t>Raised by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[Name], [Role]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/>
                <w:sz w:val="19"/>
              </w:rPr>
              <w:t>Date raised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[Date]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/>
                <w:sz w:val="19"/>
              </w:rPr>
              <w:t>Grade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[Major, Minor, Observation, Opportunity]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/>
                <w:sz w:val="19"/>
              </w:rPr>
              <w:t>Area, system or process affected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[Text]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/>
                <w:sz w:val="19"/>
              </w:rPr>
              <w:t>Statement of nonconformity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i/>
                <w:sz w:val="19"/>
              </w:rPr>
              <w:t>What was observed, where and when. State facts, not opinions. One nonconformity per form.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/>
                <w:sz w:val="19"/>
              </w:rPr>
              <w:t>Evidence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i/>
                <w:sz w:val="19"/>
              </w:rPr>
              <w:t>Record identifiers, screenshots, log extracts or interview notes that show the nonconformity. Attach, do not paraphrase.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/>
                <w:sz w:val="19"/>
              </w:rPr>
              <w:t>Requirement breached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i/>
                <w:sz w:val="19"/>
              </w:rPr>
              <w:t>The clause, control, criterion or kit document statement, quoted by reference, for example GOV-PRO-10 step 4.6 or ISO/IEC 27001:2022 Annex A 5.18.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/>
                <w:sz w:val="19"/>
              </w:rPr>
              <w:t>Personal data involved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 xml:space="preserve">[Yes or No]. </w:t>
            </w:r>
            <w:r>
              <w:rPr>
                <w:i/>
                <w:sz w:val="19"/>
              </w:rPr>
              <w:t>If Yes, the Privacy Officer co-owns this form and decides whether PIMS-PRO-04 applies.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/>
                <w:sz w:val="19"/>
              </w:rPr>
              <w:t>Action owner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[Name], [Role]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/>
                <w:sz w:val="19"/>
              </w:rPr>
              <w:t>Immediate correction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i/>
                <w:sz w:val="19"/>
              </w:rPr>
              <w:t>What was done to contain the problem and restore the control. Within five working days for a major, twenty for a minor.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/>
                <w:sz w:val="19"/>
              </w:rPr>
              <w:t>Correction date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[Date]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/>
                <w:sz w:val="19"/>
              </w:rPr>
              <w:t>Corrective action required?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 xml:space="preserve">[Yes or No]. </w:t>
            </w:r>
            <w:r>
              <w:rPr>
                <w:i/>
                <w:sz w:val="19"/>
              </w:rPr>
              <w:t>Reasons: could it recur, has it occurred before, could the same cause exist elsewhere, what would recurrence cost. A major always requires corrective action.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/>
                <w:sz w:val="19"/>
              </w:rPr>
              <w:t>Root cause analysis method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[Five whys, Fishbone, Other]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/>
                <w:sz w:val="19"/>
              </w:rPr>
              <w:t>Root cause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i/>
                <w:sz w:val="19"/>
              </w:rPr>
              <w:t>The cause the organisation can act on. "Human error" is not a root cause; say why the error was possible and not caught.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/>
                <w:sz w:val="19"/>
              </w:rPr>
              <w:t>Same cause elsewhere?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 xml:space="preserve">[Yes or No]. </w:t>
            </w:r>
            <w:r>
              <w:rPr>
                <w:i/>
                <w:sz w:val="19"/>
              </w:rPr>
              <w:t>If Yes, list the linked GOV-REG-03 references raised for the other areas.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/>
                <w:sz w:val="19"/>
              </w:rPr>
              <w:t>Corrective action plan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i/>
                <w:sz w:val="19"/>
              </w:rPr>
              <w:t>Numbered actions. For each: what, who, by when, resources needed. Due within thirty days of raising for a major, ninety for a minor, unless an extension is approved below.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/>
                <w:sz w:val="19"/>
              </w:rPr>
              <w:t>Plan owner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[Name], [Role]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/>
                <w:sz w:val="19"/>
              </w:rPr>
              <w:t>Due date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[Date]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/>
                <w:sz w:val="19"/>
              </w:rPr>
              <w:t>Extension approved by and reason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[Name], [Role], [Date], [Reason] or "none"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/>
                <w:sz w:val="19"/>
              </w:rPr>
              <w:t>Documents and risks updated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i/>
                <w:sz w:val="19"/>
              </w:rPr>
              <w:t>Kit document IDs changed under GOV-PRO-01 and GOV-REG-05 risk IDs updated.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/>
                <w:sz w:val="19"/>
              </w:rPr>
              <w:t>Implementation evidence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i/>
                <w:sz w:val="19"/>
              </w:rPr>
              <w:t>Attach evidence for each completed action, with dates.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/>
                <w:sz w:val="19"/>
              </w:rPr>
              <w:t>Implementation complete date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[Date]</w:t>
            </w:r>
          </w:p>
        </w:tc>
      </w:tr>
    </w:tbl>
    <w:p/>
    <w:p>
      <w:pPr>
        <w:pStyle w:val="Heading1"/>
      </w:pPr>
      <w:r>
        <w:t>2. Verification of effectiveness</w:t>
      </w:r>
    </w:p>
    <w:p>
      <w:r>
        <w:rPr>
          <w:i/>
        </w:rPr>
        <w:t>Performed by someone other than the action owner, after at least ninety days of operation or three operating cycles.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Field</w:t>
            </w:r>
          </w:p>
        </w:tc>
        <w:tc>
          <w:tcPr>
            <w:tcW w:type="dxa" w:w="4873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Entry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/>
                <w:sz w:val="19"/>
              </w:rPr>
              <w:t>Verifier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[Name], [Role]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/>
                <w:sz w:val="19"/>
              </w:rPr>
              <w:t>Verification date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[Date]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/>
                <w:sz w:val="19"/>
              </w:rPr>
              <w:t>Method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i/>
                <w:sz w:val="19"/>
              </w:rPr>
              <w:t>Records sampled (population and sample size), interviews held, configuration or output inspected.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/>
                <w:sz w:val="19"/>
              </w:rPr>
              <w:t>Has the nonconformity recurred?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[Yes or No], with evidence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/>
                <w:sz w:val="19"/>
              </w:rPr>
              <w:t>Does the control now operate as intended?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[Yes or No], with evidence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/>
                <w:sz w:val="19"/>
              </w:rPr>
              <w:t>Result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 xml:space="preserve">[Effective, Not effective]. </w:t>
            </w:r>
            <w:r>
              <w:rPr>
                <w:i/>
                <w:sz w:val="19"/>
              </w:rPr>
              <w:t>Not effective returns the form to root cause analysis.</w:t>
            </w:r>
          </w:p>
        </w:tc>
      </w:tr>
    </w:tbl>
    <w:p/>
    <w:p>
      <w:pPr>
        <w:pStyle w:val="Heading1"/>
      </w:pPr>
      <w:r>
        <w:t>3. Closure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Field</w:t>
            </w:r>
          </w:p>
        </w:tc>
        <w:tc>
          <w:tcPr>
            <w:tcW w:type="dxa" w:w="4873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Entry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/>
                <w:sz w:val="19"/>
              </w:rPr>
              <w:t>Closed by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 xml:space="preserve">[Name], [Role]. </w:t>
            </w:r>
            <w:r>
              <w:rPr>
                <w:i/>
                <w:sz w:val="19"/>
              </w:rPr>
              <w:t>Information Security Manager for a minor, executive sponsor for a major.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/>
                <w:sz w:val="19"/>
              </w:rPr>
              <w:t>Closure date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[Date]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/>
                <w:sz w:val="19"/>
              </w:rPr>
              <w:t>Signature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[Signature]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/>
                <w:sz w:val="19"/>
              </w:rPr>
              <w:t>GOV-REG-03 status set to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Closed</w:t>
            </w:r>
          </w:p>
        </w:tc>
      </w:tr>
    </w:tbl>
    <w:p/>
    <w:p>
      <w:pPr>
        <w:pStyle w:val="Heading1"/>
      </w:pPr>
      <w:r>
        <w:t>4. Related documents</w:t>
      </w:r>
    </w:p>
    <w:p>
      <w:pPr>
        <w:pStyle w:val="ListBullet"/>
      </w:pPr>
      <w:r>
        <w:rPr>
          <w:b w:val="0"/>
          <w:i w:val="0"/>
        </w:rPr>
        <w:t>GOV-PRO-04 Nonconformity and corrective action procedure</w:t>
      </w:r>
    </w:p>
    <w:p>
      <w:pPr>
        <w:pStyle w:val="ListBullet"/>
      </w:pPr>
      <w:r>
        <w:rPr>
          <w:b w:val="0"/>
          <w:i w:val="0"/>
        </w:rPr>
        <w:t>GOV-REG-03 Corrective action log</w:t>
      </w:r>
    </w:p>
    <w:p>
      <w:pPr>
        <w:pStyle w:val="ListBullet"/>
      </w:pPr>
      <w:r>
        <w:rPr>
          <w:b w:val="0"/>
          <w:i w:val="0"/>
        </w:rPr>
        <w:t>GOV-PRO-02 Internal audit procedure</w:t>
      </w:r>
    </w:p>
    <w:p>
      <w:pPr>
        <w:pStyle w:val="ListBullet"/>
      </w:pPr>
      <w:r>
        <w:rPr>
          <w:b w:val="0"/>
          <w:i w:val="0"/>
        </w:rPr>
        <w:t>GOV-TPL-01 Internal audit report template</w:t>
      </w:r>
    </w:p>
    <w:p>
      <w:pPr>
        <w:pStyle w:val="ListBullet"/>
      </w:pPr>
      <w:r>
        <w:rPr>
          <w:b w:val="0"/>
          <w:i w:val="0"/>
        </w:rPr>
        <w:t>PIMS-PRO-04 Personal data breach assessment and notification procedure</w:t>
      </w:r>
    </w:p>
    <w:p/>
    <w:p>
      <w:r>
        <w:rPr>
          <w:i/>
          <w:color w:val="526478"/>
          <w:sz w:val="17"/>
        </w:rPr>
        <w:t>This document is a template from an open documentation kit. Replace every item in square brackets, remove what does not apply, and have the approver sign it before use. A template is not evidence of compliance.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478"/>
        <w:sz w:val="16"/>
      </w:rPr>
      <w:t xml:space="preserve">GOV-TPL-02  |  Corrective action request form  |  Version 1.0  |  Internal  |  Page </w:t>
    </w:r>
    <w:r>
      <w:rPr>
        <w:color w:val="526478"/>
        <w:sz w:val="16"/>
      </w:rPr>
      <w:fldChar w:fldCharType="begin"/>
    </w:r>
    <w:r>
      <w:rPr>
        <w:color w:val="526478"/>
        <w:sz w:val="16"/>
      </w:rPr>
      <w:instrText xml:space="preserve">PAGE</w:instrText>
    </w:r>
    <w:r>
      <w:rPr>
        <w:color w:val="526478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B2D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B2D4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0B2D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