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B2A4A"/>
          <w:spacing w:val="20"/>
          <w:sz w:val="40"/>
          <w:szCs w:val="40"/>
        </w:rPr>
        <w:t xml:space="preserve">ABDULLAH WAGIH IBRAHIM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AI Solution Architect  |  Generative AI Engineer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Cairo, Egypt   |   +20 100 214 3879   |   </w:t>
      </w:r>
      <w:hyperlink w:history="1" r:id="rIdmbd9xl1it4_pd9vo-_0dl">
        <w:r>
          <w:rPr>
            <w:rFonts w:ascii="Calibri" w:cs="Calibri" w:eastAsia="Calibri" w:hAnsi="Calibri"/>
            <w:color w:val="2E5AAC"/>
            <w:sz w:val="18"/>
            <w:szCs w:val="18"/>
            <w:u w:val="single"/>
          </w:rPr>
          <w:t xml:space="preserve">abdullawagih1@gmail.com</w:t>
        </w:r>
      </w:hyperlink>
    </w:p>
    <w:p>
      <w:pPr>
        <w:spacing w:after="200"/>
        <w:jc w:val="center"/>
      </w:pPr>
      <w:hyperlink w:history="1" r:id="rIdb_kdbf0qrworwrvdhscro">
        <w:r>
          <w:rPr>
            <w:rFonts w:ascii="Calibri" w:cs="Calibri" w:eastAsia="Calibri" w:hAnsi="Calibri"/>
            <w:color w:val="2E5AAC"/>
            <w:sz w:val="18"/>
            <w:szCs w:val="18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hsbsakg4riglaeqywlfev">
        <w:r>
          <w:rPr>
            <w:rFonts w:ascii="Calibri" w:cs="Calibri" w:eastAsia="Calibri" w:hAnsi="Calibri"/>
            <w:color w:val="2E5AAC"/>
            <w:sz w:val="18"/>
            <w:szCs w:val="18"/>
            <w:u w:val="single"/>
          </w:rPr>
          <w:t xml:space="preserve">linkedin.com/in/abdullah-wagih</w:t>
        </w:r>
      </w:hyperlink>
    </w:p>
    <w:p>
      <w:pPr>
        <w:pBdr>
          <w:bottom w:val="single" w:color="C9CFDA" w:sz="6" w:space="1"/>
        </w:pBdr>
        <w:spacing w:after="140"/>
      </w:pPr>
    </w:p>
    <w:p>
      <w:pPr>
        <w:pStyle w:val="Heading1"/>
        <w:pBdr>
          <w:bottom w:val="single" w:color="2E5AAC" w:sz="10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B2A4A"/>
          <w:spacing w:val="20"/>
          <w:sz w:val="22"/>
          <w:szCs w:val="22"/>
        </w:rPr>
        <w:t xml:space="preserve">SUMMARY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AI Solution Architect with 3+ years of experience architecting and shipping enterprise-grade AI products across LLMs, Retrieval-Augmented Generation (RAG), autonomous agents, computer vision, and NLP. Led cross-functional teams of [X] engineers delivering [N]+ production AI platforms across healthcare, logistics, education, and real estate for clients in Egypt and Saudi Arabia. Also an active AI instructor who has trained 500+ engineers and students in applied LLMs and deep learning — bringing strong technical communication and mentorship to every engagement.</w:t>
      </w:r>
    </w:p>
    <w:p>
      <w:pPr>
        <w:pStyle w:val="Heading1"/>
        <w:pBdr>
          <w:bottom w:val="single" w:color="2E5AAC" w:sz="10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B2A4A"/>
          <w:spacing w:val="20"/>
          <w:sz w:val="22"/>
          <w:szCs w:val="22"/>
        </w:rPr>
        <w:t xml:space="preserve">TECHNICAL ARCHITECTURE HIGHLIGHTS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evidence-traceable RAG pipelines with deterministic chunking and multilingual embeddings for a clinical knowledge platform (NOOR), covering secure source intake through human-review workflows.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Architected a hybrid operations platform (LogiBrain) converting unstructured WhatsApp messages into structured shipments, tasks, and approvals, with human-in-the-loop AI and role-based access control.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model-routing, caching, and quota-controlled RAG infrastructure for an AI career platform (CareerOS), balancing cost-efficiency with response quality across multiple LLM providers.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Own end-to-end AI system lifecycle: problem framing, data pipelines, model development, evaluation, deployment, and production monitoring.</w:t>
      </w:r>
    </w:p>
    <w:p>
      <w:pPr>
        <w:pStyle w:val="Heading1"/>
        <w:pBdr>
          <w:bottom w:val="single" w:color="2E5AAC" w:sz="10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B2A4A"/>
          <w:spacing w:val="20"/>
          <w:sz w:val="22"/>
          <w:szCs w:val="22"/>
        </w:rPr>
        <w:t xml:space="preserve">EXPERIENCE</w:t>
      </w:r>
    </w:p>
    <w:p>
      <w:pPr>
        <w:spacing w:after="15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AI Team Leader</w:t>
      </w:r>
      <w:r>
        <w:rPr>
          <w:rFonts w:ascii="Calibri" w:cs="Calibri" w:eastAsia="Calibri" w:hAnsi="Calibri"/>
          <w:color w:val="1B2A4A"/>
          <w:sz w:val="22"/>
          <w:szCs w:val="22"/>
        </w:rPr>
        <w:t xml:space="preserve">  —  Vitamera, KSA (Remote)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Jun 2026 – Present</w:t>
      </w:r>
      <w:r>
        <w:rPr>
          <w:rFonts w:ascii="Calibri" w:cs="Calibri" w:eastAsia="Calibri" w:hAnsi="Calibri"/>
          <w:color w:val="C9CFDA"/>
          <w:sz w:val="19"/>
          <w:szCs w:val="19"/>
        </w:rPr>
        <w:t xml:space="preserve">   |   </w:t>
      </w:r>
      <w:r>
        <w:rPr>
          <w:rFonts w:ascii="Calibri" w:cs="Calibri" w:eastAsia="Calibri" w:hAnsi="Calibri"/>
          <w:i/>
          <w:iCs/>
          <w:color w:val="2E5AAC"/>
          <w:sz w:val="19"/>
          <w:szCs w:val="19"/>
        </w:rPr>
        <w:t xml:space="preserve">Part-time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Lead a multidisciplinary AI team of [X] engineers delivering production-ready AI products for the Saudi market, translating business requirements into scalable technical roadmaps and sprint plans.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Own solution architecture, task allocation, code reviews, technical standards, and delivery coordination across AI/LLM, backend, data, and product workstreams.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Oversee development of LLM, RAG, AI-agent, computer-vision, and interview-analysis capabilities, with a focus on evaluation, testing, reliability, and deployment readiness.</w:t>
      </w:r>
    </w:p>
    <w:p>
      <w:pPr>
        <w:spacing w:after="15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AI Solution Architect</w:t>
      </w:r>
      <w:r>
        <w:rPr>
          <w:rFonts w:ascii="Calibri" w:cs="Calibri" w:eastAsia="Calibri" w:hAnsi="Calibri"/>
          <w:color w:val="1B2A4A"/>
          <w:sz w:val="22"/>
          <w:szCs w:val="22"/>
        </w:rPr>
        <w:t xml:space="preserve">  —  Rubix, Cairo, Egypt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2026 – Present</w:t>
      </w:r>
      <w:r>
        <w:rPr>
          <w:rFonts w:ascii="Calibri" w:cs="Calibri" w:eastAsia="Calibri" w:hAnsi="Calibri"/>
          <w:color w:val="C9CFDA"/>
          <w:sz w:val="19"/>
          <w:szCs w:val="19"/>
        </w:rPr>
        <w:t xml:space="preserve">   |   </w:t>
      </w:r>
      <w:r>
        <w:rPr>
          <w:rFonts w:ascii="Calibri" w:cs="Calibri" w:eastAsia="Calibri" w:hAnsi="Calibri"/>
          <w:i/>
          <w:iCs/>
          <w:color w:val="2E5AAC"/>
          <w:sz w:val="19"/>
          <w:szCs w:val="19"/>
        </w:rPr>
        <w:t xml:space="preserve">Full-time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 and implement end-to-end AI systems that transform complex business requirements into scalable, production-ready solutions using LLMs, retrieval systems, and modern MLOps practices.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Architect AI solutions across the full lifecycle — problem framing, data pipelines, model development, evaluation, deployment, and monitoring — partnering with cross-functional teams to keep systems reliable, scalable, and cost-efficient.</w:t>
      </w:r>
    </w:p>
    <w:p>
      <w:pPr>
        <w:spacing w:after="15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Data Scientist</w:t>
      </w:r>
      <w:r>
        <w:rPr>
          <w:rFonts w:ascii="Calibri" w:cs="Calibri" w:eastAsia="Calibri" w:hAnsi="Calibri"/>
          <w:color w:val="1B2A4A"/>
          <w:sz w:val="22"/>
          <w:szCs w:val="22"/>
        </w:rPr>
        <w:t xml:space="preserve">  —  Sahwah, KSA (Remote)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Sep 2023 – Oct 2025</w:t>
      </w:r>
      <w:r>
        <w:rPr>
          <w:rFonts w:ascii="Calibri" w:cs="Calibri" w:eastAsia="Calibri" w:hAnsi="Calibri"/>
          <w:color w:val="C9CFDA"/>
          <w:sz w:val="19"/>
          <w:szCs w:val="19"/>
        </w:rPr>
        <w:t xml:space="preserve">   |   </w:t>
      </w:r>
      <w:r>
        <w:rPr>
          <w:rFonts w:ascii="Calibri" w:cs="Calibri" w:eastAsia="Calibri" w:hAnsi="Calibri"/>
          <w:i/>
          <w:iCs/>
          <w:color w:val="2E5AAC"/>
          <w:sz w:val="19"/>
          <w:szCs w:val="19"/>
        </w:rPr>
        <w:t xml:space="preserve">Part-time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scalable ML solutions for real-time logistics, including shipment delay prediction and risk detection models, improving forecast accuracy by [X]%.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data processing pipelines using Spark and Hadoop, deploying predictive models for real-time operational use at [N] shipments/day scale.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Created Power BI and Tableau dashboards for operational insight extraction and applied NLP to customer feedback and logistics notes to surface actionable trends.</w:t>
      </w:r>
    </w:p>
    <w:p>
      <w:pPr>
        <w:pStyle w:val="Heading1"/>
        <w:pBdr>
          <w:bottom w:val="single" w:color="2E5AAC" w:sz="10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B2A4A"/>
          <w:spacing w:val="20"/>
          <w:sz w:val="22"/>
          <w:szCs w:val="22"/>
        </w:rPr>
        <w:t xml:space="preserve">ADDITIONAL EXPERIENCE — AI INSTRUCTION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Concurrently active as an AI Instructor (DEPI, AMIT Learning, Instant Software Solutions, 2023–Present), training 500+ engineers and students in NLP, LLMs, and deep learning. Full teaching portfolio available on request or in a dedicated Teaching CV.</w:t>
      </w:r>
    </w:p>
    <w:p>
      <w:pPr>
        <w:pStyle w:val="Heading1"/>
        <w:pBdr>
          <w:bottom w:val="single" w:color="2E5AAC" w:sz="10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B2A4A"/>
          <w:spacing w:val="20"/>
          <w:sz w:val="22"/>
          <w:szCs w:val="22"/>
        </w:rPr>
        <w:t xml:space="preserve">SELECTED CLIENT PROJECTS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Private client engagements — descriptions are intentionally limited to protect client confidentiality and intellectual property. Role: AI Solution Architect / Technical Product Builder.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Hormonify — AI-Powered Hormonal Health Platform: Architected a privacy-conscious platform combining structured symptom/cycle tracking, personalized AI insights, and scalable data and LLM workflows.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LogiBrain — Logistics Intelligence OS: Architected a hybrid operations platform converting WhatsApp messages and files into structured shipments, tasks, incidents, approvals, and searchable records, including the Smart Inbox, command center, and human-in-the-loop AI workflows.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CareerOS — AI-Powered Career Development Platform: Designed an AI career operating system for CV extraction, personalized career planning, and job-readiness support using RAG, vector search, model routing, caching, and quota controls.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EduSys — Secure Education and Examination Platform: Architected a modular Arabic-first education platform covering identity, secure examinations, proctoring, learner tracking, and AI governance through service-oriented architecture.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NOOR — Clinical Intelligence Platform: Architected an enterprise-grade platform transforming trusted medical guidelines into structured, AI-ready knowledge, including secure source intake, deterministic chunking, multilingual embeddings, and evidence-traceable RAG.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AI-Powered Real Estate Platform: Architected an intelligent real estate platform supporting semantic property search, personalized recommendations, and conversational AI assistance for lead qualification.</w:t>
      </w:r>
    </w:p>
    <w:p>
      <w:pPr>
        <w:pStyle w:val="Heading1"/>
        <w:pBdr>
          <w:bottom w:val="single" w:color="2E5AAC" w:sz="10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B2A4A"/>
          <w:spacing w:val="20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Bachelor's Degree in Computer Science</w:t>
      </w:r>
      <w:r>
        <w:rPr>
          <w:rFonts w:ascii="Calibri" w:cs="Calibri" w:eastAsia="Calibri" w:hAnsi="Calibri"/>
          <w:color w:val="1B2A4A"/>
          <w:sz w:val="22"/>
          <w:szCs w:val="22"/>
        </w:rPr>
        <w:t xml:space="preserve">  —  Zagazig University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Sep 2019 – Jul 2023</w:t>
      </w:r>
      <w:r>
        <w:rPr>
          <w:rFonts w:ascii="Calibri" w:cs="Calibri" w:eastAsia="Calibri" w:hAnsi="Calibri"/>
          <w:color w:val="C9CFDA"/>
          <w:sz w:val="19"/>
          <w:szCs w:val="19"/>
        </w:rPr>
        <w:t xml:space="preserve">   |   </w:t>
      </w:r>
      <w:r>
        <w:rPr>
          <w:rFonts w:ascii="Calibri" w:cs="Calibri" w:eastAsia="Calibri" w:hAnsi="Calibri"/>
          <w:i/>
          <w:iCs/>
          <w:color w:val="2E5AAC"/>
          <w:sz w:val="19"/>
          <w:szCs w:val="19"/>
        </w:rPr>
        <w:t xml:space="preserve">Specialization: Medical Informatics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Graduation Project: Architected and developed an end-to-end Brain Tumor Classification and Segmentation System using CNN-based models for medical image analysis — covering data processing, model development, evaluation, and deployment.</w:t>
      </w:r>
    </w:p>
    <w:p>
      <w:pPr>
        <w:pStyle w:val="Heading1"/>
        <w:pBdr>
          <w:bottom w:val="single" w:color="2E5AAC" w:sz="10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B2A4A"/>
          <w:spacing w:val="20"/>
          <w:sz w:val="22"/>
          <w:szCs w:val="22"/>
        </w:rPr>
        <w:t xml:space="preserve">CORE SKILLS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AI &amp; LLM Engineering: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LLMs, RAG, AI Agents, Prompt Engineering, LangChain, LlamaIndex, Embeddings, Semantic Search, Model Routing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ML &amp; Deep Learning: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Classification, Clustering, CNNs, RNNs, Transformers, Transfer Learning, Hyperparameter Tuning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NLP &amp; Computer Vision: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Named Entity Recognition, BERT, Sentiment Analysis, Object Detection (YOLO), Medical Image Analysis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Engineering &amp; Cloud: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Python, SQL, REST APIs, Git, Azure OpenAI, Azure Synapse Analytics, PostgreSQL, Vector Databases, n8n, MCP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Analytics: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Power BI, Tableau, Matplotlib, Seaborn</w:t>
      </w:r>
    </w:p>
    <w:p>
      <w:pPr>
        <w:pStyle w:val="Heading1"/>
        <w:pBdr>
          <w:bottom w:val="single" w:color="2E5AAC" w:sz="10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B2A4A"/>
          <w:spacing w:val="20"/>
          <w:sz w:val="22"/>
          <w:szCs w:val="22"/>
        </w:rPr>
        <w:t xml:space="preserve">PUBLICATIONS</w:t>
      </w:r>
    </w:p>
    <w:p>
      <w:pPr>
        <w:spacing w:after="20"/>
      </w:pPr>
      <w:hyperlink w:history="1" r:id="rIdoc7ybwwoqjqma9zasimpj">
        <w:r>
          <w:rPr>
            <w:rFonts w:ascii="Calibri" w:cs="Calibri" w:eastAsia="Calibri" w:hAnsi="Calibri"/>
            <w:b/>
            <w:bCs/>
            <w:color w:val="2E5AAC"/>
            <w:sz w:val="21"/>
            <w:szCs w:val="21"/>
            <w:u w:val="single"/>
          </w:rPr>
          <w:t xml:space="preserve">Automated Blood Cancer Detection Models Based on Transfer Learning</w:t>
        </w:r>
      </w:hyperlink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Published in the Indonesian Journal of Electrical Engineering and Computer Science, 2024. Proposed a transfer-learning approach using pre-trained CNN models, achieving state-of-the-art accuracy of [XX]%.</w:t>
      </w:r>
    </w:p>
    <w:p>
      <w:pPr>
        <w:pStyle w:val="Heading1"/>
        <w:pBdr>
          <w:bottom w:val="single" w:color="2E5AAC" w:sz="10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B2A4A"/>
          <w:spacing w:val="20"/>
          <w:sz w:val="22"/>
          <w:szCs w:val="22"/>
        </w:rPr>
        <w:t xml:space="preserve">LANGUAGES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Arabic: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Native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English: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Fluent — Professional Working Proficiency, technical &amp; client communication</w:t>
      </w:r>
    </w:p>
    <w:sectPr>
      <w:pgSz w:w="12240" w:h="15840" w:orient="portrait"/>
      <w:pgMar w:top="550" w:right="850" w:bottom="5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59"/>
      </w:pPr>
      <w:rPr>
        <w:color w:val="2E5AAC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bd9xl1it4_pd9vo-_0dl" Type="http://schemas.openxmlformats.org/officeDocument/2006/relationships/hyperlink" Target="mailto:abdullawagih1@gmail.com" TargetMode="External"/><Relationship Id="rIdb_kdbf0qrworwrvdhscro" Type="http://schemas.openxmlformats.org/officeDocument/2006/relationships/hyperlink" Target="https://www.datascienceportfol.io/abdullawagih1" TargetMode="External"/><Relationship Id="rIdhsbsakg4riglaeqywlfev" Type="http://schemas.openxmlformats.org/officeDocument/2006/relationships/hyperlink" Target="https://www.linkedin.com/in/abdullah-wagih/" TargetMode="External"/><Relationship Id="rIdoc7ybwwoqjqma9zasimpj" Type="http://schemas.openxmlformats.org/officeDocument/2006/relationships/hyperlink" Target="http://doi.org/10.11591/ijeecs.v36.i3.pp1731-1738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2026-08-06T07:55:29.648Z</dcterms:created>
  <dcterms:modified xsi:type="dcterms:W3CDTF">2026-08-06T07:55:29.671Z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