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KIRISH</w:t>
      </w:r>
    </w:p>
    <w:p>
      <w:pPr>
        <w:jc w:val="center"/>
      </w:pPr>
      <w:r>
        <w:rPr>
          <w:rFonts w:ascii="Times New Roman" w:hAnsi="Times New Roman"/>
          <w:sz w:val="28"/>
        </w:rPr>
        <w:t>(falsafa doktori (PhD) dissertatsiyasi annotatsiyasi)</w:t>
      </w:r>
    </w:p>
    <w:p/>
    <w:p>
      <w:pPr>
        <w:spacing w:line="360" w:lineRule="auto"/>
        <w:ind w:firstLine="709"/>
        <w:jc w:val="both"/>
      </w:pPr>
      <w:r>
        <w:rPr>
          <w:rFonts w:ascii="Times New Roman" w:hAnsi="Times New Roman"/>
          <w:b/>
          <w:sz w:val="28"/>
        </w:rPr>
        <w:t xml:space="preserve">Dissertatsiya mavzusining dolzarbligi va zarurati. </w:t>
      </w:r>
      <w:r>
        <w:rPr>
          <w:rFonts w:ascii="Times New Roman" w:hAnsi="Times New Roman"/>
          <w:sz w:val="28"/>
        </w:rPr>
        <w:t>Zamonaviy dunyo sog'liqni saqlash tizimlarida boshqaruv samaradorligini oshirish masalasi global miqyosda eng dolzarb muammolardan biriga aylangan. Jahon sog'liqni saqlash tashkiloti (JSST) ma'lumotlariga ko'ra, dunyo miqyosida sog'liqni saqlash sohasiga ajratilayotgan mablag'larning har yili 20–40 foizigacha bo'lgan qismi samarasiz sarflanmoqda</w:t>
      </w:r>
      <w:r>
        <w:rPr>
          <w:rFonts w:ascii="Times New Roman" w:hAnsi="Times New Roman"/>
          <w:sz w:val="28"/>
          <w:vertAlign w:val="superscript"/>
        </w:rPr>
        <w:t>1</w:t>
      </w:r>
      <w:r>
        <w:rPr>
          <w:rFonts w:ascii="Times New Roman" w:hAnsi="Times New Roman"/>
          <w:sz w:val="28"/>
        </w:rPr>
        <w:t>, bu esa boshqaruv mexanizmlarini optimallashtirish zarurligini bevosita ko'rsatadi. Sog'liqni saqlash muassasalari faoliyati samaradorligi ko'p jihatdan boshqaruv qarorlarining qanchalik tezkor va aniq ijrochilarga yetib borishiga bog'liq bo'lib, tashkiliy boshqaruv mexanizmlarini ilmiy asosda takomillashtirish bugungi kunning eng muhim vazifalaridan hisoblanadi.</w:t>
      </w:r>
    </w:p>
    <w:p>
      <w:pPr>
        <w:spacing w:line="360" w:lineRule="auto"/>
        <w:ind w:firstLine="709"/>
        <w:jc w:val="both"/>
      </w:pPr>
      <w:r>
        <w:rPr>
          <w:rFonts w:ascii="Times New Roman" w:hAnsi="Times New Roman"/>
          <w:sz w:val="28"/>
        </w:rPr>
        <w:t>Bozor iqtisodiyoti sharoitida boshqaruv faoliyati va uning mexanizmi iqtisodiyot rivojlanishi hamda samaradorligini oshirishda muhim omil sifatida namoyon bo'lgani uchun, uni muntazam ravishda takomillashtirib borish zarur. Sog'liqni saqlash tizimidagi islohotlar, raqobat muhitining kuchayishi va tibbiy xizmatlarga talabning ortishi tibbiyot muassasalari faoliyatini samarali boshqarish masalasini yanada dolzarb qilib qo'ymoqda. Shu bilan birga, raqamli texnologiyalarning joriy etilishi, xususiy sektorning rivojlanishi, moliyaviy mustaqillik va inson resurslarini samarali boshqarish zarurati sog'liqni saqlash muassasalarida tashkiliy boshqaruv mexanizmlarini takomillashtirishni talab etmoqda.</w:t>
      </w:r>
    </w:p>
    <w:p>
      <w:pPr>
        <w:spacing w:line="360" w:lineRule="auto"/>
        <w:ind w:firstLine="709"/>
        <w:jc w:val="both"/>
      </w:pPr>
      <w:r>
        <w:rPr>
          <w:rFonts w:ascii="Times New Roman" w:hAnsi="Times New Roman"/>
          <w:sz w:val="28"/>
        </w:rPr>
        <w:t>Texnologik rivojlanish, xususan katta ma'lumotlar va sun'iy intellektning sog'liqni saqlash tizimiga joriy etilishi diagnostika, davolash va boshqaruv jarayonlarini sezilarli darajada yaxshilash imkonini bersa-da, ma'lumotlar maxfiyligi, tizimlar o'rtasida integratsiya, axloqiy va huquqiy muammolar, infratuzilma va moliyalashtirish yetishmovchiligi, shuningdek, malakali kadrlar va resurslar taqchilligi kabi omillar tufayli ushbu texnologiyalarni samarali joriy etish va aholining tibbiy xizmatlardan teng foydalanishini ta'minlash hali ham murakkab global muammo bo'lib qolmoqda</w:t>
      </w:r>
      <w:r>
        <w:rPr>
          <w:rFonts w:ascii="Times New Roman" w:hAnsi="Times New Roman"/>
          <w:sz w:val="28"/>
          <w:vertAlign w:val="superscript"/>
        </w:rPr>
        <w:t>2</w:t>
      </w:r>
      <w:r>
        <w:rPr>
          <w:rFonts w:ascii="Times New Roman" w:hAnsi="Times New Roman"/>
          <w:sz w:val="28"/>
        </w:rPr>
        <w:t>.</w:t>
      </w:r>
    </w:p>
    <w:p>
      <w:pPr>
        <w:spacing w:line="360" w:lineRule="auto"/>
        <w:ind w:firstLine="709"/>
        <w:jc w:val="both"/>
      </w:pPr>
      <w:r>
        <w:rPr>
          <w:rFonts w:ascii="Times New Roman" w:hAnsi="Times New Roman"/>
          <w:sz w:val="28"/>
        </w:rPr>
        <w:t>O'zbekiston Respublikasida sog'liqni saqlash tizimini tubdan isloh qilish bo'yicha keng ko'lamli chora-tadbirlar amalga oshirilmoqda. Xususan, sobiq sovet davridan meros bo'lib qolgan markazlashgan Semashko modelidan bemor ehtiyojlariga yo'naltirilgan zamonaviy sog'liqni saqlash tizimiga o'tish resurslarni taqsimlash va tibbiyot muassasalari faoliyati natijadorligini baholashning mutlaqo yangi yondashuvlarini talab etmoqda. Davlat byudjeti mablag'larining cheklanganligi hamda 2030-yilgacha sog'liqni saqlash xizmatlari bilan umumiy qamrovni (Universal Health Coverage – UHC) ta'minlash maqsadlariga erishish zarurati sharoitida an'anaviy ma'muriy-buyruqbozlik boshqaruv usullari o'rnini bozor mexanizmlari egallamoqda.</w:t>
      </w:r>
    </w:p>
    <w:p>
      <w:pPr>
        <w:spacing w:line="360" w:lineRule="auto"/>
        <w:ind w:firstLine="709"/>
        <w:jc w:val="both"/>
      </w:pPr>
      <w:r>
        <w:rPr>
          <w:rFonts w:ascii="Times New Roman" w:hAnsi="Times New Roman"/>
          <w:sz w:val="28"/>
        </w:rPr>
        <w:t>O'zbekiston Respublikasi Prezidentining 2018 yil 7 dekabrdagi "O'zbekiston Respublikasi sog'liqni saqlash tizimini tubdan takomillashtirish bo'yicha kompleks chora-tadbirlar to'g'risida"gi PF-5590-sonli Farmoni</w:t>
      </w:r>
      <w:r>
        <w:rPr>
          <w:rFonts w:ascii="Times New Roman" w:hAnsi="Times New Roman"/>
          <w:sz w:val="28"/>
          <w:vertAlign w:val="superscript"/>
        </w:rPr>
        <w:t>3</w:t>
      </w:r>
      <w:r>
        <w:rPr>
          <w:rFonts w:ascii="Times New Roman" w:hAnsi="Times New Roman"/>
          <w:sz w:val="28"/>
        </w:rPr>
        <w:t>, 2019 yil 13 fevraldagi "2019–2025-yillarda O'zbekiston Respublikasi aholisining ruhiy salomatligini muhofaza qilish xizmatini rivojlantirish konsepsiyasini tasdiqlash to'g'risida"gi PQ-4190-sonli Qarori</w:t>
      </w:r>
      <w:r>
        <w:rPr>
          <w:rFonts w:ascii="Times New Roman" w:hAnsi="Times New Roman"/>
          <w:sz w:val="28"/>
          <w:vertAlign w:val="superscript"/>
        </w:rPr>
        <w:t>4</w:t>
      </w:r>
      <w:r>
        <w:rPr>
          <w:rFonts w:ascii="Times New Roman" w:hAnsi="Times New Roman"/>
          <w:sz w:val="28"/>
        </w:rPr>
        <w:t>, 2023-yil 6-sentabrdagi "Sog'liqni saqlash vazirligi faoliyatini yanada takomillashtirish chora-tadbirlari to'g'risida"gi PF-156-sonli Qarori</w:t>
      </w:r>
      <w:r>
        <w:rPr>
          <w:rFonts w:ascii="Times New Roman" w:hAnsi="Times New Roman"/>
          <w:sz w:val="28"/>
          <w:vertAlign w:val="superscript"/>
        </w:rPr>
        <w:t>5</w:t>
      </w:r>
      <w:r>
        <w:rPr>
          <w:rFonts w:ascii="Times New Roman" w:hAnsi="Times New Roman"/>
          <w:sz w:val="28"/>
        </w:rPr>
        <w:t>, 2025 yil 19 maydagi "Sog'liqni saqlash tizimidagi islohotlarni amalga oshirishning qo'shimcha chora-tadbirlari to'g'risida"gi PQ-185-sonli Qarori</w:t>
      </w:r>
      <w:r>
        <w:rPr>
          <w:rFonts w:ascii="Times New Roman" w:hAnsi="Times New Roman"/>
          <w:sz w:val="28"/>
          <w:vertAlign w:val="superscript"/>
        </w:rPr>
        <w:t>6</w:t>
      </w:r>
      <w:r>
        <w:rPr>
          <w:rFonts w:ascii="Times New Roman" w:hAnsi="Times New Roman"/>
          <w:sz w:val="28"/>
        </w:rPr>
        <w:t xml:space="preserve"> hamda O'zbekiston Respublikasi Sog'liqni saqlash vazirining 2026-yil 19-yanvardagi 3758-son buyrug'i</w:t>
      </w:r>
      <w:r>
        <w:rPr>
          <w:rFonts w:ascii="Times New Roman" w:hAnsi="Times New Roman"/>
          <w:sz w:val="28"/>
          <w:vertAlign w:val="superscript"/>
        </w:rPr>
        <w:t>7</w:t>
      </w:r>
      <w:r>
        <w:rPr>
          <w:rFonts w:ascii="Times New Roman" w:hAnsi="Times New Roman"/>
          <w:sz w:val="28"/>
        </w:rPr>
        <w:t xml:space="preserve"> va mazkur sohaga tegishli boshqa me'yoriy-huquqiy hujjatlarda sog'liqni saqlash tizimini rivojlantirish strategiyasining istiqbolli yo'nalishlari belgilab berilgan. Ushbu me'yoriy-huquqiy hujjatlarda belgilangan vazifalarni amalga oshirishda mazkur dissertatsiya tadqiqoti muayyan darajada xizmat qiladi.</w:t>
      </w:r>
    </w:p>
    <w:p>
      <w:pPr>
        <w:spacing w:line="360" w:lineRule="auto"/>
        <w:ind w:firstLine="709"/>
        <w:jc w:val="both"/>
      </w:pPr>
      <w:r>
        <w:rPr>
          <w:rFonts w:ascii="Times New Roman" w:hAnsi="Times New Roman"/>
          <w:b/>
          <w:sz w:val="28"/>
        </w:rPr>
        <w:t xml:space="preserve">Tadqiqotning respublika fan va texnologiyalari rivojlanishining ustuvor yo'nalishlariga mosligi. </w:t>
      </w:r>
      <w:r>
        <w:rPr>
          <w:rFonts w:ascii="Times New Roman" w:hAnsi="Times New Roman"/>
          <w:sz w:val="28"/>
        </w:rPr>
        <w:t>Dissertatsiya tadqiqoti respublika fan va texnologiyalar rivojlanishining I. "Demokratik va huquqiy jamiyatni ma'naviy-axloqiy va madaniy rivojlantirish, innovatsion iqtisodiyotni shakllantirish" ustuvor yo'nalishiga muvofiq bajarilgan.</w:t>
      </w:r>
    </w:p>
    <w:p>
      <w:pPr>
        <w:spacing w:line="360" w:lineRule="auto"/>
        <w:ind w:firstLine="709"/>
        <w:jc w:val="both"/>
      </w:pPr>
      <w:r>
        <w:rPr>
          <w:rFonts w:ascii="Times New Roman" w:hAnsi="Times New Roman"/>
          <w:b/>
          <w:sz w:val="28"/>
        </w:rPr>
        <w:t xml:space="preserve">Muammoning o'rganilganlik darajasi. </w:t>
      </w:r>
      <w:r>
        <w:rPr>
          <w:rFonts w:ascii="Times New Roman" w:hAnsi="Times New Roman"/>
          <w:sz w:val="28"/>
        </w:rPr>
        <w:t>Sog'liqni saqlash tizimida boshqaruv nazariyasi va amaliyotining ilmiy-metodologik asoslari xorijlik olimlar, jumladan, P.Druker</w:t>
      </w:r>
      <w:r>
        <w:rPr>
          <w:rFonts w:ascii="Times New Roman" w:hAnsi="Times New Roman"/>
          <w:sz w:val="28"/>
          <w:vertAlign w:val="superscript"/>
        </w:rPr>
        <w:t>8</w:t>
      </w:r>
      <w:r>
        <w:rPr>
          <w:rFonts w:ascii="Times New Roman" w:hAnsi="Times New Roman"/>
          <w:sz w:val="28"/>
        </w:rPr>
        <w:t>, A.Fayol</w:t>
      </w:r>
      <w:r>
        <w:rPr>
          <w:rFonts w:ascii="Times New Roman" w:hAnsi="Times New Roman"/>
          <w:sz w:val="28"/>
          <w:vertAlign w:val="superscript"/>
        </w:rPr>
        <w:t>9</w:t>
      </w:r>
      <w:r>
        <w:rPr>
          <w:rFonts w:ascii="Times New Roman" w:hAnsi="Times New Roman"/>
          <w:sz w:val="28"/>
        </w:rPr>
        <w:t>, F.Taylor</w:t>
      </w:r>
      <w:r>
        <w:rPr>
          <w:rFonts w:ascii="Times New Roman" w:hAnsi="Times New Roman"/>
          <w:sz w:val="28"/>
          <w:vertAlign w:val="superscript"/>
        </w:rPr>
        <w:t>10</w:t>
      </w:r>
      <w:r>
        <w:rPr>
          <w:rFonts w:ascii="Times New Roman" w:hAnsi="Times New Roman"/>
          <w:sz w:val="28"/>
        </w:rPr>
        <w:t>, E.Mayo</w:t>
      </w:r>
      <w:r>
        <w:rPr>
          <w:rFonts w:ascii="Times New Roman" w:hAnsi="Times New Roman"/>
          <w:sz w:val="28"/>
          <w:vertAlign w:val="superscript"/>
        </w:rPr>
        <w:t>11</w:t>
      </w:r>
      <w:r>
        <w:rPr>
          <w:rFonts w:ascii="Times New Roman" w:hAnsi="Times New Roman"/>
          <w:sz w:val="28"/>
        </w:rPr>
        <w:t>, M.Meskon, V.A.Medik, V.K.Yuryev</w:t>
      </w:r>
      <w:r>
        <w:rPr>
          <w:rFonts w:ascii="Times New Roman" w:hAnsi="Times New Roman"/>
          <w:sz w:val="28"/>
          <w:vertAlign w:val="superscript"/>
        </w:rPr>
        <w:t>12</w:t>
      </w:r>
      <w:r>
        <w:rPr>
          <w:rFonts w:ascii="Times New Roman" w:hAnsi="Times New Roman"/>
          <w:sz w:val="28"/>
        </w:rPr>
        <w:t>, S.A.Stolyarov</w:t>
      </w:r>
      <w:r>
        <w:rPr>
          <w:rFonts w:ascii="Times New Roman" w:hAnsi="Times New Roman"/>
          <w:sz w:val="28"/>
          <w:vertAlign w:val="superscript"/>
        </w:rPr>
        <w:t>13</w:t>
      </w:r>
      <w:r>
        <w:rPr>
          <w:rFonts w:ascii="Times New Roman" w:hAnsi="Times New Roman"/>
          <w:sz w:val="28"/>
        </w:rPr>
        <w:t>, Yu.P.Lisitsin</w:t>
      </w:r>
      <w:r>
        <w:rPr>
          <w:rFonts w:ascii="Times New Roman" w:hAnsi="Times New Roman"/>
          <w:sz w:val="28"/>
          <w:vertAlign w:val="superscript"/>
        </w:rPr>
        <w:t>14</w:t>
      </w:r>
      <w:r>
        <w:rPr>
          <w:rFonts w:ascii="Times New Roman" w:hAnsi="Times New Roman"/>
          <w:sz w:val="28"/>
        </w:rPr>
        <w:t>, A.V.Reshetnikov</w:t>
      </w:r>
      <w:r>
        <w:rPr>
          <w:rFonts w:ascii="Times New Roman" w:hAnsi="Times New Roman"/>
          <w:sz w:val="28"/>
          <w:vertAlign w:val="superscript"/>
        </w:rPr>
        <w:t>15</w:t>
      </w:r>
      <w:r>
        <w:rPr>
          <w:rFonts w:ascii="Times New Roman" w:hAnsi="Times New Roman"/>
          <w:sz w:val="28"/>
        </w:rPr>
        <w:t xml:space="preserve"> va boshqalar tomonidan tadqiq qilingan.</w:t>
      </w:r>
    </w:p>
    <w:p>
      <w:pPr>
        <w:spacing w:line="360" w:lineRule="auto"/>
        <w:ind w:firstLine="709"/>
        <w:jc w:val="both"/>
      </w:pPr>
      <w:r>
        <w:rPr>
          <w:rFonts w:ascii="Times New Roman" w:hAnsi="Times New Roman"/>
          <w:sz w:val="28"/>
        </w:rPr>
        <w:t>Tashkiliy boshqaruv mexanizmlari va ularning samaradorligini baholash masalalari E.Jaques</w:t>
      </w:r>
      <w:r>
        <w:rPr>
          <w:rFonts w:ascii="Times New Roman" w:hAnsi="Times New Roman"/>
          <w:sz w:val="28"/>
          <w:vertAlign w:val="superscript"/>
        </w:rPr>
        <w:t>16</w:t>
      </w:r>
      <w:r>
        <w:rPr>
          <w:rFonts w:ascii="Times New Roman" w:hAnsi="Times New Roman"/>
          <w:sz w:val="28"/>
        </w:rPr>
        <w:t>, R.Simons</w:t>
      </w:r>
      <w:r>
        <w:rPr>
          <w:rFonts w:ascii="Times New Roman" w:hAnsi="Times New Roman"/>
          <w:sz w:val="28"/>
          <w:vertAlign w:val="superscript"/>
        </w:rPr>
        <w:t>17</w:t>
      </w:r>
      <w:r>
        <w:rPr>
          <w:rFonts w:ascii="Times New Roman" w:hAnsi="Times New Roman"/>
          <w:sz w:val="28"/>
        </w:rPr>
        <w:t>, Boned-Galán A., López-Ibort N., Gascón-Catalán A.</w:t>
      </w:r>
      <w:r>
        <w:rPr>
          <w:rFonts w:ascii="Times New Roman" w:hAnsi="Times New Roman"/>
          <w:sz w:val="28"/>
          <w:vertAlign w:val="superscript"/>
        </w:rPr>
        <w:t>18</w:t>
      </w:r>
      <w:r>
        <w:rPr>
          <w:rFonts w:ascii="Times New Roman" w:hAnsi="Times New Roman"/>
          <w:sz w:val="28"/>
        </w:rPr>
        <w:t>, R.Kaplan va D.Norton</w:t>
      </w:r>
      <w:r>
        <w:rPr>
          <w:rFonts w:ascii="Times New Roman" w:hAnsi="Times New Roman"/>
          <w:sz w:val="28"/>
          <w:vertAlign w:val="superscript"/>
        </w:rPr>
        <w:t>19</w:t>
      </w:r>
      <w:r>
        <w:rPr>
          <w:rFonts w:ascii="Times New Roman" w:hAnsi="Times New Roman"/>
          <w:sz w:val="28"/>
        </w:rPr>
        <w:t>, M.Porter</w:t>
      </w:r>
      <w:r>
        <w:rPr>
          <w:rFonts w:ascii="Times New Roman" w:hAnsi="Times New Roman"/>
          <w:sz w:val="28"/>
          <w:vertAlign w:val="superscript"/>
        </w:rPr>
        <w:t>20</w:t>
      </w:r>
      <w:r>
        <w:rPr>
          <w:rFonts w:ascii="Times New Roman" w:hAnsi="Times New Roman"/>
          <w:sz w:val="28"/>
        </w:rPr>
        <w:t>, Y.A.Ozcan</w:t>
      </w:r>
      <w:r>
        <w:rPr>
          <w:rFonts w:ascii="Times New Roman" w:hAnsi="Times New Roman"/>
          <w:sz w:val="28"/>
          <w:vertAlign w:val="superscript"/>
        </w:rPr>
        <w:t>21</w:t>
      </w:r>
      <w:r>
        <w:rPr>
          <w:rFonts w:ascii="Times New Roman" w:hAnsi="Times New Roman"/>
          <w:sz w:val="28"/>
        </w:rPr>
        <w:t>, L.Green</w:t>
      </w:r>
      <w:r>
        <w:rPr>
          <w:rFonts w:ascii="Times New Roman" w:hAnsi="Times New Roman"/>
          <w:sz w:val="28"/>
          <w:vertAlign w:val="superscript"/>
        </w:rPr>
        <w:t>22</w:t>
      </w:r>
      <w:r>
        <w:rPr>
          <w:rFonts w:ascii="Times New Roman" w:hAnsi="Times New Roman"/>
          <w:sz w:val="28"/>
        </w:rPr>
        <w:t xml:space="preserve"> kabi olimlar tomonidan o'rganilgan.</w:t>
      </w:r>
    </w:p>
    <w:p>
      <w:pPr>
        <w:spacing w:line="360" w:lineRule="auto"/>
        <w:ind w:firstLine="709"/>
        <w:jc w:val="both"/>
      </w:pPr>
      <w:r>
        <w:rPr>
          <w:rFonts w:ascii="Times New Roman" w:hAnsi="Times New Roman"/>
          <w:sz w:val="28"/>
        </w:rPr>
        <w:t>O'zbekistonlik olimlardan M.Bayzaqov, Y.Allayorov</w:t>
      </w:r>
      <w:r>
        <w:rPr>
          <w:rFonts w:ascii="Times New Roman" w:hAnsi="Times New Roman"/>
          <w:sz w:val="28"/>
          <w:vertAlign w:val="superscript"/>
        </w:rPr>
        <w:t>23</w:t>
      </w:r>
      <w:r>
        <w:rPr>
          <w:rFonts w:ascii="Times New Roman" w:hAnsi="Times New Roman"/>
          <w:sz w:val="28"/>
        </w:rPr>
        <w:t>, D.B.Elmurotova</w:t>
      </w:r>
      <w:r>
        <w:rPr>
          <w:rFonts w:ascii="Times New Roman" w:hAnsi="Times New Roman"/>
          <w:sz w:val="28"/>
          <w:vertAlign w:val="superscript"/>
        </w:rPr>
        <w:t>24</w:t>
      </w:r>
      <w:r>
        <w:rPr>
          <w:rFonts w:ascii="Times New Roman" w:hAnsi="Times New Roman"/>
          <w:sz w:val="28"/>
        </w:rPr>
        <w:t>, X.M.Mirsaidova</w:t>
      </w:r>
      <w:r>
        <w:rPr>
          <w:rFonts w:ascii="Times New Roman" w:hAnsi="Times New Roman"/>
          <w:sz w:val="28"/>
          <w:vertAlign w:val="superscript"/>
        </w:rPr>
        <w:t>25</w:t>
      </w:r>
      <w:r>
        <w:rPr>
          <w:rFonts w:ascii="Times New Roman" w:hAnsi="Times New Roman"/>
          <w:sz w:val="28"/>
        </w:rPr>
        <w:t xml:space="preserve"> va boshqalarning ilmiy ishlarida sog'liqni saqlash tizimida boshqaruv muammolarining ayrim jihatlari yoritilgan. Ammo yuqorida keltirilgan olimlarning asarlarida sog'liqni saqlash muassasalarida boshqarishning tashkiliy mexanizmlarini optimallashtirish masalalari kompleks tadqiqot sifatida yetarli darajada o'rganilmagan. Xususan, tibbiyot muassasalarida boshqaruv masshtabi va buyruqlar zanjirining optimal nisbatini ekonometrik usullar yordamida aniqlash, klinik quvvatdan foydalanish ko'rsatkichini ssenariy asosida prognozlashtirish hamda integratsiyalashgan boshqaruv modellarini ishlab chiqish masalalari alohida ilmiy tadqiqotni taqozo etadi.</w:t>
      </w:r>
    </w:p>
    <w:p>
      <w:pPr>
        <w:spacing w:line="360" w:lineRule="auto"/>
        <w:ind w:firstLine="709"/>
        <w:jc w:val="both"/>
      </w:pPr>
      <w:r>
        <w:rPr>
          <w:rFonts w:ascii="Times New Roman" w:hAnsi="Times New Roman"/>
          <w:b/>
          <w:sz w:val="28"/>
        </w:rPr>
        <w:t xml:space="preserve">Tadqiqotning maqsadi </w:t>
      </w:r>
      <w:r>
        <w:rPr>
          <w:rFonts w:ascii="Times New Roman" w:hAnsi="Times New Roman"/>
          <w:sz w:val="28"/>
        </w:rPr>
        <w:t>sog'liqni saqlash muassasalarida boshqarishning tashkiliy mexanizmlarini optimallashtirish bo'yicha ilmiy asoslangan taklif va tavsiyalar ishlab chiqishdan iborat.</w:t>
      </w:r>
    </w:p>
    <w:p>
      <w:pPr>
        <w:spacing w:line="360" w:lineRule="auto"/>
        <w:ind w:firstLine="709"/>
        <w:jc w:val="both"/>
      </w:pPr>
      <w:r>
        <w:rPr>
          <w:rFonts w:ascii="Times New Roman" w:hAnsi="Times New Roman"/>
          <w:b/>
          <w:sz w:val="28"/>
        </w:rPr>
        <w:t xml:space="preserve">Tadqiqotning vazifalari </w:t>
      </w:r>
      <w:r>
        <w:rPr>
          <w:rFonts w:ascii="Times New Roman" w:hAnsi="Times New Roman"/>
          <w:sz w:val="28"/>
        </w:rPr>
        <w:t>quyidagilardan iborat:</w:t>
      </w:r>
    </w:p>
    <w:p>
      <w:pPr>
        <w:spacing w:line="360" w:lineRule="auto"/>
        <w:ind w:firstLine="709"/>
        <w:jc w:val="both"/>
      </w:pPr>
      <w:r>
        <w:rPr>
          <w:rFonts w:ascii="Times New Roman" w:hAnsi="Times New Roman"/>
          <w:sz w:val="28"/>
        </w:rPr>
        <w:t>– sog'liqni saqlash tizimini boshqarishning mohiyati va o'ziga xos xususiyatlarini ilmiy-nazariy jihatdan asoslash;</w:t>
      </w:r>
    </w:p>
    <w:p>
      <w:pPr>
        <w:spacing w:line="360" w:lineRule="auto"/>
        <w:ind w:firstLine="709"/>
        <w:jc w:val="both"/>
      </w:pPr>
      <w:r>
        <w:rPr>
          <w:rFonts w:ascii="Times New Roman" w:hAnsi="Times New Roman"/>
          <w:sz w:val="28"/>
        </w:rPr>
        <w:t>– tibbiyot muassasalari faoliyatini boshqarishning tashkiliy mexanizmlarini tasniflash va ularning funksional xususiyatlarini aniqlash;</w:t>
      </w:r>
    </w:p>
    <w:p>
      <w:pPr>
        <w:spacing w:line="360" w:lineRule="auto"/>
        <w:ind w:firstLine="709"/>
        <w:jc w:val="both"/>
      </w:pPr>
      <w:r>
        <w:rPr>
          <w:rFonts w:ascii="Times New Roman" w:hAnsi="Times New Roman"/>
          <w:sz w:val="28"/>
        </w:rPr>
        <w:t>– sog'liqni saqlash tizimida boshqarish tashkiliy mexanizmlaridan foydalanishning xalqaro ilg'or tajribalarini o'rganish va umumlashtirish;</w:t>
      </w:r>
    </w:p>
    <w:p>
      <w:pPr>
        <w:spacing w:line="360" w:lineRule="auto"/>
        <w:ind w:firstLine="709"/>
        <w:jc w:val="both"/>
      </w:pPr>
      <w:r>
        <w:rPr>
          <w:rFonts w:ascii="Times New Roman" w:hAnsi="Times New Roman"/>
          <w:sz w:val="28"/>
        </w:rPr>
        <w:t>– O'zbekistonda tibbiyot muassasalari faoliyatini tashkil etish amaliyotini tahlil qilish va uning samaradorligini baholash;</w:t>
      </w:r>
    </w:p>
    <w:p>
      <w:pPr>
        <w:spacing w:line="360" w:lineRule="auto"/>
        <w:ind w:firstLine="709"/>
        <w:jc w:val="both"/>
      </w:pPr>
      <w:r>
        <w:rPr>
          <w:rFonts w:ascii="Times New Roman" w:hAnsi="Times New Roman"/>
          <w:sz w:val="28"/>
        </w:rPr>
        <w:t>– tibbiyot muassasalarida boshqaruvning tashkiliy tizimini ekonometrik tahlil qilish (boshqaruv masshtabi va buyruqlar zanjiri optimalligini aniqlash);</w:t>
      </w:r>
    </w:p>
    <w:p>
      <w:pPr>
        <w:spacing w:line="360" w:lineRule="auto"/>
        <w:ind w:firstLine="709"/>
        <w:jc w:val="both"/>
      </w:pPr>
      <w:r>
        <w:rPr>
          <w:rFonts w:ascii="Times New Roman" w:hAnsi="Times New Roman"/>
          <w:sz w:val="28"/>
        </w:rPr>
        <w:t>– sog'liqni saqlash muassasalarida boshqarishning tashkiliy mexanizmlari samaradorligiga ta'sir ko'rsatuvchi omillarning ekonometrik tahlilini amalga oshirish;</w:t>
      </w:r>
    </w:p>
    <w:p>
      <w:pPr>
        <w:spacing w:line="360" w:lineRule="auto"/>
        <w:ind w:firstLine="709"/>
        <w:jc w:val="both"/>
      </w:pPr>
      <w:r>
        <w:rPr>
          <w:rFonts w:ascii="Times New Roman" w:hAnsi="Times New Roman"/>
          <w:sz w:val="28"/>
        </w:rPr>
        <w:t>– sog'liqni saqlash muassasalarini boshqarishning tashkiliy mexanizmlarini takomillashtirish istiqbollarini belgilash;</w:t>
      </w:r>
    </w:p>
    <w:p>
      <w:pPr>
        <w:spacing w:line="360" w:lineRule="auto"/>
        <w:ind w:firstLine="709"/>
        <w:jc w:val="both"/>
      </w:pPr>
      <w:r>
        <w:rPr>
          <w:rFonts w:ascii="Times New Roman" w:hAnsi="Times New Roman"/>
          <w:sz w:val="28"/>
        </w:rPr>
        <w:t>– tibbiyot muassasalarida zamonaviy boshqaruv tizimini takomillashtirish bo'yicha tavsiyalar ishlab chiqish;</w:t>
      </w:r>
    </w:p>
    <w:p>
      <w:pPr>
        <w:spacing w:line="360" w:lineRule="auto"/>
        <w:ind w:firstLine="709"/>
        <w:jc w:val="both"/>
      </w:pPr>
      <w:r>
        <w:rPr>
          <w:rFonts w:ascii="Times New Roman" w:hAnsi="Times New Roman"/>
          <w:sz w:val="28"/>
        </w:rPr>
        <w:t>– Buxoro viloyati tibbiyot muassasalarida klinik quvvatdan foydalanish ko'rsatkichini ssenariy asosida prognozlashtirish va optimallashtirish yo'llarini aniqlash.</w:t>
      </w:r>
    </w:p>
    <w:p>
      <w:pPr>
        <w:spacing w:line="360" w:lineRule="auto"/>
        <w:ind w:firstLine="709"/>
        <w:jc w:val="both"/>
      </w:pPr>
      <w:r>
        <w:rPr>
          <w:rFonts w:ascii="Times New Roman" w:hAnsi="Times New Roman"/>
          <w:b/>
          <w:sz w:val="28"/>
        </w:rPr>
        <w:t xml:space="preserve">Tadqiqotning obyekti </w:t>
      </w:r>
      <w:r>
        <w:rPr>
          <w:rFonts w:ascii="Times New Roman" w:hAnsi="Times New Roman"/>
          <w:sz w:val="28"/>
        </w:rPr>
        <w:t>sifatida O'zbekiston Respublikasi sog'liqni saqlash muassasalari, xususan, Buxoro viloyati tibbiyot muassasalari (Respublika ixtisoslashtirilgan dermatologiya va venerologiya ilmiy-amaliy tibbiyot markazining Buxoro viloyat filiali, Buxoro sanatoriyasi, Buxoro tuman tibbiyot birlashmasi, Respublika ixtisoslashtirilgan kardiologiya ilmiy-amaliy tibbiyot markazining Buxoro viloyat filiali, Ruhiy salomatlik markazi, Endokrinologiya markazi, Romitan va Vobkent tuman tibbiyot birlashmalari va boshqalar) faoliyati olingan.</w:t>
      </w:r>
    </w:p>
    <w:p>
      <w:pPr>
        <w:spacing w:line="360" w:lineRule="auto"/>
        <w:ind w:firstLine="709"/>
        <w:jc w:val="both"/>
      </w:pPr>
      <w:r>
        <w:rPr>
          <w:rFonts w:ascii="Times New Roman" w:hAnsi="Times New Roman"/>
          <w:b/>
          <w:sz w:val="28"/>
        </w:rPr>
        <w:t xml:space="preserve">Tadqiqotning predmeti </w:t>
      </w:r>
      <w:r>
        <w:rPr>
          <w:rFonts w:ascii="Times New Roman" w:hAnsi="Times New Roman"/>
          <w:sz w:val="28"/>
        </w:rPr>
        <w:t>bo'lib, sog'liqni saqlash muassasalarida boshqarishning tashkiliy mexanizmlarini optimallashtirish bilan bog'liq iqtisodiy munosabatlar, boshqaruv jarayonlari va tashkiliy tuzilmalar hisoblanadi.</w:t>
      </w:r>
    </w:p>
    <w:p>
      <w:pPr>
        <w:spacing w:line="360" w:lineRule="auto"/>
        <w:ind w:firstLine="709"/>
        <w:jc w:val="both"/>
      </w:pPr>
      <w:r>
        <w:rPr>
          <w:rFonts w:ascii="Times New Roman" w:hAnsi="Times New Roman"/>
          <w:b/>
          <w:sz w:val="28"/>
        </w:rPr>
        <w:t xml:space="preserve">Tadqiqotning usullari. </w:t>
      </w:r>
      <w:r>
        <w:rPr>
          <w:rFonts w:ascii="Times New Roman" w:hAnsi="Times New Roman"/>
          <w:sz w:val="28"/>
        </w:rPr>
        <w:t>Dissertatsiyada tizimli tahlil, qiyosiy tahlil, guruhlash, abstrakt-mantiqiy tahlil, statistik tahlil, ekonometrik modellashtirish (ko'p o'zgaruvchili regressiya tahlili, DEA – Data Envelopment Analysis, SFA – Stochastic Frontier Analysis), ssenariy tahlili va prognozlashtirish, ekspert baholash hamda hujjatlar tahlili usullaridan foydalanilgan.</w:t>
      </w:r>
    </w:p>
    <w:p>
      <w:pPr>
        <w:spacing w:line="360" w:lineRule="auto"/>
        <w:ind w:firstLine="709"/>
        <w:jc w:val="both"/>
      </w:pPr>
      <w:r>
        <w:rPr>
          <w:rFonts w:ascii="Times New Roman" w:hAnsi="Times New Roman"/>
          <w:b/>
          <w:sz w:val="28"/>
        </w:rPr>
        <w:t xml:space="preserve">Tadqiqotning ilmiy yangiligi </w:t>
      </w:r>
      <w:r>
        <w:rPr>
          <w:rFonts w:ascii="Times New Roman" w:hAnsi="Times New Roman"/>
          <w:sz w:val="28"/>
        </w:rPr>
        <w:t>quyidagilardan iborat:</w:t>
      </w:r>
    </w:p>
    <w:p>
      <w:pPr>
        <w:spacing w:line="360" w:lineRule="auto"/>
        <w:ind w:firstLine="709"/>
        <w:jc w:val="both"/>
      </w:pPr>
      <w:r>
        <w:rPr>
          <w:rFonts w:ascii="Times New Roman" w:hAnsi="Times New Roman"/>
          <w:sz w:val="28"/>
        </w:rPr>
        <w:t>birinchidan, sog'liqni saqlash muassasalarida boshqaruv masshtabi (span of control) va buyruqlar zanjiri (chain of command) o'rtasidagi optimal nisbatni miqdoriy baholash metodikasi ishlab chiqilgan bo'lib, unda uchburchak funksiyasi asosidagi optimallik indeksi (C) tibbiyot muassasalarining tashkiliy tuzilmasini "Zo'r" (C ≥ 0,85), "Yaxshi" (0,70 ≤ C &lt; 0,85), "Qoniqarli" (0,50 ≤ C &lt; 0,70) va "Past" (0,30 ≤ C &lt; 0,50) mezonlari bo'yicha baholash imkonini beradi;</w:t>
      </w:r>
    </w:p>
    <w:p>
      <w:pPr>
        <w:spacing w:line="360" w:lineRule="auto"/>
        <w:ind w:firstLine="709"/>
        <w:jc w:val="both"/>
      </w:pPr>
      <w:r>
        <w:rPr>
          <w:rFonts w:ascii="Times New Roman" w:hAnsi="Times New Roman"/>
          <w:sz w:val="28"/>
        </w:rPr>
        <w:t>ikkinchidan, sog'liqni saqlash muassasalarida boshqarishning tashkiliy mexanizmlari samaradorligiga ta'sir ko'rsatuvchi omillarning ekonometrik modeli ishlab chiqilgan bo'lib, unda buyruqlar zanjiri (Coef. = -0.1584, p &lt; 0.01), boshqarish masshtabi (Coef. = +0.4215, p &lt; 0.01), raqamli texnologiyalarga xarajatlar (Coef. = +0.3854, p &lt; 0.01) va personalni o'qitish xarajatlari (Coef. = +0.2941, p &lt; 0.01) kalit omillar sifatida aniqlangan;</w:t>
      </w:r>
    </w:p>
    <w:p>
      <w:pPr>
        <w:spacing w:line="360" w:lineRule="auto"/>
        <w:ind w:firstLine="709"/>
        <w:jc w:val="both"/>
      </w:pPr>
      <w:r>
        <w:rPr>
          <w:rFonts w:ascii="Times New Roman" w:hAnsi="Times New Roman"/>
          <w:sz w:val="28"/>
        </w:rPr>
        <w:t>uchinchidan, Buxoro viloyati tibbiyot muassasalarida klinik quvvatdan foydalanish ko'rsatkichini optimistik va pessimistik ssenariylar asosida 2028-yilgacha prognozlashtirish modeli ishlab chiqilgan hamda har bir muassasa uchun differensial tavsiyalar tizimi shakllantirilgan;</w:t>
      </w:r>
    </w:p>
    <w:p>
      <w:pPr>
        <w:spacing w:line="360" w:lineRule="auto"/>
        <w:ind w:firstLine="709"/>
        <w:jc w:val="both"/>
      </w:pPr>
      <w:r>
        <w:rPr>
          <w:rFonts w:ascii="Times New Roman" w:hAnsi="Times New Roman"/>
          <w:sz w:val="28"/>
        </w:rPr>
        <w:t>to'rtinchidan, tibbiyot muassasalarining ichki boshqaruv tizimini takomillashtirish bo'yicha "Ikki tomonlama iyerarxik boshqaruv" modeli (Dual-Leadership Structure), "Integratsiyalashgan amaliyot bo'linmalari" (Integrated Practice Units – IPU) va "Bemorlar oqimini boshqaruvchi yagona dispetcherlik markazi" (Patient Flow Control Center) kabi innovatsion tashkiliy mexanizmlar taklif etilgan.</w:t>
      </w:r>
    </w:p>
    <w:p>
      <w:pPr>
        <w:spacing w:line="360" w:lineRule="auto"/>
        <w:ind w:firstLine="709"/>
        <w:jc w:val="both"/>
      </w:pPr>
      <w:r>
        <w:rPr>
          <w:rFonts w:ascii="Times New Roman" w:hAnsi="Times New Roman"/>
          <w:b/>
          <w:sz w:val="28"/>
        </w:rPr>
        <w:t>Tadqiqotning amaliy natijalari sifatida himoyaga quyidagi holatlar qo'yiladi:</w:t>
      </w:r>
    </w:p>
    <w:p>
      <w:pPr>
        <w:spacing w:line="360" w:lineRule="auto"/>
        <w:ind w:firstLine="709"/>
        <w:jc w:val="both"/>
      </w:pPr>
      <w:r>
        <w:rPr>
          <w:rFonts w:ascii="Times New Roman" w:hAnsi="Times New Roman"/>
          <w:sz w:val="28"/>
        </w:rPr>
        <w:t>1. Tibbiyot muassasalarida boshqaruv masshtabi optimalligi indeksini (C) hisoblash metodikasi bo'lib, u har bir rahbarning bo'ysunuvchilar sonini optimal interval (4–8 nafar) bilan solishtirish va muassasa bo'yicha yagona reyting ko'rsatkichini aniqlash imkonini beradi.</w:t>
      </w:r>
    </w:p>
    <w:p>
      <w:pPr>
        <w:spacing w:line="360" w:lineRule="auto"/>
        <w:ind w:firstLine="709"/>
        <w:jc w:val="both"/>
      </w:pPr>
      <w:r>
        <w:rPr>
          <w:rFonts w:ascii="Times New Roman" w:hAnsi="Times New Roman"/>
          <w:sz w:val="28"/>
        </w:rPr>
        <w:t>2. Sog'liqni saqlash muassasalari samaradorligiga ta'sir etuvchi omillarning ko'p o'zgaruvchili ekonometrik modeli bo'lib, unda boshqaruv ierarxiyasining qisqartirilishi (+), boshqarish masshtabining optimallashtrilishi (+), raqamli texnologiyalar va kadrlar tayyorlashga investitsiyalarning oshirilishi (+) samaradorlikka ijobiy ta'sir ko'rsatishi isbotlangan.</w:t>
      </w:r>
    </w:p>
    <w:p>
      <w:pPr>
        <w:spacing w:line="360" w:lineRule="auto"/>
        <w:ind w:firstLine="709"/>
        <w:jc w:val="both"/>
      </w:pPr>
      <w:r>
        <w:rPr>
          <w:rFonts w:ascii="Times New Roman" w:hAnsi="Times New Roman"/>
          <w:sz w:val="28"/>
        </w:rPr>
        <w:t>3. Tibbiyot muassasalarida "Ikki tomonlama iyerarxik boshqaruv" modeli (tibbiy boshqaruv apparati va iqtisodiy-ma'muriy apparatni ajratish), IPU tuzilmasi va DRG asosidagi natijadorlik baholash tizimi bo'lib, ular boshqaruv samaradorligini oshirish va ortiqcha byurokratik jarayonlarni qisqarishga xizmat qiladi.</w:t>
      </w:r>
    </w:p>
    <w:p>
      <w:pPr>
        <w:spacing w:line="360" w:lineRule="auto"/>
        <w:ind w:firstLine="709"/>
        <w:jc w:val="both"/>
      </w:pPr>
      <w:r>
        <w:rPr>
          <w:rFonts w:ascii="Times New Roman" w:hAnsi="Times New Roman"/>
          <w:sz w:val="28"/>
        </w:rPr>
        <w:t>4. Buxoro viloyati tibbiyot muassasalari uchun klinik quvvatdan foydalanish ko'rsatkichining ssenariy asosidagi prognozi va differensial tavsiyalar tizimi bo'lib, u boshqaruv ierarxiyasini optimallashtirish, raqamli texnologiyalarga investitsiyalarni izchil oshirish va kadrlar malakasini muntazam oshirish orqali 2028-yilga kelib samaradorlikni sezilarli darajada oshirish imkonini ko'rsatadi.</w:t>
      </w:r>
    </w:p>
    <w:p>
      <w:pPr>
        <w:spacing w:line="360" w:lineRule="auto"/>
        <w:ind w:firstLine="709"/>
        <w:jc w:val="both"/>
      </w:pPr>
      <w:r>
        <w:rPr>
          <w:rFonts w:ascii="Times New Roman" w:hAnsi="Times New Roman"/>
          <w:b/>
          <w:sz w:val="28"/>
        </w:rPr>
        <w:t xml:space="preserve">Tadqiqot natijalarining ishonchliligi </w:t>
      </w:r>
      <w:r>
        <w:rPr>
          <w:rFonts w:ascii="Times New Roman" w:hAnsi="Times New Roman"/>
          <w:sz w:val="28"/>
        </w:rPr>
        <w:t>qo'llanilgan ilmiy yondashuvlar va usullarning zamonaviy iqtisodiy-matematik talablarga javob berishi, tadqiqotda foydalanilgan dastlabki ma'lumotlarning O'zbekiston Respublikasi Sog'liqni saqlash vazirligi, Davlat statistika qo'mitasi hamda xalqaro tashkilotlar (JSST, Jahon banki) rasmiy ma'lumotnomalari asosida shakllantirilganligi, ekonometrik modellarning statistik jihatdan ishonchli natijalar berganligi (p &lt; 0.01), shuningdek, olingan ilmiy natija va tavsiyalarning xalqaro ilmiy adabiyotlardagi xulosalar bilan muvofiqligi bilan asoslanadi.</w:t>
      </w:r>
    </w:p>
    <w:p>
      <w:pPr>
        <w:spacing w:line="360" w:lineRule="auto"/>
        <w:ind w:firstLine="709"/>
        <w:jc w:val="both"/>
      </w:pPr>
      <w:r>
        <w:rPr>
          <w:rFonts w:ascii="Times New Roman" w:hAnsi="Times New Roman"/>
          <w:b/>
          <w:sz w:val="28"/>
        </w:rPr>
        <w:t xml:space="preserve">Tadqiqot natijalarining ilmiy va amaliy ahamiyati. </w:t>
      </w:r>
      <w:r>
        <w:rPr>
          <w:rFonts w:ascii="Times New Roman" w:hAnsi="Times New Roman"/>
          <w:sz w:val="28"/>
        </w:rPr>
        <w:t>Tadqiqotning ilmiy ahamiyati shundaki, sog'liqni saqlash muassasalarida boshqarishning tashkiliy mexanizmlarini optimallashtirish bo'yicha ilmiy-metodologik bazani boyitadi, tibbiyot muassasalarida tashkiliy tuzilma samaradorligini miqdoriy baholashning yangi metodikasini taklif etadi hamda sog'liqni saqlash iqtisodiyoti sohasidagi ekonometrik tadqiqotlar doirasini kengaytiradi.</w:t>
      </w:r>
    </w:p>
    <w:p>
      <w:pPr>
        <w:spacing w:line="360" w:lineRule="auto"/>
        <w:ind w:firstLine="709"/>
        <w:jc w:val="both"/>
      </w:pPr>
      <w:r>
        <w:rPr>
          <w:rFonts w:ascii="Times New Roman" w:hAnsi="Times New Roman"/>
          <w:sz w:val="28"/>
        </w:rPr>
        <w:t>Tadqiqotning amaliy ahamiyati esa ishlab chiqilgan tavsiya va takliflarning sog'liqni saqlash muassasalari, xususan, Buxoro viloyati tibbiyot muassasalarida boshqaruv samaradorligini oshirish, tashkiliy tuzilmani optimallashtirish, raqamli texnologiyalarni joriy etish va kadrlar siyosatini takomillashtirish bo'yicha amaliy qarorlar qabul qilishda foydalanish imkoniyati bilan belgilanadi. Shuningdek, olingan natijalar Sog'liqni saqlash vazirligi, viloyat va tuman sog'liqni saqlash boshqarmalari faoliyatini rivojlantirishda foydalanilishi mumkin.</w:t>
      </w:r>
    </w:p>
    <w:p>
      <w:pPr>
        <w:spacing w:line="360" w:lineRule="auto"/>
        <w:ind w:firstLine="709"/>
        <w:jc w:val="both"/>
      </w:pPr>
      <w:r>
        <w:rPr>
          <w:rFonts w:ascii="Times New Roman" w:hAnsi="Times New Roman"/>
          <w:b/>
          <w:sz w:val="28"/>
        </w:rPr>
        <w:t xml:space="preserve">Tadqiqot natijalarining joriy etilishi. </w:t>
      </w:r>
      <w:r>
        <w:rPr>
          <w:rFonts w:ascii="Times New Roman" w:hAnsi="Times New Roman"/>
          <w:sz w:val="28"/>
        </w:rPr>
        <w:t>Dissertatsiya tadqiqoti natijasida ishlab chiqilgan taklif va tavsiyalar amaliyotga tatbiq etilgan, xususan:</w:t>
      </w:r>
    </w:p>
    <w:p>
      <w:pPr>
        <w:spacing w:line="360" w:lineRule="auto"/>
        <w:ind w:firstLine="709"/>
        <w:jc w:val="both"/>
      </w:pPr>
      <w:r>
        <w:rPr>
          <w:rFonts w:ascii="Times New Roman" w:hAnsi="Times New Roman"/>
          <w:sz w:val="28"/>
        </w:rPr>
        <w:t>– tibbiyot muassasalarida boshqaruv masshtabi optimalligi indeksini hisoblash metodikasi Buxoro viloyati sog'liqni saqlash muassasalarida tashkiliy tuzilmani tahlil qilish va takomillashtirish jarayonida qo'llanilgan (... -sonli ma'lumotnoma);</w:t>
      </w:r>
    </w:p>
    <w:p>
      <w:pPr>
        <w:spacing w:line="360" w:lineRule="auto"/>
        <w:ind w:firstLine="709"/>
        <w:jc w:val="both"/>
      </w:pPr>
      <w:r>
        <w:rPr>
          <w:rFonts w:ascii="Times New Roman" w:hAnsi="Times New Roman"/>
          <w:sz w:val="28"/>
        </w:rPr>
        <w:t>– sog'liqni saqlash muassasalarida boshqarishning tashkiliy mexanizmlarini takomillashtirish bo'yicha tavsiyalar Buxoro viloyat sog'liqni saqlash boshqarmasi faoliyatida foydalanilgan (... -sonli ma'lumotnoma);</w:t>
      </w:r>
    </w:p>
    <w:p>
      <w:pPr>
        <w:spacing w:line="360" w:lineRule="auto"/>
        <w:ind w:firstLine="709"/>
        <w:jc w:val="both"/>
      </w:pPr>
      <w:r>
        <w:rPr>
          <w:rFonts w:ascii="Times New Roman" w:hAnsi="Times New Roman"/>
          <w:sz w:val="28"/>
        </w:rPr>
        <w:t>– klinik quvvatdan foydalanish ko'rsatkichini optimallashtirish bo'yicha ssenariy modeli va differensial tavsiyalar Buxoro viloyati tibbiyot muassasalarining strategik rejalashtirish jarayonida qo'llanilgan (... -sonli ma'lumotnoma).</w:t>
      </w:r>
    </w:p>
    <w:p>
      <w:pPr>
        <w:spacing w:line="360" w:lineRule="auto"/>
        <w:ind w:firstLine="709"/>
        <w:jc w:val="both"/>
      </w:pPr>
      <w:r>
        <w:rPr>
          <w:rFonts w:ascii="Times New Roman" w:hAnsi="Times New Roman"/>
          <w:b/>
          <w:sz w:val="28"/>
        </w:rPr>
        <w:t xml:space="preserve">Tadqiqot natijalarining aprobatsiyasi. </w:t>
      </w:r>
      <w:r>
        <w:rPr>
          <w:rFonts w:ascii="Times New Roman" w:hAnsi="Times New Roman"/>
          <w:sz w:val="28"/>
        </w:rPr>
        <w:t>Tadqiqot natijalari ... ta xalqaro va respublika ilmiy-amaliy konferensiyalarida ma'ruza qilingan.</w:t>
      </w:r>
    </w:p>
    <w:p>
      <w:pPr>
        <w:spacing w:line="360" w:lineRule="auto"/>
        <w:ind w:firstLine="709"/>
        <w:jc w:val="both"/>
      </w:pPr>
      <w:r>
        <w:rPr>
          <w:rFonts w:ascii="Times New Roman" w:hAnsi="Times New Roman"/>
          <w:b/>
          <w:sz w:val="28"/>
        </w:rPr>
        <w:t xml:space="preserve">Tadqiqot natijalarining e'lon qilinishi. </w:t>
      </w:r>
      <w:r>
        <w:rPr>
          <w:rFonts w:ascii="Times New Roman" w:hAnsi="Times New Roman"/>
          <w:sz w:val="28"/>
        </w:rPr>
        <w:t>Dissertatsiya mavzusi bo'yicha jami ... ta ilmiy ish chop etilgan bo'lib, shulardan ... tasi O'zbekiston Respublikasi Oliy attestatsiya komissiyasi tomonidan tavsiya etilgan ilmiy nashrlarda, ... tasi xorijiy ilmiy nashrlarda e'lon qilingan.</w:t>
      </w:r>
    </w:p>
    <w:p>
      <w:pPr>
        <w:spacing w:line="360" w:lineRule="auto"/>
        <w:ind w:firstLine="709"/>
        <w:jc w:val="both"/>
      </w:pPr>
      <w:r>
        <w:rPr>
          <w:rFonts w:ascii="Times New Roman" w:hAnsi="Times New Roman"/>
          <w:b/>
          <w:sz w:val="28"/>
        </w:rPr>
        <w:t xml:space="preserve">Dissertatsiyaning tuzilishi va hajmi. </w:t>
      </w:r>
      <w:r>
        <w:rPr>
          <w:rFonts w:ascii="Times New Roman" w:hAnsi="Times New Roman"/>
          <w:sz w:val="28"/>
        </w:rPr>
        <w:t>Dissertatsiya kirish, uchta bob, xulosa va takliflar, foydalanilgan adabiyotlar ro'yxati va ilovalardan iborat. Dissertatsiyaning hajmi ... sahifani tashkil etadi.</w:t>
      </w:r>
    </w:p>
    <w:p>
      <w:pPr>
        <w:spacing w:line="360" w:lineRule="auto"/>
        <w:ind w:firstLine="709"/>
        <w:jc w:val="both"/>
      </w:pPr>
      <w:r>
        <w:rPr>
          <w:rFonts w:ascii="Times New Roman" w:hAnsi="Times New Roman"/>
          <w:b/>
          <w:sz w:val="28"/>
        </w:rPr>
        <w:t xml:space="preserve">Dissertatsiyaning I bobi </w:t>
      </w:r>
      <w:r>
        <w:rPr>
          <w:rFonts w:ascii="Times New Roman" w:hAnsi="Times New Roman"/>
          <w:sz w:val="28"/>
        </w:rPr>
        <w:t>– "Sog'liqni saqlash muassasalarida boshqaruvni optimallashtirshning nazariy-metodologik asoslari" – sog'liqni saqlash tizimini boshqarishning mohiyati va o'ziga xos xususiyatlari, tibbiyot muassasalari faoliyatini boshqarish tashkiliy mexanizmlarining tasniflanishi hamda sog'liqni saqlash tizimida boshqarish tashkiliy mexanizmlaridan foydalanishning ilg'or xalqaro tajribalarini o'rganishga bag'ishlangan. Ushbu bobda menejment va boshqaruvning nazariy asoslari, tizim nazariyasi (Fon Bertalanffi), klassik boshqaruv maktabi (F.Taylor, A.Fayol), inson munosabatlari maktabi (E.Mayo), tizimli va vaziyatli yondashuvlar, strategik boshqaruv, sifat menejmenti (TQM) hamda raqamli boshqaruv konsepsiyalari sog'liqni saqlash kontekstida tahlil qilingan. Shuningdek, Beveridge, Bismark, xususiy va aralash boshqaruv modellari, AQSh, Buyuk Britaniya, Kanada, Singapur, Turkiya va boshqa mamlakatlarning sog'liqni saqlash boshqaruvidagi ilg'or tajribalari o'rganilgan.</w:t>
      </w:r>
    </w:p>
    <w:p>
      <w:pPr>
        <w:spacing w:line="360" w:lineRule="auto"/>
        <w:ind w:firstLine="709"/>
        <w:jc w:val="both"/>
      </w:pPr>
      <w:r>
        <w:rPr>
          <w:rFonts w:ascii="Times New Roman" w:hAnsi="Times New Roman"/>
          <w:b/>
          <w:sz w:val="28"/>
        </w:rPr>
        <w:t xml:space="preserve">Dissertatsiyaning II bobi </w:t>
      </w:r>
      <w:r>
        <w:rPr>
          <w:rFonts w:ascii="Times New Roman" w:hAnsi="Times New Roman"/>
          <w:sz w:val="28"/>
        </w:rPr>
        <w:t>– "Sog'liqni saqlash muassasalarida boshqarishning tashkiliy mexanizmlari samaradorligini tahlil qilish" – O'zbekistonda tibbiyot muassasalari faoliyatini tashkil etish amaliyoti va uning samaradorligini baholash, tibbiyot muassasalarida boshqaruvning tashkiliy tizimini ekonometrik tahlil qilish hamda boshqarish mexanizmlari samaradorligiga ta'sir ko'rsatuvchi omillarning ekonometrik tahlilini o'z ichiga oladi. Ushbu bobda aholi jon boshiga sog'liqni saqlash xarajatlari dinamikasi, tibbiyot muassasalari sonining o'zgarishi, DRG tizimiga o'tish jarayonlari tahlil qilingan, shuningdek, Buxoro viloyati tibbiyot muassasalarida boshqaruv masshtabi optimalligini aniqlash uchun maxsus indeks (C) ishlab chiqilgan va qo'llanilgan. Ko'p o'zgaruvchili regressiya modeli orqali samaradorlikka ta'sir etuvchi asosiy omillar (buyruqlar zanjiri, boshqarish masshtabi, raqamli texnologiyalar, kadrlar tayyorlash) aniqlangan.</w:t>
      </w:r>
    </w:p>
    <w:p>
      <w:pPr>
        <w:spacing w:line="360" w:lineRule="auto"/>
        <w:ind w:firstLine="709"/>
        <w:jc w:val="both"/>
      </w:pPr>
      <w:r>
        <w:rPr>
          <w:rFonts w:ascii="Times New Roman" w:hAnsi="Times New Roman"/>
          <w:b/>
          <w:sz w:val="28"/>
        </w:rPr>
        <w:t xml:space="preserve">Dissertatsiyaning III bobi </w:t>
      </w:r>
      <w:r>
        <w:rPr>
          <w:rFonts w:ascii="Times New Roman" w:hAnsi="Times New Roman"/>
          <w:sz w:val="28"/>
        </w:rPr>
        <w:t>– "Sog'liqni saqlash muassasalarini boshqarishning tashkiliy mexanizmlarini takomillashtirish yo'llari" – sog'liqni saqlash muassasalarini boshqarishning tashkiliy mexanizmlarini takomillashtirish istiqbollari, tibbiyot muassasalarida zamonaviy boshqaruv tizimini takomillashtirish bo'yicha tavsiyalar hamda Buxoro viloyati tibbiyot muassasalarida klinik quvvatdan foydalanish ko'rsatkichini ssenariy asosida prognozlashtirish va optimallashtirish masalalarini qamrab oladi. Ushbu bobda raqamlashtirish (e-health, EHR, telemeditsina), "Ikki tomonlama iyerarxik boshqaruv" modeli (Dual-Leadership Structure), Integratsiyalashgan amaliyot bo'linmalari (IPU), bemorlar oqimini boshqaruvchi yagona dispetcherlik markazi, DRG asosidagi natijadorlik baholash tizimi, kadrlar tayyorlash va motivatsiya tizimini takomillashtirish kabi amaliy tavsiyalar ishlab chiqilgan. Shuningdek, Buxoro viloyati tibbiyot muassasalari uchun optimistik va pessimistik ssenariylarda 2028-yilgacha prognoz ko'rsatkichlari hisoblab chiqilgan va har bir muassasa uchun differensial tavsiyalar shakllantirilgan.</w:t>
      </w:r>
    </w:p>
    <w:p/>
    <w:p/>
    <w:p>
      <w:pPr>
        <w:jc w:val="left"/>
      </w:pPr>
      <w:r>
        <w:rPr>
          <w:rFonts w:ascii="Times New Roman" w:hAnsi="Times New Roman"/>
          <w:sz w:val="20"/>
        </w:rPr>
        <w:t>________________________________________</w:t>
      </w:r>
    </w:p>
    <w:p>
      <w:pPr>
        <w:spacing w:after="40" w:line="240" w:lineRule="auto"/>
        <w:jc w:val="both"/>
      </w:pPr>
      <w:r>
        <w:rPr>
          <w:rFonts w:ascii="Times New Roman" w:hAnsi="Times New Roman"/>
          <w:sz w:val="20"/>
          <w:vertAlign w:val="superscript"/>
        </w:rPr>
        <w:t xml:space="preserve">1 </w:t>
      </w:r>
      <w:r>
        <w:rPr>
          <w:rFonts w:ascii="Times New Roman" w:hAnsi="Times New Roman"/>
          <w:sz w:val="20"/>
        </w:rPr>
        <w:t>World Health Organization. World Health Report 2010: Health Systems Financing: the Path to Universal Coverage. – Geneva: WHO, 2010.</w:t>
      </w:r>
    </w:p>
    <w:p>
      <w:pPr>
        <w:spacing w:after="40" w:line="240" w:lineRule="auto"/>
        <w:jc w:val="both"/>
      </w:pPr>
      <w:r>
        <w:rPr>
          <w:rFonts w:ascii="Times New Roman" w:hAnsi="Times New Roman"/>
          <w:sz w:val="20"/>
          <w:vertAlign w:val="superscript"/>
        </w:rPr>
        <w:t xml:space="preserve">2 </w:t>
      </w:r>
      <w:r>
        <w:rPr>
          <w:rFonts w:ascii="Times New Roman" w:hAnsi="Times New Roman"/>
          <w:sz w:val="20"/>
        </w:rPr>
        <w:t>Luxon, L. Infrastructure – the key to healthcare improvement // Future Hospital Journal. – 2015. – Vol. 2, No. 1. – P. 4–7.</w:t>
      </w:r>
    </w:p>
    <w:p>
      <w:pPr>
        <w:spacing w:after="40" w:line="240" w:lineRule="auto"/>
        <w:jc w:val="both"/>
      </w:pPr>
      <w:r>
        <w:rPr>
          <w:rFonts w:ascii="Times New Roman" w:hAnsi="Times New Roman"/>
          <w:sz w:val="20"/>
          <w:vertAlign w:val="superscript"/>
        </w:rPr>
        <w:t xml:space="preserve">3 </w:t>
      </w:r>
      <w:r>
        <w:rPr>
          <w:rFonts w:ascii="Times New Roman" w:hAnsi="Times New Roman"/>
          <w:sz w:val="20"/>
        </w:rPr>
        <w:t>O'zbekiston Respublikasi Prezidentining 2018 yil 7 dekabrdagi "O'zbekiston Respublikasi sog'liqni saqlash tizimini tubdan takomillashtirish bo'yicha kompleks chora-tadbirlar to'g'risida"gi PF-5590-sonli Farmoni. https://lex.uz/docs/4096203</w:t>
      </w:r>
    </w:p>
    <w:p>
      <w:pPr>
        <w:spacing w:after="40" w:line="240" w:lineRule="auto"/>
        <w:jc w:val="both"/>
      </w:pPr>
      <w:r>
        <w:rPr>
          <w:rFonts w:ascii="Times New Roman" w:hAnsi="Times New Roman"/>
          <w:sz w:val="20"/>
          <w:vertAlign w:val="superscript"/>
        </w:rPr>
        <w:t xml:space="preserve">4 </w:t>
      </w:r>
      <w:r>
        <w:rPr>
          <w:rFonts w:ascii="Times New Roman" w:hAnsi="Times New Roman"/>
          <w:sz w:val="20"/>
        </w:rPr>
        <w:t>O'zbekiston Respublikasi Prezidentining 2019 yil 13 fevraldagi PQ-4190-sonli "2019–2025-yillarda O'zbekiston Respublikasi aholisining ruhiy salomatligini muhofaza qilish xizmatini rivojlantirish konsepsiyasini tasdiqlash to'g'risida"gi Qarori. https://lex.uz/docs/4200785</w:t>
      </w:r>
    </w:p>
    <w:p>
      <w:pPr>
        <w:spacing w:after="40" w:line="240" w:lineRule="auto"/>
        <w:jc w:val="both"/>
      </w:pPr>
      <w:r>
        <w:rPr>
          <w:rFonts w:ascii="Times New Roman" w:hAnsi="Times New Roman"/>
          <w:sz w:val="20"/>
          <w:vertAlign w:val="superscript"/>
        </w:rPr>
        <w:t xml:space="preserve">5 </w:t>
      </w:r>
      <w:r>
        <w:rPr>
          <w:rFonts w:ascii="Times New Roman" w:hAnsi="Times New Roman"/>
          <w:sz w:val="20"/>
        </w:rPr>
        <w:t>O'zbekiston Respublikasi Prezidentining 2023-yil 6-sentabrdagi "Sog'liqni saqlash vazirligi faoliyatini yanada takomillashtirish chora-tadbirlari to'g'risida"gi PF-156-sonli Farmoni. https://lex.uz/docs/6621420</w:t>
      </w:r>
    </w:p>
    <w:p>
      <w:pPr>
        <w:spacing w:after="40" w:line="240" w:lineRule="auto"/>
        <w:jc w:val="both"/>
      </w:pPr>
      <w:r>
        <w:rPr>
          <w:rFonts w:ascii="Times New Roman" w:hAnsi="Times New Roman"/>
          <w:sz w:val="20"/>
          <w:vertAlign w:val="superscript"/>
        </w:rPr>
        <w:t xml:space="preserve">6 </w:t>
      </w:r>
      <w:r>
        <w:rPr>
          <w:rFonts w:ascii="Times New Roman" w:hAnsi="Times New Roman"/>
          <w:sz w:val="20"/>
        </w:rPr>
        <w:t>O'zbekiston Respublikasi Prezidentining 2025 yil 19 maydagi "Sog'liqni saqlash tizimidagi islohotlarni amalga oshirishning qo'shimcha chora-tadbirlari to'g'risida"gi PQ-185-sonli Qarori.</w:t>
      </w:r>
    </w:p>
    <w:p>
      <w:pPr>
        <w:spacing w:after="40" w:line="240" w:lineRule="auto"/>
        <w:jc w:val="both"/>
      </w:pPr>
      <w:r>
        <w:rPr>
          <w:rFonts w:ascii="Times New Roman" w:hAnsi="Times New Roman"/>
          <w:sz w:val="20"/>
          <w:vertAlign w:val="superscript"/>
        </w:rPr>
        <w:t xml:space="preserve">7 </w:t>
      </w:r>
      <w:r>
        <w:rPr>
          <w:rFonts w:ascii="Times New Roman" w:hAnsi="Times New Roman"/>
          <w:sz w:val="20"/>
        </w:rPr>
        <w:t>O'zbekiston Respublikasi Sog'liqni saqlash vazirining 2026-yil 19-yanvardagi 3758-son buyrug'i "Elektron sog'liqni saqlash tizimini joriy etish to'g'risida".</w:t>
      </w:r>
    </w:p>
    <w:p>
      <w:pPr>
        <w:spacing w:after="40" w:line="240" w:lineRule="auto"/>
        <w:jc w:val="both"/>
      </w:pPr>
      <w:r>
        <w:rPr>
          <w:rFonts w:ascii="Times New Roman" w:hAnsi="Times New Roman"/>
          <w:sz w:val="20"/>
          <w:vertAlign w:val="superscript"/>
        </w:rPr>
        <w:t xml:space="preserve">8 </w:t>
      </w:r>
      <w:r>
        <w:rPr>
          <w:rFonts w:ascii="Times New Roman" w:hAnsi="Times New Roman"/>
          <w:sz w:val="20"/>
        </w:rPr>
        <w:t>Drucker, P.F. Management: Tasks, Responsibilities, Practices. – New York: Harper &amp; Row, 1974. – 839 p.</w:t>
      </w:r>
    </w:p>
    <w:p>
      <w:pPr>
        <w:spacing w:after="40" w:line="240" w:lineRule="auto"/>
        <w:jc w:val="both"/>
      </w:pPr>
      <w:r>
        <w:rPr>
          <w:rFonts w:ascii="Times New Roman" w:hAnsi="Times New Roman"/>
          <w:sz w:val="20"/>
          <w:vertAlign w:val="superscript"/>
        </w:rPr>
        <w:t xml:space="preserve">9 </w:t>
      </w:r>
      <w:r>
        <w:rPr>
          <w:rFonts w:ascii="Times New Roman" w:hAnsi="Times New Roman"/>
          <w:sz w:val="20"/>
        </w:rPr>
        <w:t>Fayol, H. General and Industrial Management / Trans. by C.Storrs. – London: Pitman, 1949. – 110 p.</w:t>
      </w:r>
    </w:p>
    <w:p>
      <w:pPr>
        <w:spacing w:after="40" w:line="240" w:lineRule="auto"/>
        <w:jc w:val="both"/>
      </w:pPr>
      <w:r>
        <w:rPr>
          <w:rFonts w:ascii="Times New Roman" w:hAnsi="Times New Roman"/>
          <w:sz w:val="20"/>
          <w:vertAlign w:val="superscript"/>
        </w:rPr>
        <w:t xml:space="preserve">10 </w:t>
      </w:r>
      <w:r>
        <w:rPr>
          <w:rFonts w:ascii="Times New Roman" w:hAnsi="Times New Roman"/>
          <w:sz w:val="20"/>
        </w:rPr>
        <w:t>Taylor, F.W. The Principles of Scientific Management. – New York: Harper &amp; Brothers, 1911. – 144 p.</w:t>
      </w:r>
    </w:p>
    <w:p>
      <w:pPr>
        <w:spacing w:after="40" w:line="240" w:lineRule="auto"/>
        <w:jc w:val="both"/>
      </w:pPr>
      <w:r>
        <w:rPr>
          <w:rFonts w:ascii="Times New Roman" w:hAnsi="Times New Roman"/>
          <w:sz w:val="20"/>
          <w:vertAlign w:val="superscript"/>
        </w:rPr>
        <w:t xml:space="preserve">11 </w:t>
      </w:r>
      <w:r>
        <w:rPr>
          <w:rFonts w:ascii="Times New Roman" w:hAnsi="Times New Roman"/>
          <w:sz w:val="20"/>
        </w:rPr>
        <w:t>Mayo, E. The Human Problems of an Industrial Civilization. – New York: Macmillan, 1933. – 194 p.</w:t>
      </w:r>
    </w:p>
    <w:p>
      <w:pPr>
        <w:spacing w:after="40" w:line="240" w:lineRule="auto"/>
        <w:jc w:val="both"/>
      </w:pPr>
      <w:r>
        <w:rPr>
          <w:rFonts w:ascii="Times New Roman" w:hAnsi="Times New Roman"/>
          <w:sz w:val="20"/>
          <w:vertAlign w:val="superscript"/>
        </w:rPr>
        <w:t xml:space="preserve">12 </w:t>
      </w:r>
      <w:r>
        <w:rPr>
          <w:rFonts w:ascii="Times New Roman" w:hAnsi="Times New Roman"/>
          <w:sz w:val="20"/>
        </w:rPr>
        <w:t>Медик В.А., Юрьев В.К. Общественное здоровье и здравоохранение: учебник. – М.: ГЭОТАР-Медиа, 2018. – 656 с.</w:t>
      </w:r>
    </w:p>
    <w:p>
      <w:pPr>
        <w:spacing w:after="40" w:line="240" w:lineRule="auto"/>
        <w:jc w:val="both"/>
      </w:pPr>
      <w:r>
        <w:rPr>
          <w:rFonts w:ascii="Times New Roman" w:hAnsi="Times New Roman"/>
          <w:sz w:val="20"/>
          <w:vertAlign w:val="superscript"/>
        </w:rPr>
        <w:t xml:space="preserve">13 </w:t>
      </w:r>
      <w:r>
        <w:rPr>
          <w:rFonts w:ascii="Times New Roman" w:hAnsi="Times New Roman"/>
          <w:sz w:val="20"/>
        </w:rPr>
        <w:t>Столяров С.А. Менеджмент в здравоохранении: учебник. – М.: ГЭОТАР-Медиа, 2017. – 768 с.</w:t>
      </w:r>
    </w:p>
    <w:p>
      <w:pPr>
        <w:spacing w:after="40" w:line="240" w:lineRule="auto"/>
        <w:jc w:val="both"/>
      </w:pPr>
      <w:r>
        <w:rPr>
          <w:rFonts w:ascii="Times New Roman" w:hAnsi="Times New Roman"/>
          <w:sz w:val="20"/>
          <w:vertAlign w:val="superscript"/>
        </w:rPr>
        <w:t xml:space="preserve">14 </w:t>
      </w:r>
      <w:r>
        <w:rPr>
          <w:rFonts w:ascii="Times New Roman" w:hAnsi="Times New Roman"/>
          <w:sz w:val="20"/>
        </w:rPr>
        <w:t>Лисицын Ю.П. Общественное здоровье и здравоохранение: учебник. – М.: ГЭОТАР-Медиа, 2015. – 544 с.</w:t>
      </w:r>
    </w:p>
    <w:p>
      <w:pPr>
        <w:spacing w:after="40" w:line="240" w:lineRule="auto"/>
        <w:jc w:val="both"/>
      </w:pPr>
      <w:r>
        <w:rPr>
          <w:rFonts w:ascii="Times New Roman" w:hAnsi="Times New Roman"/>
          <w:sz w:val="20"/>
          <w:vertAlign w:val="superscript"/>
        </w:rPr>
        <w:t xml:space="preserve">15 </w:t>
      </w:r>
      <w:r>
        <w:rPr>
          <w:rFonts w:ascii="Times New Roman" w:hAnsi="Times New Roman"/>
          <w:sz w:val="20"/>
        </w:rPr>
        <w:t>Решетников А.В., Алексеева В.М., Галкин Е.Б. Экономика здравоохранения: учебное пособие. – М.: ГЭОТАР-Медиа, 2015. – 192 с.</w:t>
      </w:r>
    </w:p>
    <w:p>
      <w:pPr>
        <w:spacing w:after="40" w:line="240" w:lineRule="auto"/>
        <w:jc w:val="both"/>
      </w:pPr>
      <w:r>
        <w:rPr>
          <w:rFonts w:ascii="Times New Roman" w:hAnsi="Times New Roman"/>
          <w:sz w:val="20"/>
          <w:vertAlign w:val="superscript"/>
        </w:rPr>
        <w:t xml:space="preserve">16 </w:t>
      </w:r>
      <w:r>
        <w:rPr>
          <w:rFonts w:ascii="Times New Roman" w:hAnsi="Times New Roman"/>
          <w:sz w:val="20"/>
        </w:rPr>
        <w:t>Jaques, E. Requisite Organization: A Total System for Effective Managerial Organization and Managerial Leadership for the 21st Century. – Arlington: Cason Hall, 1997. – 312 p.</w:t>
      </w:r>
    </w:p>
    <w:p>
      <w:pPr>
        <w:spacing w:after="40" w:line="240" w:lineRule="auto"/>
        <w:jc w:val="both"/>
      </w:pPr>
      <w:r>
        <w:rPr>
          <w:rFonts w:ascii="Times New Roman" w:hAnsi="Times New Roman"/>
          <w:sz w:val="20"/>
          <w:vertAlign w:val="superscript"/>
        </w:rPr>
        <w:t xml:space="preserve">17 </w:t>
      </w:r>
      <w:r>
        <w:rPr>
          <w:rFonts w:ascii="Times New Roman" w:hAnsi="Times New Roman"/>
          <w:sz w:val="20"/>
        </w:rPr>
        <w:t>Simons, R. Levers of Control: How Managers Use Innovative Control Systems to Drive Strategic Renewal. – Boston: Harvard Business School Press, 1995. – 232 p.</w:t>
      </w:r>
    </w:p>
    <w:p>
      <w:pPr>
        <w:spacing w:after="40" w:line="240" w:lineRule="auto"/>
        <w:jc w:val="both"/>
      </w:pPr>
      <w:r>
        <w:rPr>
          <w:rFonts w:ascii="Times New Roman" w:hAnsi="Times New Roman"/>
          <w:sz w:val="20"/>
          <w:vertAlign w:val="superscript"/>
        </w:rPr>
        <w:t xml:space="preserve">18 </w:t>
      </w:r>
      <w:r>
        <w:rPr>
          <w:rFonts w:ascii="Times New Roman" w:hAnsi="Times New Roman"/>
          <w:sz w:val="20"/>
        </w:rPr>
        <w:t>Boned-Galán, A., López-Ibort, N., &amp; Gascón-Catalán, A. Span of control in nursing management: An integrative review // Journal of Nursing Management. – 2023. – Vol. 31. – P. 1–12.</w:t>
      </w:r>
    </w:p>
    <w:p>
      <w:pPr>
        <w:spacing w:after="40" w:line="240" w:lineRule="auto"/>
        <w:jc w:val="both"/>
      </w:pPr>
      <w:r>
        <w:rPr>
          <w:rFonts w:ascii="Times New Roman" w:hAnsi="Times New Roman"/>
          <w:sz w:val="20"/>
          <w:vertAlign w:val="superscript"/>
        </w:rPr>
        <w:t xml:space="preserve">19 </w:t>
      </w:r>
      <w:r>
        <w:rPr>
          <w:rFonts w:ascii="Times New Roman" w:hAnsi="Times New Roman"/>
          <w:sz w:val="20"/>
        </w:rPr>
        <w:t>Kaplan, R.S., Norton, D.P. The Balanced Scorecard: Translating Strategy into Action. – Boston: Harvard Business School Press, 1996. – 322 p.</w:t>
      </w:r>
    </w:p>
    <w:p>
      <w:pPr>
        <w:spacing w:after="40" w:line="240" w:lineRule="auto"/>
        <w:jc w:val="both"/>
      </w:pPr>
      <w:r>
        <w:rPr>
          <w:rFonts w:ascii="Times New Roman" w:hAnsi="Times New Roman"/>
          <w:sz w:val="20"/>
          <w:vertAlign w:val="superscript"/>
        </w:rPr>
        <w:t xml:space="preserve">20 </w:t>
      </w:r>
      <w:r>
        <w:rPr>
          <w:rFonts w:ascii="Times New Roman" w:hAnsi="Times New Roman"/>
          <w:sz w:val="20"/>
        </w:rPr>
        <w:t>Porter, M.E., Lee, T.H. The Strategy That Will Fix Health Care // Harvard Business Review. – 2013. – Vol. 91, No. 10. – P. 50–70.</w:t>
      </w:r>
    </w:p>
    <w:p>
      <w:pPr>
        <w:spacing w:after="40" w:line="240" w:lineRule="auto"/>
        <w:jc w:val="both"/>
      </w:pPr>
      <w:r>
        <w:rPr>
          <w:rFonts w:ascii="Times New Roman" w:hAnsi="Times New Roman"/>
          <w:sz w:val="20"/>
          <w:vertAlign w:val="superscript"/>
        </w:rPr>
        <w:t xml:space="preserve">21 </w:t>
      </w:r>
      <w:r>
        <w:rPr>
          <w:rFonts w:ascii="Times New Roman" w:hAnsi="Times New Roman"/>
          <w:sz w:val="20"/>
        </w:rPr>
        <w:t>Ozcan, Y.A. Analytics and Decision Support in Health Care Operations Management. – 3rd ed. – San Francisco: Jossey-Bass, 2017. – 480 p.</w:t>
      </w:r>
    </w:p>
    <w:p>
      <w:pPr>
        <w:spacing w:after="40" w:line="240" w:lineRule="auto"/>
        <w:jc w:val="both"/>
      </w:pPr>
      <w:r>
        <w:rPr>
          <w:rFonts w:ascii="Times New Roman" w:hAnsi="Times New Roman"/>
          <w:sz w:val="20"/>
          <w:vertAlign w:val="superscript"/>
        </w:rPr>
        <w:t xml:space="preserve">22 </w:t>
      </w:r>
      <w:r>
        <w:rPr>
          <w:rFonts w:ascii="Times New Roman" w:hAnsi="Times New Roman"/>
          <w:sz w:val="20"/>
        </w:rPr>
        <w:t>Green, L.V. Capacity Planning and Management in Hospitals // Operations Research and Health Care. – 2005. – P. 15–41.</w:t>
      </w:r>
    </w:p>
    <w:p>
      <w:pPr>
        <w:spacing w:after="40" w:line="240" w:lineRule="auto"/>
        <w:jc w:val="both"/>
      </w:pPr>
      <w:r>
        <w:rPr>
          <w:rFonts w:ascii="Times New Roman" w:hAnsi="Times New Roman"/>
          <w:sz w:val="20"/>
          <w:vertAlign w:val="superscript"/>
        </w:rPr>
        <w:t xml:space="preserve">23 </w:t>
      </w:r>
      <w:r>
        <w:rPr>
          <w:rFonts w:ascii="Times New Roman" w:hAnsi="Times New Roman"/>
          <w:sz w:val="20"/>
        </w:rPr>
        <w:t>Bayzaqov M., Allayorov Y. Tibbiyotda menejment va marketing: darslik. – T.: Ibn Sino nashriyoti, 2005. – 240 b.</w:t>
      </w:r>
    </w:p>
    <w:p>
      <w:pPr>
        <w:spacing w:after="40" w:line="240" w:lineRule="auto"/>
        <w:jc w:val="both"/>
      </w:pPr>
      <w:r>
        <w:rPr>
          <w:rFonts w:ascii="Times New Roman" w:hAnsi="Times New Roman"/>
          <w:sz w:val="20"/>
          <w:vertAlign w:val="superscript"/>
        </w:rPr>
        <w:t xml:space="preserve">24 </w:t>
      </w:r>
      <w:r>
        <w:rPr>
          <w:rFonts w:ascii="Times New Roman" w:hAnsi="Times New Roman"/>
          <w:sz w:val="20"/>
        </w:rPr>
        <w:t>Elmurotova D.B. Sog'liqni saqlash tizimida boshqaruv: o'quv qo'llanma. – T.: 2020.</w:t>
      </w:r>
    </w:p>
    <w:p>
      <w:pPr>
        <w:spacing w:after="40" w:line="240" w:lineRule="auto"/>
        <w:jc w:val="both"/>
      </w:pPr>
      <w:r>
        <w:rPr>
          <w:rFonts w:ascii="Times New Roman" w:hAnsi="Times New Roman"/>
          <w:sz w:val="20"/>
          <w:vertAlign w:val="superscript"/>
        </w:rPr>
        <w:t xml:space="preserve">25 </w:t>
      </w:r>
      <w:r>
        <w:rPr>
          <w:rFonts w:ascii="Times New Roman" w:hAnsi="Times New Roman"/>
          <w:sz w:val="20"/>
        </w:rPr>
        <w:t>Mirsaidova X.M. Sog'liqni saqlash sohasida tadbirkorlikning rivojlanishi va kadrlar boshqaruvi // Iqtisodiyot va ta'lim. – 2019. – №3. – B. 45–52.</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