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50316" w14:textId="7CF2F045" w:rsidR="002F1A3B" w:rsidRPr="003A1A0E" w:rsidRDefault="0036219C" w:rsidP="004A0BB7">
      <w:pPr>
        <w:spacing w:line="360" w:lineRule="auto"/>
        <w:ind w:right="-562" w:firstLine="567"/>
        <w:jc w:val="both"/>
        <w:rPr>
          <w:rFonts w:ascii="Times New Roman" w:eastAsia="Times New Roman" w:hAnsi="Times New Roman" w:cs="Times New Roman"/>
          <w:b/>
          <w:bCs/>
          <w:color w:val="0000FF"/>
          <w:sz w:val="28"/>
          <w:szCs w:val="28"/>
        </w:rPr>
      </w:pPr>
      <w:r w:rsidRPr="003A1A0E">
        <w:rPr>
          <w:rFonts w:ascii="Times New Roman" w:eastAsia="Times New Roman" w:hAnsi="Times New Roman" w:cs="Times New Roman"/>
          <w:b/>
          <w:bCs/>
          <w:color w:val="0000FF"/>
          <w:sz w:val="28"/>
          <w:szCs w:val="28"/>
        </w:rPr>
        <w:t xml:space="preserve">МАВЗУ: Соғлиқни сақлаш муассасаларида </w:t>
      </w:r>
      <w:r w:rsidR="0090734E">
        <w:rPr>
          <w:rFonts w:ascii="Times New Roman" w:eastAsia="Times New Roman" w:hAnsi="Times New Roman" w:cs="Times New Roman"/>
          <w:b/>
          <w:bCs/>
          <w:color w:val="0000FF"/>
          <w:sz w:val="28"/>
          <w:szCs w:val="28"/>
          <w:lang w:val="uz-Cyrl-UZ"/>
        </w:rPr>
        <w:t xml:space="preserve">БОШҚАРИШНИНГ </w:t>
      </w:r>
      <w:r w:rsidRPr="003A1A0E">
        <w:rPr>
          <w:rFonts w:ascii="Times New Roman" w:eastAsia="Times New Roman" w:hAnsi="Times New Roman" w:cs="Times New Roman"/>
          <w:b/>
          <w:bCs/>
          <w:color w:val="0000FF"/>
          <w:sz w:val="28"/>
          <w:szCs w:val="28"/>
        </w:rPr>
        <w:t>tashkiliy механизмларини оптималлаштириш йўллари</w:t>
      </w:r>
    </w:p>
    <w:p w14:paraId="1BD423CF" w14:textId="77777777" w:rsidR="002F1A3B" w:rsidRPr="003A1A0E" w:rsidRDefault="0036219C" w:rsidP="004A0BB7">
      <w:pPr>
        <w:spacing w:line="360" w:lineRule="auto"/>
        <w:ind w:right="-562" w:firstLine="567"/>
        <w:jc w:val="both"/>
        <w:rPr>
          <w:rFonts w:ascii="Times New Roman" w:eastAsia="Times New Roman" w:hAnsi="Times New Roman" w:cs="Times New Roman"/>
          <w:b/>
          <w:bCs/>
          <w:color w:val="0000FF"/>
          <w:sz w:val="28"/>
          <w:szCs w:val="28"/>
        </w:rPr>
      </w:pPr>
      <w:r w:rsidRPr="003A1A0E">
        <w:rPr>
          <w:rFonts w:ascii="Times New Roman" w:eastAsia="Times New Roman" w:hAnsi="Times New Roman" w:cs="Times New Roman"/>
          <w:b/>
          <w:bCs/>
          <w:color w:val="0000FF"/>
          <w:sz w:val="28"/>
          <w:szCs w:val="28"/>
        </w:rPr>
        <w:t>ТЕМА: Пути оптимизации механизмов управления в учреждениях здравоохранения</w:t>
      </w:r>
    </w:p>
    <w:p w14:paraId="346E743F" w14:textId="77777777" w:rsidR="002F1A3B" w:rsidRPr="003A1A0E" w:rsidRDefault="0036219C" w:rsidP="004A0BB7">
      <w:pPr>
        <w:spacing w:line="360" w:lineRule="auto"/>
        <w:ind w:right="-562" w:firstLine="567"/>
        <w:jc w:val="both"/>
        <w:rPr>
          <w:rFonts w:ascii="Times New Roman" w:eastAsia="Times New Roman" w:hAnsi="Times New Roman" w:cs="Times New Roman"/>
          <w:b/>
          <w:bCs/>
          <w:color w:val="0000FF"/>
          <w:sz w:val="28"/>
          <w:szCs w:val="28"/>
          <w:lang w:val="en-US"/>
        </w:rPr>
      </w:pPr>
      <w:r w:rsidRPr="003A1A0E">
        <w:rPr>
          <w:rFonts w:ascii="Times New Roman" w:eastAsia="Times New Roman" w:hAnsi="Times New Roman" w:cs="Times New Roman"/>
          <w:b/>
          <w:bCs/>
          <w:color w:val="0000FF"/>
          <w:sz w:val="28"/>
          <w:szCs w:val="28"/>
          <w:lang w:val="en-US"/>
        </w:rPr>
        <w:t>TITLE: Optimization of management mechanisms in healthcare institutions</w:t>
      </w:r>
    </w:p>
    <w:p w14:paraId="0C6E69A2" w14:textId="77777777" w:rsidR="002F1A3B" w:rsidRPr="003A1A0E" w:rsidRDefault="0036219C" w:rsidP="004A0BB7">
      <w:pPr>
        <w:spacing w:line="360" w:lineRule="auto"/>
        <w:ind w:right="-562" w:firstLine="567"/>
        <w:jc w:val="both"/>
        <w:rPr>
          <w:rFonts w:ascii="Times New Roman" w:eastAsia="Times New Roman" w:hAnsi="Times New Roman" w:cs="Times New Roman"/>
          <w:color w:val="231F20"/>
          <w:sz w:val="28"/>
          <w:szCs w:val="28"/>
          <w:lang w:val="en-US"/>
        </w:rPr>
      </w:pPr>
      <w:r w:rsidRPr="003A1A0E">
        <w:rPr>
          <w:rFonts w:ascii="Times New Roman" w:eastAsia="Times New Roman" w:hAnsi="Times New Roman" w:cs="Times New Roman"/>
          <w:color w:val="231F20"/>
          <w:sz w:val="28"/>
          <w:szCs w:val="28"/>
          <w:lang w:val="en-US"/>
        </w:rPr>
        <w:t xml:space="preserve">I </w:t>
      </w:r>
      <w:r w:rsidRPr="003A1A0E">
        <w:rPr>
          <w:rFonts w:ascii="Times New Roman" w:eastAsia="Times New Roman" w:hAnsi="Times New Roman" w:cs="Times New Roman"/>
          <w:color w:val="231F20"/>
          <w:sz w:val="28"/>
          <w:szCs w:val="28"/>
        </w:rPr>
        <w:t>БОБ</w:t>
      </w:r>
      <w:r w:rsidRPr="003A1A0E">
        <w:rPr>
          <w:rFonts w:ascii="Times New Roman" w:eastAsia="Times New Roman" w:hAnsi="Times New Roman" w:cs="Times New Roman"/>
          <w:color w:val="231F20"/>
          <w:sz w:val="28"/>
          <w:szCs w:val="28"/>
          <w:lang w:val="en-US"/>
        </w:rPr>
        <w:t xml:space="preserve">. </w:t>
      </w:r>
      <w:proofErr w:type="gramStart"/>
      <w:r w:rsidRPr="003A1A0E">
        <w:rPr>
          <w:rFonts w:ascii="Times New Roman" w:eastAsia="Times New Roman" w:hAnsi="Times New Roman" w:cs="Times New Roman"/>
          <w:color w:val="231F20"/>
          <w:sz w:val="28"/>
          <w:szCs w:val="28"/>
        </w:rPr>
        <w:t>СОҒЛИ</w:t>
      </w:r>
      <w:proofErr w:type="gramEnd"/>
      <w:r w:rsidRPr="003A1A0E">
        <w:rPr>
          <w:rFonts w:ascii="Times New Roman" w:eastAsia="Times New Roman" w:hAnsi="Times New Roman" w:cs="Times New Roman"/>
          <w:color w:val="231F20"/>
          <w:sz w:val="28"/>
          <w:szCs w:val="28"/>
        </w:rPr>
        <w:t>ҚНИ</w:t>
      </w:r>
      <w:r w:rsidRPr="003A1A0E">
        <w:rPr>
          <w:rFonts w:ascii="Times New Roman" w:eastAsia="Times New Roman" w:hAnsi="Times New Roman" w:cs="Times New Roman"/>
          <w:color w:val="231F20"/>
          <w:sz w:val="28"/>
          <w:szCs w:val="28"/>
          <w:lang w:val="en-US"/>
        </w:rPr>
        <w:t xml:space="preserve"> </w:t>
      </w:r>
      <w:r w:rsidRPr="003A1A0E">
        <w:rPr>
          <w:rFonts w:ascii="Times New Roman" w:eastAsia="Times New Roman" w:hAnsi="Times New Roman" w:cs="Times New Roman"/>
          <w:color w:val="231F20"/>
          <w:sz w:val="28"/>
          <w:szCs w:val="28"/>
        </w:rPr>
        <w:t>САҚЛАШ</w:t>
      </w:r>
      <w:r w:rsidRPr="003A1A0E">
        <w:rPr>
          <w:rFonts w:ascii="Times New Roman" w:eastAsia="Times New Roman" w:hAnsi="Times New Roman" w:cs="Times New Roman"/>
          <w:color w:val="231F20"/>
          <w:sz w:val="28"/>
          <w:szCs w:val="28"/>
          <w:lang w:val="en-US"/>
        </w:rPr>
        <w:t xml:space="preserve"> </w:t>
      </w:r>
      <w:r w:rsidRPr="003A1A0E">
        <w:rPr>
          <w:rFonts w:ascii="Times New Roman" w:eastAsia="Times New Roman" w:hAnsi="Times New Roman" w:cs="Times New Roman"/>
          <w:color w:val="231F20"/>
          <w:sz w:val="28"/>
          <w:szCs w:val="28"/>
        </w:rPr>
        <w:t>МУАССАСАЛАРИДА</w:t>
      </w:r>
      <w:r w:rsidRPr="003A1A0E">
        <w:rPr>
          <w:rFonts w:ascii="Times New Roman" w:eastAsia="Times New Roman" w:hAnsi="Times New Roman" w:cs="Times New Roman"/>
          <w:color w:val="231F20"/>
          <w:sz w:val="28"/>
          <w:szCs w:val="28"/>
          <w:lang w:val="en-US"/>
        </w:rPr>
        <w:t xml:space="preserve"> </w:t>
      </w:r>
      <w:r w:rsidRPr="003A1A0E">
        <w:rPr>
          <w:rFonts w:ascii="Times New Roman" w:eastAsia="Times New Roman" w:hAnsi="Times New Roman" w:cs="Times New Roman"/>
          <w:color w:val="231F20"/>
          <w:sz w:val="28"/>
          <w:szCs w:val="28"/>
        </w:rPr>
        <w:t>БОШҚАРУВНИ</w:t>
      </w:r>
      <w:r w:rsidRPr="003A1A0E">
        <w:rPr>
          <w:rFonts w:ascii="Times New Roman" w:eastAsia="Times New Roman" w:hAnsi="Times New Roman" w:cs="Times New Roman"/>
          <w:color w:val="231F20"/>
          <w:sz w:val="28"/>
          <w:szCs w:val="28"/>
          <w:lang w:val="en-US"/>
        </w:rPr>
        <w:t xml:space="preserve"> </w:t>
      </w:r>
      <w:r w:rsidRPr="003A1A0E">
        <w:rPr>
          <w:rFonts w:ascii="Times New Roman" w:eastAsia="Times New Roman" w:hAnsi="Times New Roman" w:cs="Times New Roman"/>
          <w:color w:val="231F20"/>
          <w:sz w:val="28"/>
          <w:szCs w:val="28"/>
        </w:rPr>
        <w:t>ОПТИМАЛЛАШТИРИШНИНГ</w:t>
      </w:r>
      <w:r w:rsidRPr="003A1A0E">
        <w:rPr>
          <w:rFonts w:ascii="Times New Roman" w:eastAsia="Times New Roman" w:hAnsi="Times New Roman" w:cs="Times New Roman"/>
          <w:color w:val="231F20"/>
          <w:sz w:val="28"/>
          <w:szCs w:val="28"/>
          <w:lang w:val="en-US"/>
        </w:rPr>
        <w:t xml:space="preserve">  </w:t>
      </w:r>
      <w:r w:rsidRPr="003A1A0E">
        <w:rPr>
          <w:rFonts w:ascii="Times New Roman" w:eastAsia="Times New Roman" w:hAnsi="Times New Roman" w:cs="Times New Roman"/>
          <w:color w:val="231F20"/>
          <w:sz w:val="28"/>
          <w:szCs w:val="28"/>
        </w:rPr>
        <w:t>НАЗАРИЙ</w:t>
      </w:r>
      <w:r w:rsidRPr="003A1A0E">
        <w:rPr>
          <w:rFonts w:ascii="Times New Roman" w:eastAsia="Times New Roman" w:hAnsi="Times New Roman" w:cs="Times New Roman"/>
          <w:color w:val="231F20"/>
          <w:sz w:val="28"/>
          <w:szCs w:val="28"/>
          <w:lang w:val="en-US"/>
        </w:rPr>
        <w:t>-</w:t>
      </w:r>
      <w:r w:rsidRPr="003A1A0E">
        <w:rPr>
          <w:rFonts w:ascii="Times New Roman" w:eastAsia="Times New Roman" w:hAnsi="Times New Roman" w:cs="Times New Roman"/>
          <w:color w:val="231F20"/>
          <w:sz w:val="28"/>
          <w:szCs w:val="28"/>
        </w:rPr>
        <w:t>МЕТОДОЛОГИК</w:t>
      </w:r>
      <w:r w:rsidRPr="003A1A0E">
        <w:rPr>
          <w:rFonts w:ascii="Times New Roman" w:eastAsia="Times New Roman" w:hAnsi="Times New Roman" w:cs="Times New Roman"/>
          <w:color w:val="231F20"/>
          <w:sz w:val="28"/>
          <w:szCs w:val="28"/>
          <w:lang w:val="en-US"/>
        </w:rPr>
        <w:t xml:space="preserve"> </w:t>
      </w:r>
      <w:r w:rsidRPr="003A1A0E">
        <w:rPr>
          <w:rFonts w:ascii="Times New Roman" w:eastAsia="Times New Roman" w:hAnsi="Times New Roman" w:cs="Times New Roman"/>
          <w:color w:val="231F20"/>
          <w:sz w:val="28"/>
          <w:szCs w:val="28"/>
        </w:rPr>
        <w:t>АСОСЛАРИ</w:t>
      </w:r>
    </w:p>
    <w:p w14:paraId="3132E1E2" w14:textId="77777777" w:rsidR="0039229A" w:rsidRDefault="0045473F" w:rsidP="004A0BB7">
      <w:pPr>
        <w:spacing w:line="360" w:lineRule="auto"/>
        <w:ind w:right="-562" w:firstLine="567"/>
        <w:jc w:val="both"/>
        <w:rPr>
          <w:rFonts w:ascii="Times New Roman" w:hAnsi="Times New Roman" w:cs="Times New Roman"/>
          <w:b/>
          <w:bCs/>
          <w:sz w:val="28"/>
          <w:szCs w:val="28"/>
          <w:lang w:val="en-US"/>
        </w:rPr>
      </w:pPr>
      <w:r w:rsidRPr="003A1A0E">
        <w:rPr>
          <w:rFonts w:ascii="Times New Roman" w:hAnsi="Times New Roman" w:cs="Times New Roman"/>
          <w:b/>
          <w:bCs/>
          <w:sz w:val="28"/>
          <w:szCs w:val="28"/>
          <w:lang w:val="en-US"/>
        </w:rPr>
        <w:t>1.</w:t>
      </w:r>
      <w:r w:rsidR="0039229A" w:rsidRPr="0039229A">
        <w:rPr>
          <w:rFonts w:ascii="Times New Roman" w:hAnsi="Times New Roman" w:cs="Times New Roman"/>
          <w:b/>
          <w:bCs/>
          <w:sz w:val="28"/>
          <w:szCs w:val="28"/>
          <w:lang w:val="en-US"/>
        </w:rPr>
        <w:t>3</w:t>
      </w:r>
      <w:r w:rsidRPr="003A1A0E">
        <w:rPr>
          <w:rFonts w:ascii="Times New Roman" w:hAnsi="Times New Roman" w:cs="Times New Roman"/>
          <w:b/>
          <w:bCs/>
          <w:sz w:val="28"/>
          <w:szCs w:val="28"/>
          <w:lang w:val="en-US"/>
        </w:rPr>
        <w:t xml:space="preserve">. </w:t>
      </w:r>
      <w:r w:rsidR="0039229A">
        <w:rPr>
          <w:rFonts w:ascii="Times New Roman" w:hAnsi="Times New Roman" w:cs="Times New Roman"/>
          <w:b/>
          <w:bCs/>
          <w:sz w:val="28"/>
          <w:szCs w:val="28"/>
          <w:lang w:val="en-US"/>
        </w:rPr>
        <w:t>SOG’LIQNI SAQLASH TIZIMIDA BOSHQARISH TASHKILIY MEXANIZMLARIDAN FOYDALANISHNING ILG’OR TAJRIBALARI</w:t>
      </w:r>
    </w:p>
    <w:p w14:paraId="0A64A7A0" w14:textId="50C149F6" w:rsidR="00847524" w:rsidRPr="003A1A0E" w:rsidRDefault="00847524" w:rsidP="004A0BB7">
      <w:pPr>
        <w:spacing w:line="360" w:lineRule="auto"/>
        <w:ind w:right="-562" w:firstLine="567"/>
        <w:jc w:val="both"/>
        <w:rPr>
          <w:rFonts w:ascii="Times New Roman" w:hAnsi="Times New Roman" w:cs="Times New Roman"/>
          <w:b/>
          <w:bCs/>
          <w:sz w:val="28"/>
          <w:szCs w:val="28"/>
          <w:lang w:val="en-US"/>
        </w:rPr>
      </w:pPr>
      <w:r w:rsidRPr="003A1A0E">
        <w:rPr>
          <w:rFonts w:ascii="Times New Roman" w:hAnsi="Times New Roman" w:cs="Times New Roman"/>
          <w:b/>
          <w:bCs/>
          <w:sz w:val="28"/>
          <w:szCs w:val="28"/>
          <w:lang w:val="en-US"/>
        </w:rPr>
        <w:t>0 Boshqaruvning umumiy nazariyalari</w:t>
      </w:r>
    </w:p>
    <w:p w14:paraId="2C6437DA" w14:textId="77777777" w:rsidR="0039229A" w:rsidRPr="00AB614C" w:rsidRDefault="0039229A" w:rsidP="004A0BB7">
      <w:pPr>
        <w:pStyle w:val="a8"/>
        <w:spacing w:line="360" w:lineRule="auto"/>
        <w:ind w:left="0" w:firstLine="567"/>
        <w:jc w:val="both"/>
        <w:rPr>
          <w:rFonts w:ascii="Times New Roman" w:eastAsia="Times New Roman" w:hAnsi="Times New Roman" w:cs="Times New Roman"/>
          <w:color w:val="231F20"/>
          <w:sz w:val="28"/>
          <w:szCs w:val="28"/>
          <w:lang w:val="uz-Cyrl-UZ"/>
        </w:rPr>
      </w:pPr>
      <w:r w:rsidRPr="008311DA">
        <w:rPr>
          <w:rFonts w:ascii="Times New Roman" w:eastAsia="Times New Roman" w:hAnsi="Times New Roman" w:cs="Times New Roman"/>
          <w:color w:val="231F20"/>
          <w:sz w:val="28"/>
          <w:szCs w:val="28"/>
          <w:lang w:val="uz-Cyrl-UZ"/>
        </w:rPr>
        <w:t xml:space="preserve">Ko'p yillar davomida tashkiliy inqiroz va bankrotlikning yoki aksincha, izchil va rejalashtirilgan rivojlanishning asosiy sababi yaxshi yoki "yomon" </w:t>
      </w:r>
      <w:r w:rsidRPr="008311DA">
        <w:rPr>
          <w:rFonts w:ascii="Times New Roman" w:eastAsia="Times New Roman" w:hAnsi="Times New Roman" w:cs="Times New Roman"/>
          <w:color w:val="231F20"/>
          <w:sz w:val="28"/>
          <w:szCs w:val="28"/>
          <w:highlight w:val="yellow"/>
          <w:lang w:val="uz-Cyrl-UZ"/>
        </w:rPr>
        <w:t xml:space="preserve">boshqaruv ekanligi nazariyasi yaxshi ma'lum bo'lgan </w:t>
      </w:r>
      <w:r w:rsidRPr="008311DA">
        <w:rPr>
          <w:rFonts w:ascii="Times New Roman" w:eastAsia="Times New Roman" w:hAnsi="Times New Roman" w:cs="Times New Roman"/>
          <w:color w:val="231F20"/>
          <w:sz w:val="28"/>
          <w:szCs w:val="28"/>
          <w:lang w:val="uz-Cyrl-UZ"/>
        </w:rPr>
        <w:t xml:space="preserve">. </w:t>
      </w:r>
      <w:r w:rsidRPr="00AB614C">
        <w:rPr>
          <w:rFonts w:ascii="Times New Roman" w:eastAsia="Times New Roman" w:hAnsi="Times New Roman" w:cs="Times New Roman"/>
          <w:color w:val="231F20"/>
          <w:sz w:val="28"/>
          <w:szCs w:val="28"/>
          <w:lang w:val="uz-Cyrl-UZ"/>
        </w:rPr>
        <w:t xml:space="preserve">Iqtisodiy va ijtimoiy </w:t>
      </w:r>
      <w:r w:rsidRPr="00AB614C">
        <w:rPr>
          <w:rFonts w:ascii="Times New Roman" w:eastAsia="Times New Roman" w:hAnsi="Times New Roman" w:cs="Times New Roman"/>
          <w:color w:val="231F20"/>
          <w:sz w:val="28"/>
          <w:szCs w:val="28"/>
          <w:highlight w:val="yellow"/>
          <w:lang w:val="uz-Cyrl-UZ"/>
        </w:rPr>
        <w:t xml:space="preserve">boshqaruv </w:t>
      </w:r>
      <w:r w:rsidRPr="00AB614C">
        <w:rPr>
          <w:rFonts w:ascii="Times New Roman" w:eastAsia="Times New Roman" w:hAnsi="Times New Roman" w:cs="Times New Roman"/>
          <w:color w:val="231F20"/>
          <w:sz w:val="28"/>
          <w:szCs w:val="28"/>
          <w:lang w:val="uz-Cyrl-UZ"/>
        </w:rPr>
        <w:t xml:space="preserve">tashkilotlarni boshqarishning asosidir. </w:t>
      </w:r>
      <w:r w:rsidRPr="00AB614C">
        <w:rPr>
          <w:rFonts w:ascii="Times New Roman" w:eastAsia="Times New Roman" w:hAnsi="Times New Roman" w:cs="Times New Roman"/>
          <w:color w:val="231F20"/>
          <w:sz w:val="28"/>
          <w:szCs w:val="28"/>
          <w:highlight w:val="yellow"/>
          <w:lang w:val="uz-Cyrl-UZ"/>
        </w:rPr>
        <w:t xml:space="preserve">Menejment </w:t>
      </w:r>
      <w:r w:rsidRPr="00AB614C">
        <w:rPr>
          <w:rFonts w:ascii="Times New Roman" w:eastAsia="Times New Roman" w:hAnsi="Times New Roman" w:cs="Times New Roman"/>
          <w:color w:val="231F20"/>
          <w:sz w:val="28"/>
          <w:szCs w:val="28"/>
          <w:lang w:val="uz-Cyrl-UZ"/>
        </w:rPr>
        <w:t>bozor iqtisodiyotida muvaffaqiyatga va omon qolishga qaratilgan bo'lishi kerak.</w:t>
      </w:r>
    </w:p>
    <w:p w14:paraId="0829097E" w14:textId="19E9EBD7"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39229A">
        <w:rPr>
          <w:sz w:val="28"/>
          <w:szCs w:val="28"/>
          <w:lang w:val="uz-Cyrl-UZ"/>
        </w:rPr>
        <w:t xml:space="preserve">XX asr boshlarida shakllangan klassik boshqaruv maktabi sog‘liqni saqlash muassasalari faoliyatini tashkil etishda muhim nazariy asos vazifasini bajargan. </w:t>
      </w:r>
      <w:r w:rsidRPr="00674C7B">
        <w:rPr>
          <w:sz w:val="28"/>
          <w:szCs w:val="28"/>
          <w:lang w:val="en-US"/>
        </w:rPr>
        <w:t xml:space="preserve">F. Taylor tomonidan ishlab chiqilgan ilmiy boshqaruv konsepsiyasi mehnat unumdorligini oshirish, vazifalarni standartlashtirish </w:t>
      </w:r>
      <w:proofErr w:type="gramStart"/>
      <w:r w:rsidRPr="00674C7B">
        <w:rPr>
          <w:sz w:val="28"/>
          <w:szCs w:val="28"/>
          <w:lang w:val="en-US"/>
        </w:rPr>
        <w:t>va</w:t>
      </w:r>
      <w:proofErr w:type="gramEnd"/>
      <w:r w:rsidRPr="00674C7B">
        <w:rPr>
          <w:sz w:val="28"/>
          <w:szCs w:val="28"/>
          <w:lang w:val="en-US"/>
        </w:rPr>
        <w:t xml:space="preserve"> funksional taqsimlash tamoyillariga asoslangan bo‘lib, ushbu yondashuv keyinchalik sog‘liqni saqlash tizimida ham keng qo‘llanilgan</w:t>
      </w:r>
      <w:r w:rsidR="00AB614C">
        <w:rPr>
          <w:rStyle w:val="a7"/>
          <w:sz w:val="28"/>
          <w:szCs w:val="28"/>
          <w:lang w:val="en-US"/>
        </w:rPr>
        <w:footnoteReference w:id="1"/>
      </w:r>
      <w:r w:rsidRPr="00674C7B">
        <w:rPr>
          <w:sz w:val="28"/>
          <w:szCs w:val="28"/>
          <w:lang w:val="en-US"/>
        </w:rPr>
        <w:t xml:space="preserve">. Xususan, diagnostika, laboratoriya xizmatlari </w:t>
      </w:r>
      <w:proofErr w:type="gramStart"/>
      <w:r w:rsidRPr="00674C7B">
        <w:rPr>
          <w:sz w:val="28"/>
          <w:szCs w:val="28"/>
          <w:lang w:val="en-US"/>
        </w:rPr>
        <w:t>va</w:t>
      </w:r>
      <w:proofErr w:type="gramEnd"/>
      <w:r w:rsidRPr="00674C7B">
        <w:rPr>
          <w:sz w:val="28"/>
          <w:szCs w:val="28"/>
          <w:lang w:val="en-US"/>
        </w:rPr>
        <w:t xml:space="preserve"> bemorlarni qabul qilish jarayonlarini standartlashtirishda mazkur nazariyaning amaliy ahamiyati yuqori bo‘lgan.</w:t>
      </w:r>
    </w:p>
    <w:p w14:paraId="295DE172" w14:textId="58688010"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674C7B">
        <w:rPr>
          <w:sz w:val="28"/>
          <w:szCs w:val="28"/>
          <w:lang w:val="en-US"/>
        </w:rPr>
        <w:t>Anri Fayol tomonidan ishlab chiqilgan ma’muriy boshqaruv nazariyasi esa rejalashtirish, tashkil etish, muvofiqlashtirish va nazorat funksiyalarini tizimli asoslab berdi</w:t>
      </w:r>
      <w:r w:rsidR="00AB614C">
        <w:rPr>
          <w:rStyle w:val="a7"/>
          <w:sz w:val="28"/>
          <w:szCs w:val="28"/>
          <w:lang w:val="en-US"/>
        </w:rPr>
        <w:footnoteReference w:id="2"/>
      </w:r>
      <w:r w:rsidRPr="00674C7B">
        <w:rPr>
          <w:sz w:val="28"/>
          <w:szCs w:val="28"/>
          <w:lang w:val="en-US"/>
        </w:rPr>
        <w:t xml:space="preserve">. Ushbu yondashuv </w:t>
      </w:r>
      <w:proofErr w:type="gramStart"/>
      <w:r w:rsidRPr="00674C7B">
        <w:rPr>
          <w:sz w:val="28"/>
          <w:szCs w:val="28"/>
          <w:lang w:val="en-US"/>
        </w:rPr>
        <w:t>sog‘liqni</w:t>
      </w:r>
      <w:proofErr w:type="gramEnd"/>
      <w:r w:rsidRPr="00674C7B">
        <w:rPr>
          <w:sz w:val="28"/>
          <w:szCs w:val="28"/>
          <w:lang w:val="en-US"/>
        </w:rPr>
        <w:t xml:space="preserve"> saqlash muassasalarida boshqaruv ierarxiyasini </w:t>
      </w:r>
      <w:r w:rsidRPr="00674C7B">
        <w:rPr>
          <w:sz w:val="28"/>
          <w:szCs w:val="28"/>
          <w:lang w:val="en-US"/>
        </w:rPr>
        <w:lastRenderedPageBreak/>
        <w:t>shakllantirish, bo‘limlar o‘rtasida vakolatlarni taqsimlash hamda strategik boshqaruv tizimini yo‘lga qo‘yishda muhim metodologik asos bo‘lib xizmat qilgan.</w:t>
      </w:r>
    </w:p>
    <w:p w14:paraId="119E8E82" w14:textId="264B301F"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674C7B">
        <w:rPr>
          <w:sz w:val="28"/>
          <w:szCs w:val="28"/>
          <w:lang w:val="en-US"/>
        </w:rPr>
        <w:t xml:space="preserve">1930–1950 yillarda inson munosabatlari maktabining rivojlanishi boshqaruv tizimida inson omili ahamiyatini kuchaytirdi. Elton Mayo tomonidan o‘tkazilgan Hawthorne tajribalari mehnat samaradorligi faqat iqtisodiy rag‘batlantirish bilan emas, balki jamoaviy muhit </w:t>
      </w:r>
      <w:proofErr w:type="gramStart"/>
      <w:r w:rsidRPr="00674C7B">
        <w:rPr>
          <w:sz w:val="28"/>
          <w:szCs w:val="28"/>
          <w:lang w:val="en-US"/>
        </w:rPr>
        <w:t>va</w:t>
      </w:r>
      <w:proofErr w:type="gramEnd"/>
      <w:r w:rsidRPr="00674C7B">
        <w:rPr>
          <w:sz w:val="28"/>
          <w:szCs w:val="28"/>
          <w:lang w:val="en-US"/>
        </w:rPr>
        <w:t xml:space="preserve"> xodimlarning motivatsiyasi bilan ham bog‘liqligini ko‘rsatdi</w:t>
      </w:r>
      <w:r w:rsidR="00AB614C">
        <w:rPr>
          <w:rStyle w:val="a7"/>
          <w:sz w:val="28"/>
          <w:szCs w:val="28"/>
          <w:lang w:val="en-US"/>
        </w:rPr>
        <w:footnoteReference w:id="3"/>
      </w:r>
      <w:r w:rsidRPr="00674C7B">
        <w:rPr>
          <w:sz w:val="28"/>
          <w:szCs w:val="28"/>
          <w:lang w:val="en-US"/>
        </w:rPr>
        <w:t xml:space="preserve">. Bu yondashuv </w:t>
      </w:r>
      <w:proofErr w:type="gramStart"/>
      <w:r w:rsidRPr="00674C7B">
        <w:rPr>
          <w:sz w:val="28"/>
          <w:szCs w:val="28"/>
          <w:lang w:val="en-US"/>
        </w:rPr>
        <w:t>sog‘liqni</w:t>
      </w:r>
      <w:proofErr w:type="gramEnd"/>
      <w:r w:rsidRPr="00674C7B">
        <w:rPr>
          <w:sz w:val="28"/>
          <w:szCs w:val="28"/>
          <w:lang w:val="en-US"/>
        </w:rPr>
        <w:t xml:space="preserve"> saqlash tizimida tibbiyot xodimlari motivatsiyasi, liderlik va korporativ madaniyat masalalariga e’tibor kuchayishiga sabab bo‘ldi.</w:t>
      </w:r>
    </w:p>
    <w:p w14:paraId="0ACDDEA2" w14:textId="68D6371F"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674C7B">
        <w:rPr>
          <w:sz w:val="28"/>
          <w:szCs w:val="28"/>
          <w:lang w:val="en-US"/>
        </w:rPr>
        <w:t xml:space="preserve">1960–1980 yillarda tizimli </w:t>
      </w:r>
      <w:proofErr w:type="gramStart"/>
      <w:r w:rsidRPr="00674C7B">
        <w:rPr>
          <w:sz w:val="28"/>
          <w:szCs w:val="28"/>
          <w:lang w:val="en-US"/>
        </w:rPr>
        <w:t>va</w:t>
      </w:r>
      <w:proofErr w:type="gramEnd"/>
      <w:r w:rsidRPr="00674C7B">
        <w:rPr>
          <w:sz w:val="28"/>
          <w:szCs w:val="28"/>
          <w:lang w:val="en-US"/>
        </w:rPr>
        <w:t xml:space="preserve"> vaziyatli boshqaruv yondashuvlari rivojlanib, sog‘liqni saqlash muassasalari murakkab ochiq tizim sifatida talqin qilina boshlandi. Tizimli yondashuvga </w:t>
      </w:r>
      <w:proofErr w:type="gramStart"/>
      <w:r w:rsidRPr="00674C7B">
        <w:rPr>
          <w:sz w:val="28"/>
          <w:szCs w:val="28"/>
          <w:lang w:val="en-US"/>
        </w:rPr>
        <w:t>ko‘ra</w:t>
      </w:r>
      <w:proofErr w:type="gramEnd"/>
      <w:r w:rsidRPr="00674C7B">
        <w:rPr>
          <w:sz w:val="28"/>
          <w:szCs w:val="28"/>
          <w:lang w:val="en-US"/>
        </w:rPr>
        <w:t>, tibbiyot muassasasining samaradorligi resurslar, texnologiyalar, axborot va boshqaruv mexanizmlarining o‘zaro uyg‘unligiga bog‘liq hisoblanadi</w:t>
      </w:r>
      <w:r w:rsidR="00AB614C">
        <w:rPr>
          <w:rStyle w:val="a7"/>
          <w:sz w:val="28"/>
          <w:szCs w:val="28"/>
          <w:lang w:val="en-US"/>
        </w:rPr>
        <w:footnoteReference w:id="4"/>
      </w:r>
      <w:r w:rsidRPr="00674C7B">
        <w:rPr>
          <w:sz w:val="28"/>
          <w:szCs w:val="28"/>
          <w:lang w:val="en-US"/>
        </w:rPr>
        <w:t xml:space="preserve">. Shu sababli </w:t>
      </w:r>
      <w:proofErr w:type="gramStart"/>
      <w:r w:rsidRPr="00674C7B">
        <w:rPr>
          <w:sz w:val="28"/>
          <w:szCs w:val="28"/>
          <w:lang w:val="en-US"/>
        </w:rPr>
        <w:t>sog‘liqni</w:t>
      </w:r>
      <w:proofErr w:type="gramEnd"/>
      <w:r w:rsidRPr="00674C7B">
        <w:rPr>
          <w:sz w:val="28"/>
          <w:szCs w:val="28"/>
          <w:lang w:val="en-US"/>
        </w:rPr>
        <w:t xml:space="preserve"> saqlash tizimida integratsiyalashgan boshqaruv, strategik rejalashtirish va kompleks monitoring tizimlari keng joriy etila boshlandi.</w:t>
      </w:r>
    </w:p>
    <w:p w14:paraId="16E29252" w14:textId="37F42F56"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674C7B">
        <w:rPr>
          <w:sz w:val="28"/>
          <w:szCs w:val="28"/>
          <w:lang w:val="en-US"/>
        </w:rPr>
        <w:t xml:space="preserve">XX </w:t>
      </w:r>
      <w:proofErr w:type="gramStart"/>
      <w:r w:rsidRPr="00674C7B">
        <w:rPr>
          <w:sz w:val="28"/>
          <w:szCs w:val="28"/>
          <w:lang w:val="en-US"/>
        </w:rPr>
        <w:t>asr</w:t>
      </w:r>
      <w:proofErr w:type="gramEnd"/>
      <w:r w:rsidRPr="00674C7B">
        <w:rPr>
          <w:sz w:val="28"/>
          <w:szCs w:val="28"/>
          <w:lang w:val="en-US"/>
        </w:rPr>
        <w:t xml:space="preserve"> oxiri va XXI asr boshlarida strategik boshqaruv, sifat menejmenti va raqamli boshqaruv konsepsiyalari sog‘liqni saqlash sohasida ustuvor yo‘nalishga aylandi. Total Quality Management (TQM) tizimi va klinik menejment yondashuvlari tibbiy xizmatlar sifatini oshirish, bemor xavfsizligini ta’minlash hamda resurslardan samarali foydalanishga xizmat qilmoqda</w:t>
      </w:r>
      <w:r w:rsidR="00AB614C">
        <w:rPr>
          <w:rStyle w:val="a7"/>
          <w:sz w:val="28"/>
          <w:szCs w:val="28"/>
          <w:lang w:val="en-US"/>
        </w:rPr>
        <w:footnoteReference w:id="5"/>
      </w:r>
      <w:r w:rsidRPr="00674C7B">
        <w:rPr>
          <w:sz w:val="28"/>
          <w:szCs w:val="28"/>
          <w:lang w:val="en-US"/>
        </w:rPr>
        <w:t>.</w:t>
      </w:r>
    </w:p>
    <w:p w14:paraId="0D140060" w14:textId="12331387"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674C7B">
        <w:rPr>
          <w:sz w:val="28"/>
          <w:szCs w:val="28"/>
          <w:lang w:val="en-US"/>
        </w:rPr>
        <w:t xml:space="preserve">Ayniqsa, raqamli transformatsiya jarayonlari </w:t>
      </w:r>
      <w:proofErr w:type="gramStart"/>
      <w:r w:rsidRPr="00674C7B">
        <w:rPr>
          <w:sz w:val="28"/>
          <w:szCs w:val="28"/>
          <w:lang w:val="en-US"/>
        </w:rPr>
        <w:t>sog‘liqni</w:t>
      </w:r>
      <w:proofErr w:type="gramEnd"/>
      <w:r w:rsidRPr="00674C7B">
        <w:rPr>
          <w:sz w:val="28"/>
          <w:szCs w:val="28"/>
          <w:lang w:val="en-US"/>
        </w:rPr>
        <w:t xml:space="preserve"> saqlash boshqaruvini yangi bosqichga olib chiqdi. Jahon </w:t>
      </w:r>
      <w:proofErr w:type="gramStart"/>
      <w:r w:rsidRPr="00674C7B">
        <w:rPr>
          <w:sz w:val="28"/>
          <w:szCs w:val="28"/>
          <w:lang w:val="en-US"/>
        </w:rPr>
        <w:t>sog‘liqni</w:t>
      </w:r>
      <w:proofErr w:type="gramEnd"/>
      <w:r w:rsidRPr="00674C7B">
        <w:rPr>
          <w:sz w:val="28"/>
          <w:szCs w:val="28"/>
          <w:lang w:val="en-US"/>
        </w:rPr>
        <w:t xml:space="preserve"> saqlash tashkiloti ma’lumotlariga ko‘ra, elektron tibbiy kartalar, telemeditsina, sun’iy intellekt va Big Data texnologiyalaridan foydalanish boshqaruv qarorlarining aniqligi va tezkorligini oshirib, tibbiy xizmatlar samaradorligini yaxshilamoqda</w:t>
      </w:r>
      <w:r w:rsidR="00AB614C">
        <w:rPr>
          <w:rStyle w:val="a7"/>
          <w:sz w:val="28"/>
          <w:szCs w:val="28"/>
          <w:lang w:val="en-US"/>
        </w:rPr>
        <w:footnoteReference w:id="6"/>
      </w:r>
      <w:r w:rsidRPr="00674C7B">
        <w:rPr>
          <w:sz w:val="28"/>
          <w:szCs w:val="28"/>
          <w:lang w:val="en-US"/>
        </w:rPr>
        <w:t xml:space="preserve">. Shu bilan birga, raqamli platformalar inson omili </w:t>
      </w:r>
      <w:r w:rsidRPr="00674C7B">
        <w:rPr>
          <w:sz w:val="28"/>
          <w:szCs w:val="28"/>
          <w:lang w:val="en-US"/>
        </w:rPr>
        <w:lastRenderedPageBreak/>
        <w:t xml:space="preserve">bilan bog‘liq xatolarni kamaytirish </w:t>
      </w:r>
      <w:proofErr w:type="gramStart"/>
      <w:r w:rsidRPr="00674C7B">
        <w:rPr>
          <w:sz w:val="28"/>
          <w:szCs w:val="28"/>
          <w:lang w:val="en-US"/>
        </w:rPr>
        <w:t>va</w:t>
      </w:r>
      <w:proofErr w:type="gramEnd"/>
      <w:r w:rsidRPr="00674C7B">
        <w:rPr>
          <w:sz w:val="28"/>
          <w:szCs w:val="28"/>
          <w:lang w:val="en-US"/>
        </w:rPr>
        <w:t xml:space="preserve"> tibbiy xizmatlar shaffofligini ta’minlashga yordam bermoqda.</w:t>
      </w:r>
    </w:p>
    <w:p w14:paraId="535F1946" w14:textId="77777777" w:rsidR="00674C7B" w:rsidRPr="00674C7B" w:rsidRDefault="00674C7B" w:rsidP="004A0BB7">
      <w:pPr>
        <w:pStyle w:val="isselectedend"/>
        <w:spacing w:before="0" w:beforeAutospacing="0" w:after="0" w:afterAutospacing="0" w:line="360" w:lineRule="auto"/>
        <w:ind w:firstLine="567"/>
        <w:jc w:val="both"/>
        <w:rPr>
          <w:sz w:val="28"/>
          <w:szCs w:val="28"/>
          <w:lang w:val="en-US"/>
        </w:rPr>
      </w:pPr>
      <w:r w:rsidRPr="00674C7B">
        <w:rPr>
          <w:sz w:val="28"/>
          <w:szCs w:val="28"/>
          <w:lang w:val="en-US"/>
        </w:rPr>
        <w:t xml:space="preserve">Natijada zamonaviy boshqaruv konsepsiyalarining </w:t>
      </w:r>
      <w:proofErr w:type="gramStart"/>
      <w:r w:rsidRPr="00674C7B">
        <w:rPr>
          <w:sz w:val="28"/>
          <w:szCs w:val="28"/>
          <w:lang w:val="en-US"/>
        </w:rPr>
        <w:t>sog‘liqni</w:t>
      </w:r>
      <w:proofErr w:type="gramEnd"/>
      <w:r w:rsidRPr="00674C7B">
        <w:rPr>
          <w:sz w:val="28"/>
          <w:szCs w:val="28"/>
          <w:lang w:val="en-US"/>
        </w:rPr>
        <w:t xml:space="preserve"> saqlash tizimida qo‘llanilishi nafaqat muassasalarning ichki samaradorligini oshirish, balki aholiga ko‘rsatilayotgan tibbiy xizmatlar sifatini yaxshilashga ham xizmat qilmoqda. Bugungi kunda </w:t>
      </w:r>
      <w:proofErr w:type="gramStart"/>
      <w:r w:rsidRPr="00674C7B">
        <w:rPr>
          <w:sz w:val="28"/>
          <w:szCs w:val="28"/>
          <w:lang w:val="en-US"/>
        </w:rPr>
        <w:t>sog‘liqni</w:t>
      </w:r>
      <w:proofErr w:type="gramEnd"/>
      <w:r w:rsidRPr="00674C7B">
        <w:rPr>
          <w:sz w:val="28"/>
          <w:szCs w:val="28"/>
          <w:lang w:val="en-US"/>
        </w:rPr>
        <w:t xml:space="preserve"> saqlash muassasalarining barqaror rivojlanishi klassik boshqaruv tamoyillari, inson kapitali konsepsiyasi, strategik menejment va raqamli texnologiyalarning kompleks integratsiyasiga tayangan holda ta’minlanmoqda.</w:t>
      </w:r>
    </w:p>
    <w:p w14:paraId="666C98F8" w14:textId="77777777" w:rsidR="00023B50" w:rsidRPr="00023B50" w:rsidRDefault="00023B50" w:rsidP="004A0BB7">
      <w:pPr>
        <w:pStyle w:val="a8"/>
        <w:spacing w:line="360" w:lineRule="auto"/>
        <w:ind w:left="0" w:firstLine="567"/>
        <w:jc w:val="both"/>
        <w:rPr>
          <w:rFonts w:ascii="Times New Roman" w:eastAsia="Times New Roman" w:hAnsi="Times New Roman" w:cs="Times New Roman"/>
          <w:sz w:val="28"/>
          <w:szCs w:val="28"/>
          <w:lang w:val="en-US"/>
        </w:rPr>
      </w:pPr>
      <w:proofErr w:type="gramStart"/>
      <w:r w:rsidRPr="00023B50">
        <w:rPr>
          <w:rFonts w:ascii="Times New Roman" w:eastAsia="Times New Roman" w:hAnsi="Times New Roman" w:cs="Times New Roman"/>
          <w:sz w:val="28"/>
          <w:szCs w:val="28"/>
          <w:lang w:val="en-US"/>
        </w:rPr>
        <w:t>Sog‘liqni</w:t>
      </w:r>
      <w:proofErr w:type="gramEnd"/>
      <w:r w:rsidRPr="00023B50">
        <w:rPr>
          <w:rFonts w:ascii="Times New Roman" w:eastAsia="Times New Roman" w:hAnsi="Times New Roman" w:cs="Times New Roman"/>
          <w:sz w:val="28"/>
          <w:szCs w:val="28"/>
          <w:lang w:val="en-US"/>
        </w:rPr>
        <w:t xml:space="preserve"> saqlash tizimlari dunyo bo‘ylab turlicha shakllangan bo‘lib, ularning kirish imkoniyati, sifati va xizmatlarni yetkazib berish darajasi iqtisodiy rivojlanish, infratuzilma, siyosiy muhit, moliyalashtirish mexanizmlari hamda malakali kadrlar mavjudligi kabi ko‘plab omillar ta’sirida belgilanadi. Shu bilan birga, har bir mamlakatning </w:t>
      </w:r>
      <w:proofErr w:type="gramStart"/>
      <w:r w:rsidRPr="00023B50">
        <w:rPr>
          <w:rFonts w:ascii="Times New Roman" w:eastAsia="Times New Roman" w:hAnsi="Times New Roman" w:cs="Times New Roman"/>
          <w:sz w:val="28"/>
          <w:szCs w:val="28"/>
          <w:lang w:val="en-US"/>
        </w:rPr>
        <w:t>sog‘liqni</w:t>
      </w:r>
      <w:proofErr w:type="gramEnd"/>
      <w:r w:rsidRPr="00023B50">
        <w:rPr>
          <w:rFonts w:ascii="Times New Roman" w:eastAsia="Times New Roman" w:hAnsi="Times New Roman" w:cs="Times New Roman"/>
          <w:sz w:val="28"/>
          <w:szCs w:val="28"/>
          <w:lang w:val="en-US"/>
        </w:rPr>
        <w:t xml:space="preserve"> saqlash tizimi uning madaniyati, institutsional jarayonlari va iqtisodiy xususiyatlari bilan chambarchas bog‘liqdir. Geografik va iqtisodiy omillarning turlicha bo‘lishi, mavjud qiyinchiliklar va imkoniyatlar bilan birgalikda, tizim faoliyatiga ta’sir ko‘rsatadi hamda sog‘liqni saqlash natijalaridagi tafovutlarni yuzaga keltiradi (Cyr va </w:t>
      </w:r>
      <w:proofErr w:type="gramStart"/>
      <w:r w:rsidRPr="00023B50">
        <w:rPr>
          <w:rFonts w:ascii="Times New Roman" w:eastAsia="Times New Roman" w:hAnsi="Times New Roman" w:cs="Times New Roman"/>
          <w:sz w:val="28"/>
          <w:szCs w:val="28"/>
          <w:lang w:val="en-US"/>
        </w:rPr>
        <w:t>boshq.,</w:t>
      </w:r>
      <w:proofErr w:type="gramEnd"/>
      <w:r w:rsidRPr="00023B50">
        <w:rPr>
          <w:rFonts w:ascii="Times New Roman" w:eastAsia="Times New Roman" w:hAnsi="Times New Roman" w:cs="Times New Roman"/>
          <w:sz w:val="28"/>
          <w:szCs w:val="28"/>
          <w:lang w:val="en-US"/>
        </w:rPr>
        <w:t xml:space="preserve"> 2019).</w:t>
      </w:r>
    </w:p>
    <w:p w14:paraId="7E4909FB" w14:textId="5F23A65F" w:rsidR="00655E09" w:rsidRDefault="0039229A" w:rsidP="004A0BB7">
      <w:pPr>
        <w:spacing w:line="360" w:lineRule="auto"/>
        <w:ind w:firstLine="567"/>
        <w:jc w:val="both"/>
        <w:rPr>
          <w:rFonts w:ascii="Times New Roman" w:eastAsia="Times New Roman" w:hAnsi="Times New Roman" w:cs="Times New Roman"/>
          <w:color w:val="231F20"/>
          <w:sz w:val="28"/>
          <w:szCs w:val="28"/>
          <w:lang w:val="uz-Cyrl-UZ"/>
        </w:rPr>
      </w:pPr>
      <w:r>
        <w:rPr>
          <w:rFonts w:ascii="Times New Roman" w:eastAsia="Times New Roman" w:hAnsi="Times New Roman" w:cs="Times New Roman"/>
          <w:color w:val="231F20"/>
          <w:sz w:val="28"/>
          <w:szCs w:val="28"/>
          <w:lang w:val="en-US"/>
        </w:rPr>
        <w:t xml:space="preserve">… NING IZOH BERISHICHA, </w:t>
      </w:r>
      <w:r w:rsidR="00655E09" w:rsidRPr="00655E09">
        <w:rPr>
          <w:rFonts w:ascii="Times New Roman" w:eastAsia="Times New Roman" w:hAnsi="Times New Roman" w:cs="Times New Roman"/>
          <w:color w:val="231F20"/>
          <w:sz w:val="28"/>
          <w:szCs w:val="28"/>
          <w:lang w:val="en-US"/>
        </w:rPr>
        <w:t>Jahon tajribasini o'rganish shuni ko'rsatadiki, hozirda xorijiy mamlakatlarda uchta asosiy sog'liqni saqlash tizimi</w:t>
      </w:r>
      <w:r>
        <w:rPr>
          <w:rFonts w:ascii="Times New Roman" w:eastAsia="Times New Roman" w:hAnsi="Times New Roman" w:cs="Times New Roman"/>
          <w:color w:val="231F20"/>
          <w:sz w:val="28"/>
          <w:szCs w:val="28"/>
          <w:lang w:val="en-US"/>
        </w:rPr>
        <w:t xml:space="preserve">NI BOSHQARISHNING 3 TA </w:t>
      </w:r>
      <w:proofErr w:type="gramStart"/>
      <w:r>
        <w:rPr>
          <w:rFonts w:ascii="Times New Roman" w:eastAsia="Times New Roman" w:hAnsi="Times New Roman" w:cs="Times New Roman"/>
          <w:color w:val="231F20"/>
          <w:sz w:val="28"/>
          <w:szCs w:val="28"/>
          <w:lang w:val="en-US"/>
        </w:rPr>
        <w:t xml:space="preserve">MODELI </w:t>
      </w:r>
      <w:r w:rsidR="00655E09" w:rsidRPr="00655E09">
        <w:rPr>
          <w:rFonts w:ascii="Times New Roman" w:eastAsia="Times New Roman" w:hAnsi="Times New Roman" w:cs="Times New Roman"/>
          <w:color w:val="231F20"/>
          <w:sz w:val="28"/>
          <w:szCs w:val="28"/>
          <w:lang w:val="en-US"/>
        </w:rPr>
        <w:t xml:space="preserve"> mavjud</w:t>
      </w:r>
      <w:proofErr w:type="gramEnd"/>
      <w:r w:rsidR="00655E09" w:rsidRPr="00655E09">
        <w:rPr>
          <w:rFonts w:ascii="Times New Roman" w:eastAsia="Times New Roman" w:hAnsi="Times New Roman" w:cs="Times New Roman"/>
          <w:color w:val="231F20"/>
          <w:sz w:val="28"/>
          <w:szCs w:val="28"/>
          <w:lang w:val="en-US"/>
        </w:rPr>
        <w:t xml:space="preserve">: davlat, sug'urta va xususiy. </w:t>
      </w:r>
      <w:r w:rsidR="00655E09" w:rsidRPr="003A1A0E">
        <w:rPr>
          <w:rFonts w:ascii="Times New Roman" w:eastAsia="Times New Roman" w:hAnsi="Times New Roman" w:cs="Times New Roman"/>
          <w:color w:val="231F20"/>
          <w:sz w:val="28"/>
          <w:szCs w:val="28"/>
          <w:lang w:val="en-US"/>
        </w:rPr>
        <w:t xml:space="preserve">Odatda, aksariyat mamlakatlarda bu tizimlar birlashtiriladi, bitta tizim dominant hisoblanadi /4, 28, 63/. Davlat sog'liqni saqlash </w:t>
      </w:r>
      <w:r w:rsidR="00655E09" w:rsidRPr="003A1A0E">
        <w:rPr>
          <w:rFonts w:ascii="Times New Roman" w:eastAsia="Times New Roman" w:hAnsi="Times New Roman" w:cs="Times New Roman"/>
          <w:color w:val="231F20"/>
          <w:sz w:val="28"/>
          <w:szCs w:val="28"/>
          <w:highlight w:val="yellow"/>
          <w:lang w:val="en-US"/>
        </w:rPr>
        <w:t xml:space="preserve">tizimlari </w:t>
      </w:r>
      <w:r w:rsidR="00655E09" w:rsidRPr="003A1A0E">
        <w:rPr>
          <w:rFonts w:ascii="Times New Roman" w:eastAsia="Times New Roman" w:hAnsi="Times New Roman" w:cs="Times New Roman"/>
          <w:color w:val="231F20"/>
          <w:sz w:val="28"/>
          <w:szCs w:val="28"/>
          <w:lang w:val="en-US"/>
        </w:rPr>
        <w:t>hozirda Buyuk Britaniya, Italiya, Daniya, Irlandiya, Shvetsiya, Jazoir, Angola, Gretsiya va boshqa bir qator mamlakatlarda mavjud</w:t>
      </w:r>
      <w:r>
        <w:rPr>
          <w:rStyle w:val="a7"/>
          <w:rFonts w:ascii="Times New Roman" w:eastAsia="Times New Roman" w:hAnsi="Times New Roman" w:cs="Times New Roman"/>
          <w:color w:val="231F20"/>
          <w:sz w:val="28"/>
          <w:szCs w:val="28"/>
          <w:lang w:val="en-US"/>
        </w:rPr>
        <w:footnoteReference w:id="7"/>
      </w:r>
      <w:r w:rsidR="00655E09" w:rsidRPr="003A1A0E">
        <w:rPr>
          <w:rFonts w:ascii="Times New Roman" w:eastAsia="Times New Roman" w:hAnsi="Times New Roman" w:cs="Times New Roman"/>
          <w:color w:val="231F20"/>
          <w:sz w:val="28"/>
          <w:szCs w:val="28"/>
          <w:lang w:val="en-US"/>
        </w:rPr>
        <w:t>.</w:t>
      </w:r>
      <w:r w:rsidR="00655E09">
        <w:rPr>
          <w:rFonts w:ascii="Times New Roman" w:eastAsia="Times New Roman" w:hAnsi="Times New Roman" w:cs="Times New Roman"/>
          <w:color w:val="231F20"/>
          <w:sz w:val="28"/>
          <w:szCs w:val="28"/>
          <w:lang w:val="uz-Cyrl-UZ"/>
        </w:rPr>
        <w:t xml:space="preserve"> </w:t>
      </w:r>
      <w:r w:rsidRPr="0039229A">
        <w:rPr>
          <w:rFonts w:ascii="Times New Roman" w:eastAsia="Times New Roman" w:hAnsi="Times New Roman" w:cs="Times New Roman"/>
          <w:color w:val="231F20"/>
          <w:sz w:val="28"/>
          <w:szCs w:val="28"/>
          <w:lang w:val="uz-Cyrl-UZ"/>
        </w:rPr>
        <w:t xml:space="preserve">BOSHQA MUALLIFLARNING BAYONOT BERISHICHA, </w:t>
      </w:r>
      <w:r w:rsidR="00655E09" w:rsidRPr="00655E09">
        <w:rPr>
          <w:rFonts w:ascii="Times New Roman" w:eastAsia="Times New Roman" w:hAnsi="Times New Roman" w:cs="Times New Roman"/>
          <w:color w:val="231F20"/>
          <w:sz w:val="28"/>
          <w:szCs w:val="28"/>
          <w:lang w:val="uz-Cyrl-UZ"/>
        </w:rPr>
        <w:t xml:space="preserve">Турли ривожланган мамлакатларда соғлиқни сақлаш соҳасини </w:t>
      </w:r>
      <w:r w:rsidRPr="0039229A">
        <w:rPr>
          <w:rFonts w:ascii="Times New Roman" w:eastAsia="Times New Roman" w:hAnsi="Times New Roman" w:cs="Times New Roman"/>
          <w:color w:val="231F20"/>
          <w:sz w:val="28"/>
          <w:szCs w:val="28"/>
          <w:lang w:val="uz-Cyrl-UZ"/>
        </w:rPr>
        <w:t>BOSHQARISHNING 4 TURDAGI</w:t>
      </w:r>
      <w:r w:rsidR="00655E09" w:rsidRPr="00655E09">
        <w:rPr>
          <w:rFonts w:ascii="Times New Roman" w:eastAsia="Times New Roman" w:hAnsi="Times New Roman" w:cs="Times New Roman"/>
          <w:color w:val="231F20"/>
          <w:sz w:val="28"/>
          <w:szCs w:val="28"/>
          <w:lang w:val="uz-Cyrl-UZ"/>
        </w:rPr>
        <w:t xml:space="preserve"> моделлари - бюджет (Бевериж </w:t>
      </w:r>
      <w:r w:rsidR="00655E09" w:rsidRPr="00655E09">
        <w:rPr>
          <w:rFonts w:ascii="Times New Roman" w:eastAsia="Times New Roman" w:hAnsi="Times New Roman" w:cs="Times New Roman"/>
          <w:color w:val="231F20"/>
          <w:sz w:val="28"/>
          <w:szCs w:val="28"/>
          <w:highlight w:val="yellow"/>
          <w:lang w:val="uz-Cyrl-UZ"/>
        </w:rPr>
        <w:t>тизим</w:t>
      </w:r>
      <w:r w:rsidR="00655E09" w:rsidRPr="00655E09">
        <w:rPr>
          <w:rFonts w:ascii="Times New Roman" w:eastAsia="Times New Roman" w:hAnsi="Times New Roman" w:cs="Times New Roman"/>
          <w:color w:val="231F20"/>
          <w:sz w:val="28"/>
          <w:szCs w:val="28"/>
          <w:lang w:val="uz-Cyrl-UZ"/>
        </w:rPr>
        <w:t xml:space="preserve">и), ижтимоий суғурта (Бисмарк </w:t>
      </w:r>
      <w:r w:rsidR="00655E09" w:rsidRPr="00655E09">
        <w:rPr>
          <w:rFonts w:ascii="Times New Roman" w:eastAsia="Times New Roman" w:hAnsi="Times New Roman" w:cs="Times New Roman"/>
          <w:color w:val="231F20"/>
          <w:sz w:val="28"/>
          <w:szCs w:val="28"/>
          <w:highlight w:val="yellow"/>
          <w:lang w:val="uz-Cyrl-UZ"/>
        </w:rPr>
        <w:t>тизим</w:t>
      </w:r>
      <w:r w:rsidR="00655E09" w:rsidRPr="00655E09">
        <w:rPr>
          <w:rFonts w:ascii="Times New Roman" w:eastAsia="Times New Roman" w:hAnsi="Times New Roman" w:cs="Times New Roman"/>
          <w:color w:val="231F20"/>
          <w:sz w:val="28"/>
          <w:szCs w:val="28"/>
          <w:lang w:val="uz-Cyrl-UZ"/>
        </w:rPr>
        <w:t>и), хусусий ва аралаш моделлари қўлланила</w:t>
      </w:r>
      <w:r w:rsidR="004A0BB7" w:rsidRPr="004A0BB7">
        <w:rPr>
          <w:rFonts w:ascii="Times New Roman" w:eastAsia="Times New Roman" w:hAnsi="Times New Roman" w:cs="Times New Roman"/>
          <w:color w:val="231F20"/>
          <w:sz w:val="28"/>
          <w:szCs w:val="28"/>
          <w:lang w:val="uz-Cyrl-UZ"/>
        </w:rPr>
        <w:t>R EKAN</w:t>
      </w:r>
      <w:r w:rsidR="00655E09" w:rsidRPr="00655E09">
        <w:rPr>
          <w:rFonts w:ascii="Times New Roman" w:eastAsia="Times New Roman" w:hAnsi="Times New Roman" w:cs="Times New Roman"/>
          <w:color w:val="231F20"/>
          <w:sz w:val="28"/>
          <w:szCs w:val="28"/>
          <w:lang w:val="uz-Cyrl-UZ"/>
        </w:rPr>
        <w:t xml:space="preserve">. Шу билан бирга соғлиқни сақлаш соҳасини бошқаришнинг </w:t>
      </w:r>
      <w:r w:rsidR="00655E09" w:rsidRPr="00655E09">
        <w:rPr>
          <w:rFonts w:ascii="Times New Roman" w:eastAsia="Times New Roman" w:hAnsi="Times New Roman" w:cs="Times New Roman"/>
          <w:color w:val="231F20"/>
          <w:sz w:val="28"/>
          <w:szCs w:val="28"/>
          <w:lang w:val="uz-Cyrl-UZ"/>
        </w:rPr>
        <w:lastRenderedPageBreak/>
        <w:t>турли стратегиялари (“тартибга солинадиган рақобатни” жорий этиш, “ресурсларни тақсимлаш”, турли тузилмаларнинг интеграциялашуви стратегиялари) турли мамлакатларнинг тараққиёт стратегияларига боғлиқ ҳолда қўлланилмоқда</w:t>
      </w:r>
      <w:r w:rsidR="004A0BB7">
        <w:rPr>
          <w:rStyle w:val="a7"/>
          <w:rFonts w:ascii="Times New Roman" w:eastAsia="Times New Roman" w:hAnsi="Times New Roman" w:cs="Times New Roman"/>
          <w:color w:val="231F20"/>
          <w:sz w:val="28"/>
          <w:szCs w:val="28"/>
          <w:lang w:val="uz-Cyrl-UZ"/>
        </w:rPr>
        <w:footnoteReference w:id="8"/>
      </w:r>
      <w:r w:rsidR="00655E09" w:rsidRPr="00655E09">
        <w:rPr>
          <w:rFonts w:ascii="Times New Roman" w:eastAsia="Times New Roman" w:hAnsi="Times New Roman" w:cs="Times New Roman"/>
          <w:color w:val="231F20"/>
          <w:sz w:val="28"/>
          <w:szCs w:val="28"/>
          <w:lang w:val="uz-Cyrl-UZ"/>
        </w:rPr>
        <w:t>.</w:t>
      </w:r>
    </w:p>
    <w:p w14:paraId="72B2B801" w14:textId="2250A12F" w:rsidR="00655E09" w:rsidRPr="00655E09" w:rsidRDefault="00655E09" w:rsidP="004A0BB7">
      <w:pPr>
        <w:spacing w:line="360" w:lineRule="auto"/>
        <w:ind w:firstLine="567"/>
        <w:jc w:val="both"/>
        <w:rPr>
          <w:rFonts w:ascii="Times New Roman" w:eastAsia="Times New Roman" w:hAnsi="Times New Roman" w:cs="Times New Roman"/>
          <w:sz w:val="28"/>
          <w:szCs w:val="28"/>
          <w:lang w:val="uz-Cyrl-UZ"/>
        </w:rPr>
      </w:pPr>
      <w:r w:rsidRPr="00655E09">
        <w:rPr>
          <w:rFonts w:ascii="Times New Roman" w:eastAsia="Times New Roman" w:hAnsi="Times New Roman" w:cs="Times New Roman"/>
          <w:color w:val="231F20"/>
          <w:sz w:val="28"/>
          <w:szCs w:val="28"/>
          <w:lang w:val="uz-Cyrl-UZ"/>
        </w:rPr>
        <w:t xml:space="preserve">бюджет (Бевериж </w:t>
      </w:r>
      <w:r w:rsidRPr="00655E09">
        <w:rPr>
          <w:rFonts w:ascii="Times New Roman" w:eastAsia="Times New Roman" w:hAnsi="Times New Roman" w:cs="Times New Roman"/>
          <w:color w:val="231F20"/>
          <w:sz w:val="28"/>
          <w:szCs w:val="28"/>
          <w:highlight w:val="yellow"/>
          <w:lang w:val="uz-Cyrl-UZ"/>
        </w:rPr>
        <w:t>тизим</w:t>
      </w:r>
      <w:r w:rsidRPr="00655E09">
        <w:rPr>
          <w:rFonts w:ascii="Times New Roman" w:eastAsia="Times New Roman" w:hAnsi="Times New Roman" w:cs="Times New Roman"/>
          <w:color w:val="231F20"/>
          <w:sz w:val="28"/>
          <w:szCs w:val="28"/>
          <w:lang w:val="uz-Cyrl-UZ"/>
        </w:rPr>
        <w:t>и),</w:t>
      </w:r>
      <w:r>
        <w:rPr>
          <w:rFonts w:ascii="Times New Roman" w:eastAsia="Times New Roman" w:hAnsi="Times New Roman" w:cs="Times New Roman"/>
          <w:color w:val="231F20"/>
          <w:sz w:val="28"/>
          <w:szCs w:val="28"/>
          <w:lang w:val="uz-Cyrl-UZ"/>
        </w:rPr>
        <w:t xml:space="preserve"> — </w:t>
      </w:r>
      <w:r>
        <w:rPr>
          <w:rFonts w:ascii="Times New Roman" w:eastAsia="Times New Roman" w:hAnsi="Times New Roman" w:cs="Times New Roman"/>
          <w:b/>
          <w:bCs/>
          <w:color w:val="231F20"/>
          <w:sz w:val="28"/>
          <w:szCs w:val="28"/>
          <w:lang w:val="uz-Cyrl-UZ"/>
        </w:rPr>
        <w:t xml:space="preserve">byudjet modelida </w:t>
      </w:r>
      <w:r>
        <w:rPr>
          <w:rFonts w:ascii="Times New Roman" w:eastAsia="Times New Roman" w:hAnsi="Times New Roman" w:cs="Times New Roman"/>
          <w:color w:val="231F20"/>
          <w:sz w:val="28"/>
          <w:szCs w:val="28"/>
          <w:lang w:val="uz-Cyrl-UZ"/>
        </w:rPr>
        <w:t xml:space="preserve">— mablagʻlar markazlashtirilgan soliqlardan shakllantiriladi; yigʻish </w:t>
      </w:r>
      <w:r>
        <w:rPr>
          <w:rFonts w:ascii="Times New Roman" w:eastAsia="Times New Roman" w:hAnsi="Times New Roman" w:cs="Times New Roman"/>
          <w:color w:val="231F20"/>
          <w:sz w:val="28"/>
          <w:szCs w:val="28"/>
          <w:highlight w:val="yellow"/>
          <w:lang w:val="uz-Cyrl-UZ"/>
        </w:rPr>
        <w:t xml:space="preserve">funktsiyasi </w:t>
      </w:r>
      <w:r>
        <w:rPr>
          <w:rFonts w:ascii="Times New Roman" w:eastAsia="Times New Roman" w:hAnsi="Times New Roman" w:cs="Times New Roman"/>
          <w:color w:val="231F20"/>
          <w:sz w:val="28"/>
          <w:szCs w:val="28"/>
          <w:lang w:val="uz-Cyrl-UZ"/>
        </w:rPr>
        <w:t xml:space="preserve">davlat tuzilmalari tomonidan amalga oshiriladi; tibbiy xizmatlarni toʻplash va toʻlash (sotib olish) </w:t>
      </w:r>
      <w:r>
        <w:rPr>
          <w:rFonts w:ascii="Times New Roman" w:eastAsia="Times New Roman" w:hAnsi="Times New Roman" w:cs="Times New Roman"/>
          <w:color w:val="231F20"/>
          <w:sz w:val="28"/>
          <w:szCs w:val="28"/>
          <w:highlight w:val="yellow"/>
          <w:lang w:val="uz-Cyrl-UZ"/>
        </w:rPr>
        <w:t xml:space="preserve">funktsiyasi </w:t>
      </w:r>
      <w:r>
        <w:rPr>
          <w:rFonts w:ascii="Times New Roman" w:eastAsia="Times New Roman" w:hAnsi="Times New Roman" w:cs="Times New Roman"/>
          <w:color w:val="231F20"/>
          <w:sz w:val="28"/>
          <w:szCs w:val="28"/>
          <w:lang w:val="uz-Cyrl-UZ"/>
        </w:rPr>
        <w:t xml:space="preserve">markaziy va mintaqaviy sogʻliqni saqlash organlariga yuklatilgan. </w:t>
      </w:r>
      <w:r w:rsidR="004A0BB7" w:rsidRPr="004A0BB7">
        <w:rPr>
          <w:rFonts w:ascii="Times New Roman" w:eastAsia="Times New Roman" w:hAnsi="Times New Roman" w:cs="Times New Roman"/>
          <w:color w:val="231F20"/>
          <w:sz w:val="28"/>
          <w:szCs w:val="28"/>
          <w:lang w:val="uz-Cyrl-UZ"/>
        </w:rPr>
        <w:t>USHBU</w:t>
      </w:r>
      <w:r w:rsidRPr="00655E09">
        <w:rPr>
          <w:rFonts w:ascii="Times New Roman" w:eastAsia="Times New Roman" w:hAnsi="Times New Roman" w:cs="Times New Roman"/>
          <w:color w:val="231F20"/>
          <w:sz w:val="28"/>
          <w:szCs w:val="28"/>
          <w:lang w:val="uz-Cyrl-UZ"/>
        </w:rPr>
        <w:t xml:space="preserve"> model ilgari Sovet Ittifoqi va sotsialistik lager mamlakatlarida mavjud edi; bugungi kunda u Buyuk Britaniya, Daniya, Ispaniya, Italiya, Yangi Zelandiya, Norvegiya, Portugaliya, Finlyandiya va Shvetsiyada turli xil variantlarda faoliyat yuritadi</w:t>
      </w:r>
      <w:r w:rsidR="004A0BB7">
        <w:rPr>
          <w:rStyle w:val="a7"/>
          <w:rFonts w:ascii="Times New Roman" w:eastAsia="Times New Roman" w:hAnsi="Times New Roman" w:cs="Times New Roman"/>
          <w:color w:val="231F20"/>
          <w:sz w:val="28"/>
          <w:szCs w:val="28"/>
          <w:lang w:val="uz-Cyrl-UZ"/>
        </w:rPr>
        <w:footnoteReference w:id="9"/>
      </w:r>
      <w:r w:rsidRPr="00655E09">
        <w:rPr>
          <w:rFonts w:ascii="Times New Roman" w:eastAsia="Times New Roman" w:hAnsi="Times New Roman" w:cs="Times New Roman"/>
          <w:color w:val="231F20"/>
          <w:sz w:val="28"/>
          <w:szCs w:val="28"/>
          <w:lang w:val="uz-Cyrl-UZ"/>
        </w:rPr>
        <w:t>.</w:t>
      </w:r>
    </w:p>
    <w:p w14:paraId="41A63749" w14:textId="77777777" w:rsidR="004A0BB7" w:rsidRPr="004A0BB7" w:rsidRDefault="004A0BB7" w:rsidP="004A0BB7">
      <w:pPr>
        <w:spacing w:line="360" w:lineRule="auto"/>
        <w:ind w:right="200" w:firstLine="567"/>
        <w:jc w:val="both"/>
        <w:rPr>
          <w:rFonts w:ascii="Times New Roman" w:eastAsia="Times New Roman" w:hAnsi="Times New Roman" w:cs="Times New Roman"/>
          <w:color w:val="231F20"/>
          <w:sz w:val="28"/>
          <w:szCs w:val="28"/>
          <w:lang w:val="uz-Cyrl-UZ"/>
        </w:rPr>
      </w:pPr>
      <w:r w:rsidRPr="004A0BB7">
        <w:rPr>
          <w:rFonts w:ascii="Times New Roman" w:eastAsia="Times New Roman" w:hAnsi="Times New Roman" w:cs="Times New Roman"/>
          <w:color w:val="231F20"/>
          <w:sz w:val="28"/>
          <w:szCs w:val="28"/>
          <w:lang w:val="uz-Cyrl-UZ"/>
        </w:rPr>
        <w:t>Ушбу модел тиббий ёрдамни молиялаштириш манбалари (солиқ тушумлари, тиббий суғурта бадаллари, хусусий фондлар), шунингдек уни ташкил этиш йўллари (марказлаштирилган ёки марказлаштирилмаган) ва тиббий хизмат кўрсатувчиларнинг (давлат, хусусий нотижорат) мулк шаклларининг фарқлари асосида шаклланади. Бюджет модели бўйича соғлиқни сақлашни молиялаштиришнинг асосий манбаи - давлат бюджети, аниқроғи - солиқ тушумларидир. Давлат деярли бутун аҳоли учун тиббий хизматларни қамраб олади ва тиббий ёрдам тизимини бошқаради.</w:t>
      </w:r>
    </w:p>
    <w:p w14:paraId="44B07C88" w14:textId="77777777" w:rsidR="004A0BB7" w:rsidRPr="004A0BB7" w:rsidRDefault="004A0BB7" w:rsidP="004A0BB7">
      <w:pPr>
        <w:spacing w:line="360" w:lineRule="auto"/>
        <w:ind w:right="200" w:firstLine="567"/>
        <w:jc w:val="both"/>
        <w:rPr>
          <w:rFonts w:ascii="Times New Roman" w:eastAsia="Times New Roman" w:hAnsi="Times New Roman" w:cs="Times New Roman"/>
          <w:color w:val="231F20"/>
          <w:sz w:val="28"/>
          <w:szCs w:val="28"/>
          <w:lang w:val="uz-Cyrl-UZ"/>
        </w:rPr>
      </w:pPr>
    </w:p>
    <w:p w14:paraId="35D2EB04" w14:textId="5DD1D27A" w:rsidR="00655E09" w:rsidRPr="00655E09" w:rsidRDefault="00655E09" w:rsidP="004A0BB7">
      <w:pPr>
        <w:spacing w:line="360" w:lineRule="auto"/>
        <w:ind w:right="60" w:firstLine="567"/>
        <w:jc w:val="both"/>
        <w:rPr>
          <w:rFonts w:ascii="Times New Roman" w:eastAsia="Times New Roman" w:hAnsi="Times New Roman" w:cs="Times New Roman"/>
          <w:color w:val="231F20"/>
          <w:sz w:val="28"/>
          <w:szCs w:val="28"/>
          <w:lang w:val="uz-Cyrl-UZ"/>
        </w:rPr>
      </w:pPr>
      <w:r w:rsidRPr="00655E09">
        <w:rPr>
          <w:rFonts w:ascii="Times New Roman" w:eastAsia="Times New Roman" w:hAnsi="Times New Roman" w:cs="Times New Roman"/>
          <w:b/>
          <w:bCs/>
          <w:color w:val="231F20"/>
          <w:sz w:val="28"/>
          <w:szCs w:val="28"/>
          <w:lang w:val="uz-Cyrl-UZ"/>
        </w:rPr>
        <w:t xml:space="preserve">Beveridge modeli </w:t>
      </w:r>
      <w:r w:rsidRPr="00655E09">
        <w:rPr>
          <w:rFonts w:ascii="Times New Roman" w:eastAsia="Times New Roman" w:hAnsi="Times New Roman" w:cs="Times New Roman"/>
          <w:color w:val="231F20"/>
          <w:sz w:val="28"/>
          <w:szCs w:val="28"/>
          <w:lang w:val="uz-Cyrl-UZ"/>
        </w:rPr>
        <w:t xml:space="preserve">(universalist) - bu davlat byudjeti tomonidan to'g'ridan-to'g'ri moliyalashtiriladigan sog'liqni saqlash </w:t>
      </w:r>
      <w:r w:rsidRPr="00655E09">
        <w:rPr>
          <w:rFonts w:ascii="Times New Roman" w:eastAsia="Times New Roman" w:hAnsi="Times New Roman" w:cs="Times New Roman"/>
          <w:color w:val="231F20"/>
          <w:sz w:val="28"/>
          <w:szCs w:val="28"/>
          <w:highlight w:val="yellow"/>
          <w:lang w:val="uz-Cyrl-UZ"/>
        </w:rPr>
        <w:t xml:space="preserve">tizimi </w:t>
      </w:r>
      <w:r w:rsidRPr="00655E09">
        <w:rPr>
          <w:rFonts w:ascii="Times New Roman" w:eastAsia="Times New Roman" w:hAnsi="Times New Roman" w:cs="Times New Roman"/>
          <w:color w:val="231F20"/>
          <w:sz w:val="28"/>
          <w:szCs w:val="28"/>
          <w:lang w:val="uz-Cyrl-UZ"/>
        </w:rPr>
        <w:t>. Tibbiy yordam davlat tomonidan kafolatlanadi va barcha fuqarolarga ko'rsatiladi</w:t>
      </w:r>
      <w:r w:rsidR="004A0BB7">
        <w:rPr>
          <w:rStyle w:val="a7"/>
          <w:rFonts w:ascii="Times New Roman" w:eastAsia="Times New Roman" w:hAnsi="Times New Roman" w:cs="Times New Roman"/>
          <w:color w:val="231F20"/>
          <w:sz w:val="28"/>
          <w:szCs w:val="28"/>
          <w:lang w:val="uz-Cyrl-UZ"/>
        </w:rPr>
        <w:footnoteReference w:id="10"/>
      </w:r>
      <w:r w:rsidRPr="00655E09">
        <w:rPr>
          <w:rFonts w:ascii="Times New Roman" w:eastAsia="Times New Roman" w:hAnsi="Times New Roman" w:cs="Times New Roman"/>
          <w:color w:val="231F20"/>
          <w:sz w:val="28"/>
          <w:szCs w:val="28"/>
          <w:lang w:val="uz-Cyrl-UZ"/>
        </w:rPr>
        <w:t xml:space="preserve">. Badallar to'lov qobiliyatiga qarab belgilanadi va tibbiy xizmatlardan foydalanish imkoniyati ehtiyojga qarab belgilanadi. Ushbu tizimning potentsial afzalligi shundaki, ularning faoliyati tartibga </w:t>
      </w:r>
      <w:r w:rsidRPr="00655E09">
        <w:rPr>
          <w:rFonts w:ascii="Times New Roman" w:eastAsia="Times New Roman" w:hAnsi="Times New Roman" w:cs="Times New Roman"/>
          <w:color w:val="231F20"/>
          <w:sz w:val="28"/>
          <w:szCs w:val="28"/>
          <w:lang w:val="uz-Cyrl-UZ"/>
        </w:rPr>
        <w:lastRenderedPageBreak/>
        <w:t>solinsa ham, davlat yoki xususiy sug'urta kompaniyalari orqali boshqariladigan mustaqil sug'urta fondlarining mavjudligi</w:t>
      </w:r>
      <w:r w:rsidR="004A0BB7">
        <w:rPr>
          <w:rStyle w:val="a7"/>
          <w:rFonts w:ascii="Times New Roman" w:eastAsia="Times New Roman" w:hAnsi="Times New Roman" w:cs="Times New Roman"/>
          <w:color w:val="231F20"/>
          <w:sz w:val="28"/>
          <w:szCs w:val="28"/>
          <w:lang w:val="uz-Cyrl-UZ"/>
        </w:rPr>
        <w:footnoteReference w:id="11"/>
      </w:r>
      <w:r w:rsidRPr="00655E09">
        <w:rPr>
          <w:rFonts w:ascii="Times New Roman" w:eastAsia="Times New Roman" w:hAnsi="Times New Roman" w:cs="Times New Roman"/>
          <w:color w:val="231F20"/>
          <w:sz w:val="28"/>
          <w:szCs w:val="28"/>
          <w:lang w:val="uz-Cyrl-UZ"/>
        </w:rPr>
        <w:t>.</w:t>
      </w:r>
    </w:p>
    <w:p w14:paraId="01D25C79" w14:textId="3AC78342" w:rsidR="00133FDF" w:rsidRPr="003A1A0E" w:rsidRDefault="00133FDF" w:rsidP="004A0BB7">
      <w:pPr>
        <w:spacing w:line="360" w:lineRule="auto"/>
        <w:ind w:right="140" w:firstLine="567"/>
        <w:jc w:val="both"/>
        <w:rPr>
          <w:rFonts w:ascii="Times New Roman" w:eastAsia="Times New Roman" w:hAnsi="Times New Roman" w:cs="Times New Roman"/>
          <w:color w:val="231F20"/>
          <w:sz w:val="28"/>
          <w:szCs w:val="28"/>
          <w:lang w:val="en-US"/>
        </w:rPr>
      </w:pPr>
      <w:r w:rsidRPr="004A0BB7">
        <w:rPr>
          <w:rFonts w:ascii="Times New Roman" w:eastAsia="Times New Roman" w:hAnsi="Times New Roman" w:cs="Times New Roman"/>
          <w:color w:val="231F20"/>
          <w:sz w:val="28"/>
          <w:szCs w:val="28"/>
          <w:lang w:val="uz-Cyrl-UZ"/>
        </w:rPr>
        <w:t xml:space="preserve">Kanada sog'liqni saqlash byudjeti quyidagi badallardan iborat: 42,2% viloyat byudjetidan, 31,9% federal byudjetdan, 1,8% jamoalardan va 24,1% bemorlarning o'zlaridan, shu jumladan xususiy sug'urta mukofotlari va cho'ntakdan to'lanadigan to'lovlardan. </w:t>
      </w:r>
      <w:r w:rsidRPr="003A1A0E">
        <w:rPr>
          <w:rFonts w:ascii="Times New Roman" w:eastAsia="Times New Roman" w:hAnsi="Times New Roman" w:cs="Times New Roman"/>
          <w:color w:val="231F20"/>
          <w:sz w:val="28"/>
          <w:szCs w:val="28"/>
          <w:lang w:val="en-US"/>
        </w:rPr>
        <w:t xml:space="preserve">Hukumat barcha sog'liqni saqlash xarajatlarining taxminan 75% ni qoplaydi. Sog'liqni saqlash muassasalari va sug'urta </w:t>
      </w:r>
      <w:r w:rsidRPr="003A1A0E">
        <w:rPr>
          <w:rFonts w:ascii="Times New Roman" w:eastAsia="Times New Roman" w:hAnsi="Times New Roman" w:cs="Times New Roman"/>
          <w:color w:val="231F20"/>
          <w:sz w:val="28"/>
          <w:szCs w:val="28"/>
          <w:highlight w:val="yellow"/>
          <w:lang w:val="en-US"/>
        </w:rPr>
        <w:t xml:space="preserve">tizimi </w:t>
      </w:r>
      <w:r w:rsidRPr="003A1A0E">
        <w:rPr>
          <w:rFonts w:ascii="Times New Roman" w:eastAsia="Times New Roman" w:hAnsi="Times New Roman" w:cs="Times New Roman"/>
          <w:color w:val="231F20"/>
          <w:sz w:val="28"/>
          <w:szCs w:val="28"/>
          <w:lang w:val="en-US"/>
        </w:rPr>
        <w:t xml:space="preserve">notijorat asosida ishlaydi. Viloyatlar tibbiy sug'urtani sug'urta mukofotlari yoki soliqlar orqali moliyalashtirishni tanlashlari mumkin. Faqat uchta viloyat sug'urta mukofotlarini yig'adi; boshqalari sog'liqni saqlashni daromad solig'i, savdo solig'i va mulk solig'i orqali moliyalashtiradi. Sug'urta to'lovlari tibbiy sug'urta dasturi uchun maxsus fondga ajratiladi. Badallar ish beruvchilar va o'zini o'zi ish bilan ta'minlagan shaxslar tomonidan to'g'ridan-to'g'ri fondga to'lanadi. 65 yoshdan oshgan shaxslar va kam ta'minlangan oilalar badal to'lashdan ozod qilingan. </w:t>
      </w:r>
      <w:proofErr w:type="gramStart"/>
      <w:r w:rsidRPr="003A1A0E">
        <w:rPr>
          <w:rFonts w:ascii="Times New Roman" w:eastAsia="Times New Roman" w:hAnsi="Times New Roman" w:cs="Times New Roman"/>
          <w:color w:val="231F20"/>
          <w:sz w:val="28"/>
          <w:szCs w:val="28"/>
          <w:lang w:val="en-US"/>
        </w:rPr>
        <w:t>Ba'zi viloyatlar tibbiy yordam uchun mablag'ni olish paytida qo'shma to'lovlardan foydalanadilar</w:t>
      </w:r>
      <w:r w:rsidR="004A0BB7">
        <w:rPr>
          <w:rStyle w:val="a7"/>
          <w:rFonts w:ascii="Times New Roman" w:eastAsia="Times New Roman" w:hAnsi="Times New Roman" w:cs="Times New Roman"/>
          <w:color w:val="231F20"/>
          <w:sz w:val="28"/>
          <w:szCs w:val="28"/>
          <w:lang w:val="en-US"/>
        </w:rPr>
        <w:footnoteReference w:id="12"/>
      </w:r>
      <w:r w:rsidRPr="003A1A0E">
        <w:rPr>
          <w:rFonts w:ascii="Times New Roman" w:eastAsia="Times New Roman" w:hAnsi="Times New Roman" w:cs="Times New Roman"/>
          <w:color w:val="231F20"/>
          <w:sz w:val="28"/>
          <w:szCs w:val="28"/>
          <w:lang w:val="en-US"/>
        </w:rPr>
        <w:t>.</w:t>
      </w:r>
      <w:proofErr w:type="gramEnd"/>
    </w:p>
    <w:p w14:paraId="6B6147AD" w14:textId="255F859F" w:rsidR="00133FDF" w:rsidRDefault="00133FDF" w:rsidP="004A0BB7">
      <w:pPr>
        <w:spacing w:line="360" w:lineRule="auto"/>
        <w:ind w:firstLine="567"/>
        <w:jc w:val="both"/>
        <w:rPr>
          <w:rFonts w:ascii="Times New Roman" w:eastAsia="Times New Roman" w:hAnsi="Times New Roman" w:cs="Times New Roman"/>
          <w:color w:val="231F20"/>
          <w:sz w:val="28"/>
          <w:szCs w:val="28"/>
          <w:lang w:val="uz-Cyrl-UZ"/>
        </w:rPr>
      </w:pPr>
      <w:r>
        <w:rPr>
          <w:rFonts w:ascii="Times New Roman" w:eastAsia="Times New Roman" w:hAnsi="Times New Roman" w:cs="Times New Roman"/>
          <w:color w:val="231F20"/>
          <w:sz w:val="28"/>
          <w:szCs w:val="28"/>
          <w:lang w:val="uz-Cyrl-UZ"/>
        </w:rPr>
        <w:t>Britaniya tajribasi shuni ko'rsatadiki, mablag' egalari aholiga ko'rsatiladigan tibbiy yordam sifatini biroz yaxshilash va bemorlarning davolash muassasalarini tanlash imkoniyatlarini kengaytirishda muvaffaqiyatga erishdilar</w:t>
      </w:r>
      <w:r w:rsidR="004A0BB7">
        <w:rPr>
          <w:rStyle w:val="a7"/>
          <w:rFonts w:ascii="Times New Roman" w:eastAsia="Times New Roman" w:hAnsi="Times New Roman" w:cs="Times New Roman"/>
          <w:color w:val="231F20"/>
          <w:sz w:val="28"/>
          <w:szCs w:val="28"/>
          <w:lang w:val="uz-Cyrl-UZ"/>
        </w:rPr>
        <w:footnoteReference w:id="13"/>
      </w:r>
      <w:r>
        <w:rPr>
          <w:rFonts w:ascii="Times New Roman" w:eastAsia="Times New Roman" w:hAnsi="Times New Roman" w:cs="Times New Roman"/>
          <w:color w:val="231F20"/>
          <w:sz w:val="28"/>
          <w:szCs w:val="28"/>
          <w:lang w:val="uz-Cyrl-UZ"/>
        </w:rPr>
        <w:t>.</w:t>
      </w:r>
    </w:p>
    <w:p w14:paraId="11B29B1C" w14:textId="3EFE6DCB" w:rsidR="008311DA" w:rsidRPr="008311DA" w:rsidRDefault="00655E09" w:rsidP="004A0BB7">
      <w:pPr>
        <w:spacing w:line="360" w:lineRule="auto"/>
        <w:ind w:firstLine="567"/>
        <w:jc w:val="both"/>
        <w:rPr>
          <w:rFonts w:ascii="Times New Roman" w:eastAsia="Times New Roman" w:hAnsi="Times New Roman" w:cs="Times New Roman"/>
          <w:color w:val="231F20"/>
          <w:sz w:val="28"/>
          <w:szCs w:val="28"/>
          <w:lang w:val="uz-Cyrl-UZ"/>
        </w:rPr>
      </w:pPr>
      <w:r w:rsidRPr="00655E09">
        <w:rPr>
          <w:rFonts w:ascii="Times New Roman" w:eastAsia="Times New Roman" w:hAnsi="Times New Roman" w:cs="Times New Roman"/>
          <w:color w:val="231F20"/>
          <w:sz w:val="28"/>
          <w:szCs w:val="28"/>
          <w:lang w:val="uz-Cyrl-UZ"/>
        </w:rPr>
        <w:t xml:space="preserve">ижтимоий суғурта (Бисмарк </w:t>
      </w:r>
      <w:r w:rsidRPr="00655E09">
        <w:rPr>
          <w:rFonts w:ascii="Times New Roman" w:eastAsia="Times New Roman" w:hAnsi="Times New Roman" w:cs="Times New Roman"/>
          <w:color w:val="231F20"/>
          <w:sz w:val="28"/>
          <w:szCs w:val="28"/>
          <w:highlight w:val="yellow"/>
          <w:lang w:val="uz-Cyrl-UZ"/>
        </w:rPr>
        <w:t>тизим</w:t>
      </w:r>
      <w:r w:rsidR="004A0BB7">
        <w:rPr>
          <w:rFonts w:ascii="Times New Roman" w:eastAsia="Times New Roman" w:hAnsi="Times New Roman" w:cs="Times New Roman"/>
          <w:color w:val="231F20"/>
          <w:sz w:val="28"/>
          <w:szCs w:val="28"/>
          <w:lang w:val="uz-Cyrl-UZ"/>
        </w:rPr>
        <w:t>и)</w:t>
      </w:r>
      <w:r w:rsidR="008311DA">
        <w:rPr>
          <w:rFonts w:ascii="Times New Roman" w:eastAsia="Times New Roman" w:hAnsi="Times New Roman" w:cs="Times New Roman"/>
          <w:color w:val="231F20"/>
          <w:sz w:val="28"/>
          <w:szCs w:val="28"/>
          <w:lang w:val="uz-Cyrl-UZ"/>
        </w:rPr>
        <w:t xml:space="preserve"> — </w:t>
      </w:r>
      <w:r w:rsidR="008311DA">
        <w:rPr>
          <w:rFonts w:ascii="Times New Roman" w:eastAsia="Times New Roman" w:hAnsi="Times New Roman" w:cs="Times New Roman"/>
          <w:b/>
          <w:bCs/>
          <w:color w:val="231F20"/>
          <w:sz w:val="28"/>
          <w:szCs w:val="28"/>
          <w:lang w:val="uz-Cyrl-UZ"/>
        </w:rPr>
        <w:t xml:space="preserve">majburiy tibbiy sug'urta modelida </w:t>
      </w:r>
      <w:r w:rsidR="008311DA">
        <w:rPr>
          <w:rFonts w:ascii="Times New Roman" w:eastAsia="Times New Roman" w:hAnsi="Times New Roman" w:cs="Times New Roman"/>
          <w:color w:val="231F20"/>
          <w:sz w:val="28"/>
          <w:szCs w:val="28"/>
          <w:lang w:val="uz-Cyrl-UZ"/>
        </w:rPr>
        <w:t xml:space="preserve">— moliyalashtirish manbalari xodimlar va ish beruvchilarning sug'urta badallari hisoblanadi; aholi uchun tibbiy xizmatlarni yig'ish, to'plash va to'lash (sotib olish) </w:t>
      </w:r>
      <w:r w:rsidR="008311DA">
        <w:rPr>
          <w:rFonts w:ascii="Times New Roman" w:eastAsia="Times New Roman" w:hAnsi="Times New Roman" w:cs="Times New Roman"/>
          <w:color w:val="231F20"/>
          <w:sz w:val="28"/>
          <w:szCs w:val="28"/>
          <w:highlight w:val="yellow"/>
          <w:lang w:val="uz-Cyrl-UZ"/>
        </w:rPr>
        <w:t xml:space="preserve">funktsiyalari </w:t>
      </w:r>
      <w:r w:rsidR="008311DA">
        <w:rPr>
          <w:rFonts w:ascii="Times New Roman" w:eastAsia="Times New Roman" w:hAnsi="Times New Roman" w:cs="Times New Roman"/>
          <w:color w:val="231F20"/>
          <w:sz w:val="28"/>
          <w:szCs w:val="28"/>
          <w:lang w:val="uz-Cyrl-UZ"/>
        </w:rPr>
        <w:t xml:space="preserve">sug'urta fondlari yoki tashkilotlari tomonidan amalga oshiriladi (Germaniyada ular kasallik fondlari deb ataladi). </w:t>
      </w:r>
      <w:r w:rsidR="008311DA" w:rsidRPr="008311DA">
        <w:rPr>
          <w:rFonts w:ascii="Times New Roman" w:eastAsia="Times New Roman" w:hAnsi="Times New Roman" w:cs="Times New Roman"/>
          <w:color w:val="231F20"/>
          <w:sz w:val="28"/>
          <w:szCs w:val="28"/>
          <w:lang w:val="uz-Cyrl-UZ"/>
        </w:rPr>
        <w:t>Majburiy tibbiy sug'urta modeli Avstriya,</w:t>
      </w:r>
      <w:r w:rsidR="004A0BB7" w:rsidRPr="004A0BB7">
        <w:rPr>
          <w:rFonts w:ascii="Times New Roman" w:eastAsia="Times New Roman" w:hAnsi="Times New Roman" w:cs="Times New Roman"/>
          <w:color w:val="231F20"/>
          <w:sz w:val="28"/>
          <w:szCs w:val="28"/>
          <w:lang w:val="uz-Cyrl-UZ"/>
        </w:rPr>
        <w:t xml:space="preserve"> ITALIYA, FINLANDIYA,</w:t>
      </w:r>
      <w:r w:rsidR="008311DA" w:rsidRPr="008311DA">
        <w:rPr>
          <w:rFonts w:ascii="Times New Roman" w:eastAsia="Times New Roman" w:hAnsi="Times New Roman" w:cs="Times New Roman"/>
          <w:color w:val="231F20"/>
          <w:sz w:val="28"/>
          <w:szCs w:val="28"/>
          <w:lang w:val="uz-Cyrl-UZ"/>
        </w:rPr>
        <w:t xml:space="preserve"> Belgiya, Germaniya, Isroil, Lyuksemburg, Niderlandiya, Fransiya, Chexiya va Shveytsariyada mavjud</w:t>
      </w:r>
      <w:r w:rsidR="004A0BB7">
        <w:rPr>
          <w:rStyle w:val="a7"/>
          <w:rFonts w:ascii="Times New Roman" w:eastAsia="Times New Roman" w:hAnsi="Times New Roman" w:cs="Times New Roman"/>
          <w:color w:val="231F20"/>
          <w:sz w:val="28"/>
          <w:szCs w:val="28"/>
          <w:lang w:val="uz-Cyrl-UZ"/>
        </w:rPr>
        <w:footnoteReference w:id="14"/>
      </w:r>
      <w:r w:rsidR="008311DA" w:rsidRPr="008311DA">
        <w:rPr>
          <w:rFonts w:ascii="Times New Roman" w:eastAsia="Times New Roman" w:hAnsi="Times New Roman" w:cs="Times New Roman"/>
          <w:color w:val="231F20"/>
          <w:sz w:val="28"/>
          <w:szCs w:val="28"/>
          <w:lang w:val="uz-Cyrl-UZ"/>
        </w:rPr>
        <w:t xml:space="preserve">. </w:t>
      </w:r>
    </w:p>
    <w:p w14:paraId="021FD728" w14:textId="4B552A8A" w:rsidR="004A0BB7" w:rsidRDefault="004A0BB7" w:rsidP="004A0BB7">
      <w:pPr>
        <w:spacing w:line="360" w:lineRule="auto"/>
        <w:ind w:firstLine="567"/>
        <w:jc w:val="both"/>
        <w:rPr>
          <w:rFonts w:ascii="Times New Roman" w:eastAsia="Times New Roman" w:hAnsi="Times New Roman" w:cs="Times New Roman"/>
          <w:color w:val="231F20"/>
          <w:sz w:val="28"/>
          <w:szCs w:val="28"/>
          <w:lang w:val="en-US"/>
        </w:rPr>
      </w:pPr>
      <w:proofErr w:type="gramStart"/>
      <w:r>
        <w:rPr>
          <w:rFonts w:ascii="Times New Roman" w:eastAsia="Times New Roman" w:hAnsi="Times New Roman" w:cs="Times New Roman"/>
          <w:color w:val="231F20"/>
          <w:sz w:val="28"/>
          <w:szCs w:val="28"/>
          <w:lang w:val="en-US"/>
        </w:rPr>
        <w:t>sug'urta</w:t>
      </w:r>
      <w:proofErr w:type="gramEnd"/>
      <w:r>
        <w:rPr>
          <w:rFonts w:ascii="Times New Roman" w:eastAsia="Times New Roman" w:hAnsi="Times New Roman" w:cs="Times New Roman"/>
          <w:color w:val="231F20"/>
          <w:sz w:val="28"/>
          <w:szCs w:val="28"/>
          <w:lang w:val="en-US"/>
        </w:rPr>
        <w:t xml:space="preserve"> </w:t>
      </w:r>
      <w:r>
        <w:rPr>
          <w:rFonts w:ascii="Times New Roman" w:eastAsia="Times New Roman" w:hAnsi="Times New Roman" w:cs="Times New Roman"/>
          <w:color w:val="231F20"/>
          <w:sz w:val="28"/>
          <w:szCs w:val="28"/>
          <w:highlight w:val="yellow"/>
          <w:lang w:val="en-US"/>
        </w:rPr>
        <w:t xml:space="preserve">tizimlari </w:t>
      </w:r>
      <w:r>
        <w:rPr>
          <w:rFonts w:ascii="Times New Roman" w:eastAsia="Times New Roman" w:hAnsi="Times New Roman" w:cs="Times New Roman"/>
          <w:color w:val="231F20"/>
          <w:sz w:val="28"/>
          <w:szCs w:val="28"/>
          <w:lang w:val="en-US"/>
        </w:rPr>
        <w:t xml:space="preserve">faoliyat yuritadi. Ushbu boshqaruv tizimining o'ziga xos xususiyatlari sug'urta fondlarini davlat tomonidan </w:t>
      </w:r>
      <w:proofErr w:type="gramStart"/>
      <w:r>
        <w:rPr>
          <w:rFonts w:ascii="Times New Roman" w:eastAsia="Times New Roman" w:hAnsi="Times New Roman" w:cs="Times New Roman"/>
          <w:color w:val="231F20"/>
          <w:sz w:val="28"/>
          <w:szCs w:val="28"/>
          <w:highlight w:val="yellow"/>
          <w:lang w:val="en-US"/>
        </w:rPr>
        <w:t xml:space="preserve">boshqarish </w:t>
      </w:r>
      <w:r>
        <w:rPr>
          <w:rFonts w:ascii="Times New Roman" w:eastAsia="Times New Roman" w:hAnsi="Times New Roman" w:cs="Times New Roman"/>
          <w:color w:val="231F20"/>
          <w:sz w:val="28"/>
          <w:szCs w:val="28"/>
          <w:lang w:val="en-US"/>
        </w:rPr>
        <w:t>,</w:t>
      </w:r>
      <w:proofErr w:type="gramEnd"/>
      <w:r>
        <w:rPr>
          <w:rFonts w:ascii="Times New Roman" w:eastAsia="Times New Roman" w:hAnsi="Times New Roman" w:cs="Times New Roman"/>
          <w:color w:val="231F20"/>
          <w:sz w:val="28"/>
          <w:szCs w:val="28"/>
          <w:lang w:val="en-US"/>
        </w:rPr>
        <w:t xml:space="preserve"> ularni shakllantirish </w:t>
      </w:r>
      <w:r>
        <w:rPr>
          <w:rFonts w:ascii="Times New Roman" w:eastAsia="Times New Roman" w:hAnsi="Times New Roman" w:cs="Times New Roman"/>
          <w:color w:val="231F20"/>
          <w:sz w:val="28"/>
          <w:szCs w:val="28"/>
          <w:lang w:val="en-US"/>
        </w:rPr>
        <w:lastRenderedPageBreak/>
        <w:t xml:space="preserve">va sarflashni o'z ichiga oladi. Ham ma'muriy, ham iqtisodiy boshqaruv usullari qo'llaniladi: mablag'larni </w:t>
      </w:r>
      <w:r>
        <w:rPr>
          <w:rFonts w:ascii="Times New Roman" w:eastAsia="Times New Roman" w:hAnsi="Times New Roman" w:cs="Times New Roman"/>
          <w:color w:val="231F20"/>
          <w:sz w:val="28"/>
          <w:szCs w:val="28"/>
          <w:highlight w:val="yellow"/>
          <w:lang w:val="en-US"/>
        </w:rPr>
        <w:t xml:space="preserve">taqsimlash </w:t>
      </w:r>
      <w:r>
        <w:rPr>
          <w:rFonts w:ascii="Times New Roman" w:eastAsia="Times New Roman" w:hAnsi="Times New Roman" w:cs="Times New Roman"/>
          <w:color w:val="231F20"/>
          <w:sz w:val="28"/>
          <w:szCs w:val="28"/>
          <w:lang w:val="en-US"/>
        </w:rPr>
        <w:t>ijtimoiy birdamlik tamoyiliga asoslanadi, ya'ni xizmatlar oluvchilarning moliyaviy holati yoki sug'urta mukofotlari miqdoridan qat'i nazar</w:t>
      </w:r>
      <w:r>
        <w:rPr>
          <w:rStyle w:val="a7"/>
          <w:rFonts w:ascii="Times New Roman" w:eastAsia="Times New Roman" w:hAnsi="Times New Roman" w:cs="Times New Roman"/>
          <w:color w:val="231F20"/>
          <w:sz w:val="28"/>
          <w:szCs w:val="28"/>
          <w:lang w:val="en-US"/>
        </w:rPr>
        <w:footnoteReference w:id="15"/>
      </w:r>
      <w:r>
        <w:rPr>
          <w:rFonts w:ascii="Times New Roman" w:eastAsia="Times New Roman" w:hAnsi="Times New Roman" w:cs="Times New Roman"/>
          <w:color w:val="231F20"/>
          <w:sz w:val="28"/>
          <w:szCs w:val="28"/>
          <w:lang w:val="en-US"/>
        </w:rPr>
        <w:t>.</w:t>
      </w:r>
    </w:p>
    <w:p w14:paraId="5C12497D" w14:textId="1DBB4757" w:rsidR="008311DA" w:rsidRPr="004A0BB7" w:rsidRDefault="008311DA" w:rsidP="004A0BB7">
      <w:pPr>
        <w:spacing w:line="360" w:lineRule="auto"/>
        <w:ind w:firstLine="567"/>
        <w:jc w:val="both"/>
        <w:rPr>
          <w:rFonts w:ascii="Times New Roman" w:eastAsia="Times New Roman" w:hAnsi="Times New Roman" w:cs="Times New Roman"/>
          <w:color w:val="231F20"/>
          <w:sz w:val="28"/>
          <w:szCs w:val="28"/>
          <w:highlight w:val="yellow"/>
          <w:lang w:val="uz-Cyrl-UZ"/>
        </w:rPr>
      </w:pPr>
      <w:r>
        <w:rPr>
          <w:rFonts w:ascii="Times New Roman" w:eastAsia="Times New Roman" w:hAnsi="Times New Roman" w:cs="Times New Roman"/>
          <w:b/>
          <w:bCs/>
          <w:color w:val="231F20"/>
          <w:sz w:val="28"/>
          <w:szCs w:val="28"/>
          <w:lang w:val="uz-Cyrl-UZ"/>
        </w:rPr>
        <w:t xml:space="preserve">Bismark modeli </w:t>
      </w:r>
      <w:r>
        <w:rPr>
          <w:rFonts w:ascii="Times New Roman" w:eastAsia="Times New Roman" w:hAnsi="Times New Roman" w:cs="Times New Roman"/>
          <w:color w:val="231F20"/>
          <w:sz w:val="28"/>
          <w:szCs w:val="28"/>
          <w:lang w:val="uz-Cyrl-UZ"/>
        </w:rPr>
        <w:t xml:space="preserve">(ijtimoiy sug'urta, Germaniya modeli, kontinental model) barcha fuqarolar uchun ma'lum bir daromad darajasigacha majburiy ijtimoiy sug'urtaga asoslangan. </w:t>
      </w:r>
      <w:r w:rsidRPr="008311DA">
        <w:rPr>
          <w:rFonts w:ascii="Times New Roman" w:eastAsia="Times New Roman" w:hAnsi="Times New Roman" w:cs="Times New Roman"/>
          <w:color w:val="231F20"/>
          <w:sz w:val="28"/>
          <w:szCs w:val="28"/>
          <w:lang w:val="uz-Cyrl-UZ"/>
        </w:rPr>
        <w:t>1881-yilda Otto fon Bismark ushbu modelni birinchi marta Germaniyada milliy miqyosda joriy etdi va uni birinchi davlat sog'liqni saqlash tizimi sifatida yaratdi</w:t>
      </w:r>
      <w:r w:rsidR="004A0BB7">
        <w:rPr>
          <w:rStyle w:val="a7"/>
          <w:rFonts w:ascii="Times New Roman" w:eastAsia="Times New Roman" w:hAnsi="Times New Roman" w:cs="Times New Roman"/>
          <w:color w:val="231F20"/>
          <w:sz w:val="28"/>
          <w:szCs w:val="28"/>
          <w:lang w:val="uz-Cyrl-UZ"/>
        </w:rPr>
        <w:footnoteReference w:id="16"/>
      </w:r>
      <w:r w:rsidRPr="008311DA">
        <w:rPr>
          <w:rFonts w:ascii="Times New Roman" w:eastAsia="Times New Roman" w:hAnsi="Times New Roman" w:cs="Times New Roman"/>
          <w:color w:val="231F20"/>
          <w:sz w:val="28"/>
          <w:szCs w:val="28"/>
          <w:lang w:val="uz-Cyrl-UZ"/>
        </w:rPr>
        <w:t xml:space="preserve">. </w:t>
      </w:r>
      <w:r w:rsidRPr="004A0BB7">
        <w:rPr>
          <w:rFonts w:ascii="Times New Roman" w:eastAsia="Times New Roman" w:hAnsi="Times New Roman" w:cs="Times New Roman"/>
          <w:color w:val="231F20"/>
          <w:sz w:val="28"/>
          <w:szCs w:val="28"/>
          <w:lang w:val="uz-Cyrl-UZ"/>
        </w:rPr>
        <w:t xml:space="preserve">Ushbu </w:t>
      </w:r>
      <w:r w:rsidRPr="004A0BB7">
        <w:rPr>
          <w:rFonts w:ascii="Times New Roman" w:eastAsia="Times New Roman" w:hAnsi="Times New Roman" w:cs="Times New Roman"/>
          <w:color w:val="231F20"/>
          <w:sz w:val="28"/>
          <w:szCs w:val="28"/>
          <w:highlight w:val="yellow"/>
          <w:lang w:val="uz-Cyrl-UZ"/>
        </w:rPr>
        <w:t xml:space="preserve">tizim </w:t>
      </w:r>
      <w:r w:rsidRPr="004A0BB7">
        <w:rPr>
          <w:rFonts w:ascii="Times New Roman" w:eastAsia="Times New Roman" w:hAnsi="Times New Roman" w:cs="Times New Roman"/>
          <w:color w:val="231F20"/>
          <w:sz w:val="28"/>
          <w:szCs w:val="28"/>
          <w:lang w:val="uz-Cyrl-UZ"/>
        </w:rPr>
        <w:t>ish beruvchilar va xodimlarning maqsadli badallari orqali moliyalashtiriladi</w:t>
      </w:r>
      <w:r w:rsidR="004A0BB7">
        <w:rPr>
          <w:rStyle w:val="a7"/>
          <w:rFonts w:ascii="Times New Roman" w:eastAsia="Times New Roman" w:hAnsi="Times New Roman" w:cs="Times New Roman"/>
          <w:color w:val="231F20"/>
          <w:sz w:val="28"/>
          <w:szCs w:val="28"/>
          <w:lang w:val="en-US"/>
        </w:rPr>
        <w:footnoteReference w:id="17"/>
      </w:r>
      <w:r w:rsidRPr="004A0BB7">
        <w:rPr>
          <w:rFonts w:ascii="Times New Roman" w:eastAsia="Times New Roman" w:hAnsi="Times New Roman" w:cs="Times New Roman"/>
          <w:color w:val="231F20"/>
          <w:sz w:val="28"/>
          <w:szCs w:val="28"/>
          <w:lang w:val="uz-Cyrl-UZ"/>
        </w:rPr>
        <w:t>.</w:t>
      </w:r>
      <w:r w:rsidRPr="004A0BB7">
        <w:rPr>
          <w:rFonts w:ascii="Times New Roman" w:eastAsia="Times New Roman" w:hAnsi="Times New Roman" w:cs="Times New Roman"/>
          <w:b/>
          <w:bCs/>
          <w:color w:val="231F20"/>
          <w:sz w:val="28"/>
          <w:szCs w:val="28"/>
          <w:lang w:val="uz-Cyrl-UZ"/>
        </w:rPr>
        <w:t xml:space="preserve">Tibbiy sug'urta </w:t>
      </w:r>
      <w:r w:rsidRPr="004A0BB7">
        <w:rPr>
          <w:rFonts w:ascii="Times New Roman" w:eastAsia="Times New Roman" w:hAnsi="Times New Roman" w:cs="Times New Roman"/>
          <w:color w:val="231F20"/>
          <w:sz w:val="28"/>
          <w:szCs w:val="28"/>
          <w:lang w:val="uz-Cyrl-UZ"/>
        </w:rPr>
        <w:t xml:space="preserve">fuqarolarga davolash, diagnostika va reabilitatsiya xizmatlarini ko'rsatishning tashkiliy va moliyaviy mexanizmidir </w:t>
      </w:r>
      <w:r w:rsidRPr="004A0BB7">
        <w:rPr>
          <w:rFonts w:ascii="Times New Roman" w:eastAsia="Times New Roman" w:hAnsi="Times New Roman" w:cs="Times New Roman"/>
          <w:color w:val="231F20"/>
          <w:sz w:val="28"/>
          <w:szCs w:val="28"/>
          <w:highlight w:val="yellow"/>
          <w:lang w:val="uz-Cyrl-UZ"/>
        </w:rPr>
        <w:t>.</w:t>
      </w:r>
    </w:p>
    <w:p w14:paraId="75D7AF6C" w14:textId="43625BE9" w:rsidR="008311DA" w:rsidRDefault="008311DA" w:rsidP="004A0BB7">
      <w:pPr>
        <w:spacing w:line="360" w:lineRule="auto"/>
        <w:ind w:right="140" w:firstLine="567"/>
        <w:jc w:val="both"/>
        <w:rPr>
          <w:rFonts w:ascii="Times New Roman" w:eastAsia="Times New Roman" w:hAnsi="Times New Roman" w:cs="Times New Roman"/>
          <w:color w:val="231F20"/>
          <w:sz w:val="28"/>
          <w:szCs w:val="28"/>
          <w:lang w:val="en-US"/>
        </w:rPr>
      </w:pPr>
      <w:r w:rsidRPr="004A0BB7">
        <w:rPr>
          <w:rFonts w:ascii="Times New Roman" w:eastAsia="Times New Roman" w:hAnsi="Times New Roman" w:cs="Times New Roman"/>
          <w:color w:val="231F20"/>
          <w:sz w:val="28"/>
          <w:szCs w:val="28"/>
          <w:lang w:val="uz-Cyrl-UZ"/>
        </w:rPr>
        <w:t xml:space="preserve">Bismark sog'liqni saqlash </w:t>
      </w:r>
      <w:r w:rsidRPr="004A0BB7">
        <w:rPr>
          <w:rFonts w:ascii="Times New Roman" w:eastAsia="Times New Roman" w:hAnsi="Times New Roman" w:cs="Times New Roman"/>
          <w:color w:val="231F20"/>
          <w:sz w:val="28"/>
          <w:szCs w:val="28"/>
          <w:highlight w:val="yellow"/>
          <w:lang w:val="uz-Cyrl-UZ"/>
        </w:rPr>
        <w:t xml:space="preserve">tizimi </w:t>
      </w:r>
      <w:r w:rsidR="004A0BB7" w:rsidRPr="004A0BB7">
        <w:rPr>
          <w:rFonts w:ascii="Times New Roman" w:eastAsia="Times New Roman" w:hAnsi="Times New Roman" w:cs="Times New Roman"/>
          <w:color w:val="231F20"/>
          <w:sz w:val="28"/>
          <w:szCs w:val="28"/>
          <w:lang w:val="uz-Cyrl-UZ"/>
        </w:rPr>
        <w:t>SAQLANIB KELAYOTGAN</w:t>
      </w:r>
      <w:r w:rsidRPr="004A0BB7">
        <w:rPr>
          <w:rFonts w:ascii="Times New Roman" w:eastAsia="Times New Roman" w:hAnsi="Times New Roman" w:cs="Times New Roman"/>
          <w:color w:val="231F20"/>
          <w:sz w:val="28"/>
          <w:szCs w:val="28"/>
          <w:lang w:val="uz-Cyrl-UZ"/>
        </w:rPr>
        <w:t xml:space="preserve"> davlatlar</w:t>
      </w:r>
      <w:r w:rsidR="004A0BB7" w:rsidRPr="004A0BB7">
        <w:rPr>
          <w:rFonts w:ascii="Times New Roman" w:eastAsia="Times New Roman" w:hAnsi="Times New Roman" w:cs="Times New Roman"/>
          <w:color w:val="231F20"/>
          <w:sz w:val="28"/>
          <w:szCs w:val="28"/>
          <w:lang w:val="uz-Cyrl-UZ"/>
        </w:rPr>
        <w:t>DA</w:t>
      </w:r>
      <w:r w:rsidRPr="004A0BB7">
        <w:rPr>
          <w:rFonts w:ascii="Times New Roman" w:eastAsia="Times New Roman" w:hAnsi="Times New Roman" w:cs="Times New Roman"/>
          <w:color w:val="231F20"/>
          <w:sz w:val="28"/>
          <w:szCs w:val="28"/>
          <w:lang w:val="uz-Cyrl-UZ"/>
        </w:rPr>
        <w:t xml:space="preserve"> sog'liqni saqlash jamg'armalari asosan ishchilar va tadbirkorlarning badallari hisobiga shakllantiriladi, hukumatning moliyaviy ishtiroki minimal. </w:t>
      </w:r>
      <w:r>
        <w:rPr>
          <w:rFonts w:ascii="Times New Roman" w:eastAsia="Times New Roman" w:hAnsi="Times New Roman" w:cs="Times New Roman"/>
          <w:color w:val="231F20"/>
          <w:sz w:val="28"/>
          <w:szCs w:val="28"/>
          <w:lang w:val="en-US"/>
        </w:rPr>
        <w:t xml:space="preserve">Biroq, bu mamlakatlarning barchasida jamg'armalar davlat nazorati ostida va davlat moliyasining bir qismidir. Majburiy tibbiy sug'urta aholining 80 dan 99,8 foizigacha qamrab oladi. Tibbiy sug'urta bilan qamrab olish darajasi aholi uchun tibbiy yordamdan foydalanish imkoniyatini ko'rsatadi. Tibbiy yordam </w:t>
      </w:r>
      <w:proofErr w:type="gramStart"/>
      <w:r>
        <w:rPr>
          <w:rFonts w:ascii="Times New Roman" w:eastAsia="Times New Roman" w:hAnsi="Times New Roman" w:cs="Times New Roman"/>
          <w:color w:val="231F20"/>
          <w:sz w:val="28"/>
          <w:szCs w:val="28"/>
          <w:lang w:val="en-US"/>
        </w:rPr>
        <w:t>va</w:t>
      </w:r>
      <w:proofErr w:type="gramEnd"/>
      <w:r>
        <w:rPr>
          <w:rFonts w:ascii="Times New Roman" w:eastAsia="Times New Roman" w:hAnsi="Times New Roman" w:cs="Times New Roman"/>
          <w:color w:val="231F20"/>
          <w:sz w:val="28"/>
          <w:szCs w:val="28"/>
          <w:lang w:val="en-US"/>
        </w:rPr>
        <w:t xml:space="preserve"> ixtiyoriy tibbiy sug'urta dasturlari uchun qo'shimcha to'lovlar keng tarqalgan</w:t>
      </w:r>
      <w:r w:rsidR="004A0BB7">
        <w:rPr>
          <w:rStyle w:val="a7"/>
          <w:rFonts w:ascii="Times New Roman" w:eastAsia="Times New Roman" w:hAnsi="Times New Roman" w:cs="Times New Roman"/>
          <w:color w:val="231F20"/>
          <w:sz w:val="28"/>
          <w:szCs w:val="28"/>
          <w:lang w:val="en-US"/>
        </w:rPr>
        <w:footnoteReference w:id="18"/>
      </w:r>
      <w:r>
        <w:rPr>
          <w:rFonts w:ascii="Times New Roman" w:eastAsia="Times New Roman" w:hAnsi="Times New Roman" w:cs="Times New Roman"/>
          <w:color w:val="231F20"/>
          <w:sz w:val="28"/>
          <w:szCs w:val="28"/>
          <w:lang w:val="en-US"/>
        </w:rPr>
        <w:t>.</w:t>
      </w:r>
    </w:p>
    <w:p w14:paraId="6E71CB47" w14:textId="29DBB9D1" w:rsidR="008311DA" w:rsidRDefault="008311DA" w:rsidP="004A0BB7">
      <w:pPr>
        <w:spacing w:line="360" w:lineRule="auto"/>
        <w:ind w:right="140" w:firstLine="567"/>
        <w:jc w:val="both"/>
        <w:rPr>
          <w:rFonts w:ascii="Times New Roman" w:eastAsia="Times New Roman" w:hAnsi="Times New Roman" w:cs="Times New Roman"/>
          <w:color w:val="231F20"/>
          <w:sz w:val="28"/>
          <w:szCs w:val="28"/>
          <w:lang w:val="en-US"/>
        </w:rPr>
      </w:pPr>
      <w:r>
        <w:rPr>
          <w:rFonts w:ascii="Times New Roman" w:eastAsia="Times New Roman" w:hAnsi="Times New Roman" w:cs="Times New Roman"/>
          <w:color w:val="231F20"/>
          <w:sz w:val="28"/>
          <w:szCs w:val="28"/>
          <w:lang w:val="en-US"/>
        </w:rPr>
        <w:t xml:space="preserve">Germaniya sog'liqni saqlash </w:t>
      </w:r>
      <w:r>
        <w:rPr>
          <w:rFonts w:ascii="Times New Roman" w:eastAsia="Times New Roman" w:hAnsi="Times New Roman" w:cs="Times New Roman"/>
          <w:color w:val="231F20"/>
          <w:sz w:val="28"/>
          <w:szCs w:val="28"/>
          <w:highlight w:val="yellow"/>
          <w:lang w:val="en-US"/>
        </w:rPr>
        <w:t xml:space="preserve">tizimi </w:t>
      </w:r>
      <w:r>
        <w:rPr>
          <w:rFonts w:ascii="Times New Roman" w:eastAsia="Times New Roman" w:hAnsi="Times New Roman" w:cs="Times New Roman"/>
          <w:color w:val="231F20"/>
          <w:sz w:val="28"/>
          <w:szCs w:val="28"/>
          <w:lang w:val="en-US"/>
        </w:rPr>
        <w:t xml:space="preserve">asosan tibbiy sug'urta va tibbiy yordam ko'rsatishning o'zini o'zi boshqaradigan tizimidir. Hukumat tibbiyot xodimlari va to'lovchilarni doimiy ravishda nazorat qilib, narxlarning haddan tashqari oshishiga yo'l qo'ymaydi. Sog'liqni saqlash </w:t>
      </w:r>
      <w:r>
        <w:rPr>
          <w:rFonts w:ascii="Times New Roman" w:eastAsia="Times New Roman" w:hAnsi="Times New Roman" w:cs="Times New Roman"/>
          <w:color w:val="231F20"/>
          <w:sz w:val="28"/>
          <w:szCs w:val="28"/>
          <w:highlight w:val="yellow"/>
          <w:lang w:val="en-US"/>
        </w:rPr>
        <w:t xml:space="preserve">tizimi </w:t>
      </w:r>
      <w:r>
        <w:rPr>
          <w:rFonts w:ascii="Times New Roman" w:eastAsia="Times New Roman" w:hAnsi="Times New Roman" w:cs="Times New Roman"/>
          <w:color w:val="231F20"/>
          <w:sz w:val="28"/>
          <w:szCs w:val="28"/>
          <w:lang w:val="en-US"/>
        </w:rPr>
        <w:t xml:space="preserve">ochiq ratsionga bog'liq, bir nechta to'lovchilarni o'z ichiga olgan xususiy boshqariladigan </w:t>
      </w:r>
      <w:r>
        <w:rPr>
          <w:rFonts w:ascii="Times New Roman" w:eastAsia="Times New Roman" w:hAnsi="Times New Roman" w:cs="Times New Roman"/>
          <w:color w:val="231F20"/>
          <w:sz w:val="28"/>
          <w:szCs w:val="28"/>
          <w:highlight w:val="yellow"/>
          <w:lang w:val="en-US"/>
        </w:rPr>
        <w:t xml:space="preserve">tizim esa </w:t>
      </w:r>
      <w:r>
        <w:rPr>
          <w:rFonts w:ascii="Times New Roman" w:eastAsia="Times New Roman" w:hAnsi="Times New Roman" w:cs="Times New Roman"/>
          <w:color w:val="231F20"/>
          <w:sz w:val="28"/>
          <w:szCs w:val="28"/>
          <w:lang w:val="en-US"/>
        </w:rPr>
        <w:t xml:space="preserve">ko'p sonli tijorat faoliyati bilan shug'ullanuvchi tibbiyot xodimlarini birlashtirgan davlat </w:t>
      </w:r>
      <w:proofErr w:type="gramStart"/>
      <w:r>
        <w:rPr>
          <w:rFonts w:ascii="Times New Roman" w:eastAsia="Times New Roman" w:hAnsi="Times New Roman" w:cs="Times New Roman"/>
          <w:color w:val="231F20"/>
          <w:sz w:val="28"/>
          <w:szCs w:val="28"/>
          <w:lang w:val="en-US"/>
        </w:rPr>
        <w:t>va</w:t>
      </w:r>
      <w:proofErr w:type="gramEnd"/>
      <w:r>
        <w:rPr>
          <w:rFonts w:ascii="Times New Roman" w:eastAsia="Times New Roman" w:hAnsi="Times New Roman" w:cs="Times New Roman"/>
          <w:color w:val="231F20"/>
          <w:sz w:val="28"/>
          <w:szCs w:val="28"/>
          <w:lang w:val="en-US"/>
        </w:rPr>
        <w:t xml:space="preserve"> xususiy tibbiyot muassasalarining konglomeratidir</w:t>
      </w:r>
      <w:r w:rsidR="004A0BB7">
        <w:rPr>
          <w:rStyle w:val="a7"/>
          <w:rFonts w:ascii="Times New Roman" w:eastAsia="Times New Roman" w:hAnsi="Times New Roman" w:cs="Times New Roman"/>
          <w:color w:val="231F20"/>
          <w:sz w:val="28"/>
          <w:szCs w:val="28"/>
          <w:lang w:val="en-US"/>
        </w:rPr>
        <w:footnoteReference w:id="19"/>
      </w:r>
      <w:r>
        <w:rPr>
          <w:rFonts w:ascii="Times New Roman" w:eastAsia="Times New Roman" w:hAnsi="Times New Roman" w:cs="Times New Roman"/>
          <w:color w:val="231F20"/>
          <w:sz w:val="28"/>
          <w:szCs w:val="28"/>
          <w:lang w:val="en-US"/>
        </w:rPr>
        <w:t>.</w:t>
      </w:r>
    </w:p>
    <w:p w14:paraId="58ACB46C" w14:textId="5C404DCC" w:rsidR="008311DA" w:rsidRPr="008311DA" w:rsidRDefault="008311DA" w:rsidP="004A0BB7">
      <w:pPr>
        <w:spacing w:line="360" w:lineRule="auto"/>
        <w:ind w:firstLine="567"/>
        <w:jc w:val="both"/>
        <w:rPr>
          <w:rFonts w:ascii="Times New Roman" w:eastAsia="Times New Roman" w:hAnsi="Times New Roman" w:cs="Times New Roman"/>
          <w:color w:val="231F20"/>
          <w:sz w:val="28"/>
          <w:szCs w:val="28"/>
          <w:lang w:val="uz-Cyrl-UZ"/>
        </w:rPr>
      </w:pPr>
      <w:r w:rsidRPr="008311DA">
        <w:rPr>
          <w:rFonts w:ascii="Times New Roman" w:eastAsia="Times New Roman" w:hAnsi="Times New Roman" w:cs="Times New Roman"/>
          <w:color w:val="231F20"/>
          <w:sz w:val="28"/>
          <w:szCs w:val="28"/>
          <w:lang w:val="uz-Cyrl-UZ"/>
        </w:rPr>
        <w:lastRenderedPageBreak/>
        <w:t xml:space="preserve">Германияда аҳолининг 90 фоизи 150 нафар тиббий суғурта жамғармасини ташкил этадиган миллий мажбурий тиббий суғурта </w:t>
      </w:r>
      <w:r w:rsidRPr="008311DA">
        <w:rPr>
          <w:rFonts w:ascii="Times New Roman" w:eastAsia="Times New Roman" w:hAnsi="Times New Roman" w:cs="Times New Roman"/>
          <w:color w:val="231F20"/>
          <w:sz w:val="28"/>
          <w:szCs w:val="28"/>
          <w:highlight w:val="yellow"/>
          <w:lang w:val="uz-Cyrl-UZ"/>
        </w:rPr>
        <w:t>тизим</w:t>
      </w:r>
      <w:r w:rsidRPr="008311DA">
        <w:rPr>
          <w:rFonts w:ascii="Times New Roman" w:eastAsia="Times New Roman" w:hAnsi="Times New Roman" w:cs="Times New Roman"/>
          <w:color w:val="231F20"/>
          <w:sz w:val="28"/>
          <w:szCs w:val="28"/>
          <w:lang w:val="uz-Cyrl-UZ"/>
        </w:rPr>
        <w:t xml:space="preserve">и орқали тиббий харажатларини қоплайди. Уларни молиялаштиришнинг асосий манбаи - суғурталанувчи даромадларининг 15,5% миқдорида иш берувчилар ва ишчиларнинг ҳиссаси бўлиб, уларнинг умумий ҳиссаси томонлар ўртасида тенг тақсимланади. Шу билан бирга, тиббий суғурта жамғармаси </w:t>
      </w:r>
      <w:r w:rsidRPr="008311DA">
        <w:rPr>
          <w:rFonts w:ascii="Times New Roman" w:eastAsia="Times New Roman" w:hAnsi="Times New Roman" w:cs="Times New Roman"/>
          <w:color w:val="231F20"/>
          <w:sz w:val="28"/>
          <w:szCs w:val="28"/>
          <w:highlight w:val="yellow"/>
          <w:lang w:val="uz-Cyrl-UZ"/>
        </w:rPr>
        <w:t>тизим</w:t>
      </w:r>
      <w:r w:rsidRPr="008311DA">
        <w:rPr>
          <w:rFonts w:ascii="Times New Roman" w:eastAsia="Times New Roman" w:hAnsi="Times New Roman" w:cs="Times New Roman"/>
          <w:color w:val="231F20"/>
          <w:sz w:val="28"/>
          <w:szCs w:val="28"/>
          <w:lang w:val="uz-Cyrl-UZ"/>
        </w:rPr>
        <w:t>и деярли барча керакли хизматларни, дори-дармон ва тиббий асбоб-ускуналарни қамраб олади ва аҳолининг ўзи тўловчи тўловлар сезиларли даражада бўлмайди</w:t>
      </w:r>
      <w:r w:rsidR="003E4100">
        <w:rPr>
          <w:rStyle w:val="a7"/>
          <w:rFonts w:ascii="Times New Roman" w:eastAsia="Times New Roman" w:hAnsi="Times New Roman" w:cs="Times New Roman"/>
          <w:color w:val="231F20"/>
          <w:sz w:val="28"/>
          <w:szCs w:val="28"/>
          <w:lang w:val="uz-Cyrl-UZ"/>
        </w:rPr>
        <w:footnoteReference w:id="20"/>
      </w:r>
      <w:r w:rsidRPr="008311DA">
        <w:rPr>
          <w:rFonts w:ascii="Times New Roman" w:eastAsia="Times New Roman" w:hAnsi="Times New Roman" w:cs="Times New Roman"/>
          <w:color w:val="231F20"/>
          <w:sz w:val="28"/>
          <w:szCs w:val="28"/>
          <w:lang w:val="uz-Cyrl-UZ"/>
        </w:rPr>
        <w:t xml:space="preserve"> (1.6-расм).</w:t>
      </w:r>
    </w:p>
    <w:p w14:paraId="66F7CB4C" w14:textId="64BADEC9" w:rsidR="008311DA" w:rsidRPr="008311DA" w:rsidRDefault="008311DA" w:rsidP="004A0BB7">
      <w:pPr>
        <w:spacing w:line="360" w:lineRule="auto"/>
        <w:ind w:firstLine="567"/>
        <w:jc w:val="both"/>
        <w:rPr>
          <w:rFonts w:ascii="Times New Roman" w:eastAsia="Times New Roman" w:hAnsi="Times New Roman" w:cs="Times New Roman"/>
          <w:color w:val="231F20"/>
          <w:sz w:val="28"/>
          <w:szCs w:val="28"/>
          <w:lang w:val="uz-Cyrl-UZ"/>
        </w:rPr>
      </w:pPr>
      <w:r w:rsidRPr="008311DA">
        <w:rPr>
          <w:rFonts w:ascii="Times New Roman" w:eastAsia="Times New Roman" w:hAnsi="Times New Roman" w:cs="Times New Roman"/>
          <w:color w:val="231F20"/>
          <w:sz w:val="28"/>
          <w:szCs w:val="28"/>
          <w:lang w:val="uz-Cyrl-UZ"/>
        </w:rPr>
        <w:t xml:space="preserve">Францияда бутун мамлакат аҳолиси, шу жумладан ноқонуний муҳожирларга кўрсатиладиган тиббий хизматлар учун харажатлар мажбурий тиббий суғурта </w:t>
      </w:r>
      <w:r w:rsidRPr="008311DA">
        <w:rPr>
          <w:rFonts w:ascii="Times New Roman" w:eastAsia="Times New Roman" w:hAnsi="Times New Roman" w:cs="Times New Roman"/>
          <w:color w:val="231F20"/>
          <w:sz w:val="28"/>
          <w:szCs w:val="28"/>
          <w:highlight w:val="yellow"/>
          <w:lang w:val="uz-Cyrl-UZ"/>
        </w:rPr>
        <w:t>тизим</w:t>
      </w:r>
      <w:r w:rsidRPr="008311DA">
        <w:rPr>
          <w:rFonts w:ascii="Times New Roman" w:eastAsia="Times New Roman" w:hAnsi="Times New Roman" w:cs="Times New Roman"/>
          <w:color w:val="231F20"/>
          <w:sz w:val="28"/>
          <w:szCs w:val="28"/>
          <w:lang w:val="uz-Cyrl-UZ"/>
        </w:rPr>
        <w:t xml:space="preserve">и томонидан қопланади. Ушбу </w:t>
      </w:r>
      <w:r w:rsidRPr="008311DA">
        <w:rPr>
          <w:rFonts w:ascii="Times New Roman" w:eastAsia="Times New Roman" w:hAnsi="Times New Roman" w:cs="Times New Roman"/>
          <w:color w:val="231F20"/>
          <w:sz w:val="28"/>
          <w:szCs w:val="28"/>
          <w:highlight w:val="yellow"/>
          <w:lang w:val="uz-Cyrl-UZ"/>
        </w:rPr>
        <w:t>тизим</w:t>
      </w:r>
      <w:r w:rsidRPr="008311DA">
        <w:rPr>
          <w:rFonts w:ascii="Times New Roman" w:eastAsia="Times New Roman" w:hAnsi="Times New Roman" w:cs="Times New Roman"/>
          <w:color w:val="231F20"/>
          <w:sz w:val="28"/>
          <w:szCs w:val="28"/>
          <w:lang w:val="uz-Cyrl-UZ"/>
        </w:rPr>
        <w:t xml:space="preserve">ни молиялаштириш ижтимоий суғурта тўловлари ҳисобидан 90 фоизни ташкил этади, қолган қисми солиқ ва акциз солиғи билан қопланади. Францияда бемор учун танлов эркинлиги тамойилига қатъий амал қилинади, яъни мамлакатнинг ҳар бир фуқароси ўзи танлаган бирон бир мутахассисга тиббий маслаҳат учун йўлланма олиш ҳуқуқига эга. Тиббий суғуртанинг бир нечта кичик </w:t>
      </w:r>
      <w:r w:rsidRPr="008311DA">
        <w:rPr>
          <w:rFonts w:ascii="Times New Roman" w:eastAsia="Times New Roman" w:hAnsi="Times New Roman" w:cs="Times New Roman"/>
          <w:color w:val="231F20"/>
          <w:sz w:val="28"/>
          <w:szCs w:val="28"/>
          <w:highlight w:val="yellow"/>
          <w:lang w:val="uz-Cyrl-UZ"/>
        </w:rPr>
        <w:t>тизим</w:t>
      </w:r>
      <w:r w:rsidRPr="008311DA">
        <w:rPr>
          <w:rFonts w:ascii="Times New Roman" w:eastAsia="Times New Roman" w:hAnsi="Times New Roman" w:cs="Times New Roman"/>
          <w:color w:val="231F20"/>
          <w:sz w:val="28"/>
          <w:szCs w:val="28"/>
          <w:lang w:val="uz-Cyrl-UZ"/>
        </w:rPr>
        <w:t xml:space="preserve"> (схема)лари мавжуд бўлиб, уларнинг энг йириги - ходимлар ва уларнинг оилаларини (аҳолининг 80  </w:t>
      </w:r>
      <w:r w:rsidRPr="008311DA">
        <w:rPr>
          <w:rFonts w:ascii="Times New Roman" w:eastAsia="Times New Roman" w:hAnsi="Times New Roman" w:cs="Times New Roman"/>
          <w:color w:val="231F20"/>
          <w:sz w:val="28"/>
          <w:szCs w:val="28"/>
          <w:lang w:val="uz-Cyrl-UZ"/>
        </w:rPr>
        <w:tab/>
        <w:t>%и) қамраб олган умумий схема</w:t>
      </w:r>
      <w:r w:rsidR="003E4100">
        <w:rPr>
          <w:rStyle w:val="a7"/>
          <w:rFonts w:ascii="Times New Roman" w:eastAsia="Times New Roman" w:hAnsi="Times New Roman" w:cs="Times New Roman"/>
          <w:color w:val="231F20"/>
          <w:sz w:val="28"/>
          <w:szCs w:val="28"/>
          <w:lang w:val="uz-Cyrl-UZ"/>
        </w:rPr>
        <w:footnoteReference w:id="21"/>
      </w:r>
    </w:p>
    <w:p w14:paraId="60DA9BC9" w14:textId="77777777" w:rsidR="00023B50" w:rsidRDefault="00023B50" w:rsidP="004A0BB7">
      <w:pPr>
        <w:spacing w:line="360" w:lineRule="auto"/>
        <w:ind w:firstLine="567"/>
        <w:jc w:val="both"/>
        <w:rPr>
          <w:rFonts w:ascii="Times New Roman" w:eastAsia="Times New Roman" w:hAnsi="Times New Roman" w:cs="Times New Roman"/>
          <w:color w:val="231F20"/>
          <w:sz w:val="28"/>
          <w:szCs w:val="28"/>
          <w:lang w:val="en-US"/>
        </w:rPr>
      </w:pPr>
      <w:r w:rsidRPr="003E4100">
        <w:rPr>
          <w:rFonts w:ascii="Times New Roman" w:eastAsia="Times New Roman" w:hAnsi="Times New Roman" w:cs="Times New Roman"/>
          <w:color w:val="231F20"/>
          <w:sz w:val="28"/>
          <w:szCs w:val="28"/>
          <w:lang w:val="uz-Cyrl-UZ"/>
        </w:rPr>
        <w:t xml:space="preserve">Shvetsiyada "rejalashtirilgan bozor" modeli iste'molchilar ehtiyojlariga qaratilgan va rejalashtirilgan boshqaruv dastaklarini individual iste'molchi tanlovi bilan birlashtirish </w:t>
      </w:r>
      <w:r w:rsidRPr="003E4100">
        <w:rPr>
          <w:rFonts w:ascii="Times New Roman" w:eastAsia="Times New Roman" w:hAnsi="Times New Roman" w:cs="Times New Roman"/>
          <w:color w:val="231F20"/>
          <w:sz w:val="28"/>
          <w:szCs w:val="28"/>
          <w:highlight w:val="yellow"/>
          <w:lang w:val="uz-Cyrl-UZ"/>
        </w:rPr>
        <w:t xml:space="preserve">mexanizmlarini izlaydi </w:t>
      </w:r>
      <w:r w:rsidRPr="003E4100">
        <w:rPr>
          <w:rFonts w:ascii="Times New Roman" w:eastAsia="Times New Roman" w:hAnsi="Times New Roman" w:cs="Times New Roman"/>
          <w:color w:val="231F20"/>
          <w:sz w:val="28"/>
          <w:szCs w:val="28"/>
          <w:lang w:val="uz-Cyrl-UZ"/>
        </w:rPr>
        <w:t xml:space="preserve">[568]. </w:t>
      </w:r>
      <w:r w:rsidRPr="003A1A0E">
        <w:rPr>
          <w:rFonts w:ascii="Times New Roman" w:eastAsia="Times New Roman" w:hAnsi="Times New Roman" w:cs="Times New Roman"/>
          <w:color w:val="231F20"/>
          <w:sz w:val="28"/>
          <w:szCs w:val="28"/>
          <w:lang w:val="en-US"/>
        </w:rPr>
        <w:t xml:space="preserve">Aholi tibbiy xizmatlar ko'rsatuvchini ham tanlashi mumkin </w:t>
      </w:r>
      <w:proofErr w:type="gramStart"/>
      <w:r w:rsidRPr="003A1A0E">
        <w:rPr>
          <w:rFonts w:ascii="Times New Roman" w:eastAsia="Times New Roman" w:hAnsi="Times New Roman" w:cs="Times New Roman"/>
          <w:color w:val="231F20"/>
          <w:sz w:val="28"/>
          <w:szCs w:val="28"/>
          <w:lang w:val="en-US"/>
        </w:rPr>
        <w:t>va</w:t>
      </w:r>
      <w:proofErr w:type="gramEnd"/>
      <w:r w:rsidRPr="003A1A0E">
        <w:rPr>
          <w:rFonts w:ascii="Times New Roman" w:eastAsia="Times New Roman" w:hAnsi="Times New Roman" w:cs="Times New Roman"/>
          <w:color w:val="231F20"/>
          <w:sz w:val="28"/>
          <w:szCs w:val="28"/>
          <w:lang w:val="en-US"/>
        </w:rPr>
        <w:t xml:space="preserve"> xizmat ko'rsatuvchi provayderlar moliyalashtiruvchi tomondan buyurtmalar olish uchun bir-biri bilan raqobatlashadilar.</w:t>
      </w:r>
    </w:p>
    <w:p w14:paraId="07CD296D" w14:textId="77777777" w:rsidR="003E4100" w:rsidRPr="008311DA" w:rsidRDefault="003E4100" w:rsidP="003E4100">
      <w:pPr>
        <w:spacing w:line="360" w:lineRule="auto"/>
        <w:ind w:firstLine="567"/>
        <w:jc w:val="both"/>
        <w:rPr>
          <w:rFonts w:ascii="Times New Roman" w:eastAsia="Times New Roman" w:hAnsi="Times New Roman" w:cs="Times New Roman"/>
          <w:color w:val="231F20"/>
          <w:sz w:val="28"/>
          <w:szCs w:val="28"/>
          <w:lang w:val="uz-Cyrl-UZ"/>
        </w:rPr>
      </w:pPr>
      <w:r w:rsidRPr="008311DA">
        <w:rPr>
          <w:rFonts w:ascii="Times New Roman" w:eastAsia="Times New Roman" w:hAnsi="Times New Roman" w:cs="Times New Roman"/>
          <w:color w:val="231F20"/>
          <w:sz w:val="28"/>
          <w:szCs w:val="28"/>
          <w:lang w:val="uz-Cyrl-UZ"/>
        </w:rPr>
        <w:t xml:space="preserve">Shunday qilib, Yevropa mamlakatlarida davlat tomonidan tartibga solinadigan tibbiy sug'urta </w:t>
      </w:r>
      <w:r w:rsidRPr="008311DA">
        <w:rPr>
          <w:rFonts w:ascii="Times New Roman" w:eastAsia="Times New Roman" w:hAnsi="Times New Roman" w:cs="Times New Roman"/>
          <w:color w:val="231F20"/>
          <w:sz w:val="28"/>
          <w:szCs w:val="28"/>
          <w:highlight w:val="yellow"/>
          <w:lang w:val="uz-Cyrl-UZ"/>
        </w:rPr>
        <w:t xml:space="preserve">tizimi </w:t>
      </w:r>
      <w:r w:rsidRPr="008311DA">
        <w:rPr>
          <w:rFonts w:ascii="Times New Roman" w:eastAsia="Times New Roman" w:hAnsi="Times New Roman" w:cs="Times New Roman"/>
          <w:color w:val="231F20"/>
          <w:sz w:val="28"/>
          <w:szCs w:val="28"/>
          <w:lang w:val="uz-Cyrl-UZ"/>
        </w:rPr>
        <w:t xml:space="preserve">asta-sekin shakllandi, bu tizim universal qamrov, tibbiy xizmatlarning majburiy minimal miqdori, mezonlar, normalar va standartlarning mavjudligi, tizimni moliyalashtirishda davlat ishtiroki va tibbiy xizmatlar uchun </w:t>
      </w:r>
      <w:r w:rsidRPr="008311DA">
        <w:rPr>
          <w:rFonts w:ascii="Times New Roman" w:eastAsia="Times New Roman" w:hAnsi="Times New Roman" w:cs="Times New Roman"/>
          <w:color w:val="231F20"/>
          <w:sz w:val="28"/>
          <w:szCs w:val="28"/>
          <w:lang w:val="uz-Cyrl-UZ"/>
        </w:rPr>
        <w:lastRenderedPageBreak/>
        <w:t>tariflarni muvofiqlashtirishga asoslangan. Ko'plab xorijiy mutaxassislar va hatto butun institutlar sog'liqni saqlashni samarali boshqarish uchun siyosiy yechimlarni izlash bilan bir qatorda moliyaviy xarajatlarni minimallashtirish bilan birga yuqori darajadagi tibbiy yordamni ta'minlashga qodir bo'lgan ilg'or tashkiliy va iqtisodiy jihatdan samarali texnologiyalarni ishlab chiqish bilan band [80, 450, 517-519, 521, 523, 524, 526, 527, 529, 532, 533, 534, 535, 544, 550, 553, 554, 566, 582, 583, 591].</w:t>
      </w:r>
    </w:p>
    <w:p w14:paraId="48724D6A" w14:textId="0C37ABFE" w:rsidR="00023B50" w:rsidRPr="00023B50" w:rsidRDefault="00655E09" w:rsidP="004A0BB7">
      <w:pPr>
        <w:spacing w:line="360" w:lineRule="auto"/>
        <w:ind w:firstLine="567"/>
        <w:jc w:val="both"/>
        <w:rPr>
          <w:rFonts w:ascii="Times New Roman" w:eastAsia="Times New Roman" w:hAnsi="Times New Roman" w:cs="Times New Roman"/>
          <w:color w:val="231F20"/>
          <w:sz w:val="28"/>
          <w:szCs w:val="28"/>
          <w:lang w:val="uz-Cyrl-UZ"/>
        </w:rPr>
      </w:pPr>
      <w:r w:rsidRPr="00655E09">
        <w:rPr>
          <w:rFonts w:ascii="Times New Roman" w:eastAsia="Times New Roman" w:hAnsi="Times New Roman" w:cs="Times New Roman"/>
          <w:color w:val="231F20"/>
          <w:sz w:val="28"/>
          <w:szCs w:val="28"/>
          <w:lang w:val="uz-Cyrl-UZ"/>
        </w:rPr>
        <w:t>хусусий модел</w:t>
      </w:r>
      <w:r w:rsidR="003E4100" w:rsidRPr="003E4100">
        <w:rPr>
          <w:rFonts w:ascii="Times New Roman" w:eastAsia="Times New Roman" w:hAnsi="Times New Roman" w:cs="Times New Roman"/>
          <w:color w:val="231F20"/>
          <w:sz w:val="28"/>
          <w:szCs w:val="28"/>
          <w:lang w:val="uz-Cyrl-UZ"/>
        </w:rPr>
        <w:t xml:space="preserve"> </w:t>
      </w:r>
      <w:r w:rsidR="00023B50" w:rsidRPr="00AB614C">
        <w:rPr>
          <w:rFonts w:ascii="Times New Roman" w:eastAsia="Times New Roman" w:hAnsi="Times New Roman" w:cs="Times New Roman"/>
          <w:color w:val="231F20"/>
          <w:sz w:val="28"/>
          <w:szCs w:val="28"/>
          <w:lang w:val="uz-Cyrl-UZ"/>
        </w:rPr>
        <w:t xml:space="preserve">Xususiy sogʻliqni saqlash </w:t>
      </w:r>
      <w:r w:rsidR="00023B50" w:rsidRPr="00AB614C">
        <w:rPr>
          <w:rFonts w:ascii="Times New Roman" w:eastAsia="Times New Roman" w:hAnsi="Times New Roman" w:cs="Times New Roman"/>
          <w:color w:val="231F20"/>
          <w:sz w:val="28"/>
          <w:szCs w:val="28"/>
          <w:highlight w:val="yellow"/>
          <w:lang w:val="uz-Cyrl-UZ"/>
        </w:rPr>
        <w:t>tizimi</w:t>
      </w:r>
      <w:r w:rsidR="003E4100" w:rsidRPr="003E4100">
        <w:rPr>
          <w:rFonts w:ascii="Times New Roman" w:eastAsia="Times New Roman" w:hAnsi="Times New Roman" w:cs="Times New Roman"/>
          <w:color w:val="231F20"/>
          <w:sz w:val="28"/>
          <w:szCs w:val="28"/>
          <w:highlight w:val="yellow"/>
          <w:lang w:val="uz-Cyrl-UZ"/>
        </w:rPr>
        <w:t>NI BOSHQARISH MODELI</w:t>
      </w:r>
      <w:r w:rsidR="00023B50" w:rsidRPr="00AB614C">
        <w:rPr>
          <w:rFonts w:ascii="Times New Roman" w:eastAsia="Times New Roman" w:hAnsi="Times New Roman" w:cs="Times New Roman"/>
          <w:color w:val="231F20"/>
          <w:sz w:val="28"/>
          <w:szCs w:val="28"/>
          <w:highlight w:val="yellow"/>
          <w:lang w:val="uz-Cyrl-UZ"/>
        </w:rPr>
        <w:t xml:space="preserve"> </w:t>
      </w:r>
      <w:r w:rsidR="00023B50" w:rsidRPr="00AB614C">
        <w:rPr>
          <w:rFonts w:ascii="Times New Roman" w:eastAsia="Times New Roman" w:hAnsi="Times New Roman" w:cs="Times New Roman"/>
          <w:color w:val="231F20"/>
          <w:sz w:val="28"/>
          <w:szCs w:val="28"/>
          <w:lang w:val="uz-Cyrl-UZ"/>
        </w:rPr>
        <w:t xml:space="preserve">asosan aholining oʻz mablagʻlari hisobidan moliyalashtiriladigan pullik </w:t>
      </w:r>
      <w:r w:rsidR="00023B50" w:rsidRPr="00AB614C">
        <w:rPr>
          <w:rFonts w:ascii="Times New Roman" w:eastAsia="Times New Roman" w:hAnsi="Times New Roman" w:cs="Times New Roman"/>
          <w:color w:val="231F20"/>
          <w:sz w:val="28"/>
          <w:szCs w:val="28"/>
          <w:highlight w:val="yellow"/>
          <w:lang w:val="uz-Cyrl-UZ"/>
        </w:rPr>
        <w:t xml:space="preserve">tizim boʻlib </w:t>
      </w:r>
      <w:r w:rsidR="00023B50" w:rsidRPr="00AB614C">
        <w:rPr>
          <w:rFonts w:ascii="Times New Roman" w:eastAsia="Times New Roman" w:hAnsi="Times New Roman" w:cs="Times New Roman"/>
          <w:color w:val="231F20"/>
          <w:sz w:val="28"/>
          <w:szCs w:val="28"/>
          <w:lang w:val="uz-Cyrl-UZ"/>
        </w:rPr>
        <w:t xml:space="preserve">, tibbiy xizmatlar asosan pullik asosda taqdim etiladi. Natijada, boshqaruv </w:t>
      </w:r>
      <w:r w:rsidR="00023B50" w:rsidRPr="00AB614C">
        <w:rPr>
          <w:rFonts w:ascii="Times New Roman" w:eastAsia="Times New Roman" w:hAnsi="Times New Roman" w:cs="Times New Roman"/>
          <w:color w:val="231F20"/>
          <w:sz w:val="28"/>
          <w:szCs w:val="28"/>
          <w:highlight w:val="yellow"/>
          <w:lang w:val="uz-Cyrl-UZ"/>
        </w:rPr>
        <w:t xml:space="preserve">tizimi </w:t>
      </w:r>
      <w:r w:rsidR="00023B50" w:rsidRPr="00AB614C">
        <w:rPr>
          <w:rFonts w:ascii="Times New Roman" w:eastAsia="Times New Roman" w:hAnsi="Times New Roman" w:cs="Times New Roman"/>
          <w:color w:val="231F20"/>
          <w:sz w:val="28"/>
          <w:szCs w:val="28"/>
          <w:lang w:val="uz-Cyrl-UZ"/>
        </w:rPr>
        <w:t>markazlashtirilmagan</w:t>
      </w:r>
      <w:r w:rsidR="003E4100">
        <w:rPr>
          <w:rStyle w:val="a7"/>
          <w:rFonts w:ascii="Times New Roman" w:eastAsia="Times New Roman" w:hAnsi="Times New Roman" w:cs="Times New Roman"/>
          <w:color w:val="231F20"/>
          <w:sz w:val="28"/>
          <w:szCs w:val="28"/>
          <w:lang w:val="uz-Cyrl-UZ"/>
        </w:rPr>
        <w:footnoteReference w:id="22"/>
      </w:r>
      <w:r w:rsidR="00023B50" w:rsidRPr="00AB614C">
        <w:rPr>
          <w:rFonts w:ascii="Times New Roman" w:eastAsia="Times New Roman" w:hAnsi="Times New Roman" w:cs="Times New Roman"/>
          <w:color w:val="231F20"/>
          <w:sz w:val="28"/>
          <w:szCs w:val="28"/>
          <w:lang w:val="uz-Cyrl-UZ"/>
        </w:rPr>
        <w:t>.</w:t>
      </w:r>
      <w:r w:rsidR="003E4100" w:rsidRPr="003E4100">
        <w:rPr>
          <w:rFonts w:ascii="Times New Roman" w:eastAsia="Times New Roman" w:hAnsi="Times New Roman" w:cs="Times New Roman"/>
          <w:color w:val="231F20"/>
          <w:sz w:val="28"/>
          <w:szCs w:val="28"/>
          <w:lang w:val="uz-Cyrl-UZ"/>
        </w:rPr>
        <w:t xml:space="preserve"> </w:t>
      </w:r>
      <w:r w:rsidR="00023B50" w:rsidRPr="00023B50">
        <w:rPr>
          <w:rFonts w:ascii="Times New Roman" w:eastAsia="Times New Roman" w:hAnsi="Times New Roman" w:cs="Times New Roman"/>
          <w:color w:val="231F20"/>
          <w:sz w:val="28"/>
          <w:szCs w:val="28"/>
          <w:lang w:val="uz-Cyrl-UZ"/>
        </w:rPr>
        <w:t xml:space="preserve">Хусусий моделнинг ўзига хос хусусияти - ягона тиббий ёрдам ёки суғурталашнинг ягона </w:t>
      </w:r>
      <w:r w:rsidR="00023B50" w:rsidRPr="00023B50">
        <w:rPr>
          <w:rFonts w:ascii="Times New Roman" w:eastAsia="Times New Roman" w:hAnsi="Times New Roman" w:cs="Times New Roman"/>
          <w:color w:val="231F20"/>
          <w:sz w:val="28"/>
          <w:szCs w:val="28"/>
          <w:highlight w:val="yellow"/>
          <w:lang w:val="uz-Cyrl-UZ"/>
        </w:rPr>
        <w:t>тизим</w:t>
      </w:r>
      <w:r w:rsidR="00023B50" w:rsidRPr="00023B50">
        <w:rPr>
          <w:rFonts w:ascii="Times New Roman" w:eastAsia="Times New Roman" w:hAnsi="Times New Roman" w:cs="Times New Roman"/>
          <w:color w:val="231F20"/>
          <w:sz w:val="28"/>
          <w:szCs w:val="28"/>
          <w:lang w:val="uz-Cyrl-UZ"/>
        </w:rPr>
        <w:t>и йўқлиги. Тиббий ёрдам асосан пулли асосда, хусусий суғурта ҳисобидан ёки тиббий хизмат истеъмолчисининг чўнтагидан таъминланади ва бозор тиббий хизматларга бўлган эҳтиёжни қондириш учун асосий воситадир. Давлат бозорни қониқтира олмайдиган жамият эҳтиёжларини (аҳолининг кам даромадли қисмлари, нафақахўрлар ва ишсизлар учун тиббий хизматларни) молиялаштиришга мажбур</w:t>
      </w:r>
      <w:r w:rsidR="003E4100">
        <w:rPr>
          <w:rStyle w:val="a7"/>
          <w:rFonts w:ascii="Times New Roman" w:eastAsia="Times New Roman" w:hAnsi="Times New Roman" w:cs="Times New Roman"/>
          <w:color w:val="231F20"/>
          <w:sz w:val="28"/>
          <w:szCs w:val="28"/>
          <w:lang w:val="uz-Cyrl-UZ"/>
        </w:rPr>
        <w:footnoteReference w:id="23"/>
      </w:r>
      <w:r w:rsidR="00023B50" w:rsidRPr="00023B50">
        <w:rPr>
          <w:rFonts w:ascii="Times New Roman" w:eastAsia="Times New Roman" w:hAnsi="Times New Roman" w:cs="Times New Roman"/>
          <w:color w:val="231F20"/>
          <w:sz w:val="28"/>
          <w:szCs w:val="28"/>
          <w:lang w:val="uz-Cyrl-UZ"/>
        </w:rPr>
        <w:t>.</w:t>
      </w:r>
    </w:p>
    <w:p w14:paraId="5A12FB76" w14:textId="043D6AF1" w:rsidR="003E4100" w:rsidRPr="00023B50" w:rsidRDefault="003E4100" w:rsidP="003E4100">
      <w:pPr>
        <w:spacing w:line="360" w:lineRule="auto"/>
        <w:ind w:right="140" w:firstLine="567"/>
        <w:jc w:val="both"/>
        <w:rPr>
          <w:rFonts w:ascii="Times New Roman" w:eastAsia="Times New Roman" w:hAnsi="Times New Roman" w:cs="Times New Roman"/>
          <w:color w:val="231F20"/>
          <w:sz w:val="28"/>
          <w:szCs w:val="28"/>
          <w:lang w:val="uz-Cyrl-UZ"/>
        </w:rPr>
      </w:pPr>
      <w:r w:rsidRPr="003E4100">
        <w:rPr>
          <w:rFonts w:ascii="Times New Roman" w:eastAsia="Times New Roman" w:hAnsi="Times New Roman" w:cs="Times New Roman"/>
          <w:color w:val="231F20"/>
          <w:sz w:val="28"/>
          <w:szCs w:val="28"/>
          <w:highlight w:val="yellow"/>
          <w:lang w:val="uz-Cyrl-UZ"/>
        </w:rPr>
        <w:t xml:space="preserve">SOG’LIQNI SAQLASHNI BOSHQARISHNING XUSUSIY MODELI </w:t>
      </w:r>
      <w:r w:rsidRPr="00023B50">
        <w:rPr>
          <w:rFonts w:ascii="Times New Roman" w:eastAsia="Times New Roman" w:hAnsi="Times New Roman" w:cs="Times New Roman"/>
          <w:color w:val="231F20"/>
          <w:sz w:val="28"/>
          <w:szCs w:val="28"/>
          <w:highlight w:val="yellow"/>
          <w:lang w:val="uz-Cyrl-UZ"/>
        </w:rPr>
        <w:t xml:space="preserve">tizimi </w:t>
      </w:r>
      <w:r w:rsidRPr="00023B50">
        <w:rPr>
          <w:rFonts w:ascii="Times New Roman" w:eastAsia="Times New Roman" w:hAnsi="Times New Roman" w:cs="Times New Roman"/>
          <w:color w:val="231F20"/>
          <w:sz w:val="28"/>
          <w:szCs w:val="28"/>
          <w:lang w:val="uz-Cyrl-UZ"/>
        </w:rPr>
        <w:t>asosan mahalliy aholining moliyaviy imkoniyatlari va ehtiyojlariga muvofiq, erkin bozor qonunlariga muvofiq shakllantiril</w:t>
      </w:r>
      <w:r w:rsidRPr="003E4100">
        <w:rPr>
          <w:rFonts w:ascii="Times New Roman" w:eastAsia="Times New Roman" w:hAnsi="Times New Roman" w:cs="Times New Roman"/>
          <w:color w:val="231F20"/>
          <w:sz w:val="28"/>
          <w:szCs w:val="28"/>
          <w:lang w:val="uz-Cyrl-UZ"/>
        </w:rPr>
        <w:t>ADI</w:t>
      </w:r>
      <w:r w:rsidRPr="00023B50">
        <w:rPr>
          <w:rFonts w:ascii="Times New Roman" w:eastAsia="Times New Roman" w:hAnsi="Times New Roman" w:cs="Times New Roman"/>
          <w:color w:val="231F20"/>
          <w:sz w:val="28"/>
          <w:szCs w:val="28"/>
          <w:lang w:val="uz-Cyrl-UZ"/>
        </w:rPr>
        <w:t>. Aholi o'z shifokorini, shifokorlar esa o'z amaliyotining turi va joylashuvini tanlashda erkin. Sog'liqni saqlash xizmatlarini federal darajada rejalashtirish mavjud emas. Shahar va okrug sog'liqni saqlash boshqarmalari faqat davlat klinikalari orqali cheklangan miqdordagi yordamni taqdim etadi va atrof-muhit sharoitlari va suv ta'minoti sifatini kuzatib boradi</w:t>
      </w:r>
      <w:r>
        <w:rPr>
          <w:rStyle w:val="a7"/>
          <w:rFonts w:ascii="Times New Roman" w:eastAsia="Times New Roman" w:hAnsi="Times New Roman" w:cs="Times New Roman"/>
          <w:color w:val="231F20"/>
          <w:sz w:val="28"/>
          <w:szCs w:val="28"/>
          <w:lang w:val="uz-Cyrl-UZ"/>
        </w:rPr>
        <w:footnoteReference w:id="24"/>
      </w:r>
      <w:r w:rsidRPr="00023B50">
        <w:rPr>
          <w:rFonts w:ascii="Times New Roman" w:eastAsia="Times New Roman" w:hAnsi="Times New Roman" w:cs="Times New Roman"/>
          <w:color w:val="231F20"/>
          <w:sz w:val="28"/>
          <w:szCs w:val="28"/>
          <w:lang w:val="uz-Cyrl-UZ"/>
        </w:rPr>
        <w:t>.</w:t>
      </w:r>
    </w:p>
    <w:p w14:paraId="6410AF80" w14:textId="06DC3B5A" w:rsidR="00023B50" w:rsidRPr="00023B50" w:rsidRDefault="00023B50" w:rsidP="004A0BB7">
      <w:pPr>
        <w:spacing w:line="360" w:lineRule="auto"/>
        <w:ind w:firstLine="567"/>
        <w:jc w:val="both"/>
        <w:rPr>
          <w:rFonts w:ascii="Times New Roman" w:eastAsia="Times New Roman" w:hAnsi="Times New Roman" w:cs="Times New Roman"/>
          <w:color w:val="231F20"/>
          <w:sz w:val="28"/>
          <w:szCs w:val="28"/>
          <w:lang w:val="uz-Cyrl-UZ"/>
        </w:rPr>
      </w:pPr>
      <w:r w:rsidRPr="00023B50">
        <w:rPr>
          <w:rFonts w:ascii="Times New Roman" w:eastAsia="Times New Roman" w:hAnsi="Times New Roman" w:cs="Times New Roman"/>
          <w:color w:val="231F20"/>
          <w:sz w:val="28"/>
          <w:szCs w:val="28"/>
          <w:lang w:val="uz-Cyrl-UZ"/>
        </w:rPr>
        <w:t xml:space="preserve">Бундай моделнинг энг машҳур намунаси - бутун аҳолини қамраб оладиган миллий соғлиқни сақлаш </w:t>
      </w:r>
      <w:r w:rsidRPr="00023B50">
        <w:rPr>
          <w:rFonts w:ascii="Times New Roman" w:eastAsia="Times New Roman" w:hAnsi="Times New Roman" w:cs="Times New Roman"/>
          <w:color w:val="231F20"/>
          <w:sz w:val="28"/>
          <w:szCs w:val="28"/>
          <w:highlight w:val="yellow"/>
          <w:lang w:val="uz-Cyrl-UZ"/>
        </w:rPr>
        <w:t>тизим</w:t>
      </w:r>
      <w:r w:rsidRPr="00023B50">
        <w:rPr>
          <w:rFonts w:ascii="Times New Roman" w:eastAsia="Times New Roman" w:hAnsi="Times New Roman" w:cs="Times New Roman"/>
          <w:color w:val="231F20"/>
          <w:sz w:val="28"/>
          <w:szCs w:val="28"/>
          <w:lang w:val="uz-Cyrl-UZ"/>
        </w:rPr>
        <w:t xml:space="preserve">и йўқ бўлган Америка Қўшма Штатлари соғлиқни сақлашни молиялаштириш </w:t>
      </w:r>
      <w:r w:rsidRPr="00023B50">
        <w:rPr>
          <w:rFonts w:ascii="Times New Roman" w:eastAsia="Times New Roman" w:hAnsi="Times New Roman" w:cs="Times New Roman"/>
          <w:color w:val="231F20"/>
          <w:sz w:val="28"/>
          <w:szCs w:val="28"/>
          <w:highlight w:val="yellow"/>
          <w:lang w:val="uz-Cyrl-UZ"/>
        </w:rPr>
        <w:t>тизим</w:t>
      </w:r>
      <w:r w:rsidRPr="00023B50">
        <w:rPr>
          <w:rFonts w:ascii="Times New Roman" w:eastAsia="Times New Roman" w:hAnsi="Times New Roman" w:cs="Times New Roman"/>
          <w:color w:val="231F20"/>
          <w:sz w:val="28"/>
          <w:szCs w:val="28"/>
          <w:lang w:val="uz-Cyrl-UZ"/>
        </w:rPr>
        <w:t xml:space="preserve">и ҳисобланади. Қўшма Штатлар </w:t>
      </w:r>
      <w:r w:rsidRPr="00023B50">
        <w:rPr>
          <w:rFonts w:ascii="Times New Roman" w:eastAsia="Times New Roman" w:hAnsi="Times New Roman" w:cs="Times New Roman"/>
          <w:color w:val="231F20"/>
          <w:sz w:val="28"/>
          <w:szCs w:val="28"/>
          <w:lang w:val="uz-Cyrl-UZ"/>
        </w:rPr>
        <w:lastRenderedPageBreak/>
        <w:t>тиббий хизмат кўрсатиш соҳасидаги давлат кафолати ва аҳолининг соғлиқни сақлаш хизматларидан фойдаланиш имконияти чекланган ягона давлатдир</w:t>
      </w:r>
      <w:r w:rsidR="003E4100">
        <w:rPr>
          <w:rStyle w:val="a7"/>
          <w:rFonts w:ascii="Times New Roman" w:eastAsia="Times New Roman" w:hAnsi="Times New Roman" w:cs="Times New Roman"/>
          <w:color w:val="231F20"/>
          <w:sz w:val="28"/>
          <w:szCs w:val="28"/>
          <w:lang w:val="uz-Cyrl-UZ"/>
        </w:rPr>
        <w:footnoteReference w:id="25"/>
      </w:r>
      <w:r w:rsidRPr="00023B50">
        <w:rPr>
          <w:rFonts w:ascii="Times New Roman" w:eastAsia="Times New Roman" w:hAnsi="Times New Roman" w:cs="Times New Roman"/>
          <w:color w:val="231F20"/>
          <w:sz w:val="28"/>
          <w:szCs w:val="28"/>
          <w:lang w:val="uz-Cyrl-UZ"/>
        </w:rPr>
        <w:t>.</w:t>
      </w:r>
    </w:p>
    <w:p w14:paraId="6A5D772D" w14:textId="77777777" w:rsidR="00023B50" w:rsidRDefault="00023B50" w:rsidP="004A0BB7">
      <w:pPr>
        <w:spacing w:line="360" w:lineRule="auto"/>
        <w:ind w:right="140" w:firstLine="567"/>
        <w:jc w:val="both"/>
        <w:rPr>
          <w:rFonts w:ascii="Times New Roman" w:eastAsia="Times New Roman" w:hAnsi="Times New Roman" w:cs="Times New Roman"/>
          <w:color w:val="231F20"/>
          <w:sz w:val="28"/>
          <w:szCs w:val="28"/>
          <w:highlight w:val="yellow"/>
          <w:lang w:val="uz-Cyrl-UZ"/>
        </w:rPr>
      </w:pPr>
      <w:r>
        <w:rPr>
          <w:rFonts w:ascii="Times New Roman" w:eastAsia="Times New Roman" w:hAnsi="Times New Roman" w:cs="Times New Roman"/>
          <w:color w:val="231F20"/>
          <w:sz w:val="28"/>
          <w:szCs w:val="28"/>
          <w:lang w:val="uz-Cyrl-UZ"/>
        </w:rPr>
        <w:t xml:space="preserve">Amerika sog'liqni saqlash tizimi dunyodagi eng qimmat hisoblanadi (unga sarflanadigan xarajatlar YaIMning taxminan 14 foizini tashkil qiladi) va 4 ta asosiy moliyalashtirish </w:t>
      </w:r>
      <w:r>
        <w:rPr>
          <w:rFonts w:ascii="Times New Roman" w:eastAsia="Times New Roman" w:hAnsi="Times New Roman" w:cs="Times New Roman"/>
          <w:color w:val="231F20"/>
          <w:sz w:val="28"/>
          <w:szCs w:val="28"/>
          <w:highlight w:val="yellow"/>
          <w:lang w:val="uz-Cyrl-UZ"/>
        </w:rPr>
        <w:t>mexanizmiga ega:</w:t>
      </w:r>
    </w:p>
    <w:p w14:paraId="43B19D56" w14:textId="04AA1171" w:rsidR="00023B50" w:rsidRPr="00023B50" w:rsidRDefault="00023B50" w:rsidP="003E4100">
      <w:pPr>
        <w:spacing w:line="360" w:lineRule="auto"/>
        <w:ind w:right="140" w:firstLine="567"/>
        <w:jc w:val="both"/>
        <w:rPr>
          <w:rFonts w:ascii="Times New Roman" w:eastAsia="Times New Roman" w:hAnsi="Times New Roman" w:cs="Times New Roman"/>
          <w:color w:val="231F20"/>
          <w:sz w:val="28"/>
          <w:szCs w:val="28"/>
          <w:lang w:val="uz-Cyrl-UZ"/>
        </w:rPr>
      </w:pPr>
      <w:r w:rsidRPr="00023B50">
        <w:rPr>
          <w:rFonts w:ascii="Times New Roman" w:eastAsia="Times New Roman" w:hAnsi="Times New Roman" w:cs="Times New Roman"/>
          <w:color w:val="231F20"/>
          <w:sz w:val="28"/>
          <w:szCs w:val="28"/>
          <w:lang w:val="uz-Cyrl-UZ"/>
        </w:rPr>
        <w:t xml:space="preserve">AQSh sog'liqni saqlash tizimining erkin bozor tamoyillari yuqori texnologiyali tibbiyotning rivojlanishiga yordam berdi. Biroq, mavjud </w:t>
      </w:r>
      <w:r w:rsidRPr="00023B50">
        <w:rPr>
          <w:rFonts w:ascii="Times New Roman" w:eastAsia="Times New Roman" w:hAnsi="Times New Roman" w:cs="Times New Roman"/>
          <w:color w:val="231F20"/>
          <w:sz w:val="28"/>
          <w:szCs w:val="28"/>
          <w:highlight w:val="yellow"/>
          <w:lang w:val="uz-Cyrl-UZ"/>
        </w:rPr>
        <w:t xml:space="preserve">tizimda </w:t>
      </w:r>
      <w:r w:rsidRPr="00023B50">
        <w:rPr>
          <w:rFonts w:ascii="Times New Roman" w:eastAsia="Times New Roman" w:hAnsi="Times New Roman" w:cs="Times New Roman"/>
          <w:color w:val="231F20"/>
          <w:sz w:val="28"/>
          <w:szCs w:val="28"/>
          <w:lang w:val="uz-Cyrl-UZ"/>
        </w:rPr>
        <w:t>jiddiy kamchiliklar mavjud, jumladan, davolashning yuqori narxi va ijtimoiy zaif guruhlar uchun cheklangan imkoniyatlar</w:t>
      </w:r>
      <w:r w:rsidR="003E4100">
        <w:rPr>
          <w:rStyle w:val="a7"/>
          <w:rFonts w:ascii="Times New Roman" w:eastAsia="Times New Roman" w:hAnsi="Times New Roman" w:cs="Times New Roman"/>
          <w:color w:val="231F20"/>
          <w:sz w:val="28"/>
          <w:szCs w:val="28"/>
          <w:lang w:val="uz-Cyrl-UZ"/>
        </w:rPr>
        <w:footnoteReference w:id="26"/>
      </w:r>
      <w:r w:rsidRPr="00023B50">
        <w:rPr>
          <w:rFonts w:ascii="Times New Roman" w:eastAsia="Times New Roman" w:hAnsi="Times New Roman" w:cs="Times New Roman"/>
          <w:color w:val="231F20"/>
          <w:sz w:val="28"/>
          <w:szCs w:val="28"/>
          <w:lang w:val="uz-Cyrl-UZ"/>
        </w:rPr>
        <w:t>.</w:t>
      </w:r>
      <w:r w:rsidR="003E4100" w:rsidRPr="003E4100">
        <w:rPr>
          <w:rFonts w:ascii="Times New Roman" w:eastAsia="Times New Roman" w:hAnsi="Times New Roman" w:cs="Times New Roman"/>
          <w:color w:val="231F20"/>
          <w:sz w:val="28"/>
          <w:szCs w:val="28"/>
          <w:lang w:val="uz-Cyrl-UZ"/>
        </w:rPr>
        <w:t xml:space="preserve"> </w:t>
      </w:r>
      <w:r w:rsidRPr="00023B50">
        <w:rPr>
          <w:rFonts w:ascii="Times New Roman" w:eastAsia="Times New Roman" w:hAnsi="Times New Roman" w:cs="Times New Roman"/>
          <w:color w:val="231F20"/>
          <w:sz w:val="28"/>
          <w:szCs w:val="28"/>
          <w:lang w:val="uz-Cyrl-UZ"/>
        </w:rPr>
        <w:t>Qo'shma Shtatlar yalpi ichki mahsulotining (YaIM) katta qismini sog'liqni saqlashga ajratadi, tibbiy xarajatlar  18,3 foizni tashkil etadi (CMS, 2022)</w:t>
      </w:r>
      <w:r w:rsidR="003E4100">
        <w:rPr>
          <w:rStyle w:val="a7"/>
          <w:rFonts w:ascii="Times New Roman" w:eastAsia="Times New Roman" w:hAnsi="Times New Roman" w:cs="Times New Roman"/>
          <w:color w:val="231F20"/>
          <w:sz w:val="28"/>
          <w:szCs w:val="28"/>
          <w:lang w:val="uz-Cyrl-UZ"/>
        </w:rPr>
        <w:footnoteReference w:id="27"/>
      </w:r>
      <w:r w:rsidRPr="00023B50">
        <w:rPr>
          <w:rFonts w:ascii="Times New Roman" w:eastAsia="Times New Roman" w:hAnsi="Times New Roman" w:cs="Times New Roman"/>
          <w:color w:val="231F20"/>
          <w:sz w:val="28"/>
          <w:szCs w:val="28"/>
          <w:lang w:val="uz-Cyrl-UZ"/>
        </w:rPr>
        <w:t xml:space="preserve">. Ushbu raqam sog'liqni saqlash xarajatlarini boshqaradigan mexanizmlarni, jumladan, provayderlar tomonidan qaror qabul qilish, texnologiyalarni joriy etish va bemorlarning tibbiy yordamga kirish imkoniyatini o'rganish zarurligini ta'kidlaydi. Ushbu </w:t>
      </w:r>
      <w:r w:rsidRPr="00023B50">
        <w:rPr>
          <w:rFonts w:ascii="Times New Roman" w:eastAsia="Times New Roman" w:hAnsi="Times New Roman" w:cs="Times New Roman"/>
          <w:color w:val="231F20"/>
          <w:sz w:val="28"/>
          <w:szCs w:val="28"/>
          <w:highlight w:val="yellow"/>
          <w:lang w:val="uz-Cyrl-UZ"/>
        </w:rPr>
        <w:t xml:space="preserve">omillarni tushunish </w:t>
      </w:r>
      <w:r w:rsidRPr="00023B50">
        <w:rPr>
          <w:rFonts w:ascii="Times New Roman" w:eastAsia="Times New Roman" w:hAnsi="Times New Roman" w:cs="Times New Roman"/>
          <w:color w:val="231F20"/>
          <w:sz w:val="28"/>
          <w:szCs w:val="28"/>
          <w:lang w:val="uz-Cyrl-UZ"/>
        </w:rPr>
        <w:t xml:space="preserve">nafaqat </w:t>
      </w:r>
      <w:r w:rsidRPr="00023B50">
        <w:rPr>
          <w:rFonts w:ascii="Times New Roman" w:eastAsia="Times New Roman" w:hAnsi="Times New Roman" w:cs="Times New Roman"/>
          <w:color w:val="231F20"/>
          <w:sz w:val="28"/>
          <w:szCs w:val="28"/>
          <w:highlight w:val="yellow"/>
          <w:lang w:val="uz-Cyrl-UZ"/>
        </w:rPr>
        <w:t xml:space="preserve">xarajatlarni boshqarish </w:t>
      </w:r>
      <w:r w:rsidRPr="00023B50">
        <w:rPr>
          <w:rFonts w:ascii="Times New Roman" w:eastAsia="Times New Roman" w:hAnsi="Times New Roman" w:cs="Times New Roman"/>
          <w:color w:val="231F20"/>
          <w:sz w:val="28"/>
          <w:szCs w:val="28"/>
          <w:lang w:val="uz-Cyrl-UZ"/>
        </w:rPr>
        <w:t>, balki sog'liqni saqlash natijalarini yaxshilash uchun ham muhimdir, ayniqsa, mintaqalar bo'yicha sog'liqni saqlash xizmatlaridan foydalanish va natijalardagi tafovutlar saqlanib qolganligi sababli (Finklestein, Gentzkow, &amp; Williams, 2021; Deryugina &amp; Molitor, 2021)</w:t>
      </w:r>
      <w:r w:rsidR="003E4100">
        <w:rPr>
          <w:rStyle w:val="a7"/>
          <w:rFonts w:ascii="Times New Roman" w:eastAsia="Times New Roman" w:hAnsi="Times New Roman" w:cs="Times New Roman"/>
          <w:color w:val="231F20"/>
          <w:sz w:val="28"/>
          <w:szCs w:val="28"/>
          <w:lang w:val="uz-Cyrl-UZ"/>
        </w:rPr>
        <w:footnoteReference w:id="28"/>
      </w:r>
      <w:r w:rsidRPr="00023B50">
        <w:rPr>
          <w:rFonts w:ascii="Times New Roman" w:eastAsia="Times New Roman" w:hAnsi="Times New Roman" w:cs="Times New Roman"/>
          <w:color w:val="231F20"/>
          <w:sz w:val="28"/>
          <w:szCs w:val="28"/>
          <w:lang w:val="uz-Cyrl-UZ"/>
        </w:rPr>
        <w:t>.</w:t>
      </w:r>
    </w:p>
    <w:p w14:paraId="503F91AE" w14:textId="77777777" w:rsidR="00655E09" w:rsidRDefault="00655E09" w:rsidP="004A0BB7">
      <w:pPr>
        <w:spacing w:line="360" w:lineRule="auto"/>
        <w:ind w:firstLine="567"/>
        <w:jc w:val="both"/>
        <w:rPr>
          <w:rFonts w:ascii="Times New Roman" w:eastAsia="Times New Roman" w:hAnsi="Times New Roman" w:cs="Times New Roman"/>
          <w:color w:val="231F20"/>
          <w:sz w:val="28"/>
          <w:szCs w:val="28"/>
          <w:lang w:val="uz-Cyrl-UZ"/>
        </w:rPr>
      </w:pPr>
    </w:p>
    <w:p w14:paraId="4838AF4C" w14:textId="312741F6" w:rsidR="00023B50" w:rsidRPr="00023B50" w:rsidRDefault="00655E09" w:rsidP="004A0BB7">
      <w:pPr>
        <w:spacing w:line="360" w:lineRule="auto"/>
        <w:ind w:firstLine="567"/>
        <w:jc w:val="both"/>
        <w:rPr>
          <w:rFonts w:ascii="Times New Roman" w:eastAsia="Times New Roman" w:hAnsi="Times New Roman" w:cs="Times New Roman"/>
          <w:color w:val="231F20"/>
          <w:sz w:val="28"/>
          <w:szCs w:val="28"/>
          <w:lang w:val="uz-Cyrl-UZ"/>
        </w:rPr>
      </w:pPr>
      <w:r w:rsidRPr="00655E09">
        <w:rPr>
          <w:rFonts w:ascii="Times New Roman" w:eastAsia="Times New Roman" w:hAnsi="Times New Roman" w:cs="Times New Roman"/>
          <w:color w:val="231F20"/>
          <w:sz w:val="28"/>
          <w:szCs w:val="28"/>
          <w:lang w:val="uz-Cyrl-UZ"/>
        </w:rPr>
        <w:t>аралаш моделлари</w:t>
      </w:r>
      <w:r w:rsidR="003520F5" w:rsidRPr="003520F5">
        <w:rPr>
          <w:rFonts w:ascii="Times New Roman" w:eastAsia="Times New Roman" w:hAnsi="Times New Roman" w:cs="Times New Roman"/>
          <w:color w:val="231F20"/>
          <w:sz w:val="28"/>
          <w:szCs w:val="28"/>
          <w:lang w:val="uz-Cyrl-UZ"/>
        </w:rPr>
        <w:t xml:space="preserve">. </w:t>
      </w:r>
      <w:r w:rsidR="00023B50" w:rsidRPr="00023B50">
        <w:rPr>
          <w:rFonts w:ascii="Times New Roman" w:eastAsia="Times New Roman" w:hAnsi="Times New Roman" w:cs="Times New Roman"/>
          <w:color w:val="231F20"/>
          <w:sz w:val="28"/>
          <w:szCs w:val="28"/>
          <w:lang w:val="uz-Cyrl-UZ"/>
        </w:rPr>
        <w:t xml:space="preserve">Жаҳон мамлакатлари амалиётида соф шаклдаги моделларнинг ҳеч биридан фойдаланилмайди. Ҳаттоки Бисмарк модели давлат ижтимоий суғурта </w:t>
      </w:r>
      <w:r w:rsidR="00023B50" w:rsidRPr="00023B50">
        <w:rPr>
          <w:rFonts w:ascii="Times New Roman" w:eastAsia="Times New Roman" w:hAnsi="Times New Roman" w:cs="Times New Roman"/>
          <w:color w:val="231F20"/>
          <w:sz w:val="28"/>
          <w:szCs w:val="28"/>
          <w:highlight w:val="yellow"/>
          <w:lang w:val="uz-Cyrl-UZ"/>
        </w:rPr>
        <w:t>тизим</w:t>
      </w:r>
      <w:r w:rsidR="00023B50" w:rsidRPr="00023B50">
        <w:rPr>
          <w:rFonts w:ascii="Times New Roman" w:eastAsia="Times New Roman" w:hAnsi="Times New Roman" w:cs="Times New Roman"/>
          <w:color w:val="231F20"/>
          <w:sz w:val="28"/>
          <w:szCs w:val="28"/>
          <w:lang w:val="uz-Cyrl-UZ"/>
        </w:rPr>
        <w:t xml:space="preserve">и бўлишига қарамасдан, давлат бевосита давлат бюджети ҳисобидан саломатлик учун катта маблағ ажратади ва бу сўнгги йилларда соғлиқни сақлаш ресурсларининг чекланаётганлиги шароитида муҳим аҳамият касб этади. Буюк Британияда Миллий соғлиқни сақлаш хизматининг барча эҳтиёжлари умумий солиқ даромадларидан қопланмайди: бюджетдан 76 %и, қолган 24 %и иш берувчилар ва ходимларнинг соғлиқни </w:t>
      </w:r>
      <w:r w:rsidR="00023B50" w:rsidRPr="00023B50">
        <w:rPr>
          <w:rFonts w:ascii="Times New Roman" w:eastAsia="Times New Roman" w:hAnsi="Times New Roman" w:cs="Times New Roman"/>
          <w:color w:val="231F20"/>
          <w:sz w:val="28"/>
          <w:szCs w:val="28"/>
          <w:lang w:val="uz-Cyrl-UZ"/>
        </w:rPr>
        <w:lastRenderedPageBreak/>
        <w:t>сақлаш суғуртаси (19 %), шунингдек, бошқа бадаллар ва тўловлар (5 %) учун тўланади</w:t>
      </w:r>
      <w:r w:rsidR="003520F5">
        <w:rPr>
          <w:rStyle w:val="a7"/>
          <w:rFonts w:ascii="Times New Roman" w:eastAsia="Times New Roman" w:hAnsi="Times New Roman" w:cs="Times New Roman"/>
          <w:color w:val="231F20"/>
          <w:sz w:val="28"/>
          <w:szCs w:val="28"/>
          <w:lang w:val="uz-Cyrl-UZ"/>
        </w:rPr>
        <w:footnoteReference w:id="29"/>
      </w:r>
      <w:r w:rsidR="00023B50" w:rsidRPr="00023B50">
        <w:rPr>
          <w:rFonts w:ascii="Times New Roman" w:eastAsia="Times New Roman" w:hAnsi="Times New Roman" w:cs="Times New Roman"/>
          <w:color w:val="231F20"/>
          <w:sz w:val="28"/>
          <w:szCs w:val="28"/>
          <w:lang w:val="uz-Cyrl-UZ"/>
        </w:rPr>
        <w:t>.</w:t>
      </w:r>
    </w:p>
    <w:p w14:paraId="5B762783" w14:textId="406061D6" w:rsidR="00023B50" w:rsidRPr="00023B50" w:rsidRDefault="00023B50" w:rsidP="004A0BB7">
      <w:pPr>
        <w:spacing w:line="360" w:lineRule="auto"/>
        <w:ind w:firstLine="567"/>
        <w:jc w:val="both"/>
        <w:rPr>
          <w:rFonts w:ascii="Times New Roman" w:eastAsia="Times New Roman" w:hAnsi="Times New Roman" w:cs="Times New Roman"/>
          <w:color w:val="231F20"/>
          <w:sz w:val="28"/>
          <w:szCs w:val="28"/>
          <w:lang w:val="uz-Cyrl-UZ"/>
        </w:rPr>
      </w:pPr>
      <w:r w:rsidRPr="00023B50">
        <w:rPr>
          <w:rFonts w:ascii="Times New Roman" w:eastAsia="Times New Roman" w:hAnsi="Times New Roman" w:cs="Times New Roman"/>
          <w:color w:val="231F20"/>
          <w:sz w:val="28"/>
          <w:szCs w:val="28"/>
          <w:lang w:val="uz-Cyrl-UZ"/>
        </w:rPr>
        <w:t xml:space="preserve">Turli mamlakatlarda sog'liqni saqlash sohasida sodir bo'layotgan o'zgarishlar natijasida Bismark va Beverij </w:t>
      </w:r>
      <w:r w:rsidRPr="00023B50">
        <w:rPr>
          <w:rFonts w:ascii="Times New Roman" w:eastAsia="Times New Roman" w:hAnsi="Times New Roman" w:cs="Times New Roman"/>
          <w:color w:val="231F20"/>
          <w:sz w:val="28"/>
          <w:szCs w:val="28"/>
          <w:highlight w:val="yellow"/>
          <w:lang w:val="uz-Cyrl-UZ"/>
        </w:rPr>
        <w:t xml:space="preserve">tizimlari o'rtasidagi chegara asta-sekin yo'qolib borayotganini ko'rish mumkin </w:t>
      </w:r>
      <w:r w:rsidRPr="00023B50">
        <w:rPr>
          <w:rFonts w:ascii="Times New Roman" w:eastAsia="Times New Roman" w:hAnsi="Times New Roman" w:cs="Times New Roman"/>
          <w:color w:val="231F20"/>
          <w:sz w:val="28"/>
          <w:szCs w:val="28"/>
          <w:lang w:val="uz-Cyrl-UZ"/>
        </w:rPr>
        <w:t>. Sog'liqni saqlashni rivojlantirishning asosiy yo'nalishi majburiy tibbiy sug'urta hisoblanadi</w:t>
      </w:r>
      <w:r w:rsidR="003520F5">
        <w:rPr>
          <w:rStyle w:val="a7"/>
          <w:rFonts w:ascii="Times New Roman" w:eastAsia="Times New Roman" w:hAnsi="Times New Roman" w:cs="Times New Roman"/>
          <w:color w:val="231F20"/>
          <w:sz w:val="28"/>
          <w:szCs w:val="28"/>
          <w:lang w:val="uz-Cyrl-UZ"/>
        </w:rPr>
        <w:footnoteReference w:id="30"/>
      </w:r>
      <w:r w:rsidRPr="00023B50">
        <w:rPr>
          <w:rFonts w:ascii="Times New Roman" w:eastAsia="Times New Roman" w:hAnsi="Times New Roman" w:cs="Times New Roman"/>
          <w:color w:val="231F20"/>
          <w:sz w:val="28"/>
          <w:szCs w:val="28"/>
          <w:lang w:val="uz-Cyrl-UZ"/>
        </w:rPr>
        <w:t xml:space="preserve">. </w:t>
      </w:r>
    </w:p>
    <w:p w14:paraId="23286C19" w14:textId="77777777"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rStyle w:val="af0"/>
          <w:color w:val="0F1115"/>
          <w:sz w:val="28"/>
          <w:szCs w:val="28"/>
          <w:lang w:val="en-US"/>
        </w:rPr>
        <w:t>1. SOG‘LIQNI SAQLASH MUASSASALARIDA BOSHQARISHNING TASHKILIY MEXANIZMLARINING NAZARIY ASOSLARI</w:t>
      </w:r>
    </w:p>
    <w:p w14:paraId="60C7BB5E" w14:textId="3A59C6FF"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color w:val="0F1115"/>
          <w:sz w:val="28"/>
          <w:szCs w:val="28"/>
          <w:lang w:val="en-US"/>
        </w:rPr>
        <w:t xml:space="preserve">Tibbiyot muassasalarini boshqarish nazariyasida tashkiliy mexanizmlar muassasa samaradorligining asosiy </w:t>
      </w:r>
      <w:proofErr w:type="gramStart"/>
      <w:r w:rsidR="003520F5">
        <w:rPr>
          <w:color w:val="0F1115"/>
          <w:sz w:val="28"/>
          <w:szCs w:val="28"/>
          <w:lang w:val="en-US"/>
        </w:rPr>
        <w:t xml:space="preserve">KO’RSATKICHI </w:t>
      </w:r>
      <w:r w:rsidRPr="00E401A9">
        <w:rPr>
          <w:color w:val="0F1115"/>
          <w:sz w:val="28"/>
          <w:szCs w:val="28"/>
          <w:lang w:val="en-US"/>
        </w:rPr>
        <w:t xml:space="preserve"> sifatida</w:t>
      </w:r>
      <w:proofErr w:type="gramEnd"/>
      <w:r w:rsidRPr="00E401A9">
        <w:rPr>
          <w:color w:val="0F1115"/>
          <w:sz w:val="28"/>
          <w:szCs w:val="28"/>
          <w:lang w:val="en-US"/>
        </w:rPr>
        <w:t xml:space="preserve"> qaraladi. Ilg‘or tibbiyot muassasalarida ushbu mexanizmlarning o‘zaro uyg‘unligi </w:t>
      </w:r>
      <w:proofErr w:type="gramStart"/>
      <w:r w:rsidRPr="00E401A9">
        <w:rPr>
          <w:color w:val="0F1115"/>
          <w:sz w:val="28"/>
          <w:szCs w:val="28"/>
          <w:lang w:val="en-US"/>
        </w:rPr>
        <w:t>va</w:t>
      </w:r>
      <w:proofErr w:type="gramEnd"/>
      <w:r w:rsidRPr="00E401A9">
        <w:rPr>
          <w:color w:val="0F1115"/>
          <w:sz w:val="28"/>
          <w:szCs w:val="28"/>
          <w:lang w:val="en-US"/>
        </w:rPr>
        <w:t xml:space="preserve"> samaradorligi ularning global miqyosdagi muvaffaqiyatining asosiy omili hisoblanadi. Ayniqsa, Mayo Clinic, Cleveland Clinic, Kaiser Permanente </w:t>
      </w:r>
      <w:proofErr w:type="gramStart"/>
      <w:r w:rsidRPr="00E401A9">
        <w:rPr>
          <w:color w:val="0F1115"/>
          <w:sz w:val="28"/>
          <w:szCs w:val="28"/>
          <w:lang w:val="en-US"/>
        </w:rPr>
        <w:t>va</w:t>
      </w:r>
      <w:proofErr w:type="gramEnd"/>
      <w:r w:rsidRPr="00E401A9">
        <w:rPr>
          <w:color w:val="0F1115"/>
          <w:sz w:val="28"/>
          <w:szCs w:val="28"/>
          <w:lang w:val="en-US"/>
        </w:rPr>
        <w:t xml:space="preserve"> Geisinger kabi yetakchi klinikalarning tajribasi ushbu sohada eng yaxshi amaliyotlar sifatida o‘rganiladi.</w:t>
      </w:r>
    </w:p>
    <w:p w14:paraId="6F35E974" w14:textId="3977C21D"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rStyle w:val="af0"/>
          <w:color w:val="0F1115"/>
          <w:sz w:val="28"/>
          <w:szCs w:val="28"/>
          <w:lang w:val="en-US"/>
        </w:rPr>
        <w:t>Mayo Clinic (Rochester, Minnesota) tajribasida</w:t>
      </w:r>
      <w:r w:rsidRPr="00E401A9">
        <w:rPr>
          <w:color w:val="0F1115"/>
          <w:sz w:val="28"/>
          <w:szCs w:val="28"/>
          <w:lang w:val="en-US"/>
        </w:rPr>
        <w:t xml:space="preserve"> tashkiliy mexanizmlar “klinik integratsiya” modeli asosida qurilgan. Ushbu notijorat akademik tibbiyot markazida funksional </w:t>
      </w:r>
      <w:proofErr w:type="gramStart"/>
      <w:r w:rsidRPr="00E401A9">
        <w:rPr>
          <w:color w:val="0F1115"/>
          <w:sz w:val="28"/>
          <w:szCs w:val="28"/>
          <w:lang w:val="en-US"/>
        </w:rPr>
        <w:t>bo‘limlar</w:t>
      </w:r>
      <w:proofErr w:type="gramEnd"/>
      <w:r w:rsidRPr="00E401A9">
        <w:rPr>
          <w:color w:val="0F1115"/>
          <w:sz w:val="28"/>
          <w:szCs w:val="28"/>
          <w:lang w:val="en-US"/>
        </w:rPr>
        <w:t xml:space="preserve"> bilan bir qatorda, kasalliklarni davolashning multidisiplinar yondashuvi asosida vaqtinchalik yoki doimiy loyiha guruhlari tashkil etiladi. Har bir bemor uchun turli mutaxassislardan iborat jamoa tuziladi va ularning ishi markazlashtirilgan holda muvofiqlashtiriladi</w:t>
      </w:r>
      <w:r w:rsidR="00B32D99" w:rsidRPr="00E401A9">
        <w:rPr>
          <w:rStyle w:val="a7"/>
          <w:color w:val="0F1115"/>
          <w:sz w:val="28"/>
          <w:szCs w:val="28"/>
          <w:lang w:val="en-US"/>
        </w:rPr>
        <w:footnoteReference w:id="31"/>
      </w:r>
      <w:r w:rsidRPr="00E401A9">
        <w:rPr>
          <w:color w:val="0F1115"/>
          <w:sz w:val="28"/>
          <w:szCs w:val="28"/>
          <w:lang w:val="en-US"/>
        </w:rPr>
        <w:t>. Mayo Clinic boshqaruv tuzilmasi Vasiylar Kengashi (Board of Trustees) va Prezident hamda Bosh Ijrochi Direktor (President and CEO) tomonidan boshqariladi. Prezident va Bosh Ijrochi Direktor Mayo Clinic’ning boshqaruv va rahbarligi uchun asosiy mas’uliya</w:t>
      </w:r>
      <w:r w:rsidR="003520F5">
        <w:rPr>
          <w:color w:val="0F1115"/>
          <w:sz w:val="28"/>
          <w:szCs w:val="28"/>
          <w:lang w:val="en-US"/>
        </w:rPr>
        <w:t>tni o‘z zimmasiga olISHADI</w:t>
      </w:r>
      <w:r w:rsidRPr="00E401A9">
        <w:rPr>
          <w:color w:val="0F1115"/>
          <w:sz w:val="28"/>
          <w:szCs w:val="28"/>
          <w:lang w:val="en-US"/>
        </w:rPr>
        <w:t>, shu jumladan korporativ strategiya, moliyaviy boshqaruv va operatsion rejalarni tasdiqlash</w:t>
      </w:r>
      <w:r w:rsidR="003520F5">
        <w:rPr>
          <w:color w:val="0F1115"/>
          <w:sz w:val="28"/>
          <w:szCs w:val="28"/>
          <w:lang w:val="en-US"/>
        </w:rPr>
        <w:t>ADI</w:t>
      </w:r>
      <w:r w:rsidR="00B32D99" w:rsidRPr="00E401A9">
        <w:rPr>
          <w:rStyle w:val="a7"/>
          <w:color w:val="0F1115"/>
          <w:sz w:val="28"/>
          <w:szCs w:val="28"/>
          <w:lang w:val="en-US"/>
        </w:rPr>
        <w:footnoteReference w:id="32"/>
      </w:r>
      <w:proofErr w:type="gramStart"/>
      <w:r w:rsidR="00E11A98" w:rsidRPr="00E401A9">
        <w:rPr>
          <w:color w:val="0F1115"/>
          <w:sz w:val="28"/>
          <w:szCs w:val="28"/>
          <w:lang w:val="en-US"/>
        </w:rPr>
        <w:t>,</w:t>
      </w:r>
      <w:r w:rsidR="00E11A98" w:rsidRPr="00E401A9">
        <w:rPr>
          <w:rStyle w:val="a7"/>
          <w:color w:val="0F1115"/>
          <w:sz w:val="28"/>
          <w:szCs w:val="28"/>
          <w:lang w:val="en-US"/>
        </w:rPr>
        <w:footnoteReference w:id="33"/>
      </w:r>
      <w:r w:rsidRPr="00E401A9">
        <w:rPr>
          <w:color w:val="0F1115"/>
          <w:sz w:val="28"/>
          <w:szCs w:val="28"/>
          <w:lang w:val="en-US"/>
        </w:rPr>
        <w:t>.</w:t>
      </w:r>
      <w:proofErr w:type="gramEnd"/>
      <w:r w:rsidRPr="00E401A9">
        <w:rPr>
          <w:color w:val="0F1115"/>
          <w:sz w:val="28"/>
          <w:szCs w:val="28"/>
          <w:lang w:val="en-US"/>
        </w:rPr>
        <w:t xml:space="preserve"> Ushbu tuzilma 1920-yillarda shakllana boshlagan </w:t>
      </w:r>
      <w:proofErr w:type="gramStart"/>
      <w:r w:rsidRPr="00E401A9">
        <w:rPr>
          <w:color w:val="0F1115"/>
          <w:sz w:val="28"/>
          <w:szCs w:val="28"/>
          <w:lang w:val="en-US"/>
        </w:rPr>
        <w:t>va</w:t>
      </w:r>
      <w:proofErr w:type="gramEnd"/>
      <w:r w:rsidRPr="00E401A9">
        <w:rPr>
          <w:color w:val="0F1115"/>
          <w:sz w:val="28"/>
          <w:szCs w:val="28"/>
          <w:lang w:val="en-US"/>
        </w:rPr>
        <w:t xml:space="preserve"> </w:t>
      </w:r>
      <w:r w:rsidRPr="00E401A9">
        <w:rPr>
          <w:color w:val="0F1115"/>
          <w:sz w:val="28"/>
          <w:szCs w:val="28"/>
          <w:lang w:val="en-US"/>
        </w:rPr>
        <w:lastRenderedPageBreak/>
        <w:t>vaqt o‘tishi bilan mukammallashtirilgan. Barcha shifokorlar to‘liq ish haqi asosida ishlaydi (fee-for-service</w:t>
      </w:r>
      <w:r w:rsidR="003520F5">
        <w:rPr>
          <w:color w:val="0F1115"/>
          <w:sz w:val="28"/>
          <w:szCs w:val="28"/>
          <w:lang w:val="en-US"/>
        </w:rPr>
        <w:t>, YA’NI HAR BIR BEMOR UCHUN TO’</w:t>
      </w:r>
      <w:r w:rsidR="00974B57">
        <w:rPr>
          <w:color w:val="0F1115"/>
          <w:sz w:val="28"/>
          <w:szCs w:val="28"/>
          <w:lang w:val="en-US"/>
        </w:rPr>
        <w:t>LOV USULI</w:t>
      </w:r>
      <w:r w:rsidRPr="00E401A9">
        <w:rPr>
          <w:color w:val="0F1115"/>
          <w:sz w:val="28"/>
          <w:szCs w:val="28"/>
          <w:lang w:val="en-US"/>
        </w:rPr>
        <w:t xml:space="preserve"> emas), bu ularni </w:t>
      </w:r>
      <w:proofErr w:type="gramStart"/>
      <w:r w:rsidRPr="00E401A9">
        <w:rPr>
          <w:color w:val="0F1115"/>
          <w:sz w:val="28"/>
          <w:szCs w:val="28"/>
          <w:lang w:val="en-US"/>
        </w:rPr>
        <w:t>ko‘proq</w:t>
      </w:r>
      <w:proofErr w:type="gramEnd"/>
      <w:r w:rsidRPr="00E401A9">
        <w:rPr>
          <w:color w:val="0F1115"/>
          <w:sz w:val="28"/>
          <w:szCs w:val="28"/>
          <w:lang w:val="en-US"/>
        </w:rPr>
        <w:t xml:space="preserve"> bemor qabul qilishga emas, balki sifatli yordam ko‘rsatishga rag‘batlantiradi. Mayo Clinic har yili 138 mamlakatdan 1.2 million bemorni qabul qiladi. </w:t>
      </w:r>
      <w:proofErr w:type="gramStart"/>
      <w:r w:rsidRPr="00E401A9">
        <w:rPr>
          <w:color w:val="0F1115"/>
          <w:sz w:val="28"/>
          <w:szCs w:val="28"/>
          <w:lang w:val="en-US"/>
        </w:rPr>
        <w:t>Bo‘limlararo hamkorlik kuchaygan, takroriy tekshiruvlar soni kamaygan, bemorlarning qoniqish darajasi 95% dan yuqori.</w:t>
      </w:r>
      <w:proofErr w:type="gramEnd"/>
      <w:r w:rsidRPr="00E401A9">
        <w:rPr>
          <w:color w:val="0F1115"/>
          <w:sz w:val="28"/>
          <w:szCs w:val="28"/>
          <w:lang w:val="en-US"/>
        </w:rPr>
        <w:t xml:space="preserve"> Mayo Clinicning ijtimoiy-ruhiy mexanizmlari ham o‘ziga xosdir – “bemor ehtiyojlari birinchi o‘rinda” </w:t>
      </w:r>
      <w:proofErr w:type="gramStart"/>
      <w:r w:rsidRPr="00E401A9">
        <w:rPr>
          <w:color w:val="0F1115"/>
          <w:sz w:val="28"/>
          <w:szCs w:val="28"/>
          <w:lang w:val="en-US"/>
        </w:rPr>
        <w:t>va</w:t>
      </w:r>
      <w:proofErr w:type="gramEnd"/>
      <w:r w:rsidRPr="00E401A9">
        <w:rPr>
          <w:color w:val="0F1115"/>
          <w:sz w:val="28"/>
          <w:szCs w:val="28"/>
          <w:lang w:val="en-US"/>
        </w:rPr>
        <w:t xml:space="preserve"> “ish joyida hurmat” madaniyati shakllantirilgan bo‘lib, xodimlar o‘rtasida ochiq muloqot, konstruktiv tanqid va o‘zaro yordam tizimi mavjud. Ushbu ijtimoiy-ruhiy muhit natijasida xodimlarning yillik almashinuvi darajasi milliy o‘rtacha 19% dan ancha past – atigi 11-13% </w:t>
      </w:r>
      <w:proofErr w:type="gramStart"/>
      <w:r w:rsidRPr="00E401A9">
        <w:rPr>
          <w:color w:val="0F1115"/>
          <w:sz w:val="28"/>
          <w:szCs w:val="28"/>
          <w:lang w:val="en-US"/>
        </w:rPr>
        <w:t>ni</w:t>
      </w:r>
      <w:proofErr w:type="gramEnd"/>
      <w:r w:rsidRPr="00E401A9">
        <w:rPr>
          <w:color w:val="0F1115"/>
          <w:sz w:val="28"/>
          <w:szCs w:val="28"/>
          <w:lang w:val="en-US"/>
        </w:rPr>
        <w:t xml:space="preserve"> tashkil qiladi</w:t>
      </w:r>
      <w:r w:rsidR="00B32D99" w:rsidRPr="00E401A9">
        <w:rPr>
          <w:rStyle w:val="a7"/>
          <w:color w:val="0F1115"/>
          <w:sz w:val="28"/>
          <w:szCs w:val="28"/>
          <w:lang w:val="en-US"/>
        </w:rPr>
        <w:footnoteReference w:id="34"/>
      </w:r>
      <w:r w:rsidRPr="00E401A9">
        <w:rPr>
          <w:color w:val="0F1115"/>
          <w:sz w:val="28"/>
          <w:szCs w:val="28"/>
          <w:lang w:val="en-US"/>
        </w:rPr>
        <w:t xml:space="preserve">. Mayo Clinic “Ai (Artificial Intelligence) – first” strategiyasiga asoslangan raqamlashtirish modelini ham qo‘llaydi, jumladan yagona elektron tibbiy yozuv (Epic platformasi), klinik qarorlarni qo‘llab-quvvatlovchi AI algoritmlari (masalan, sepsisdan o‘limni 20% ga kamaytirgan sepsisni erta ogohlantirish tizimi), masofaviy monitoring </w:t>
      </w:r>
      <w:proofErr w:type="gramStart"/>
      <w:r w:rsidRPr="00E401A9">
        <w:rPr>
          <w:color w:val="0F1115"/>
          <w:sz w:val="28"/>
          <w:szCs w:val="28"/>
          <w:lang w:val="en-US"/>
        </w:rPr>
        <w:t>va</w:t>
      </w:r>
      <w:proofErr w:type="gramEnd"/>
      <w:r w:rsidRPr="00E401A9">
        <w:rPr>
          <w:color w:val="0F1115"/>
          <w:sz w:val="28"/>
          <w:szCs w:val="28"/>
          <w:lang w:val="en-US"/>
        </w:rPr>
        <w:t xml:space="preserve"> telemeditsina xizmatlari</w:t>
      </w:r>
      <w:r w:rsidR="00B32D99" w:rsidRPr="00E401A9">
        <w:rPr>
          <w:rStyle w:val="a7"/>
          <w:color w:val="0F1115"/>
          <w:sz w:val="28"/>
          <w:szCs w:val="28"/>
          <w:lang w:val="en-US"/>
        </w:rPr>
        <w:footnoteReference w:id="35"/>
      </w:r>
      <w:r w:rsidRPr="00E401A9">
        <w:rPr>
          <w:color w:val="0F1115"/>
          <w:sz w:val="28"/>
          <w:szCs w:val="28"/>
          <w:lang w:val="en-US"/>
        </w:rPr>
        <w:t>.</w:t>
      </w:r>
    </w:p>
    <w:p w14:paraId="0249EF12" w14:textId="4F2A4FBD"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proofErr w:type="gramStart"/>
      <w:r w:rsidRPr="00E401A9">
        <w:rPr>
          <w:rStyle w:val="af0"/>
          <w:color w:val="0F1115"/>
          <w:sz w:val="28"/>
          <w:szCs w:val="28"/>
          <w:lang w:val="en-US"/>
        </w:rPr>
        <w:t>Cleveland Clinic (Ohio) tajribasida</w:t>
      </w:r>
      <w:r w:rsidRPr="00E401A9">
        <w:rPr>
          <w:color w:val="0F1115"/>
          <w:sz w:val="28"/>
          <w:szCs w:val="28"/>
          <w:lang w:val="en-US"/>
        </w:rPr>
        <w:t> “shifokor yetakchilik” (physician-led management) modeli asosiy o‘rin tutadi.</w:t>
      </w:r>
      <w:proofErr w:type="gramEnd"/>
      <w:r w:rsidRPr="00E401A9">
        <w:rPr>
          <w:color w:val="0F1115"/>
          <w:sz w:val="28"/>
          <w:szCs w:val="28"/>
          <w:lang w:val="en-US"/>
        </w:rPr>
        <w:t xml:space="preserve"> Bosh direktor </w:t>
      </w:r>
      <w:proofErr w:type="gramStart"/>
      <w:r w:rsidRPr="00E401A9">
        <w:rPr>
          <w:color w:val="0F1115"/>
          <w:sz w:val="28"/>
          <w:szCs w:val="28"/>
          <w:lang w:val="en-US"/>
        </w:rPr>
        <w:t>va</w:t>
      </w:r>
      <w:proofErr w:type="gramEnd"/>
      <w:r w:rsidRPr="00E401A9">
        <w:rPr>
          <w:color w:val="0F1115"/>
          <w:sz w:val="28"/>
          <w:szCs w:val="28"/>
          <w:lang w:val="en-US"/>
        </w:rPr>
        <w:t xml:space="preserve"> barcha asosiy bo‘limlar rahbarlari shifokorlardir, biroq ularga yordam berish uchun professional menejerlar jalb qilingan</w:t>
      </w:r>
      <w:r w:rsidR="00E11A98" w:rsidRPr="00E401A9">
        <w:rPr>
          <w:rStyle w:val="a7"/>
          <w:color w:val="0F1115"/>
          <w:sz w:val="28"/>
          <w:szCs w:val="28"/>
          <w:lang w:val="en-US"/>
        </w:rPr>
        <w:footnoteReference w:id="36"/>
      </w:r>
      <w:r w:rsidRPr="00E401A9">
        <w:rPr>
          <w:color w:val="0F1115"/>
          <w:sz w:val="28"/>
          <w:szCs w:val="28"/>
          <w:lang w:val="en-US"/>
        </w:rPr>
        <w:t xml:space="preserve">. Liderlik uslubi – transformatsion liderlik </w:t>
      </w:r>
      <w:proofErr w:type="gramStart"/>
      <w:r w:rsidRPr="00E401A9">
        <w:rPr>
          <w:color w:val="0F1115"/>
          <w:sz w:val="28"/>
          <w:szCs w:val="28"/>
          <w:lang w:val="en-US"/>
        </w:rPr>
        <w:t>bo‘lib</w:t>
      </w:r>
      <w:proofErr w:type="gramEnd"/>
      <w:r w:rsidRPr="00E401A9">
        <w:rPr>
          <w:color w:val="0F1115"/>
          <w:sz w:val="28"/>
          <w:szCs w:val="28"/>
          <w:lang w:val="en-US"/>
        </w:rPr>
        <w:t xml:space="preserve">, rahbarlar o‘z jamoasini o‘zgarishlarga undaydi, professional rivojlanishiga e’tibor qaratadi. Cleveland Clinic 1990-yillarda qiyin moliyaviy ahvoldan chiqish uchun ushbu modelni joriy qilgan. Barcha yetakchi shifokorlar uchun majburiy menejment </w:t>
      </w:r>
      <w:r w:rsidRPr="00E401A9">
        <w:rPr>
          <w:color w:val="0F1115"/>
          <w:sz w:val="28"/>
          <w:szCs w:val="28"/>
          <w:lang w:val="en-US"/>
        </w:rPr>
        <w:lastRenderedPageBreak/>
        <w:t xml:space="preserve">treninglari (Leadership Academy) tashkil etilgan </w:t>
      </w:r>
      <w:proofErr w:type="gramStart"/>
      <w:r w:rsidRPr="00E401A9">
        <w:rPr>
          <w:color w:val="0F1115"/>
          <w:sz w:val="28"/>
          <w:szCs w:val="28"/>
          <w:lang w:val="en-US"/>
        </w:rPr>
        <w:t>bo‘lib</w:t>
      </w:r>
      <w:proofErr w:type="gramEnd"/>
      <w:r w:rsidRPr="00E401A9">
        <w:rPr>
          <w:color w:val="0F1115"/>
          <w:sz w:val="28"/>
          <w:szCs w:val="28"/>
          <w:lang w:val="en-US"/>
        </w:rPr>
        <w:t xml:space="preserve">, trening dasturi 12 oy davom etadi va tibbiyot menejmenti, moliya, HR, strategik rejalashtirish modullarini o‘z ichiga oladi. Ushbu model joriy etilganidan keyin Cleveland Clinic 2.4 million bemorga xizmat </w:t>
      </w:r>
      <w:proofErr w:type="gramStart"/>
      <w:r w:rsidRPr="00E401A9">
        <w:rPr>
          <w:color w:val="0F1115"/>
          <w:sz w:val="28"/>
          <w:szCs w:val="28"/>
          <w:lang w:val="en-US"/>
        </w:rPr>
        <w:t>ko‘rsatadigan</w:t>
      </w:r>
      <w:proofErr w:type="gramEnd"/>
      <w:r w:rsidRPr="00E401A9">
        <w:rPr>
          <w:color w:val="0F1115"/>
          <w:sz w:val="28"/>
          <w:szCs w:val="28"/>
          <w:lang w:val="en-US"/>
        </w:rPr>
        <w:t>, 67,554 xodimli yirik tizimga aylandi. Xodimlarning rahbariyatga bo‘lgan ishonch darajasi (employee engagement score) 20% ga oshgan</w:t>
      </w:r>
      <w:r w:rsidR="00B32D99" w:rsidRPr="00E401A9">
        <w:rPr>
          <w:rStyle w:val="a7"/>
          <w:color w:val="0F1115"/>
          <w:sz w:val="28"/>
          <w:szCs w:val="28"/>
          <w:lang w:val="en-US"/>
        </w:rPr>
        <w:footnoteReference w:id="37"/>
      </w:r>
      <w:proofErr w:type="gramStart"/>
      <w:r w:rsidR="00E11A98" w:rsidRPr="00E401A9">
        <w:rPr>
          <w:color w:val="0F1115"/>
          <w:sz w:val="28"/>
          <w:szCs w:val="28"/>
          <w:lang w:val="en-US"/>
        </w:rPr>
        <w:t>,</w:t>
      </w:r>
      <w:r w:rsidR="00E11A98" w:rsidRPr="00E401A9">
        <w:rPr>
          <w:rStyle w:val="a7"/>
          <w:color w:val="0F1115"/>
          <w:sz w:val="28"/>
          <w:szCs w:val="28"/>
          <w:lang w:val="en-US"/>
        </w:rPr>
        <w:footnoteReference w:id="38"/>
      </w:r>
      <w:r w:rsidRPr="00E401A9">
        <w:rPr>
          <w:color w:val="0F1115"/>
          <w:sz w:val="28"/>
          <w:szCs w:val="28"/>
          <w:lang w:val="en-US"/>
        </w:rPr>
        <w:t>.</w:t>
      </w:r>
      <w:proofErr w:type="gramEnd"/>
      <w:r w:rsidRPr="00E401A9">
        <w:rPr>
          <w:color w:val="0F1115"/>
          <w:sz w:val="28"/>
          <w:szCs w:val="28"/>
          <w:lang w:val="en-US"/>
        </w:rPr>
        <w:t xml:space="preserve"> Cleveland Clinic kadr siyosati “lifelong learning” va “continuing professional development” (CPD) ga asoslangan. Barcha shifokorlar va hamshiralar yiliga kamida 60 soat malaka oshirish kurslarida qatnashishi majburiy. “Cleveland Clinic Academy” ichki o‘quv markazi menejment, liderlik, klinik mahorat, ilmiy tadqiqot metodologiyasi </w:t>
      </w:r>
      <w:proofErr w:type="gramStart"/>
      <w:r w:rsidRPr="00E401A9">
        <w:rPr>
          <w:color w:val="0F1115"/>
          <w:sz w:val="28"/>
          <w:szCs w:val="28"/>
          <w:lang w:val="en-US"/>
        </w:rPr>
        <w:t>va</w:t>
      </w:r>
      <w:proofErr w:type="gramEnd"/>
      <w:r w:rsidRPr="00E401A9">
        <w:rPr>
          <w:color w:val="0F1115"/>
          <w:sz w:val="28"/>
          <w:szCs w:val="28"/>
          <w:lang w:val="en-US"/>
        </w:rPr>
        <w:t xml:space="preserve"> raqamli texnologiyalar bo‘yicha 200 dan ortiq kurslarni taklif etadi. Natijada, 67,554 xodimning har biri yiliga o‘rtacha 80 soat malaka oshirish kurslarida qatnashadi, xodimlarning professional rivojlanishdan qoniqish darajasi 88% ni tashkil qiladi, va xodimlarni ushlab qolish darajasi 3 yil ichida 89% ni tashkil qiladi</w:t>
      </w:r>
      <w:r w:rsidR="00B32D99" w:rsidRPr="00E401A9">
        <w:rPr>
          <w:rStyle w:val="a7"/>
          <w:color w:val="0F1115"/>
          <w:sz w:val="28"/>
          <w:szCs w:val="28"/>
          <w:lang w:val="en-US"/>
        </w:rPr>
        <w:footnoteReference w:id="39"/>
      </w:r>
      <w:r w:rsidRPr="00E401A9">
        <w:rPr>
          <w:color w:val="0F1115"/>
          <w:sz w:val="28"/>
          <w:szCs w:val="28"/>
          <w:lang w:val="en-US"/>
        </w:rPr>
        <w:t>.</w:t>
      </w:r>
    </w:p>
    <w:p w14:paraId="6965369D" w14:textId="2C873530"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rStyle w:val="af0"/>
          <w:color w:val="0F1115"/>
          <w:sz w:val="28"/>
          <w:szCs w:val="28"/>
          <w:lang w:val="en-US"/>
        </w:rPr>
        <w:t>Kaiser Permanente (Kaliforniya) tajribasi</w:t>
      </w:r>
      <w:r w:rsidRPr="00E401A9">
        <w:rPr>
          <w:color w:val="0F1115"/>
          <w:sz w:val="28"/>
          <w:szCs w:val="28"/>
          <w:lang w:val="en-US"/>
        </w:rPr>
        <w:t> gorizontal mehnat taqsimotida “tarmoqli yordam modellari” (team-based care models) dan foydalanadi. Bir jamoaga shifokor, hamshira, farmatsevt, ijtimoiy xodim va case manager kiradi</w:t>
      </w:r>
      <w:r w:rsidR="00E11A98" w:rsidRPr="00E401A9">
        <w:rPr>
          <w:rStyle w:val="a7"/>
          <w:color w:val="0F1115"/>
          <w:sz w:val="28"/>
          <w:szCs w:val="28"/>
          <w:lang w:val="en-US"/>
        </w:rPr>
        <w:footnoteReference w:id="40"/>
      </w:r>
      <w:r w:rsidRPr="00E401A9">
        <w:rPr>
          <w:color w:val="0F1115"/>
          <w:sz w:val="28"/>
          <w:szCs w:val="28"/>
          <w:lang w:val="en-US"/>
        </w:rPr>
        <w:t xml:space="preserve">. Vertikal taqsimotda esa aniq mas’uliyatlar belgilangan: har bir jamoa a’zosining qanday vazifalarni mustaqil bajarishi, qanday vazifalarni esa yuqoriroq vakolatdagi xodim bilan maslahatlashib hal qilishi aniq belgilanadi. Ushbu model 1990-yillarning oxirida joriy qilingan </w:t>
      </w:r>
      <w:proofErr w:type="gramStart"/>
      <w:r w:rsidRPr="00E401A9">
        <w:rPr>
          <w:color w:val="0F1115"/>
          <w:sz w:val="28"/>
          <w:szCs w:val="28"/>
          <w:lang w:val="en-US"/>
        </w:rPr>
        <w:t>bo‘lib</w:t>
      </w:r>
      <w:proofErr w:type="gramEnd"/>
      <w:r w:rsidRPr="00E401A9">
        <w:rPr>
          <w:color w:val="0F1115"/>
          <w:sz w:val="28"/>
          <w:szCs w:val="28"/>
          <w:lang w:val="en-US"/>
        </w:rPr>
        <w:t xml:space="preserve">, dastlab 5 ta pilot poliklinikada sinovdan o‘tkazilgan. </w:t>
      </w:r>
      <w:proofErr w:type="gramStart"/>
      <w:r w:rsidRPr="00E401A9">
        <w:rPr>
          <w:color w:val="0F1115"/>
          <w:sz w:val="28"/>
          <w:szCs w:val="28"/>
          <w:lang w:val="en-US"/>
        </w:rPr>
        <w:t>Kaiser Permanente 12.2 million sug‘urtalangan a’zoga xizmat ko‘rsatadi.</w:t>
      </w:r>
      <w:proofErr w:type="gramEnd"/>
      <w:r w:rsidRPr="00E401A9">
        <w:rPr>
          <w:color w:val="0F1115"/>
          <w:sz w:val="28"/>
          <w:szCs w:val="28"/>
          <w:lang w:val="en-US"/>
        </w:rPr>
        <w:t xml:space="preserve"> Jamoada ishlash modeli joriy etilgach, shoshilinch bo‘lmagan holatlar uchun tez yordam </w:t>
      </w:r>
      <w:r w:rsidRPr="00E401A9">
        <w:rPr>
          <w:color w:val="0F1115"/>
          <w:sz w:val="28"/>
          <w:szCs w:val="28"/>
          <w:lang w:val="en-US"/>
        </w:rPr>
        <w:lastRenderedPageBreak/>
        <w:t>chaqiruvlari 30% ga kamaygan</w:t>
      </w:r>
      <w:r w:rsidR="00B32D99" w:rsidRPr="00E401A9">
        <w:rPr>
          <w:rStyle w:val="a7"/>
          <w:color w:val="0F1115"/>
          <w:sz w:val="28"/>
          <w:szCs w:val="28"/>
          <w:lang w:val="en-US"/>
        </w:rPr>
        <w:footnoteReference w:id="41"/>
      </w:r>
      <w:proofErr w:type="gramStart"/>
      <w:r w:rsidR="00B32D99" w:rsidRPr="00E401A9">
        <w:rPr>
          <w:color w:val="0F1115"/>
          <w:sz w:val="28"/>
          <w:szCs w:val="28"/>
          <w:lang w:val="en-US"/>
        </w:rPr>
        <w:t>,</w:t>
      </w:r>
      <w:r w:rsidR="00E11A98" w:rsidRPr="00E401A9">
        <w:rPr>
          <w:rStyle w:val="a7"/>
          <w:color w:val="0F1115"/>
          <w:sz w:val="28"/>
          <w:szCs w:val="28"/>
          <w:lang w:val="en-US"/>
        </w:rPr>
        <w:footnoteReference w:id="42"/>
      </w:r>
      <w:r w:rsidRPr="00E401A9">
        <w:rPr>
          <w:color w:val="0F1115"/>
          <w:sz w:val="28"/>
          <w:szCs w:val="28"/>
          <w:lang w:val="en-US"/>
        </w:rPr>
        <w:t>.</w:t>
      </w:r>
      <w:proofErr w:type="gramEnd"/>
      <w:r w:rsidRPr="00E401A9">
        <w:rPr>
          <w:color w:val="0F1115"/>
          <w:sz w:val="28"/>
          <w:szCs w:val="28"/>
          <w:lang w:val="en-US"/>
        </w:rPr>
        <w:t xml:space="preserve"> Kaiser Permanente “case management</w:t>
      </w:r>
      <w:proofErr w:type="gramStart"/>
      <w:r w:rsidRPr="00E401A9">
        <w:rPr>
          <w:color w:val="0F1115"/>
          <w:sz w:val="28"/>
          <w:szCs w:val="28"/>
          <w:lang w:val="en-US"/>
        </w:rPr>
        <w:t>”</w:t>
      </w:r>
      <w:r w:rsidR="00974B57">
        <w:rPr>
          <w:color w:val="0F1115"/>
          <w:sz w:val="28"/>
          <w:szCs w:val="28"/>
          <w:lang w:val="en-US"/>
        </w:rPr>
        <w:t>(</w:t>
      </w:r>
      <w:proofErr w:type="gramEnd"/>
      <w:r w:rsidR="00974B57">
        <w:rPr>
          <w:color w:val="0F1115"/>
          <w:sz w:val="28"/>
          <w:szCs w:val="28"/>
          <w:lang w:val="en-US"/>
        </w:rPr>
        <w:t>KLINIK HOLATNI BOSHQARISH)</w:t>
      </w:r>
      <w:r w:rsidRPr="00E401A9">
        <w:rPr>
          <w:color w:val="0F1115"/>
          <w:sz w:val="28"/>
          <w:szCs w:val="28"/>
          <w:lang w:val="en-US"/>
        </w:rPr>
        <w:t xml:space="preserve"> va “care coordination”</w:t>
      </w:r>
      <w:r w:rsidR="00974B57">
        <w:rPr>
          <w:color w:val="0F1115"/>
          <w:sz w:val="28"/>
          <w:szCs w:val="28"/>
          <w:lang w:val="en-US"/>
        </w:rPr>
        <w:t>(</w:t>
      </w:r>
      <w:r w:rsidR="00974B57" w:rsidRPr="00974B57">
        <w:rPr>
          <w:lang w:val="en-US"/>
        </w:rPr>
        <w:t xml:space="preserve"> TIBBIY XIZMATLARNI MUVOFIQLASHTIRISH</w:t>
      </w:r>
      <w:r w:rsidR="00974B57">
        <w:rPr>
          <w:color w:val="0F1115"/>
          <w:sz w:val="28"/>
          <w:szCs w:val="28"/>
          <w:lang w:val="en-US"/>
        </w:rPr>
        <w:t>)</w:t>
      </w:r>
      <w:r w:rsidRPr="00E401A9">
        <w:rPr>
          <w:color w:val="0F1115"/>
          <w:sz w:val="28"/>
          <w:szCs w:val="28"/>
          <w:lang w:val="en-US"/>
        </w:rPr>
        <w:t xml:space="preserve"> modelini ham qo‘llaydi. Har bir surunkali kasalligi </w:t>
      </w:r>
      <w:proofErr w:type="gramStart"/>
      <w:r w:rsidRPr="00E401A9">
        <w:rPr>
          <w:color w:val="0F1115"/>
          <w:sz w:val="28"/>
          <w:szCs w:val="28"/>
          <w:lang w:val="en-US"/>
        </w:rPr>
        <w:t>bo‘lgan</w:t>
      </w:r>
      <w:proofErr w:type="gramEnd"/>
      <w:r w:rsidRPr="00E401A9">
        <w:rPr>
          <w:color w:val="0F1115"/>
          <w:sz w:val="28"/>
          <w:szCs w:val="28"/>
          <w:lang w:val="en-US"/>
        </w:rPr>
        <w:t xml:space="preserve"> bemorga (masalan, diabetes, yurak yetishmovchiligi) “care coordinator” – odatda, maxsus tayyorlangan hamshira – biriktiriladi. Ushbu koordinator bemorning turli mutaxassislarga murojaat qilishini muvofiqlashtiradi, dorilarni qabul qilishini kuzatadi va rejalashtirilgan tekshiruvlarni eslatadi. Barcha surunkali kasalligi </w:t>
      </w:r>
      <w:proofErr w:type="gramStart"/>
      <w:r w:rsidRPr="00E401A9">
        <w:rPr>
          <w:color w:val="0F1115"/>
          <w:sz w:val="28"/>
          <w:szCs w:val="28"/>
          <w:lang w:val="en-US"/>
        </w:rPr>
        <w:t>bo‘lgan</w:t>
      </w:r>
      <w:proofErr w:type="gramEnd"/>
      <w:r w:rsidRPr="00E401A9">
        <w:rPr>
          <w:color w:val="0F1115"/>
          <w:sz w:val="28"/>
          <w:szCs w:val="28"/>
          <w:lang w:val="en-US"/>
        </w:rPr>
        <w:t xml:space="preserve"> 1.2 million bemor care coordination tizimiga qamrab olingan. Natijada, surunkali kasallikka chalingan bemorlarning shoshilinch yordamga murojaat qilish darajasi 35% ga kamaygan va kasalxonaga yotqizishlar soni 20% ga qisqargan. Har bir care coordinator tomonidan boshqariladigan bemorlar soni o‘rtacha 150-200 nafarni tashkil qiladi</w:t>
      </w:r>
      <w:r w:rsidR="00B32D99" w:rsidRPr="00E401A9">
        <w:rPr>
          <w:rStyle w:val="a7"/>
          <w:color w:val="0F1115"/>
          <w:sz w:val="28"/>
          <w:szCs w:val="28"/>
          <w:lang w:val="en-US"/>
        </w:rPr>
        <w:footnoteReference w:id="43"/>
      </w:r>
      <w:proofErr w:type="gramStart"/>
      <w:r w:rsidR="00B32D99" w:rsidRPr="00E401A9">
        <w:rPr>
          <w:color w:val="0F1115"/>
          <w:sz w:val="28"/>
          <w:szCs w:val="28"/>
          <w:lang w:val="en-US"/>
        </w:rPr>
        <w:t>,</w:t>
      </w:r>
      <w:r w:rsidR="00E11A98" w:rsidRPr="00E401A9">
        <w:rPr>
          <w:rStyle w:val="a7"/>
          <w:color w:val="0F1115"/>
          <w:sz w:val="28"/>
          <w:szCs w:val="28"/>
          <w:lang w:val="en-US"/>
        </w:rPr>
        <w:footnoteReference w:id="44"/>
      </w:r>
      <w:r w:rsidRPr="00E401A9">
        <w:rPr>
          <w:color w:val="0F1115"/>
          <w:sz w:val="28"/>
          <w:szCs w:val="28"/>
          <w:lang w:val="en-US"/>
        </w:rPr>
        <w:t>.</w:t>
      </w:r>
      <w:proofErr w:type="gramEnd"/>
    </w:p>
    <w:p w14:paraId="6AED2443" w14:textId="5C8BDC03"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proofErr w:type="gramStart"/>
      <w:r w:rsidRPr="00E401A9">
        <w:rPr>
          <w:rStyle w:val="af0"/>
          <w:color w:val="0F1115"/>
          <w:sz w:val="28"/>
          <w:szCs w:val="28"/>
          <w:lang w:val="en-US"/>
        </w:rPr>
        <w:t>Geisinger Health System (Pennsylvania) tajribasida</w:t>
      </w:r>
      <w:r w:rsidRPr="00E401A9">
        <w:rPr>
          <w:color w:val="0F1115"/>
          <w:sz w:val="28"/>
          <w:szCs w:val="28"/>
          <w:lang w:val="en-US"/>
        </w:rPr>
        <w:t> “ProvenCare” modeli asosida maqsadlarni boshqarish tizimi qo‘llaniladi.</w:t>
      </w:r>
      <w:proofErr w:type="gramEnd"/>
      <w:r w:rsidRPr="00E401A9">
        <w:rPr>
          <w:color w:val="0F1115"/>
          <w:sz w:val="28"/>
          <w:szCs w:val="28"/>
          <w:lang w:val="en-US"/>
        </w:rPr>
        <w:t xml:space="preserve"> Bunda muayyan kasallik (masalan, koronar bypass operatsiyasi) </w:t>
      </w:r>
      <w:proofErr w:type="gramStart"/>
      <w:r w:rsidRPr="00E401A9">
        <w:rPr>
          <w:color w:val="0F1115"/>
          <w:sz w:val="28"/>
          <w:szCs w:val="28"/>
          <w:lang w:val="en-US"/>
        </w:rPr>
        <w:t>bo‘yicha</w:t>
      </w:r>
      <w:proofErr w:type="gramEnd"/>
      <w:r w:rsidRPr="00E401A9">
        <w:rPr>
          <w:color w:val="0F1115"/>
          <w:sz w:val="28"/>
          <w:szCs w:val="28"/>
          <w:lang w:val="en-US"/>
        </w:rPr>
        <w:t xml:space="preserve"> barcha davolash bosqichlari standartlashtiriladi va har bir bemor uchun aniq natijaviy ko‘rsatkichlar belgilanadi</w:t>
      </w:r>
      <w:r w:rsidR="00E11A98" w:rsidRPr="00E401A9">
        <w:rPr>
          <w:rStyle w:val="a7"/>
          <w:color w:val="0F1115"/>
          <w:sz w:val="28"/>
          <w:szCs w:val="28"/>
          <w:lang w:val="en-US"/>
        </w:rPr>
        <w:footnoteReference w:id="45"/>
      </w:r>
      <w:r w:rsidRPr="00E401A9">
        <w:rPr>
          <w:color w:val="0F1115"/>
          <w:sz w:val="28"/>
          <w:szCs w:val="28"/>
          <w:lang w:val="en-US"/>
        </w:rPr>
        <w:t xml:space="preserve">. Model 2006-yilda birinchi marta joriy qilingan. </w:t>
      </w:r>
      <w:proofErr w:type="gramStart"/>
      <w:r w:rsidRPr="00E401A9">
        <w:rPr>
          <w:color w:val="0F1115"/>
          <w:sz w:val="28"/>
          <w:szCs w:val="28"/>
          <w:lang w:val="en-US"/>
        </w:rPr>
        <w:t>Dastlab faqat koronar bypass operatsiyalari uchun sinovdan o‘tkazilgan, keyinchalik 25 dan ortiq klinik yo‘nalishlarga kengaytirilgan.</w:t>
      </w:r>
      <w:proofErr w:type="gramEnd"/>
      <w:r w:rsidRPr="00E401A9">
        <w:rPr>
          <w:color w:val="0F1115"/>
          <w:sz w:val="28"/>
          <w:szCs w:val="28"/>
          <w:lang w:val="en-US"/>
        </w:rPr>
        <w:t xml:space="preserve"> Har bir klinik yo‘nalish </w:t>
      </w:r>
      <w:proofErr w:type="gramStart"/>
      <w:r w:rsidRPr="00E401A9">
        <w:rPr>
          <w:color w:val="0F1115"/>
          <w:sz w:val="28"/>
          <w:szCs w:val="28"/>
          <w:lang w:val="en-US"/>
        </w:rPr>
        <w:t>bo‘yicha</w:t>
      </w:r>
      <w:proofErr w:type="gramEnd"/>
      <w:r w:rsidRPr="00E401A9">
        <w:rPr>
          <w:color w:val="0F1115"/>
          <w:sz w:val="28"/>
          <w:szCs w:val="28"/>
          <w:lang w:val="en-US"/>
        </w:rPr>
        <w:t xml:space="preserve"> eng yaxshi amaliyotlar asosida 40-50 ta sifat ko‘rsatkichi ishlab chiqilgan. Koronar bypass operatsiyasidan keyingi asoratlar darajasi 25% ga kamaygan, operatsiyadan 30 kun ichida qayta yotqizish darajasi 44% ga pasaygan, in-hospital o‘lim darajasi 1.5% dan </w:t>
      </w:r>
      <w:r w:rsidRPr="00E401A9">
        <w:rPr>
          <w:color w:val="0F1115"/>
          <w:sz w:val="28"/>
          <w:szCs w:val="28"/>
          <w:lang w:val="en-US"/>
        </w:rPr>
        <w:lastRenderedPageBreak/>
        <w:t>0% ga tushgan. Kasalliklar standartlariga rioya qilish darajasi 89% dan 98% ga oshgan</w:t>
      </w:r>
      <w:r w:rsidR="00E11A98" w:rsidRPr="00E401A9">
        <w:rPr>
          <w:rStyle w:val="a7"/>
          <w:color w:val="0F1115"/>
          <w:sz w:val="28"/>
          <w:szCs w:val="28"/>
          <w:lang w:val="en-US"/>
        </w:rPr>
        <w:footnoteReference w:id="46"/>
      </w:r>
      <w:r w:rsidR="00E11A98" w:rsidRPr="00E401A9">
        <w:rPr>
          <w:color w:val="0F1115"/>
          <w:sz w:val="28"/>
          <w:szCs w:val="28"/>
          <w:lang w:val="en-US"/>
        </w:rPr>
        <w:t>,</w:t>
      </w:r>
      <w:r w:rsidR="00E11A98" w:rsidRPr="00E401A9">
        <w:rPr>
          <w:rStyle w:val="a7"/>
          <w:color w:val="0F1115"/>
          <w:sz w:val="28"/>
          <w:szCs w:val="28"/>
          <w:lang w:val="en-US"/>
        </w:rPr>
        <w:footnoteReference w:id="47"/>
      </w:r>
      <w:r w:rsidRPr="00E401A9">
        <w:rPr>
          <w:color w:val="0F1115"/>
          <w:sz w:val="28"/>
          <w:szCs w:val="28"/>
          <w:lang w:val="en-US"/>
        </w:rPr>
        <w:t xml:space="preserve">. Geisinger “balanslangan </w:t>
      </w:r>
      <w:proofErr w:type="gramStart"/>
      <w:r w:rsidRPr="00E401A9">
        <w:rPr>
          <w:color w:val="0F1115"/>
          <w:sz w:val="28"/>
          <w:szCs w:val="28"/>
          <w:lang w:val="en-US"/>
        </w:rPr>
        <w:t>ko‘rsatkichlar</w:t>
      </w:r>
      <w:proofErr w:type="gramEnd"/>
      <w:r w:rsidRPr="00E401A9">
        <w:rPr>
          <w:color w:val="0F1115"/>
          <w:sz w:val="28"/>
          <w:szCs w:val="28"/>
          <w:lang w:val="en-US"/>
        </w:rPr>
        <w:t xml:space="preserve"> kartasi” (Balanced Scorecard – BSC) tizimini ham qo‘llaydi. Bunda to‘rt o‘lchov guruhi </w:t>
      </w:r>
      <w:proofErr w:type="gramStart"/>
      <w:r w:rsidRPr="00E401A9">
        <w:rPr>
          <w:color w:val="0F1115"/>
          <w:sz w:val="28"/>
          <w:szCs w:val="28"/>
          <w:lang w:val="en-US"/>
        </w:rPr>
        <w:t>bo‘yicha</w:t>
      </w:r>
      <w:proofErr w:type="gramEnd"/>
      <w:r w:rsidRPr="00E401A9">
        <w:rPr>
          <w:color w:val="0F1115"/>
          <w:sz w:val="28"/>
          <w:szCs w:val="28"/>
          <w:lang w:val="en-US"/>
        </w:rPr>
        <w:t xml:space="preserve"> KPI belgilanadi: klinik natijalar (mortalite, asoratlar, qayta yotqizish); bemor tajribasi (qoniqish, kutish vaqti); operatsion samaradorlik (o‘rtacha yotqizilgan kunlar, resurslardan foydalanish); xodimlar va o‘qish/rivojlanish (xodimlar qoniqishi, malaka oshirish soatlari). BSC joriy qilinganidan keyin diabetes mellitus bilan </w:t>
      </w:r>
      <w:proofErr w:type="gramStart"/>
      <w:r w:rsidRPr="00E401A9">
        <w:rPr>
          <w:color w:val="0F1115"/>
          <w:sz w:val="28"/>
          <w:szCs w:val="28"/>
          <w:lang w:val="en-US"/>
        </w:rPr>
        <w:t>og‘rigan</w:t>
      </w:r>
      <w:proofErr w:type="gramEnd"/>
      <w:r w:rsidRPr="00E401A9">
        <w:rPr>
          <w:color w:val="0F1115"/>
          <w:sz w:val="28"/>
          <w:szCs w:val="28"/>
          <w:lang w:val="en-US"/>
        </w:rPr>
        <w:t xml:space="preserve"> bemorlarda qon glyukozasining nazorat darajasi 55% dan 72% ga oshgan</w:t>
      </w:r>
      <w:r w:rsidR="00B32D99" w:rsidRPr="00E401A9">
        <w:rPr>
          <w:rStyle w:val="a7"/>
          <w:color w:val="0F1115"/>
          <w:sz w:val="28"/>
          <w:szCs w:val="28"/>
          <w:lang w:val="en-US"/>
        </w:rPr>
        <w:footnoteReference w:id="48"/>
      </w:r>
      <w:r w:rsidRPr="00E401A9">
        <w:rPr>
          <w:color w:val="0F1115"/>
          <w:sz w:val="28"/>
          <w:szCs w:val="28"/>
          <w:lang w:val="en-US"/>
        </w:rPr>
        <w:t>.</w:t>
      </w:r>
    </w:p>
    <w:p w14:paraId="26951F85" w14:textId="01B26FB1"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proofErr w:type="gramStart"/>
      <w:r w:rsidRPr="00E401A9">
        <w:rPr>
          <w:rStyle w:val="af0"/>
          <w:color w:val="0F1115"/>
          <w:sz w:val="28"/>
          <w:szCs w:val="28"/>
          <w:lang w:val="en-US"/>
        </w:rPr>
        <w:t>Intermountain Healthcare (Yuta) tajribasida</w:t>
      </w:r>
      <w:r w:rsidRPr="00E401A9">
        <w:rPr>
          <w:color w:val="0F1115"/>
          <w:sz w:val="28"/>
          <w:szCs w:val="28"/>
          <w:lang w:val="en-US"/>
        </w:rPr>
        <w:t> “klinik mikrotizimlar” (clinical microsystems) kontseptsiyasiga asoslangan vokalatlarni taqsimlash modeli qo‘llaniladi.</w:t>
      </w:r>
      <w:proofErr w:type="gramEnd"/>
      <w:r w:rsidRPr="00E401A9">
        <w:rPr>
          <w:color w:val="0F1115"/>
          <w:sz w:val="28"/>
          <w:szCs w:val="28"/>
          <w:lang w:val="en-US"/>
        </w:rPr>
        <w:t xml:space="preserve"> Bunda eng kichik tarkibiy birlik – masalan, bitta operatsiyadan keyingi reanimatsiya guruhi – muayyan qarorlarni mustaqil qabul qilish vakolatiga ega. Qarorlar qanchalik muhim </w:t>
      </w:r>
      <w:proofErr w:type="gramStart"/>
      <w:r w:rsidRPr="00E401A9">
        <w:rPr>
          <w:color w:val="0F1115"/>
          <w:sz w:val="28"/>
          <w:szCs w:val="28"/>
          <w:lang w:val="en-US"/>
        </w:rPr>
        <w:t>va</w:t>
      </w:r>
      <w:proofErr w:type="gramEnd"/>
      <w:r w:rsidRPr="00E401A9">
        <w:rPr>
          <w:color w:val="0F1115"/>
          <w:sz w:val="28"/>
          <w:szCs w:val="28"/>
          <w:lang w:val="en-US"/>
        </w:rPr>
        <w:t xml:space="preserve"> xavfli bo‘lsa, shunchalik yuqori boshqaruv darajasida qabul qilinadi</w:t>
      </w:r>
      <w:r w:rsidR="00B32D99" w:rsidRPr="00E401A9">
        <w:rPr>
          <w:rStyle w:val="a7"/>
          <w:color w:val="0F1115"/>
          <w:sz w:val="28"/>
          <w:szCs w:val="28"/>
          <w:lang w:val="en-US"/>
        </w:rPr>
        <w:footnoteReference w:id="49"/>
      </w:r>
      <w:r w:rsidRPr="00E401A9">
        <w:rPr>
          <w:color w:val="0F1115"/>
          <w:sz w:val="28"/>
          <w:szCs w:val="28"/>
          <w:lang w:val="en-US"/>
        </w:rPr>
        <w:t xml:space="preserve">. Intermountain’da har bir klinik dastur (clinical program) o‘zining rivojlanish jamoasiga (development team) ega </w:t>
      </w:r>
      <w:proofErr w:type="gramStart"/>
      <w:r w:rsidRPr="00E401A9">
        <w:rPr>
          <w:color w:val="0F1115"/>
          <w:sz w:val="28"/>
          <w:szCs w:val="28"/>
          <w:lang w:val="en-US"/>
        </w:rPr>
        <w:t>bo‘lib</w:t>
      </w:r>
      <w:proofErr w:type="gramEnd"/>
      <w:r w:rsidRPr="00E401A9">
        <w:rPr>
          <w:color w:val="0F1115"/>
          <w:sz w:val="28"/>
          <w:szCs w:val="28"/>
          <w:lang w:val="en-US"/>
        </w:rPr>
        <w:t xml:space="preserve">, bu jamoalar har oy yig‘ilib, eng yaxshi amaliyotlar asosida klinik ish jarayonlarini (clinical process models – CPM) ishlab chiqadi va yangilaydi. Rivojlanish jamoalarining aksariyati aynan klinik ishlarning oldingi safida ishlaydigan shifokorlar va hamshiralardan iborat. Ushbu model 1990-yillarda joriy qilingan </w:t>
      </w:r>
      <w:proofErr w:type="gramStart"/>
      <w:r w:rsidRPr="00E401A9">
        <w:rPr>
          <w:color w:val="0F1115"/>
          <w:sz w:val="28"/>
          <w:szCs w:val="28"/>
          <w:lang w:val="en-US"/>
        </w:rPr>
        <w:t>bo‘lib</w:t>
      </w:r>
      <w:proofErr w:type="gramEnd"/>
      <w:r w:rsidRPr="00E401A9">
        <w:rPr>
          <w:color w:val="0F1115"/>
          <w:sz w:val="28"/>
          <w:szCs w:val="28"/>
          <w:lang w:val="en-US"/>
        </w:rPr>
        <w:t xml:space="preserve">, 500 dan ortiq klinik mikrotizimlar aniqlangan va ularning har biri uchun aniq vakolat chegaralari belgilangan. Bir mikrotizim o‘z tashabbusi bilan infektsiyalarni kamaytirish </w:t>
      </w:r>
      <w:proofErr w:type="gramStart"/>
      <w:r w:rsidRPr="00E401A9">
        <w:rPr>
          <w:color w:val="0F1115"/>
          <w:sz w:val="28"/>
          <w:szCs w:val="28"/>
          <w:lang w:val="en-US"/>
        </w:rPr>
        <w:t>bo‘yicha</w:t>
      </w:r>
      <w:proofErr w:type="gramEnd"/>
      <w:r w:rsidRPr="00E401A9">
        <w:rPr>
          <w:color w:val="0F1115"/>
          <w:sz w:val="28"/>
          <w:szCs w:val="28"/>
          <w:lang w:val="en-US"/>
        </w:rPr>
        <w:t xml:space="preserve"> protokol joriy </w:t>
      </w:r>
      <w:r w:rsidRPr="00E401A9">
        <w:rPr>
          <w:color w:val="0F1115"/>
          <w:sz w:val="28"/>
          <w:szCs w:val="28"/>
          <w:lang w:val="en-US"/>
        </w:rPr>
        <w:lastRenderedPageBreak/>
        <w:t>qilgan va sentral venoz kateter bilan bog‘liq infektsiyalarni 80% ga kamaytirgan</w:t>
      </w:r>
      <w:r w:rsidR="00B32D99" w:rsidRPr="00E401A9">
        <w:rPr>
          <w:rStyle w:val="a7"/>
          <w:color w:val="0F1115"/>
          <w:sz w:val="28"/>
          <w:szCs w:val="28"/>
          <w:lang w:val="en-US"/>
        </w:rPr>
        <w:footnoteReference w:id="50"/>
      </w:r>
      <w:r w:rsidRPr="00E401A9">
        <w:rPr>
          <w:color w:val="0F1115"/>
          <w:sz w:val="28"/>
          <w:szCs w:val="28"/>
          <w:lang w:val="en-US"/>
        </w:rPr>
        <w:t>. Intermountain’ning “treatment cascade” yondashuvi surunkali kasalliklarni boshqarishda yuqori samara beradi. Har chorakda har bir klinik jamoaga diabet bilan og‘rigan bemorlarning ro‘yxati yuboriladi, unda har bir bemor uchun testlar vaqtlari, HA1C darajalari, qon bosimi va boshqa ko‘rsatkichlar aks etgan holda, nazorat darajasi past bo‘lgan bemorlar alohida belgilanadi</w:t>
      </w:r>
      <w:r w:rsidR="00B32D99" w:rsidRPr="00E401A9">
        <w:rPr>
          <w:rStyle w:val="a7"/>
          <w:color w:val="0F1115"/>
          <w:sz w:val="28"/>
          <w:szCs w:val="28"/>
          <w:lang w:val="en-US"/>
        </w:rPr>
        <w:footnoteReference w:id="51"/>
      </w:r>
      <w:r w:rsidRPr="00E401A9">
        <w:rPr>
          <w:color w:val="0F1115"/>
          <w:sz w:val="28"/>
          <w:szCs w:val="28"/>
          <w:lang w:val="en-US"/>
        </w:rPr>
        <w:t>.</w:t>
      </w:r>
    </w:p>
    <w:p w14:paraId="14671AFA" w14:textId="0FFDB0CF"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proofErr w:type="gramStart"/>
      <w:r w:rsidRPr="00E401A9">
        <w:rPr>
          <w:color w:val="0F1115"/>
          <w:sz w:val="28"/>
          <w:szCs w:val="28"/>
          <w:lang w:val="en-US"/>
        </w:rPr>
        <w:t xml:space="preserve">Tahlil qilingan xalqaro </w:t>
      </w:r>
      <w:r w:rsidR="00974B57">
        <w:rPr>
          <w:color w:val="0F1115"/>
          <w:sz w:val="28"/>
          <w:szCs w:val="28"/>
          <w:lang w:val="en-US"/>
        </w:rPr>
        <w:t>XALQARO TAJRIBALAR</w:t>
      </w:r>
      <w:r w:rsidRPr="00E401A9">
        <w:rPr>
          <w:color w:val="0F1115"/>
          <w:sz w:val="28"/>
          <w:szCs w:val="28"/>
          <w:lang w:val="en-US"/>
        </w:rPr>
        <w:t xml:space="preserve"> O‘zbekiston tibbiyot muassasalari uchun quyidagi amaliy tavsiyalarni beradi.</w:t>
      </w:r>
      <w:proofErr w:type="gramEnd"/>
      <w:r w:rsidRPr="00E401A9">
        <w:rPr>
          <w:color w:val="0F1115"/>
          <w:sz w:val="28"/>
          <w:szCs w:val="28"/>
          <w:lang w:val="en-US"/>
        </w:rPr>
        <w:t xml:space="preserve"> Universitet klinikalari va akademik tibbiyot markazlari uchun Mayo Clinic va Cleveland Clinic modellaridagi shifokor yetakchilik va integratsiyalashgan tuzilma eng mos keladi. O‘zbekistonning yirik universitet klinikalarida avvalo bitta yo‘nalishda (masalan, kardiologiya yoki onkologiya) matritsali tuzilmani sinab ko‘rish mumkin. </w:t>
      </w:r>
      <w:proofErr w:type="gramStart"/>
      <w:r w:rsidRPr="00E401A9">
        <w:rPr>
          <w:color w:val="0F1115"/>
          <w:sz w:val="28"/>
          <w:szCs w:val="28"/>
          <w:lang w:val="en-US"/>
        </w:rPr>
        <w:t>Bo‘limlar birlashtirilgan “Kardiologiya markazi” tuzilsa, bo‘limlararo hamkorlik kuchayadi.</w:t>
      </w:r>
      <w:proofErr w:type="gramEnd"/>
      <w:r w:rsidRPr="00E401A9">
        <w:rPr>
          <w:color w:val="0F1115"/>
          <w:sz w:val="28"/>
          <w:szCs w:val="28"/>
          <w:lang w:val="en-US"/>
        </w:rPr>
        <w:t xml:space="preserve"> </w:t>
      </w:r>
      <w:proofErr w:type="gramStart"/>
      <w:r w:rsidRPr="00E401A9">
        <w:rPr>
          <w:color w:val="0F1115"/>
          <w:sz w:val="28"/>
          <w:szCs w:val="28"/>
          <w:lang w:val="en-US"/>
        </w:rPr>
        <w:t>Ko‘p</w:t>
      </w:r>
      <w:proofErr w:type="gramEnd"/>
      <w:r w:rsidRPr="00E401A9">
        <w:rPr>
          <w:color w:val="0F1115"/>
          <w:sz w:val="28"/>
          <w:szCs w:val="28"/>
          <w:lang w:val="en-US"/>
        </w:rPr>
        <w:t xml:space="preserve"> tarmoqli shifoxonalar uchun Geisinger’ning ProvenCare (maqsadlarni boshqarish + KPI) va Intermountain’ning mikrotizim (vokalatlarni taqsimlash) modellari eng qulaydir. Viloyat </w:t>
      </w:r>
      <w:proofErr w:type="gramStart"/>
      <w:r w:rsidRPr="00E401A9">
        <w:rPr>
          <w:color w:val="0F1115"/>
          <w:sz w:val="28"/>
          <w:szCs w:val="28"/>
          <w:lang w:val="en-US"/>
        </w:rPr>
        <w:t>va</w:t>
      </w:r>
      <w:proofErr w:type="gramEnd"/>
      <w:r w:rsidRPr="00E401A9">
        <w:rPr>
          <w:color w:val="0F1115"/>
          <w:sz w:val="28"/>
          <w:szCs w:val="28"/>
          <w:lang w:val="en-US"/>
        </w:rPr>
        <w:t xml:space="preserve"> tuman markaziy shifoxonalarida eng ko‘p uchraydigan 3-5 ta holat (tug‘ruq, appendektomiya, pnevmoniya, gipertonik kriz, miokard infarkti) bo‘yicha SMART-maqsadlar ishlab chiqish va ularning bajarilishini oylik asosda kuzatish mumkin. Bu katta byudjet talab qilmaydi – asosan, tartib, intizom va muntazam tahlil qilish kerak.</w:t>
      </w:r>
    </w:p>
    <w:p w14:paraId="5282B579" w14:textId="77777777"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color w:val="0F1115"/>
          <w:sz w:val="28"/>
          <w:szCs w:val="28"/>
          <w:lang w:val="en-US"/>
        </w:rPr>
        <w:t xml:space="preserve">Ixtisoslashtirilgan kasalxonalar (onkologiya, kardiologiya, sil, psixiatriya) uchun Kaiser Permanente’ning care coordination modeli va Mayo Clinic’ning raqamlashtirish strategiyasi eng dolzarbdir. Surunkali </w:t>
      </w:r>
      <w:proofErr w:type="gramStart"/>
      <w:r w:rsidRPr="00E401A9">
        <w:rPr>
          <w:color w:val="0F1115"/>
          <w:sz w:val="28"/>
          <w:szCs w:val="28"/>
          <w:lang w:val="en-US"/>
        </w:rPr>
        <w:t>va</w:t>
      </w:r>
      <w:proofErr w:type="gramEnd"/>
      <w:r w:rsidRPr="00E401A9">
        <w:rPr>
          <w:color w:val="0F1115"/>
          <w:sz w:val="28"/>
          <w:szCs w:val="28"/>
          <w:lang w:val="en-US"/>
        </w:rPr>
        <w:t xml:space="preserve"> og‘ir kasalliklar bilan ishlaydigan ixtisoslashtirilgan muassasalarda care coordinator (maxsus tayyorlangan hamshira) tayinlash va telemeditsina orqali dispanser kuzatuvini olib borish samarali </w:t>
      </w:r>
      <w:r w:rsidRPr="00E401A9">
        <w:rPr>
          <w:color w:val="0F1115"/>
          <w:sz w:val="28"/>
          <w:szCs w:val="28"/>
          <w:lang w:val="en-US"/>
        </w:rPr>
        <w:lastRenderedPageBreak/>
        <w:t xml:space="preserve">natija berishi mumkin. Xususiy klinikalar uchun Cleveland Clinic’ning mijozlarga yo‘naltirilgan (patient-centered) madaniyati va KPIni qoniqish bilan bog‘lash tizimi eng muhimdir. Xususiy sektor bozorda raqobatlashishi uchun bemor tajribasiga (kutish vaqti, xodimlarning muomalasi, shifoxona qulayligi) e’tibor qaratishi kerak. Xususiy klinikalarda BSC (Balanced Scorecard) tizimini to‘liq joriy qilish nisbatan oson, chunki ular kichik </w:t>
      </w:r>
      <w:proofErr w:type="gramStart"/>
      <w:r w:rsidRPr="00E401A9">
        <w:rPr>
          <w:color w:val="0F1115"/>
          <w:sz w:val="28"/>
          <w:szCs w:val="28"/>
          <w:lang w:val="en-US"/>
        </w:rPr>
        <w:t>va</w:t>
      </w:r>
      <w:proofErr w:type="gramEnd"/>
      <w:r w:rsidRPr="00E401A9">
        <w:rPr>
          <w:color w:val="0F1115"/>
          <w:sz w:val="28"/>
          <w:szCs w:val="28"/>
          <w:lang w:val="en-US"/>
        </w:rPr>
        <w:t xml:space="preserve"> boshqaruv moslashuvchan.</w:t>
      </w:r>
    </w:p>
    <w:p w14:paraId="7B78B5D3" w14:textId="77777777"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color w:val="0F1115"/>
          <w:sz w:val="28"/>
          <w:szCs w:val="28"/>
          <w:lang w:val="en-US"/>
        </w:rPr>
        <w:t xml:space="preserve">Tibbiyot klasterlari </w:t>
      </w:r>
      <w:proofErr w:type="gramStart"/>
      <w:r w:rsidRPr="00E401A9">
        <w:rPr>
          <w:color w:val="0F1115"/>
          <w:sz w:val="28"/>
          <w:szCs w:val="28"/>
          <w:lang w:val="en-US"/>
        </w:rPr>
        <w:t>va</w:t>
      </w:r>
      <w:proofErr w:type="gramEnd"/>
      <w:r w:rsidRPr="00E401A9">
        <w:rPr>
          <w:color w:val="0F1115"/>
          <w:sz w:val="28"/>
          <w:szCs w:val="28"/>
          <w:lang w:val="en-US"/>
        </w:rPr>
        <w:t xml:space="preserve"> notijorat tibbiyot tashkilotlari uchun Mayo Clinic ning integratsiyalashgan tuzilmasi va Geisinger ning standartlashtirilgan yo‘nalishlari eng mos keladi. Klasterlarda bir nechta muassasalar o‘rtasida muvofiqlashtirishni Mayo Clinic modelidagi integratsiyalashgan tuzilma </w:t>
      </w:r>
      <w:proofErr w:type="gramStart"/>
      <w:r w:rsidRPr="00E401A9">
        <w:rPr>
          <w:color w:val="0F1115"/>
          <w:sz w:val="28"/>
          <w:szCs w:val="28"/>
          <w:lang w:val="en-US"/>
        </w:rPr>
        <w:t>va</w:t>
      </w:r>
      <w:proofErr w:type="gramEnd"/>
      <w:r w:rsidRPr="00E401A9">
        <w:rPr>
          <w:color w:val="0F1115"/>
          <w:sz w:val="28"/>
          <w:szCs w:val="28"/>
          <w:lang w:val="en-US"/>
        </w:rPr>
        <w:t xml:space="preserve"> yagona EMR tizimi yordamida amalga oshirish mumkin.</w:t>
      </w:r>
    </w:p>
    <w:p w14:paraId="60E45BCF" w14:textId="77777777" w:rsidR="00AB614C" w:rsidRPr="00E401A9" w:rsidRDefault="00AB614C" w:rsidP="004A0BB7">
      <w:pPr>
        <w:pStyle w:val="ds-markdown-paragraph"/>
        <w:shd w:val="clear" w:color="auto" w:fill="FFFFFF"/>
        <w:spacing w:before="0" w:beforeAutospacing="0" w:after="0" w:afterAutospacing="0" w:line="360" w:lineRule="auto"/>
        <w:ind w:firstLine="567"/>
        <w:jc w:val="both"/>
        <w:rPr>
          <w:color w:val="0F1115"/>
          <w:sz w:val="28"/>
          <w:szCs w:val="28"/>
          <w:lang w:val="en-US"/>
        </w:rPr>
      </w:pPr>
      <w:r w:rsidRPr="00E401A9">
        <w:rPr>
          <w:color w:val="0F1115"/>
          <w:sz w:val="28"/>
          <w:szCs w:val="28"/>
          <w:lang w:val="en-US"/>
        </w:rPr>
        <w:t xml:space="preserve">Moslashtirishdagi asosiy to‘siqlar sifatida markazlashgan boshqaruv madaniyati, resurslar cheklanganligi, motivatsiya tizimining kamchiliklari </w:t>
      </w:r>
      <w:proofErr w:type="gramStart"/>
      <w:r w:rsidRPr="00E401A9">
        <w:rPr>
          <w:color w:val="0F1115"/>
          <w:sz w:val="28"/>
          <w:szCs w:val="28"/>
          <w:lang w:val="en-US"/>
        </w:rPr>
        <w:t>va</w:t>
      </w:r>
      <w:proofErr w:type="gramEnd"/>
      <w:r w:rsidRPr="00E401A9">
        <w:rPr>
          <w:color w:val="0F1115"/>
          <w:sz w:val="28"/>
          <w:szCs w:val="28"/>
          <w:lang w:val="en-US"/>
        </w:rPr>
        <w:t xml:space="preserve"> malaka yetishmovchiligini qayd etish mumkin. Ularni yengish uchun bosqichma-bosqich delegatsiya (avval past xavfli qarorlar </w:t>
      </w:r>
      <w:proofErr w:type="gramStart"/>
      <w:r w:rsidRPr="00E401A9">
        <w:rPr>
          <w:color w:val="0F1115"/>
          <w:sz w:val="28"/>
          <w:szCs w:val="28"/>
          <w:lang w:val="en-US"/>
        </w:rPr>
        <w:t>bo‘yicha</w:t>
      </w:r>
      <w:proofErr w:type="gramEnd"/>
      <w:r w:rsidRPr="00E401A9">
        <w:rPr>
          <w:color w:val="0F1115"/>
          <w:sz w:val="28"/>
          <w:szCs w:val="28"/>
          <w:lang w:val="en-US"/>
        </w:rPr>
        <w:t xml:space="preserve"> vakolat berish), bosqichli raqamlashtirish (avval oddiy EMR tizimini joriy qilish, so‘ngra telemeditsina platformasini sinab ko‘rish), qisman rag‘batlantirish (bonus, “eng yaxshi shifokor” mukofoti) tizimini joriy qilish, hamda care coordination va jamoada ishlash modellari bo‘yicha maqsadli qisqa treninglar tashkil etish tavsiya etiladi.</w:t>
      </w:r>
      <w:bookmarkStart w:id="0" w:name="_GoBack"/>
      <w:bookmarkEnd w:id="0"/>
    </w:p>
    <w:sectPr w:rsidR="00AB614C" w:rsidRPr="00E401A9" w:rsidSect="003A1A0E">
      <w:footerReference w:type="default" r:id="rId9"/>
      <w:footerReference w:type="first" r:id="rId10"/>
      <w:pgSz w:w="11909" w:h="16834"/>
      <w:pgMar w:top="1440" w:right="852" w:bottom="1276"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A2328D" w14:textId="77777777" w:rsidR="00780905" w:rsidRDefault="00780905">
      <w:pPr>
        <w:spacing w:line="240" w:lineRule="auto"/>
      </w:pPr>
      <w:r>
        <w:separator/>
      </w:r>
    </w:p>
  </w:endnote>
  <w:endnote w:type="continuationSeparator" w:id="0">
    <w:p w14:paraId="606F8A41" w14:textId="77777777" w:rsidR="00780905" w:rsidRDefault="007809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embedRegular r:id="rId1" w:fontKey="{582DFC8C-E2E6-4E03-B33F-73FAFF66B483}"/>
  </w:font>
  <w:font w:name="Cambria">
    <w:panose1 w:val="02040503050406030204"/>
    <w:charset w:val="CC"/>
    <w:family w:val="roman"/>
    <w:pitch w:val="variable"/>
    <w:sig w:usb0="E00006FF" w:usb1="400004FF" w:usb2="00000000" w:usb3="00000000" w:csb0="0000019F" w:csb1="00000000"/>
    <w:embedRegular r:id="rId2" w:fontKey="{B3AD08E0-FA23-430B-A451-469DF8B22B2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2041DA" w14:textId="1E1AAAD5" w:rsidR="002F1A3B" w:rsidRDefault="0036219C">
    <w:pPr>
      <w:jc w:val="right"/>
    </w:pPr>
    <w:r>
      <w:fldChar w:fldCharType="begin"/>
    </w:r>
    <w:r>
      <w:instrText>PAGE</w:instrText>
    </w:r>
    <w:r>
      <w:fldChar w:fldCharType="separate"/>
    </w:r>
    <w:r w:rsidR="00974B57">
      <w:rPr>
        <w:noProof/>
      </w:rP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DBF6F9" w14:textId="77777777" w:rsidR="002F1A3B" w:rsidRDefault="0036219C">
    <w:pPr>
      <w:jc w:val="right"/>
    </w:pPr>
    <w:r>
      <w:fldChar w:fldCharType="begin"/>
    </w:r>
    <w:r>
      <w:instrText>PAGE</w:instrText>
    </w:r>
    <w:r>
      <w:fldChar w:fldCharType="separate"/>
    </w:r>
    <w:r w:rsidR="003520F5">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D6CE205" w14:textId="77777777" w:rsidR="00780905" w:rsidRDefault="00780905">
      <w:pPr>
        <w:spacing w:line="240" w:lineRule="auto"/>
      </w:pPr>
      <w:r>
        <w:separator/>
      </w:r>
    </w:p>
  </w:footnote>
  <w:footnote w:type="continuationSeparator" w:id="0">
    <w:p w14:paraId="2F6622BB" w14:textId="77777777" w:rsidR="00780905" w:rsidRDefault="00780905">
      <w:pPr>
        <w:spacing w:line="240" w:lineRule="auto"/>
      </w:pPr>
      <w:r>
        <w:continuationSeparator/>
      </w:r>
    </w:p>
  </w:footnote>
  <w:footnote w:id="1">
    <w:p w14:paraId="747401D1" w14:textId="3D9CE6AE" w:rsidR="00AB614C" w:rsidRPr="00AB614C" w:rsidRDefault="00AB614C" w:rsidP="00E401A9">
      <w:pPr>
        <w:spacing w:line="240" w:lineRule="auto"/>
        <w:jc w:val="both"/>
        <w:rPr>
          <w:rFonts w:ascii="Times New Roman" w:hAnsi="Times New Roman" w:cs="Times New Roman"/>
          <w:sz w:val="20"/>
          <w:szCs w:val="20"/>
          <w:lang w:val="en-US"/>
        </w:rPr>
      </w:pPr>
      <w:r w:rsidRPr="00AB614C">
        <w:rPr>
          <w:rStyle w:val="a7"/>
          <w:rFonts w:ascii="Times New Roman" w:hAnsi="Times New Roman" w:cs="Times New Roman"/>
          <w:sz w:val="20"/>
          <w:szCs w:val="20"/>
        </w:rPr>
        <w:footnoteRef/>
      </w:r>
      <w:r w:rsidRPr="00AB614C">
        <w:rPr>
          <w:rFonts w:ascii="Times New Roman" w:hAnsi="Times New Roman" w:cs="Times New Roman"/>
          <w:sz w:val="20"/>
          <w:szCs w:val="20"/>
          <w:lang w:val="en-US"/>
        </w:rPr>
        <w:t xml:space="preserve"> Taylor F.W. </w:t>
      </w:r>
      <w:r w:rsidRPr="00AB614C">
        <w:rPr>
          <w:rStyle w:val="ad"/>
          <w:rFonts w:ascii="Times New Roman" w:hAnsi="Times New Roman" w:cs="Times New Roman"/>
          <w:sz w:val="20"/>
          <w:szCs w:val="20"/>
          <w:lang w:val="en-US"/>
        </w:rPr>
        <w:t>The Principles of Scientific Management</w:t>
      </w:r>
      <w:r w:rsidRPr="00AB614C">
        <w:rPr>
          <w:rFonts w:ascii="Times New Roman" w:hAnsi="Times New Roman" w:cs="Times New Roman"/>
          <w:sz w:val="20"/>
          <w:szCs w:val="20"/>
          <w:lang w:val="en-US"/>
        </w:rPr>
        <w:t xml:space="preserve">. New York: Harper &amp; Brothers, 1911. </w:t>
      </w:r>
      <w:hyperlink r:id="rId1" w:history="1">
        <w:r w:rsidRPr="00AB614C">
          <w:rPr>
            <w:rStyle w:val="ae"/>
            <w:rFonts w:ascii="Times New Roman" w:hAnsi="Times New Roman" w:cs="Times New Roman"/>
            <w:sz w:val="20"/>
            <w:szCs w:val="20"/>
            <w:lang w:val="en-US"/>
          </w:rPr>
          <w:t>https://www.gutenberg.org/ebooks/6435</w:t>
        </w:r>
      </w:hyperlink>
    </w:p>
  </w:footnote>
  <w:footnote w:id="2">
    <w:p w14:paraId="250A164C" w14:textId="474A7B6D" w:rsidR="00AB614C" w:rsidRPr="00AB614C" w:rsidRDefault="00AB614C" w:rsidP="00E401A9">
      <w:pPr>
        <w:spacing w:line="240" w:lineRule="auto"/>
        <w:jc w:val="both"/>
        <w:rPr>
          <w:rFonts w:ascii="Times New Roman" w:hAnsi="Times New Roman" w:cs="Times New Roman"/>
          <w:sz w:val="20"/>
          <w:szCs w:val="20"/>
          <w:lang w:val="en-US"/>
        </w:rPr>
      </w:pPr>
      <w:r w:rsidRPr="00AB614C">
        <w:rPr>
          <w:rStyle w:val="a7"/>
          <w:rFonts w:ascii="Times New Roman" w:hAnsi="Times New Roman" w:cs="Times New Roman"/>
          <w:sz w:val="20"/>
          <w:szCs w:val="20"/>
        </w:rPr>
        <w:footnoteRef/>
      </w:r>
      <w:r w:rsidRPr="00AB614C">
        <w:rPr>
          <w:rFonts w:ascii="Times New Roman" w:hAnsi="Times New Roman" w:cs="Times New Roman"/>
          <w:sz w:val="20"/>
          <w:szCs w:val="20"/>
          <w:lang w:val="en-US"/>
        </w:rPr>
        <w:t xml:space="preserve"> Fayol H. </w:t>
      </w:r>
      <w:r w:rsidRPr="00AB614C">
        <w:rPr>
          <w:rStyle w:val="ad"/>
          <w:rFonts w:ascii="Times New Roman" w:hAnsi="Times New Roman" w:cs="Times New Roman"/>
          <w:sz w:val="20"/>
          <w:szCs w:val="20"/>
          <w:lang w:val="en-US"/>
        </w:rPr>
        <w:t>General and Industrial Management</w:t>
      </w:r>
      <w:r w:rsidRPr="00AB614C">
        <w:rPr>
          <w:rFonts w:ascii="Times New Roman" w:hAnsi="Times New Roman" w:cs="Times New Roman"/>
          <w:sz w:val="20"/>
          <w:szCs w:val="20"/>
          <w:lang w:val="en-US"/>
        </w:rPr>
        <w:t xml:space="preserve">. London: Sir Isaac Pitman &amp; Sons, 1949. </w:t>
      </w:r>
      <w:hyperlink r:id="rId2" w:history="1">
        <w:r w:rsidRPr="0039229A">
          <w:rPr>
            <w:rStyle w:val="ae"/>
            <w:rFonts w:ascii="Times New Roman" w:hAnsi="Times New Roman" w:cs="Times New Roman"/>
            <w:sz w:val="20"/>
            <w:szCs w:val="20"/>
            <w:lang w:val="en-US"/>
          </w:rPr>
          <w:t>https://archive.org/details/generalindustria00fayo</w:t>
        </w:r>
      </w:hyperlink>
    </w:p>
  </w:footnote>
  <w:footnote w:id="3">
    <w:p w14:paraId="0AB97831" w14:textId="0F6DD2C0" w:rsidR="00AB614C" w:rsidRPr="00AB614C" w:rsidRDefault="00AB614C" w:rsidP="00E401A9">
      <w:pPr>
        <w:spacing w:line="240" w:lineRule="auto"/>
        <w:jc w:val="both"/>
        <w:rPr>
          <w:rFonts w:ascii="Times New Roman" w:hAnsi="Times New Roman" w:cs="Times New Roman"/>
          <w:sz w:val="20"/>
          <w:szCs w:val="20"/>
          <w:lang w:val="en-US"/>
        </w:rPr>
      </w:pPr>
      <w:r w:rsidRPr="00AB614C">
        <w:rPr>
          <w:rStyle w:val="a7"/>
          <w:rFonts w:ascii="Times New Roman" w:hAnsi="Times New Roman" w:cs="Times New Roman"/>
          <w:sz w:val="20"/>
          <w:szCs w:val="20"/>
        </w:rPr>
        <w:footnoteRef/>
      </w:r>
      <w:r w:rsidRPr="00AB614C">
        <w:rPr>
          <w:rFonts w:ascii="Times New Roman" w:hAnsi="Times New Roman" w:cs="Times New Roman"/>
          <w:sz w:val="20"/>
          <w:szCs w:val="20"/>
          <w:lang w:val="en-US"/>
        </w:rPr>
        <w:t xml:space="preserve"> </w:t>
      </w:r>
      <w:r w:rsidRPr="00AB614C">
        <w:rPr>
          <w:rFonts w:ascii="Times New Roman" w:hAnsi="Times New Roman" w:cs="Times New Roman"/>
          <w:sz w:val="20"/>
          <w:szCs w:val="20"/>
          <w:highlight w:val="yellow"/>
          <w:lang w:val="en-US"/>
        </w:rPr>
        <w:t xml:space="preserve">Mayo E. </w:t>
      </w:r>
      <w:r w:rsidRPr="00AB614C">
        <w:rPr>
          <w:rStyle w:val="ad"/>
          <w:rFonts w:ascii="Times New Roman" w:hAnsi="Times New Roman" w:cs="Times New Roman"/>
          <w:sz w:val="20"/>
          <w:szCs w:val="20"/>
          <w:highlight w:val="yellow"/>
          <w:lang w:val="en-US"/>
        </w:rPr>
        <w:t>The Human Problems of an Industrial Civilization</w:t>
      </w:r>
      <w:r w:rsidRPr="00AB614C">
        <w:rPr>
          <w:rFonts w:ascii="Times New Roman" w:hAnsi="Times New Roman" w:cs="Times New Roman"/>
          <w:sz w:val="20"/>
          <w:szCs w:val="20"/>
          <w:highlight w:val="yellow"/>
          <w:lang w:val="en-US"/>
        </w:rPr>
        <w:t xml:space="preserve">. New York: Macmillan, 1933. </w:t>
      </w:r>
      <w:hyperlink r:id="rId3" w:history="1">
        <w:r w:rsidRPr="00AB614C">
          <w:rPr>
            <w:rStyle w:val="ae"/>
            <w:rFonts w:ascii="Times New Roman" w:hAnsi="Times New Roman" w:cs="Times New Roman"/>
            <w:sz w:val="20"/>
            <w:szCs w:val="20"/>
            <w:highlight w:val="yellow"/>
            <w:lang w:val="en-US"/>
          </w:rPr>
          <w:t>https://archive.org/details/humanproblemsofi030205mbp</w:t>
        </w:r>
      </w:hyperlink>
    </w:p>
  </w:footnote>
  <w:footnote w:id="4">
    <w:p w14:paraId="0B64A971" w14:textId="640219B3" w:rsidR="00AB614C" w:rsidRPr="0039229A" w:rsidRDefault="00AB614C" w:rsidP="00E401A9">
      <w:pPr>
        <w:spacing w:line="240" w:lineRule="auto"/>
        <w:jc w:val="both"/>
        <w:rPr>
          <w:rFonts w:ascii="Times New Roman" w:hAnsi="Times New Roman" w:cs="Times New Roman"/>
          <w:sz w:val="20"/>
          <w:szCs w:val="20"/>
          <w:lang w:val="en-US"/>
        </w:rPr>
      </w:pPr>
      <w:r w:rsidRPr="00AB614C">
        <w:rPr>
          <w:rStyle w:val="a7"/>
          <w:rFonts w:ascii="Times New Roman" w:hAnsi="Times New Roman" w:cs="Times New Roman"/>
          <w:sz w:val="20"/>
          <w:szCs w:val="20"/>
        </w:rPr>
        <w:footnoteRef/>
      </w:r>
      <w:r w:rsidRPr="00AB614C">
        <w:rPr>
          <w:rFonts w:ascii="Times New Roman" w:hAnsi="Times New Roman" w:cs="Times New Roman"/>
          <w:sz w:val="20"/>
          <w:szCs w:val="20"/>
          <w:lang w:val="en-US"/>
        </w:rPr>
        <w:t xml:space="preserve"> Bertalanffy L. von. </w:t>
      </w:r>
      <w:r w:rsidRPr="00AB614C">
        <w:rPr>
          <w:rStyle w:val="ad"/>
          <w:rFonts w:ascii="Times New Roman" w:hAnsi="Times New Roman" w:cs="Times New Roman"/>
          <w:sz w:val="20"/>
          <w:szCs w:val="20"/>
          <w:lang w:val="en-US"/>
        </w:rPr>
        <w:t>General System Theory: Foundations, Development, Applications</w:t>
      </w:r>
      <w:r w:rsidRPr="00AB614C">
        <w:rPr>
          <w:rFonts w:ascii="Times New Roman" w:hAnsi="Times New Roman" w:cs="Times New Roman"/>
          <w:sz w:val="20"/>
          <w:szCs w:val="20"/>
          <w:lang w:val="en-US"/>
        </w:rPr>
        <w:t xml:space="preserve">. New York: George Braziller, 1968. </w:t>
      </w:r>
      <w:hyperlink r:id="rId4" w:history="1">
        <w:r w:rsidRPr="00AB614C">
          <w:rPr>
            <w:rStyle w:val="ae"/>
            <w:rFonts w:ascii="Times New Roman" w:hAnsi="Times New Roman" w:cs="Times New Roman"/>
            <w:sz w:val="20"/>
            <w:szCs w:val="20"/>
            <w:lang w:val="en-US"/>
          </w:rPr>
          <w:t>https</w:t>
        </w:r>
        <w:r w:rsidRPr="0039229A">
          <w:rPr>
            <w:rStyle w:val="ae"/>
            <w:rFonts w:ascii="Times New Roman" w:hAnsi="Times New Roman" w:cs="Times New Roman"/>
            <w:sz w:val="20"/>
            <w:szCs w:val="20"/>
            <w:lang w:val="en-US"/>
          </w:rPr>
          <w:t>://</w:t>
        </w:r>
        <w:r w:rsidRPr="00AB614C">
          <w:rPr>
            <w:rStyle w:val="ae"/>
            <w:rFonts w:ascii="Times New Roman" w:hAnsi="Times New Roman" w:cs="Times New Roman"/>
            <w:sz w:val="20"/>
            <w:szCs w:val="20"/>
            <w:lang w:val="en-US"/>
          </w:rPr>
          <w:t>monoskop</w:t>
        </w:r>
        <w:r w:rsidRPr="0039229A">
          <w:rPr>
            <w:rStyle w:val="ae"/>
            <w:rFonts w:ascii="Times New Roman" w:hAnsi="Times New Roman" w:cs="Times New Roman"/>
            <w:sz w:val="20"/>
            <w:szCs w:val="20"/>
            <w:lang w:val="en-US"/>
          </w:rPr>
          <w:t>.</w:t>
        </w:r>
        <w:r w:rsidRPr="00AB614C">
          <w:rPr>
            <w:rStyle w:val="ae"/>
            <w:rFonts w:ascii="Times New Roman" w:hAnsi="Times New Roman" w:cs="Times New Roman"/>
            <w:sz w:val="20"/>
            <w:szCs w:val="20"/>
            <w:lang w:val="en-US"/>
          </w:rPr>
          <w:t>org</w:t>
        </w:r>
        <w:r w:rsidRPr="0039229A">
          <w:rPr>
            <w:rStyle w:val="ae"/>
            <w:rFonts w:ascii="Times New Roman" w:hAnsi="Times New Roman" w:cs="Times New Roman"/>
            <w:sz w:val="20"/>
            <w:szCs w:val="20"/>
            <w:lang w:val="en-US"/>
          </w:rPr>
          <w:t>/</w:t>
        </w:r>
        <w:r w:rsidRPr="00AB614C">
          <w:rPr>
            <w:rStyle w:val="ae"/>
            <w:rFonts w:ascii="Times New Roman" w:hAnsi="Times New Roman" w:cs="Times New Roman"/>
            <w:sz w:val="20"/>
            <w:szCs w:val="20"/>
            <w:lang w:val="en-US"/>
          </w:rPr>
          <w:t>images</w:t>
        </w:r>
        <w:r w:rsidRPr="0039229A">
          <w:rPr>
            <w:rStyle w:val="ae"/>
            <w:rFonts w:ascii="Times New Roman" w:hAnsi="Times New Roman" w:cs="Times New Roman"/>
            <w:sz w:val="20"/>
            <w:szCs w:val="20"/>
            <w:lang w:val="en-US"/>
          </w:rPr>
          <w:t>/7/77/</w:t>
        </w:r>
        <w:r w:rsidRPr="00AB614C">
          <w:rPr>
            <w:rStyle w:val="ae"/>
            <w:rFonts w:ascii="Times New Roman" w:hAnsi="Times New Roman" w:cs="Times New Roman"/>
            <w:sz w:val="20"/>
            <w:szCs w:val="20"/>
            <w:lang w:val="en-US"/>
          </w:rPr>
          <w:t>Von</w:t>
        </w:r>
        <w:r w:rsidRPr="0039229A">
          <w:rPr>
            <w:rStyle w:val="ae"/>
            <w:rFonts w:ascii="Times New Roman" w:hAnsi="Times New Roman" w:cs="Times New Roman"/>
            <w:sz w:val="20"/>
            <w:szCs w:val="20"/>
            <w:lang w:val="en-US"/>
          </w:rPr>
          <w:t>_</w:t>
        </w:r>
        <w:r w:rsidRPr="00AB614C">
          <w:rPr>
            <w:rStyle w:val="ae"/>
            <w:rFonts w:ascii="Times New Roman" w:hAnsi="Times New Roman" w:cs="Times New Roman"/>
            <w:sz w:val="20"/>
            <w:szCs w:val="20"/>
            <w:lang w:val="en-US"/>
          </w:rPr>
          <w:t>Bertalanffy</w:t>
        </w:r>
        <w:r w:rsidRPr="0039229A">
          <w:rPr>
            <w:rStyle w:val="ae"/>
            <w:rFonts w:ascii="Times New Roman" w:hAnsi="Times New Roman" w:cs="Times New Roman"/>
            <w:sz w:val="20"/>
            <w:szCs w:val="20"/>
            <w:lang w:val="en-US"/>
          </w:rPr>
          <w:t>_</w:t>
        </w:r>
        <w:r w:rsidRPr="00AB614C">
          <w:rPr>
            <w:rStyle w:val="ae"/>
            <w:rFonts w:ascii="Times New Roman" w:hAnsi="Times New Roman" w:cs="Times New Roman"/>
            <w:sz w:val="20"/>
            <w:szCs w:val="20"/>
            <w:lang w:val="en-US"/>
          </w:rPr>
          <w:t>Ludwig</w:t>
        </w:r>
        <w:r w:rsidRPr="0039229A">
          <w:rPr>
            <w:rStyle w:val="ae"/>
            <w:rFonts w:ascii="Times New Roman" w:hAnsi="Times New Roman" w:cs="Times New Roman"/>
            <w:sz w:val="20"/>
            <w:szCs w:val="20"/>
            <w:lang w:val="en-US"/>
          </w:rPr>
          <w:t>_</w:t>
        </w:r>
        <w:r w:rsidRPr="00AB614C">
          <w:rPr>
            <w:rStyle w:val="ae"/>
            <w:rFonts w:ascii="Times New Roman" w:hAnsi="Times New Roman" w:cs="Times New Roman"/>
            <w:sz w:val="20"/>
            <w:szCs w:val="20"/>
            <w:lang w:val="en-US"/>
          </w:rPr>
          <w:t>General</w:t>
        </w:r>
        <w:r w:rsidRPr="0039229A">
          <w:rPr>
            <w:rStyle w:val="ae"/>
            <w:rFonts w:ascii="Times New Roman" w:hAnsi="Times New Roman" w:cs="Times New Roman"/>
            <w:sz w:val="20"/>
            <w:szCs w:val="20"/>
            <w:lang w:val="en-US"/>
          </w:rPr>
          <w:t>_</w:t>
        </w:r>
        <w:r w:rsidRPr="00AB614C">
          <w:rPr>
            <w:rStyle w:val="ae"/>
            <w:rFonts w:ascii="Times New Roman" w:hAnsi="Times New Roman" w:cs="Times New Roman"/>
            <w:sz w:val="20"/>
            <w:szCs w:val="20"/>
            <w:lang w:val="en-US"/>
          </w:rPr>
          <w:t>System</w:t>
        </w:r>
        <w:r w:rsidRPr="0039229A">
          <w:rPr>
            <w:rStyle w:val="ae"/>
            <w:rFonts w:ascii="Times New Roman" w:hAnsi="Times New Roman" w:cs="Times New Roman"/>
            <w:sz w:val="20"/>
            <w:szCs w:val="20"/>
            <w:lang w:val="en-US"/>
          </w:rPr>
          <w:t>_</w:t>
        </w:r>
        <w:r w:rsidRPr="00AB614C">
          <w:rPr>
            <w:rStyle w:val="ae"/>
            <w:rFonts w:ascii="Times New Roman" w:hAnsi="Times New Roman" w:cs="Times New Roman"/>
            <w:sz w:val="20"/>
            <w:szCs w:val="20"/>
            <w:lang w:val="en-US"/>
          </w:rPr>
          <w:t>Theory</w:t>
        </w:r>
        <w:r w:rsidRPr="0039229A">
          <w:rPr>
            <w:rStyle w:val="ae"/>
            <w:rFonts w:ascii="Times New Roman" w:hAnsi="Times New Roman" w:cs="Times New Roman"/>
            <w:sz w:val="20"/>
            <w:szCs w:val="20"/>
            <w:lang w:val="en-US"/>
          </w:rPr>
          <w:t>_1968.</w:t>
        </w:r>
        <w:r w:rsidRPr="00AB614C">
          <w:rPr>
            <w:rStyle w:val="ae"/>
            <w:rFonts w:ascii="Times New Roman" w:hAnsi="Times New Roman" w:cs="Times New Roman"/>
            <w:sz w:val="20"/>
            <w:szCs w:val="20"/>
            <w:lang w:val="en-US"/>
          </w:rPr>
          <w:t>pdf</w:t>
        </w:r>
      </w:hyperlink>
    </w:p>
  </w:footnote>
  <w:footnote w:id="5">
    <w:p w14:paraId="6278762B" w14:textId="033AD48A" w:rsidR="00AB614C" w:rsidRPr="0039229A" w:rsidRDefault="00AB614C" w:rsidP="00E401A9">
      <w:pPr>
        <w:spacing w:line="240" w:lineRule="auto"/>
        <w:jc w:val="both"/>
        <w:rPr>
          <w:rFonts w:ascii="Times New Roman" w:hAnsi="Times New Roman" w:cs="Times New Roman"/>
          <w:sz w:val="20"/>
          <w:szCs w:val="20"/>
          <w:lang w:val="en-US"/>
        </w:rPr>
      </w:pPr>
      <w:r w:rsidRPr="00AB614C">
        <w:rPr>
          <w:rStyle w:val="a7"/>
          <w:rFonts w:ascii="Times New Roman" w:hAnsi="Times New Roman" w:cs="Times New Roman"/>
          <w:sz w:val="20"/>
          <w:szCs w:val="20"/>
        </w:rPr>
        <w:footnoteRef/>
      </w:r>
      <w:r w:rsidRPr="00AB614C">
        <w:rPr>
          <w:rFonts w:ascii="Times New Roman" w:hAnsi="Times New Roman" w:cs="Times New Roman"/>
          <w:sz w:val="20"/>
          <w:szCs w:val="20"/>
          <w:lang w:val="en-US"/>
        </w:rPr>
        <w:t xml:space="preserve"> </w:t>
      </w:r>
      <w:proofErr w:type="gramStart"/>
      <w:r w:rsidRPr="00AB614C">
        <w:rPr>
          <w:rFonts w:ascii="Times New Roman" w:hAnsi="Times New Roman" w:cs="Times New Roman"/>
          <w:sz w:val="20"/>
          <w:szCs w:val="20"/>
          <w:highlight w:val="yellow"/>
          <w:lang w:val="en-US"/>
        </w:rPr>
        <w:t xml:space="preserve">Oakland J. </w:t>
      </w:r>
      <w:r w:rsidRPr="00AB614C">
        <w:rPr>
          <w:rStyle w:val="ad"/>
          <w:rFonts w:ascii="Times New Roman" w:hAnsi="Times New Roman" w:cs="Times New Roman"/>
          <w:sz w:val="20"/>
          <w:szCs w:val="20"/>
          <w:highlight w:val="yellow"/>
          <w:lang w:val="en-US"/>
        </w:rPr>
        <w:t>Total Quality Management and Operational Excellence</w:t>
      </w:r>
      <w:r w:rsidRPr="00AB614C">
        <w:rPr>
          <w:rFonts w:ascii="Times New Roman" w:hAnsi="Times New Roman" w:cs="Times New Roman"/>
          <w:sz w:val="20"/>
          <w:szCs w:val="20"/>
          <w:highlight w:val="yellow"/>
          <w:lang w:val="en-US"/>
        </w:rPr>
        <w:t>.</w:t>
      </w:r>
      <w:proofErr w:type="gramEnd"/>
      <w:r w:rsidRPr="00AB614C">
        <w:rPr>
          <w:rFonts w:ascii="Times New Roman" w:hAnsi="Times New Roman" w:cs="Times New Roman"/>
          <w:sz w:val="20"/>
          <w:szCs w:val="20"/>
          <w:highlight w:val="yellow"/>
          <w:lang w:val="en-US"/>
        </w:rPr>
        <w:t xml:space="preserve"> </w:t>
      </w:r>
      <w:proofErr w:type="gramStart"/>
      <w:r w:rsidRPr="0039229A">
        <w:rPr>
          <w:rFonts w:ascii="Times New Roman" w:hAnsi="Times New Roman" w:cs="Times New Roman"/>
          <w:sz w:val="20"/>
          <w:szCs w:val="20"/>
          <w:highlight w:val="yellow"/>
          <w:lang w:val="en-US"/>
        </w:rPr>
        <w:t>Routledge, 2014.</w:t>
      </w:r>
      <w:proofErr w:type="gramEnd"/>
      <w:r w:rsidRPr="0039229A">
        <w:rPr>
          <w:rFonts w:ascii="Times New Roman" w:hAnsi="Times New Roman" w:cs="Times New Roman"/>
          <w:sz w:val="20"/>
          <w:szCs w:val="20"/>
          <w:highlight w:val="yellow"/>
          <w:lang w:val="en-US"/>
        </w:rPr>
        <w:t xml:space="preserve"> </w:t>
      </w:r>
      <w:hyperlink r:id="rId5" w:history="1">
        <w:r w:rsidRPr="0039229A">
          <w:rPr>
            <w:rStyle w:val="ae"/>
            <w:rFonts w:ascii="Times New Roman" w:hAnsi="Times New Roman" w:cs="Times New Roman"/>
            <w:sz w:val="20"/>
            <w:szCs w:val="20"/>
            <w:highlight w:val="yellow"/>
            <w:lang w:val="en-US"/>
          </w:rPr>
          <w:t>https://www.routledge.com/Total-Quality-Management-and-Operational-Excellence/Oakland/p/book/9780415734523</w:t>
        </w:r>
      </w:hyperlink>
    </w:p>
  </w:footnote>
  <w:footnote w:id="6">
    <w:p w14:paraId="17A27BA4" w14:textId="15962F2F" w:rsidR="00AB614C" w:rsidRPr="0039229A" w:rsidRDefault="00AB614C" w:rsidP="00E401A9">
      <w:pPr>
        <w:spacing w:line="240" w:lineRule="auto"/>
        <w:jc w:val="both"/>
        <w:rPr>
          <w:rFonts w:ascii="Times New Roman" w:hAnsi="Times New Roman" w:cs="Times New Roman"/>
          <w:sz w:val="20"/>
          <w:szCs w:val="20"/>
          <w:lang w:val="en-US"/>
        </w:rPr>
      </w:pPr>
      <w:r w:rsidRPr="00AB614C">
        <w:rPr>
          <w:rStyle w:val="a7"/>
          <w:rFonts w:ascii="Times New Roman" w:hAnsi="Times New Roman" w:cs="Times New Roman"/>
          <w:sz w:val="20"/>
          <w:szCs w:val="20"/>
        </w:rPr>
        <w:footnoteRef/>
      </w:r>
      <w:r w:rsidRPr="00AB614C">
        <w:rPr>
          <w:rFonts w:ascii="Times New Roman" w:hAnsi="Times New Roman" w:cs="Times New Roman"/>
          <w:sz w:val="20"/>
          <w:szCs w:val="20"/>
          <w:lang w:val="en-US"/>
        </w:rPr>
        <w:t xml:space="preserve"> </w:t>
      </w:r>
      <w:proofErr w:type="gramStart"/>
      <w:r w:rsidRPr="00AB614C">
        <w:rPr>
          <w:rFonts w:ascii="Times New Roman" w:hAnsi="Times New Roman" w:cs="Times New Roman"/>
          <w:sz w:val="20"/>
          <w:szCs w:val="20"/>
          <w:lang w:val="en-US"/>
        </w:rPr>
        <w:t>World Health Organization.</w:t>
      </w:r>
      <w:proofErr w:type="gramEnd"/>
      <w:r w:rsidRPr="00AB614C">
        <w:rPr>
          <w:rFonts w:ascii="Times New Roman" w:hAnsi="Times New Roman" w:cs="Times New Roman"/>
          <w:sz w:val="20"/>
          <w:szCs w:val="20"/>
          <w:lang w:val="en-US"/>
        </w:rPr>
        <w:t xml:space="preserve"> </w:t>
      </w:r>
      <w:r w:rsidRPr="00AB614C">
        <w:rPr>
          <w:rStyle w:val="ad"/>
          <w:rFonts w:ascii="Times New Roman" w:hAnsi="Times New Roman" w:cs="Times New Roman"/>
          <w:sz w:val="20"/>
          <w:szCs w:val="20"/>
          <w:lang w:val="en-US"/>
        </w:rPr>
        <w:t>Global Strategy on Digital Health 2020–2025</w:t>
      </w:r>
      <w:r w:rsidRPr="00AB614C">
        <w:rPr>
          <w:rFonts w:ascii="Times New Roman" w:hAnsi="Times New Roman" w:cs="Times New Roman"/>
          <w:sz w:val="20"/>
          <w:szCs w:val="20"/>
          <w:lang w:val="en-US"/>
        </w:rPr>
        <w:t xml:space="preserve">. </w:t>
      </w:r>
      <w:hyperlink r:id="rId6" w:history="1">
        <w:r w:rsidRPr="0039229A">
          <w:rPr>
            <w:rStyle w:val="ae"/>
            <w:rFonts w:ascii="Times New Roman" w:hAnsi="Times New Roman" w:cs="Times New Roman"/>
            <w:sz w:val="20"/>
            <w:szCs w:val="20"/>
            <w:lang w:val="en-US"/>
          </w:rPr>
          <w:t>https://www.who.int/publications/i/item/9789240020924</w:t>
        </w:r>
      </w:hyperlink>
    </w:p>
  </w:footnote>
  <w:footnote w:id="7">
    <w:p w14:paraId="2AC8AE86" w14:textId="6BAB5166" w:rsidR="0039229A" w:rsidRPr="0039229A" w:rsidRDefault="0039229A">
      <w:pPr>
        <w:pStyle w:val="a5"/>
        <w:rPr>
          <w:lang w:val="en-US"/>
        </w:rPr>
      </w:pPr>
      <w:r>
        <w:rPr>
          <w:rStyle w:val="a7"/>
        </w:rPr>
        <w:footnoteRef/>
      </w:r>
      <w:r w:rsidRPr="0039229A">
        <w:rPr>
          <w:lang w:val="en-US"/>
        </w:rPr>
        <w:t xml:space="preserve"> </w:t>
      </w:r>
    </w:p>
  </w:footnote>
  <w:footnote w:id="8">
    <w:p w14:paraId="75B273EF" w14:textId="2D57D2F2" w:rsidR="004A0BB7" w:rsidRPr="004A0BB7" w:rsidRDefault="004A0BB7">
      <w:pPr>
        <w:pStyle w:val="a5"/>
        <w:rPr>
          <w:lang w:val="en-US"/>
        </w:rPr>
      </w:pPr>
      <w:r>
        <w:rPr>
          <w:rStyle w:val="a7"/>
        </w:rPr>
        <w:footnoteRef/>
      </w:r>
      <w:r w:rsidRPr="004A0BB7">
        <w:rPr>
          <w:lang w:val="en-US"/>
        </w:rPr>
        <w:t xml:space="preserve"> </w:t>
      </w:r>
    </w:p>
  </w:footnote>
  <w:footnote w:id="9">
    <w:p w14:paraId="0A444DFC" w14:textId="6C3B28AE" w:rsidR="004A0BB7" w:rsidRPr="004A0BB7" w:rsidRDefault="004A0BB7">
      <w:pPr>
        <w:pStyle w:val="a5"/>
        <w:rPr>
          <w:lang w:val="en-US"/>
        </w:rPr>
      </w:pPr>
      <w:r>
        <w:rPr>
          <w:rStyle w:val="a7"/>
        </w:rPr>
        <w:footnoteRef/>
      </w:r>
      <w:r w:rsidRPr="004A0BB7">
        <w:rPr>
          <w:lang w:val="en-US"/>
        </w:rPr>
        <w:t xml:space="preserve"> </w:t>
      </w:r>
    </w:p>
  </w:footnote>
  <w:footnote w:id="10">
    <w:p w14:paraId="6F5A8367" w14:textId="2B9269E3" w:rsidR="004A0BB7" w:rsidRPr="004A0BB7" w:rsidRDefault="004A0BB7">
      <w:pPr>
        <w:pStyle w:val="a5"/>
        <w:rPr>
          <w:lang w:val="en-US"/>
        </w:rPr>
      </w:pPr>
      <w:r>
        <w:rPr>
          <w:rStyle w:val="a7"/>
        </w:rPr>
        <w:footnoteRef/>
      </w:r>
      <w:r w:rsidRPr="004A0BB7">
        <w:rPr>
          <w:lang w:val="en-US"/>
        </w:rPr>
        <w:t xml:space="preserve"> </w:t>
      </w:r>
    </w:p>
  </w:footnote>
  <w:footnote w:id="11">
    <w:p w14:paraId="55847320" w14:textId="4DD335E5" w:rsidR="004A0BB7" w:rsidRPr="004A0BB7" w:rsidRDefault="004A0BB7">
      <w:pPr>
        <w:pStyle w:val="a5"/>
        <w:rPr>
          <w:lang w:val="en-US"/>
        </w:rPr>
      </w:pPr>
      <w:r>
        <w:rPr>
          <w:rStyle w:val="a7"/>
        </w:rPr>
        <w:footnoteRef/>
      </w:r>
      <w:r w:rsidRPr="004A0BB7">
        <w:rPr>
          <w:lang w:val="en-US"/>
        </w:rPr>
        <w:t xml:space="preserve"> </w:t>
      </w:r>
    </w:p>
  </w:footnote>
  <w:footnote w:id="12">
    <w:p w14:paraId="1303587D" w14:textId="3179B69D" w:rsidR="004A0BB7" w:rsidRPr="004A0BB7" w:rsidRDefault="004A0BB7">
      <w:pPr>
        <w:pStyle w:val="a5"/>
        <w:rPr>
          <w:lang w:val="en-US"/>
        </w:rPr>
      </w:pPr>
      <w:r>
        <w:rPr>
          <w:rStyle w:val="a7"/>
        </w:rPr>
        <w:footnoteRef/>
      </w:r>
      <w:r w:rsidRPr="004A0BB7">
        <w:rPr>
          <w:lang w:val="en-US"/>
        </w:rPr>
        <w:t xml:space="preserve"> </w:t>
      </w:r>
    </w:p>
  </w:footnote>
  <w:footnote w:id="13">
    <w:p w14:paraId="5C95F469" w14:textId="260EE4A9" w:rsidR="004A0BB7" w:rsidRPr="004A0BB7" w:rsidRDefault="004A0BB7">
      <w:pPr>
        <w:pStyle w:val="a5"/>
        <w:rPr>
          <w:lang w:val="en-US"/>
        </w:rPr>
      </w:pPr>
      <w:r>
        <w:rPr>
          <w:rStyle w:val="a7"/>
        </w:rPr>
        <w:footnoteRef/>
      </w:r>
      <w:r w:rsidRPr="004A0BB7">
        <w:rPr>
          <w:lang w:val="en-US"/>
        </w:rPr>
        <w:t xml:space="preserve"> </w:t>
      </w:r>
    </w:p>
  </w:footnote>
  <w:footnote w:id="14">
    <w:p w14:paraId="3F3B1E92" w14:textId="4860A749" w:rsidR="004A0BB7" w:rsidRPr="004A0BB7" w:rsidRDefault="004A0BB7">
      <w:pPr>
        <w:pStyle w:val="a5"/>
        <w:rPr>
          <w:lang w:val="en-US"/>
        </w:rPr>
      </w:pPr>
      <w:r>
        <w:rPr>
          <w:rStyle w:val="a7"/>
        </w:rPr>
        <w:footnoteRef/>
      </w:r>
      <w:r w:rsidRPr="004A0BB7">
        <w:rPr>
          <w:lang w:val="en-US"/>
        </w:rPr>
        <w:t xml:space="preserve"> </w:t>
      </w:r>
    </w:p>
  </w:footnote>
  <w:footnote w:id="15">
    <w:p w14:paraId="1D4DDCA2" w14:textId="1648F528" w:rsidR="004A0BB7" w:rsidRPr="004A0BB7" w:rsidRDefault="004A0BB7">
      <w:pPr>
        <w:pStyle w:val="a5"/>
        <w:rPr>
          <w:lang w:val="en-US"/>
        </w:rPr>
      </w:pPr>
      <w:r>
        <w:rPr>
          <w:rStyle w:val="a7"/>
        </w:rPr>
        <w:footnoteRef/>
      </w:r>
      <w:r w:rsidRPr="004A0BB7">
        <w:rPr>
          <w:lang w:val="en-US"/>
        </w:rPr>
        <w:t xml:space="preserve"> </w:t>
      </w:r>
    </w:p>
  </w:footnote>
  <w:footnote w:id="16">
    <w:p w14:paraId="0F4D65AF" w14:textId="440C0F7F" w:rsidR="004A0BB7" w:rsidRPr="004A0BB7" w:rsidRDefault="004A0BB7">
      <w:pPr>
        <w:pStyle w:val="a5"/>
        <w:rPr>
          <w:lang w:val="en-US"/>
        </w:rPr>
      </w:pPr>
      <w:r>
        <w:rPr>
          <w:rStyle w:val="a7"/>
        </w:rPr>
        <w:footnoteRef/>
      </w:r>
      <w:r w:rsidRPr="004A0BB7">
        <w:rPr>
          <w:lang w:val="en-US"/>
        </w:rPr>
        <w:t xml:space="preserve"> </w:t>
      </w:r>
    </w:p>
  </w:footnote>
  <w:footnote w:id="17">
    <w:p w14:paraId="5F2ADCDC" w14:textId="4E11F805" w:rsidR="004A0BB7" w:rsidRPr="004A0BB7" w:rsidRDefault="004A0BB7">
      <w:pPr>
        <w:pStyle w:val="a5"/>
        <w:rPr>
          <w:lang w:val="en-US"/>
        </w:rPr>
      </w:pPr>
      <w:r>
        <w:rPr>
          <w:rStyle w:val="a7"/>
        </w:rPr>
        <w:footnoteRef/>
      </w:r>
      <w:r w:rsidRPr="004A0BB7">
        <w:rPr>
          <w:lang w:val="en-US"/>
        </w:rPr>
        <w:t xml:space="preserve"> </w:t>
      </w:r>
    </w:p>
  </w:footnote>
  <w:footnote w:id="18">
    <w:p w14:paraId="2F6CC673" w14:textId="2C112C42" w:rsidR="004A0BB7" w:rsidRPr="004A0BB7" w:rsidRDefault="004A0BB7">
      <w:pPr>
        <w:pStyle w:val="a5"/>
        <w:rPr>
          <w:lang w:val="en-US"/>
        </w:rPr>
      </w:pPr>
      <w:r>
        <w:rPr>
          <w:rStyle w:val="a7"/>
        </w:rPr>
        <w:footnoteRef/>
      </w:r>
      <w:r w:rsidRPr="004A0BB7">
        <w:rPr>
          <w:lang w:val="en-US"/>
        </w:rPr>
        <w:t xml:space="preserve"> </w:t>
      </w:r>
    </w:p>
  </w:footnote>
  <w:footnote w:id="19">
    <w:p w14:paraId="6D745898" w14:textId="43E624C2" w:rsidR="004A0BB7" w:rsidRPr="004A0BB7" w:rsidRDefault="004A0BB7">
      <w:pPr>
        <w:pStyle w:val="a5"/>
        <w:rPr>
          <w:lang w:val="en-US"/>
        </w:rPr>
      </w:pPr>
      <w:r>
        <w:rPr>
          <w:rStyle w:val="a7"/>
        </w:rPr>
        <w:footnoteRef/>
      </w:r>
      <w:r w:rsidRPr="004A0BB7">
        <w:rPr>
          <w:lang w:val="en-US"/>
        </w:rPr>
        <w:t xml:space="preserve"> </w:t>
      </w:r>
    </w:p>
  </w:footnote>
  <w:footnote w:id="20">
    <w:p w14:paraId="29F56A32" w14:textId="2A962B04" w:rsidR="003E4100" w:rsidRPr="003E4100" w:rsidRDefault="003E4100">
      <w:pPr>
        <w:pStyle w:val="a5"/>
        <w:rPr>
          <w:lang w:val="en-US"/>
        </w:rPr>
      </w:pPr>
      <w:r>
        <w:rPr>
          <w:rStyle w:val="a7"/>
        </w:rPr>
        <w:footnoteRef/>
      </w:r>
      <w:r w:rsidRPr="003E4100">
        <w:rPr>
          <w:lang w:val="en-US"/>
        </w:rPr>
        <w:t xml:space="preserve"> </w:t>
      </w:r>
    </w:p>
  </w:footnote>
  <w:footnote w:id="21">
    <w:p w14:paraId="7001BAF4" w14:textId="54ABD0AE" w:rsidR="003E4100" w:rsidRPr="003E4100" w:rsidRDefault="003E4100">
      <w:pPr>
        <w:pStyle w:val="a5"/>
        <w:rPr>
          <w:lang w:val="en-US"/>
        </w:rPr>
      </w:pPr>
      <w:r>
        <w:rPr>
          <w:rStyle w:val="a7"/>
        </w:rPr>
        <w:footnoteRef/>
      </w:r>
      <w:r w:rsidRPr="003E4100">
        <w:rPr>
          <w:lang w:val="en-US"/>
        </w:rPr>
        <w:t xml:space="preserve"> </w:t>
      </w:r>
    </w:p>
  </w:footnote>
  <w:footnote w:id="22">
    <w:p w14:paraId="7074AA85" w14:textId="1BB7B961" w:rsidR="003E4100" w:rsidRPr="003E4100" w:rsidRDefault="003E4100">
      <w:pPr>
        <w:pStyle w:val="a5"/>
        <w:rPr>
          <w:lang w:val="en-US"/>
        </w:rPr>
      </w:pPr>
      <w:r>
        <w:rPr>
          <w:rStyle w:val="a7"/>
        </w:rPr>
        <w:footnoteRef/>
      </w:r>
      <w:r w:rsidRPr="003E4100">
        <w:rPr>
          <w:lang w:val="en-US"/>
        </w:rPr>
        <w:t xml:space="preserve"> </w:t>
      </w:r>
    </w:p>
  </w:footnote>
  <w:footnote w:id="23">
    <w:p w14:paraId="4ECDF22F" w14:textId="5FCC8B19" w:rsidR="003E4100" w:rsidRPr="003E4100" w:rsidRDefault="003E4100">
      <w:pPr>
        <w:pStyle w:val="a5"/>
        <w:rPr>
          <w:lang w:val="en-US"/>
        </w:rPr>
      </w:pPr>
      <w:r>
        <w:rPr>
          <w:rStyle w:val="a7"/>
        </w:rPr>
        <w:footnoteRef/>
      </w:r>
      <w:r w:rsidRPr="003E4100">
        <w:rPr>
          <w:lang w:val="en-US"/>
        </w:rPr>
        <w:t xml:space="preserve"> </w:t>
      </w:r>
    </w:p>
  </w:footnote>
  <w:footnote w:id="24">
    <w:p w14:paraId="433C446A" w14:textId="3F143FB1" w:rsidR="003E4100" w:rsidRPr="003E4100" w:rsidRDefault="003E4100">
      <w:pPr>
        <w:pStyle w:val="a5"/>
        <w:rPr>
          <w:lang w:val="en-US"/>
        </w:rPr>
      </w:pPr>
      <w:r>
        <w:rPr>
          <w:rStyle w:val="a7"/>
        </w:rPr>
        <w:footnoteRef/>
      </w:r>
      <w:r w:rsidRPr="003E4100">
        <w:rPr>
          <w:lang w:val="en-US"/>
        </w:rPr>
        <w:t xml:space="preserve"> </w:t>
      </w:r>
    </w:p>
  </w:footnote>
  <w:footnote w:id="25">
    <w:p w14:paraId="49DD9B33" w14:textId="3C9A1637" w:rsidR="003E4100" w:rsidRPr="003E4100" w:rsidRDefault="003E4100">
      <w:pPr>
        <w:pStyle w:val="a5"/>
        <w:rPr>
          <w:lang w:val="en-US"/>
        </w:rPr>
      </w:pPr>
      <w:r>
        <w:rPr>
          <w:rStyle w:val="a7"/>
        </w:rPr>
        <w:footnoteRef/>
      </w:r>
      <w:r w:rsidRPr="003E4100">
        <w:rPr>
          <w:lang w:val="en-US"/>
        </w:rPr>
        <w:t xml:space="preserve"> </w:t>
      </w:r>
    </w:p>
  </w:footnote>
  <w:footnote w:id="26">
    <w:p w14:paraId="55815F10" w14:textId="3A614B19" w:rsidR="003E4100" w:rsidRPr="003E4100" w:rsidRDefault="003E4100">
      <w:pPr>
        <w:pStyle w:val="a5"/>
        <w:rPr>
          <w:lang w:val="en-US"/>
        </w:rPr>
      </w:pPr>
      <w:r>
        <w:rPr>
          <w:rStyle w:val="a7"/>
        </w:rPr>
        <w:footnoteRef/>
      </w:r>
      <w:r w:rsidRPr="003E4100">
        <w:rPr>
          <w:lang w:val="en-US"/>
        </w:rPr>
        <w:t xml:space="preserve"> </w:t>
      </w:r>
    </w:p>
  </w:footnote>
  <w:footnote w:id="27">
    <w:p w14:paraId="40DB0FC8" w14:textId="2D111D9E" w:rsidR="003E4100" w:rsidRPr="003E4100" w:rsidRDefault="003E4100">
      <w:pPr>
        <w:pStyle w:val="a5"/>
        <w:rPr>
          <w:lang w:val="en-US"/>
        </w:rPr>
      </w:pPr>
      <w:r>
        <w:rPr>
          <w:rStyle w:val="a7"/>
        </w:rPr>
        <w:footnoteRef/>
      </w:r>
      <w:r w:rsidRPr="003E4100">
        <w:rPr>
          <w:lang w:val="en-US"/>
        </w:rPr>
        <w:t xml:space="preserve"> </w:t>
      </w:r>
    </w:p>
  </w:footnote>
  <w:footnote w:id="28">
    <w:p w14:paraId="0B6BC3C4" w14:textId="3D3B3809" w:rsidR="003E4100" w:rsidRPr="003E4100" w:rsidRDefault="003E4100">
      <w:pPr>
        <w:pStyle w:val="a5"/>
        <w:rPr>
          <w:lang w:val="en-US"/>
        </w:rPr>
      </w:pPr>
      <w:r>
        <w:rPr>
          <w:rStyle w:val="a7"/>
        </w:rPr>
        <w:footnoteRef/>
      </w:r>
      <w:r w:rsidRPr="003E4100">
        <w:rPr>
          <w:lang w:val="en-US"/>
        </w:rPr>
        <w:t xml:space="preserve"> </w:t>
      </w:r>
    </w:p>
  </w:footnote>
  <w:footnote w:id="29">
    <w:p w14:paraId="4A1A3FE6" w14:textId="14ACB31F" w:rsidR="003520F5" w:rsidRPr="003520F5" w:rsidRDefault="003520F5">
      <w:pPr>
        <w:pStyle w:val="a5"/>
        <w:rPr>
          <w:lang w:val="en-US"/>
        </w:rPr>
      </w:pPr>
      <w:r>
        <w:rPr>
          <w:rStyle w:val="a7"/>
        </w:rPr>
        <w:footnoteRef/>
      </w:r>
      <w:r w:rsidRPr="003520F5">
        <w:rPr>
          <w:lang w:val="en-US"/>
        </w:rPr>
        <w:t xml:space="preserve"> </w:t>
      </w:r>
    </w:p>
  </w:footnote>
  <w:footnote w:id="30">
    <w:p w14:paraId="4C9623B6" w14:textId="03FA87F9" w:rsidR="003520F5" w:rsidRPr="003520F5" w:rsidRDefault="003520F5">
      <w:pPr>
        <w:pStyle w:val="a5"/>
        <w:rPr>
          <w:lang w:val="en-US"/>
        </w:rPr>
      </w:pPr>
      <w:r>
        <w:rPr>
          <w:rStyle w:val="a7"/>
        </w:rPr>
        <w:footnoteRef/>
      </w:r>
      <w:r w:rsidRPr="003520F5">
        <w:rPr>
          <w:lang w:val="en-US"/>
        </w:rPr>
        <w:t xml:space="preserve"> </w:t>
      </w:r>
    </w:p>
  </w:footnote>
  <w:footnote w:id="31">
    <w:p w14:paraId="32F84E71" w14:textId="31195D5F"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proofErr w:type="gramStart"/>
      <w:r>
        <w:rPr>
          <w:color w:val="0F1115"/>
          <w:lang w:val="en-US"/>
        </w:rPr>
        <w:t>Bleser WK, Miller-Day M, Nauman E, et al. Benchmarking Health System Performance.</w:t>
      </w:r>
      <w:proofErr w:type="gramEnd"/>
      <w:r>
        <w:rPr>
          <w:color w:val="0F1115"/>
          <w:lang w:val="en-US"/>
        </w:rPr>
        <w:t xml:space="preserve"> National Institutes of Health (NIH). </w:t>
      </w:r>
      <w:proofErr w:type="gramStart"/>
      <w:r>
        <w:rPr>
          <w:color w:val="0F1115"/>
          <w:lang w:val="en-US"/>
        </w:rPr>
        <w:t xml:space="preserve">2022. </w:t>
      </w:r>
      <w:hyperlink r:id="rId7" w:tgtFrame="_blank" w:history="1">
        <w:r>
          <w:rPr>
            <w:rStyle w:val="ae"/>
            <w:lang w:val="en-US"/>
          </w:rPr>
          <w:t>https://pmc.ncbi.nlm.nih.gov/articles/PMC9710067/</w:t>
        </w:r>
      </w:hyperlink>
      <w:r>
        <w:rPr>
          <w:color w:val="0F1115"/>
          <w:lang w:val="en-US"/>
        </w:rPr>
        <w:t>.</w:t>
      </w:r>
      <w:proofErr w:type="gramEnd"/>
    </w:p>
  </w:footnote>
  <w:footnote w:id="32">
    <w:p w14:paraId="57BF4577" w14:textId="252C572F"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8" w:tgtFrame="_blank" w:history="1">
        <w:r>
          <w:rPr>
            <w:rStyle w:val="ae"/>
            <w:lang w:val="en-US"/>
          </w:rPr>
          <w:t>https://pmc.ncbi.nlm.nih.gov/articles/PMC9710067/</w:t>
        </w:r>
      </w:hyperlink>
      <w:r>
        <w:rPr>
          <w:color w:val="0F1115"/>
          <w:lang w:val="en-US"/>
        </w:rPr>
        <w:t>.</w:t>
      </w:r>
      <w:proofErr w:type="gramEnd"/>
    </w:p>
  </w:footnote>
  <w:footnote w:id="33">
    <w:p w14:paraId="5798C3A5" w14:textId="3804A4A0"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Mayo Clinic. Governance and Management Structure. Mayo Clinic. </w:t>
      </w:r>
      <w:proofErr w:type="gramStart"/>
      <w:r>
        <w:rPr>
          <w:color w:val="0F1115"/>
          <w:lang w:val="en-US"/>
        </w:rPr>
        <w:t>2015.</w:t>
      </w:r>
      <w:r w:rsidR="00E401A9">
        <w:rPr>
          <w:color w:val="0F1115"/>
          <w:lang w:val="en-US"/>
        </w:rPr>
        <w:t xml:space="preserve"> </w:t>
      </w:r>
      <w:hyperlink r:id="rId9" w:tgtFrame="_blank" w:history="1">
        <w:r>
          <w:rPr>
            <w:rStyle w:val="ae"/>
            <w:lang w:val="en-US"/>
          </w:rPr>
          <w:t>http://www.mayoclinic.org/documents/governance-management-structure-pdf/doc-20079617</w:t>
        </w:r>
      </w:hyperlink>
      <w:r>
        <w:rPr>
          <w:color w:val="0F1115"/>
          <w:lang w:val="en-US"/>
        </w:rPr>
        <w:t>.</w:t>
      </w:r>
      <w:proofErr w:type="gramEnd"/>
    </w:p>
  </w:footnote>
  <w:footnote w:id="34">
    <w:p w14:paraId="4F24A733" w14:textId="76B27A24"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10" w:tgtFrame="_blank" w:history="1">
        <w:r>
          <w:rPr>
            <w:rStyle w:val="ae"/>
            <w:lang w:val="en-US"/>
          </w:rPr>
          <w:t>https://pmc.ncbi.nlm.nih.gov/articles/PMC9710067/</w:t>
        </w:r>
      </w:hyperlink>
      <w:r>
        <w:rPr>
          <w:color w:val="0F1115"/>
          <w:lang w:val="en-US"/>
        </w:rPr>
        <w:t>.</w:t>
      </w:r>
      <w:proofErr w:type="gramEnd"/>
    </w:p>
  </w:footnote>
  <w:footnote w:id="35">
    <w:p w14:paraId="7953DEE6" w14:textId="2483FDF6"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11" w:tgtFrame="_blank" w:history="1">
        <w:r>
          <w:rPr>
            <w:rStyle w:val="ae"/>
            <w:lang w:val="en-US"/>
          </w:rPr>
          <w:t>https://pmc.ncbi.nlm.nih.gov/articles/PMC9710067/</w:t>
        </w:r>
      </w:hyperlink>
      <w:r>
        <w:rPr>
          <w:color w:val="0F1115"/>
          <w:lang w:val="en-US"/>
        </w:rPr>
        <w:t>.</w:t>
      </w:r>
      <w:proofErr w:type="gramEnd"/>
    </w:p>
  </w:footnote>
  <w:footnote w:id="36">
    <w:p w14:paraId="498B845F" w14:textId="6714D032"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Cleveland Clinic. The Novelty of Patient-Centered Care and Physician Leadership. Cleveland Clinic. </w:t>
      </w:r>
      <w:proofErr w:type="gramStart"/>
      <w:r>
        <w:rPr>
          <w:color w:val="0F1115"/>
          <w:lang w:val="en-US"/>
        </w:rPr>
        <w:t>2017.</w:t>
      </w:r>
      <w:r w:rsidR="00E401A9">
        <w:rPr>
          <w:color w:val="0F1115"/>
          <w:lang w:val="en-US"/>
        </w:rPr>
        <w:t xml:space="preserve">  </w:t>
      </w:r>
      <w:hyperlink r:id="rId12" w:tgtFrame="_blank" w:history="1">
        <w:r>
          <w:rPr>
            <w:rStyle w:val="ae"/>
            <w:lang w:val="en-US"/>
          </w:rPr>
          <w:t>https://consultqd.wordpress.clevelandclinic.org/the-novelty-of-patient-centered-care-and-physician-leadership/</w:t>
        </w:r>
      </w:hyperlink>
      <w:r>
        <w:rPr>
          <w:color w:val="0F1115"/>
          <w:lang w:val="en-US"/>
        </w:rPr>
        <w:t>.</w:t>
      </w:r>
      <w:proofErr w:type="gramEnd"/>
    </w:p>
  </w:footnote>
  <w:footnote w:id="37">
    <w:p w14:paraId="2F8C6AB4" w14:textId="6222AB5C"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13" w:tgtFrame="_blank" w:history="1">
        <w:r>
          <w:rPr>
            <w:rStyle w:val="ae"/>
            <w:lang w:val="en-US"/>
          </w:rPr>
          <w:t>https://pmc.ncbi.nlm.nih.gov/articles/PMC9710067/</w:t>
        </w:r>
      </w:hyperlink>
      <w:r>
        <w:rPr>
          <w:color w:val="0F1115"/>
          <w:lang w:val="en-US"/>
        </w:rPr>
        <w:t>.</w:t>
      </w:r>
      <w:proofErr w:type="gramEnd"/>
    </w:p>
  </w:footnote>
  <w:footnote w:id="38">
    <w:p w14:paraId="608E17CA" w14:textId="27FAF8AC"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Cleveland Clinic. The Novelty of Patient-Centered Care and Physician Leadership. Cleveland Clinic. </w:t>
      </w:r>
      <w:proofErr w:type="gramStart"/>
      <w:r>
        <w:rPr>
          <w:color w:val="0F1115"/>
          <w:lang w:val="en-US"/>
        </w:rPr>
        <w:t>2017.</w:t>
      </w:r>
      <w:r w:rsidR="00E401A9">
        <w:rPr>
          <w:color w:val="0F1115"/>
          <w:lang w:val="en-US"/>
        </w:rPr>
        <w:t xml:space="preserve">  </w:t>
      </w:r>
      <w:hyperlink r:id="rId14" w:tgtFrame="_blank" w:history="1">
        <w:r>
          <w:rPr>
            <w:rStyle w:val="ae"/>
            <w:lang w:val="en-US"/>
          </w:rPr>
          <w:t>https://consultqd.wordpress.clevelandclinic.org/the-novelty-of-patient-centered-care-and-physician-leadership/</w:t>
        </w:r>
      </w:hyperlink>
      <w:r>
        <w:rPr>
          <w:color w:val="0F1115"/>
          <w:lang w:val="en-US"/>
        </w:rPr>
        <w:t>.</w:t>
      </w:r>
      <w:proofErr w:type="gramEnd"/>
    </w:p>
  </w:footnote>
  <w:footnote w:id="39">
    <w:p w14:paraId="579904C9" w14:textId="4E3A271A"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15" w:tgtFrame="_blank" w:history="1">
        <w:r>
          <w:rPr>
            <w:rStyle w:val="ae"/>
            <w:lang w:val="en-US"/>
          </w:rPr>
          <w:t>https://pmc.ncbi.nlm.nih.gov/articles/PMC9710067/</w:t>
        </w:r>
      </w:hyperlink>
      <w:r>
        <w:rPr>
          <w:color w:val="0F1115"/>
          <w:lang w:val="en-US"/>
        </w:rPr>
        <w:t>.</w:t>
      </w:r>
      <w:proofErr w:type="gramEnd"/>
    </w:p>
  </w:footnote>
  <w:footnote w:id="40">
    <w:p w14:paraId="2D8878D0" w14:textId="0F41111C"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Kaiser Permanente International. Primary Care in Value-Based Care System. Kaiser Permanente International. </w:t>
      </w:r>
      <w:proofErr w:type="gramStart"/>
      <w:r>
        <w:rPr>
          <w:color w:val="0F1115"/>
          <w:lang w:val="en-US"/>
        </w:rPr>
        <w:t>2024.</w:t>
      </w:r>
      <w:r w:rsidR="00E401A9">
        <w:rPr>
          <w:color w:val="0F1115"/>
          <w:lang w:val="en-US"/>
        </w:rPr>
        <w:t xml:space="preserve">  </w:t>
      </w:r>
      <w:hyperlink r:id="rId16" w:tgtFrame="_blank" w:history="1">
        <w:r>
          <w:rPr>
            <w:rStyle w:val="ae"/>
            <w:lang w:val="en-US"/>
          </w:rPr>
          <w:t>https://international.kaiserpermanente.org/blog/2024/10/21/recap-primary-care-in-value-based-care-system/</w:t>
        </w:r>
      </w:hyperlink>
      <w:r>
        <w:rPr>
          <w:color w:val="0F1115"/>
          <w:lang w:val="en-US"/>
        </w:rPr>
        <w:t>.</w:t>
      </w:r>
      <w:proofErr w:type="gramEnd"/>
    </w:p>
  </w:footnote>
  <w:footnote w:id="41">
    <w:p w14:paraId="546EB3B6" w14:textId="61081CAD"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17" w:tgtFrame="_blank" w:history="1">
        <w:r>
          <w:rPr>
            <w:rStyle w:val="ae"/>
            <w:lang w:val="en-US"/>
          </w:rPr>
          <w:t>https://pmc.ncbi.nlm.nih.gov/articles/PMC9710067/</w:t>
        </w:r>
      </w:hyperlink>
      <w:r>
        <w:rPr>
          <w:color w:val="0F1115"/>
          <w:lang w:val="en-US"/>
        </w:rPr>
        <w:t>.</w:t>
      </w:r>
      <w:proofErr w:type="gramEnd"/>
    </w:p>
  </w:footnote>
  <w:footnote w:id="42">
    <w:p w14:paraId="2B839FD0" w14:textId="3F9F6590"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Kaiser Permanente International. Primary Care in Value-Based Care System. Kaiser Permanente International. </w:t>
      </w:r>
      <w:proofErr w:type="gramStart"/>
      <w:r>
        <w:rPr>
          <w:color w:val="0F1115"/>
          <w:lang w:val="en-US"/>
        </w:rPr>
        <w:t>2024.</w:t>
      </w:r>
      <w:r w:rsidR="00E401A9">
        <w:rPr>
          <w:color w:val="0F1115"/>
          <w:lang w:val="en-US"/>
        </w:rPr>
        <w:t xml:space="preserve">  </w:t>
      </w:r>
      <w:hyperlink r:id="rId18" w:tgtFrame="_blank" w:history="1">
        <w:r>
          <w:rPr>
            <w:rStyle w:val="ae"/>
            <w:lang w:val="en-US"/>
          </w:rPr>
          <w:t>https://international.kaiserpermanente.org/blog/2024/10/21/recap-primary-care-in-value-based-care-system/</w:t>
        </w:r>
      </w:hyperlink>
      <w:r>
        <w:rPr>
          <w:color w:val="0F1115"/>
          <w:lang w:val="en-US"/>
        </w:rPr>
        <w:t>.</w:t>
      </w:r>
      <w:proofErr w:type="gramEnd"/>
    </w:p>
  </w:footnote>
  <w:footnote w:id="43">
    <w:p w14:paraId="0DEEC865" w14:textId="3BEAF400" w:rsidR="00B32D99" w:rsidRPr="00B32D9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19" w:tgtFrame="_blank" w:history="1">
        <w:r>
          <w:rPr>
            <w:rStyle w:val="ae"/>
            <w:lang w:val="en-US"/>
          </w:rPr>
          <w:t>https://pmc.ncbi.nlm.nih.gov/articles/PMC9710067/</w:t>
        </w:r>
      </w:hyperlink>
      <w:r>
        <w:rPr>
          <w:color w:val="0F1115"/>
          <w:lang w:val="en-US"/>
        </w:rPr>
        <w:t>.</w:t>
      </w:r>
      <w:proofErr w:type="gramEnd"/>
    </w:p>
  </w:footnote>
  <w:footnote w:id="44">
    <w:p w14:paraId="2716FE4F" w14:textId="45439A32"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sidR="00E401A9">
        <w:rPr>
          <w:lang w:val="en-US"/>
        </w:rPr>
        <w:t xml:space="preserve"> </w:t>
      </w:r>
      <w:r>
        <w:rPr>
          <w:color w:val="0F1115"/>
          <w:lang w:val="en-US"/>
        </w:rPr>
        <w:t xml:space="preserve">Kaiser Permanente. Access to care, when and where employees need it. Kaiser Permanente. </w:t>
      </w:r>
      <w:proofErr w:type="gramStart"/>
      <w:r>
        <w:rPr>
          <w:color w:val="0F1115"/>
          <w:lang w:val="en-US"/>
        </w:rPr>
        <w:t>2024.</w:t>
      </w:r>
      <w:r w:rsidR="00E401A9">
        <w:rPr>
          <w:color w:val="0F1115"/>
          <w:lang w:val="en-US"/>
        </w:rPr>
        <w:t xml:space="preserve">  </w:t>
      </w:r>
      <w:hyperlink r:id="rId20" w:tgtFrame="_blank" w:history="1">
        <w:r>
          <w:rPr>
            <w:rStyle w:val="ae"/>
            <w:lang w:val="en-US"/>
          </w:rPr>
          <w:t>https://business.kaiserpermanente.org/maryland-virginia-washington/care-value/member-experience/access-care</w:t>
        </w:r>
      </w:hyperlink>
      <w:r>
        <w:rPr>
          <w:color w:val="0F1115"/>
          <w:lang w:val="en-US"/>
        </w:rPr>
        <w:t>.</w:t>
      </w:r>
      <w:proofErr w:type="gramEnd"/>
    </w:p>
  </w:footnote>
  <w:footnote w:id="45">
    <w:p w14:paraId="54446759" w14:textId="4D7F4967"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Connolly C. For This Health System, Less Is More. The Washington Post. </w:t>
      </w:r>
      <w:proofErr w:type="gramStart"/>
      <w:r>
        <w:rPr>
          <w:color w:val="0F1115"/>
          <w:lang w:val="en-US"/>
        </w:rPr>
        <w:t>2009.</w:t>
      </w:r>
      <w:r w:rsidR="00E401A9">
        <w:rPr>
          <w:color w:val="0F1115"/>
          <w:lang w:val="en-US"/>
        </w:rPr>
        <w:t xml:space="preserve">  </w:t>
      </w:r>
      <w:hyperlink r:id="rId21" w:tgtFrame="_blank" w:history="1">
        <w:r>
          <w:rPr>
            <w:rStyle w:val="ae"/>
            <w:lang w:val="en-US"/>
          </w:rPr>
          <w:t>http://www.geisinger.org/news/wapo_03_31_09.pdf</w:t>
        </w:r>
      </w:hyperlink>
      <w:r>
        <w:rPr>
          <w:color w:val="0F1115"/>
          <w:lang w:val="en-US"/>
        </w:rPr>
        <w:t>.</w:t>
      </w:r>
      <w:proofErr w:type="gramEnd"/>
    </w:p>
  </w:footnote>
  <w:footnote w:id="46">
    <w:p w14:paraId="265B5F97" w14:textId="272FDB12"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Pr>
          <w:lang w:val="en-US"/>
        </w:rPr>
        <w:t xml:space="preserve"> </w:t>
      </w:r>
      <w:r>
        <w:rPr>
          <w:color w:val="0F1115"/>
          <w:lang w:val="en-US"/>
        </w:rPr>
        <w:t xml:space="preserve">Connolly C. For This Health System, Less Is More. The Washington Post. </w:t>
      </w:r>
      <w:proofErr w:type="gramStart"/>
      <w:r>
        <w:rPr>
          <w:color w:val="0F1115"/>
          <w:lang w:val="en-US"/>
        </w:rPr>
        <w:t>2009.</w:t>
      </w:r>
      <w:r w:rsidR="00E401A9">
        <w:rPr>
          <w:color w:val="0F1115"/>
          <w:lang w:val="en-US"/>
        </w:rPr>
        <w:t xml:space="preserve">  </w:t>
      </w:r>
      <w:hyperlink r:id="rId22" w:tgtFrame="_blank" w:history="1">
        <w:r>
          <w:rPr>
            <w:rStyle w:val="ae"/>
            <w:lang w:val="en-US"/>
          </w:rPr>
          <w:t>http://www.geisinger.org/news/wapo_03_31_09.pdf</w:t>
        </w:r>
      </w:hyperlink>
      <w:r>
        <w:rPr>
          <w:color w:val="0F1115"/>
          <w:lang w:val="en-US"/>
        </w:rPr>
        <w:t>.</w:t>
      </w:r>
      <w:proofErr w:type="gramEnd"/>
    </w:p>
  </w:footnote>
  <w:footnote w:id="47">
    <w:p w14:paraId="2E351247" w14:textId="71F41588" w:rsidR="00E11A98" w:rsidRPr="00E11A98" w:rsidRDefault="00E11A98" w:rsidP="00E401A9">
      <w:pPr>
        <w:pStyle w:val="ds-markdown-paragraph"/>
        <w:shd w:val="clear" w:color="auto" w:fill="FFFFFF"/>
        <w:spacing w:before="0" w:beforeAutospacing="0" w:after="0" w:afterAutospacing="0"/>
        <w:jc w:val="both"/>
        <w:rPr>
          <w:lang w:val="en-US"/>
        </w:rPr>
      </w:pPr>
      <w:r>
        <w:rPr>
          <w:rStyle w:val="a7"/>
        </w:rPr>
        <w:footnoteRef/>
      </w:r>
      <w:r w:rsidR="00E401A9">
        <w:rPr>
          <w:lang w:val="en-US"/>
        </w:rPr>
        <w:t xml:space="preserve"> </w:t>
      </w:r>
      <w:r>
        <w:rPr>
          <w:color w:val="0F1115"/>
          <w:lang w:val="en-US"/>
        </w:rPr>
        <w:t>Geisinger Health System. Vision Report 2011-2015. Geisinger Health System.</w:t>
      </w:r>
      <w:r w:rsidR="00E401A9">
        <w:rPr>
          <w:color w:val="0F1115"/>
          <w:lang w:val="en-US"/>
        </w:rPr>
        <w:t xml:space="preserve">  </w:t>
      </w:r>
      <w:hyperlink r:id="rId23" w:tgtFrame="_blank" w:history="1">
        <w:r>
          <w:rPr>
            <w:rStyle w:val="ae"/>
            <w:lang w:val="en-US"/>
          </w:rPr>
          <w:t>http://www.geisinger.org/about/GHS_Vision_Report_2011-2015.pdf</w:t>
        </w:r>
      </w:hyperlink>
      <w:r>
        <w:rPr>
          <w:color w:val="0F1115"/>
          <w:lang w:val="en-US"/>
        </w:rPr>
        <w:t>.</w:t>
      </w:r>
    </w:p>
  </w:footnote>
  <w:footnote w:id="48">
    <w:p w14:paraId="38149A7E" w14:textId="1AFBB460" w:rsidR="00B32D99" w:rsidRPr="00E401A9" w:rsidRDefault="00B32D99" w:rsidP="00E401A9">
      <w:pPr>
        <w:pStyle w:val="ds-markdown-paragraph"/>
        <w:shd w:val="clear" w:color="auto" w:fill="FFFFFF"/>
        <w:spacing w:before="0" w:beforeAutospacing="0" w:after="0" w:afterAutospacing="0"/>
        <w:jc w:val="both"/>
        <w:rPr>
          <w:lang w:val="en-US"/>
        </w:rPr>
      </w:pPr>
      <w:r>
        <w:rPr>
          <w:rStyle w:val="a7"/>
        </w:rPr>
        <w:footnoteRef/>
      </w:r>
      <w:r w:rsidR="00E11A98">
        <w:rPr>
          <w:lang w:val="en-US"/>
        </w:rPr>
        <w:t xml:space="preserve"> </w:t>
      </w:r>
      <w:r>
        <w:rPr>
          <w:color w:val="0F1115"/>
          <w:lang w:val="en-US"/>
        </w:rPr>
        <w:t xml:space="preserve">Bleser WK, Miller-Day M, Nauman E, et al. Benchmarking Health System Performance. National Institutes of Health (NIH). </w:t>
      </w:r>
      <w:proofErr w:type="gramStart"/>
      <w:r>
        <w:rPr>
          <w:color w:val="0F1115"/>
          <w:lang w:val="en-US"/>
        </w:rPr>
        <w:t xml:space="preserve">2022. </w:t>
      </w:r>
      <w:hyperlink r:id="rId24" w:tgtFrame="_blank" w:history="1">
        <w:r>
          <w:rPr>
            <w:rStyle w:val="ae"/>
            <w:lang w:val="en-US"/>
          </w:rPr>
          <w:t>https://pmc.ncbi.nlm.nih.gov/articles/PMC9710067/</w:t>
        </w:r>
      </w:hyperlink>
      <w:r>
        <w:rPr>
          <w:color w:val="0F1115"/>
          <w:lang w:val="en-US"/>
        </w:rPr>
        <w:t>.</w:t>
      </w:r>
      <w:proofErr w:type="gramEnd"/>
    </w:p>
  </w:footnote>
  <w:footnote w:id="49">
    <w:p w14:paraId="1E9752B7" w14:textId="406C8213" w:rsidR="00B32D99" w:rsidRPr="00E401A9" w:rsidRDefault="00B32D99" w:rsidP="00E401A9">
      <w:pPr>
        <w:pStyle w:val="ds-markdown-paragraph"/>
        <w:shd w:val="clear" w:color="auto" w:fill="FFFFFF"/>
        <w:spacing w:before="0" w:beforeAutospacing="0" w:after="0" w:afterAutospacing="0"/>
        <w:jc w:val="both"/>
        <w:rPr>
          <w:color w:val="0F1115"/>
          <w:lang w:val="en-US"/>
        </w:rPr>
      </w:pPr>
      <w:r>
        <w:rPr>
          <w:rStyle w:val="a7"/>
        </w:rPr>
        <w:footnoteRef/>
      </w:r>
      <w:r w:rsidR="00E11A98">
        <w:rPr>
          <w:lang w:val="en-US"/>
        </w:rPr>
        <w:t xml:space="preserve"> </w:t>
      </w:r>
      <w:r>
        <w:rPr>
          <w:color w:val="0F1115"/>
          <w:lang w:val="en-US"/>
        </w:rPr>
        <w:t>Intermountain Healthcare. Clinical Programs and Development Teams. Intermountain Healthcare.</w:t>
      </w:r>
      <w:r w:rsidR="00E401A9">
        <w:rPr>
          <w:color w:val="0F1115"/>
          <w:lang w:val="en-US"/>
        </w:rPr>
        <w:t xml:space="preserve">  </w:t>
      </w:r>
      <w:hyperlink r:id="rId25" w:tgtFrame="_blank" w:history="1">
        <w:r>
          <w:rPr>
            <w:rStyle w:val="ae"/>
            <w:lang w:val="en-US"/>
          </w:rPr>
          <w:t>https://intermountainhealthcare.org/-/media/files/research/healthcare-delivery-chapter7.pdf</w:t>
        </w:r>
      </w:hyperlink>
      <w:r>
        <w:rPr>
          <w:color w:val="0F1115"/>
          <w:lang w:val="en-US"/>
        </w:rPr>
        <w:t>.</w:t>
      </w:r>
    </w:p>
  </w:footnote>
  <w:footnote w:id="50">
    <w:p w14:paraId="72669AB2" w14:textId="1DC6EACC" w:rsidR="00B32D99" w:rsidRPr="00E401A9" w:rsidRDefault="00B32D99" w:rsidP="00E401A9">
      <w:pPr>
        <w:pStyle w:val="ds-markdown-paragraph"/>
        <w:shd w:val="clear" w:color="auto" w:fill="FFFFFF"/>
        <w:spacing w:before="0" w:beforeAutospacing="0" w:after="0" w:afterAutospacing="0"/>
        <w:jc w:val="both"/>
        <w:rPr>
          <w:color w:val="0F1115"/>
          <w:lang w:val="en-US"/>
        </w:rPr>
      </w:pPr>
      <w:r>
        <w:rPr>
          <w:rStyle w:val="a7"/>
        </w:rPr>
        <w:footnoteRef/>
      </w:r>
      <w:r w:rsidR="00E11A98">
        <w:rPr>
          <w:lang w:val="en-US"/>
        </w:rPr>
        <w:t xml:space="preserve"> </w:t>
      </w:r>
      <w:r>
        <w:rPr>
          <w:color w:val="0F1115"/>
          <w:lang w:val="en-US"/>
        </w:rPr>
        <w:t>Intermountain Healthcare. Clinical Programs and Development Teams. Intermountain Healthcare.</w:t>
      </w:r>
      <w:r w:rsidR="00E401A9">
        <w:rPr>
          <w:color w:val="0F1115"/>
          <w:lang w:val="en-US"/>
        </w:rPr>
        <w:t xml:space="preserve">  </w:t>
      </w:r>
      <w:hyperlink r:id="rId26" w:tgtFrame="_blank" w:history="1">
        <w:r>
          <w:rPr>
            <w:rStyle w:val="ae"/>
            <w:lang w:val="en-US"/>
          </w:rPr>
          <w:t>https://intermountainhealthcare.org/-/media/files/research/healthcare-delivery-chapter7.pdf</w:t>
        </w:r>
      </w:hyperlink>
      <w:r>
        <w:rPr>
          <w:color w:val="0F1115"/>
          <w:lang w:val="en-US"/>
        </w:rPr>
        <w:t>.</w:t>
      </w:r>
    </w:p>
  </w:footnote>
  <w:footnote w:id="51">
    <w:p w14:paraId="5CAC4D94" w14:textId="732A4A0E" w:rsidR="00B32D99" w:rsidRPr="00E401A9" w:rsidRDefault="00B32D99" w:rsidP="00E401A9">
      <w:pPr>
        <w:pStyle w:val="ds-markdown-paragraph"/>
        <w:shd w:val="clear" w:color="auto" w:fill="FFFFFF"/>
        <w:spacing w:before="0" w:beforeAutospacing="0" w:after="0" w:afterAutospacing="0"/>
        <w:jc w:val="both"/>
        <w:rPr>
          <w:color w:val="0F1115"/>
          <w:lang w:val="en-US"/>
        </w:rPr>
      </w:pPr>
      <w:r>
        <w:rPr>
          <w:rStyle w:val="a7"/>
        </w:rPr>
        <w:footnoteRef/>
      </w:r>
      <w:r w:rsidR="00E11A98">
        <w:rPr>
          <w:lang w:val="en-US"/>
        </w:rPr>
        <w:t xml:space="preserve"> </w:t>
      </w:r>
      <w:r>
        <w:rPr>
          <w:color w:val="0F1115"/>
          <w:lang w:val="en-US"/>
        </w:rPr>
        <w:t>Intermountain Healthcare. Clinical Programs and Development Teams. Intermountain Healthcare.</w:t>
      </w:r>
      <w:r w:rsidR="00E401A9">
        <w:rPr>
          <w:color w:val="0F1115"/>
          <w:lang w:val="en-US"/>
        </w:rPr>
        <w:t xml:space="preserve">  </w:t>
      </w:r>
      <w:hyperlink r:id="rId27" w:tgtFrame="_blank" w:history="1">
        <w:r>
          <w:rPr>
            <w:rStyle w:val="ae"/>
            <w:lang w:val="en-US"/>
          </w:rPr>
          <w:t>https://intermountainhealthcare.org/-/media/files/research/healthcare-delivery-chapter7.pdf</w:t>
        </w:r>
      </w:hyperlink>
      <w:r>
        <w:rPr>
          <w:color w:val="0F1115"/>
          <w:lang w:val="en-US"/>
        </w:rP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A53932"/>
    <w:multiLevelType w:val="hybridMultilevel"/>
    <w:tmpl w:val="D1D0C4D0"/>
    <w:lvl w:ilvl="0" w:tplc="B5A29F0A">
      <w:start w:val="1"/>
      <w:numFmt w:val="decimal"/>
      <w:lvlText w:val="%1."/>
      <w:lvlJc w:val="left"/>
      <w:pPr>
        <w:ind w:left="364" w:hanging="360"/>
      </w:pPr>
      <w:rPr>
        <w:rFonts w:eastAsia="Arial" w:hint="default"/>
        <w:i w:val="0"/>
        <w:color w:val="auto"/>
        <w:u w:val="none"/>
      </w:rPr>
    </w:lvl>
    <w:lvl w:ilvl="1" w:tplc="04190019" w:tentative="1">
      <w:start w:val="1"/>
      <w:numFmt w:val="lowerLetter"/>
      <w:lvlText w:val="%2."/>
      <w:lvlJc w:val="left"/>
      <w:pPr>
        <w:ind w:left="1084" w:hanging="360"/>
      </w:pPr>
    </w:lvl>
    <w:lvl w:ilvl="2" w:tplc="0419001B" w:tentative="1">
      <w:start w:val="1"/>
      <w:numFmt w:val="lowerRoman"/>
      <w:lvlText w:val="%3."/>
      <w:lvlJc w:val="right"/>
      <w:pPr>
        <w:ind w:left="1804" w:hanging="180"/>
      </w:pPr>
    </w:lvl>
    <w:lvl w:ilvl="3" w:tplc="0419000F" w:tentative="1">
      <w:start w:val="1"/>
      <w:numFmt w:val="decimal"/>
      <w:lvlText w:val="%4."/>
      <w:lvlJc w:val="left"/>
      <w:pPr>
        <w:ind w:left="2524" w:hanging="360"/>
      </w:pPr>
    </w:lvl>
    <w:lvl w:ilvl="4" w:tplc="04190019" w:tentative="1">
      <w:start w:val="1"/>
      <w:numFmt w:val="lowerLetter"/>
      <w:lvlText w:val="%5."/>
      <w:lvlJc w:val="left"/>
      <w:pPr>
        <w:ind w:left="3244" w:hanging="360"/>
      </w:pPr>
    </w:lvl>
    <w:lvl w:ilvl="5" w:tplc="0419001B" w:tentative="1">
      <w:start w:val="1"/>
      <w:numFmt w:val="lowerRoman"/>
      <w:lvlText w:val="%6."/>
      <w:lvlJc w:val="right"/>
      <w:pPr>
        <w:ind w:left="3964" w:hanging="180"/>
      </w:pPr>
    </w:lvl>
    <w:lvl w:ilvl="6" w:tplc="0419000F" w:tentative="1">
      <w:start w:val="1"/>
      <w:numFmt w:val="decimal"/>
      <w:lvlText w:val="%7."/>
      <w:lvlJc w:val="left"/>
      <w:pPr>
        <w:ind w:left="4684" w:hanging="360"/>
      </w:pPr>
    </w:lvl>
    <w:lvl w:ilvl="7" w:tplc="04190019" w:tentative="1">
      <w:start w:val="1"/>
      <w:numFmt w:val="lowerLetter"/>
      <w:lvlText w:val="%8."/>
      <w:lvlJc w:val="left"/>
      <w:pPr>
        <w:ind w:left="5404" w:hanging="360"/>
      </w:pPr>
    </w:lvl>
    <w:lvl w:ilvl="8" w:tplc="0419001B" w:tentative="1">
      <w:start w:val="1"/>
      <w:numFmt w:val="lowerRoman"/>
      <w:lvlText w:val="%9."/>
      <w:lvlJc w:val="right"/>
      <w:pPr>
        <w:ind w:left="6124" w:hanging="180"/>
      </w:pPr>
    </w:lvl>
  </w:abstractNum>
  <w:abstractNum w:abstractNumId="1">
    <w:nsid w:val="499C3D07"/>
    <w:multiLevelType w:val="multilevel"/>
    <w:tmpl w:val="FD9A7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DE22885"/>
    <w:multiLevelType w:val="hybridMultilevel"/>
    <w:tmpl w:val="D1D0C4D0"/>
    <w:lvl w:ilvl="0" w:tplc="FFFFFFFF">
      <w:start w:val="1"/>
      <w:numFmt w:val="decimal"/>
      <w:lvlText w:val="%1."/>
      <w:lvlJc w:val="left"/>
      <w:pPr>
        <w:ind w:left="364" w:hanging="360"/>
      </w:pPr>
      <w:rPr>
        <w:rFonts w:eastAsia="Arial" w:hint="default"/>
        <w:i w:val="0"/>
        <w:color w:val="auto"/>
        <w:u w:val="none"/>
      </w:rPr>
    </w:lvl>
    <w:lvl w:ilvl="1" w:tplc="FFFFFFFF" w:tentative="1">
      <w:start w:val="1"/>
      <w:numFmt w:val="lowerLetter"/>
      <w:lvlText w:val="%2."/>
      <w:lvlJc w:val="left"/>
      <w:pPr>
        <w:ind w:left="1084" w:hanging="360"/>
      </w:pPr>
    </w:lvl>
    <w:lvl w:ilvl="2" w:tplc="FFFFFFFF" w:tentative="1">
      <w:start w:val="1"/>
      <w:numFmt w:val="lowerRoman"/>
      <w:lvlText w:val="%3."/>
      <w:lvlJc w:val="right"/>
      <w:pPr>
        <w:ind w:left="1804" w:hanging="180"/>
      </w:pPr>
    </w:lvl>
    <w:lvl w:ilvl="3" w:tplc="FFFFFFFF" w:tentative="1">
      <w:start w:val="1"/>
      <w:numFmt w:val="decimal"/>
      <w:lvlText w:val="%4."/>
      <w:lvlJc w:val="left"/>
      <w:pPr>
        <w:ind w:left="2524" w:hanging="360"/>
      </w:pPr>
    </w:lvl>
    <w:lvl w:ilvl="4" w:tplc="FFFFFFFF" w:tentative="1">
      <w:start w:val="1"/>
      <w:numFmt w:val="lowerLetter"/>
      <w:lvlText w:val="%5."/>
      <w:lvlJc w:val="left"/>
      <w:pPr>
        <w:ind w:left="3244" w:hanging="360"/>
      </w:pPr>
    </w:lvl>
    <w:lvl w:ilvl="5" w:tplc="FFFFFFFF" w:tentative="1">
      <w:start w:val="1"/>
      <w:numFmt w:val="lowerRoman"/>
      <w:lvlText w:val="%6."/>
      <w:lvlJc w:val="right"/>
      <w:pPr>
        <w:ind w:left="3964" w:hanging="180"/>
      </w:pPr>
    </w:lvl>
    <w:lvl w:ilvl="6" w:tplc="FFFFFFFF" w:tentative="1">
      <w:start w:val="1"/>
      <w:numFmt w:val="decimal"/>
      <w:lvlText w:val="%7."/>
      <w:lvlJc w:val="left"/>
      <w:pPr>
        <w:ind w:left="4684" w:hanging="360"/>
      </w:pPr>
    </w:lvl>
    <w:lvl w:ilvl="7" w:tplc="FFFFFFFF" w:tentative="1">
      <w:start w:val="1"/>
      <w:numFmt w:val="lowerLetter"/>
      <w:lvlText w:val="%8."/>
      <w:lvlJc w:val="left"/>
      <w:pPr>
        <w:ind w:left="5404" w:hanging="360"/>
      </w:pPr>
    </w:lvl>
    <w:lvl w:ilvl="8" w:tplc="FFFFFFFF" w:tentative="1">
      <w:start w:val="1"/>
      <w:numFmt w:val="lowerRoman"/>
      <w:lvlText w:val="%9."/>
      <w:lvlJc w:val="right"/>
      <w:pPr>
        <w:ind w:left="6124" w:hanging="180"/>
      </w:pPr>
    </w:lvl>
  </w:abstractNum>
  <w:abstractNum w:abstractNumId="3">
    <w:nsid w:val="6C776C11"/>
    <w:multiLevelType w:val="multilevel"/>
    <w:tmpl w:val="086C5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6892E40"/>
    <w:multiLevelType w:val="multilevel"/>
    <w:tmpl w:val="FA486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1A3B"/>
    <w:rsid w:val="00023B50"/>
    <w:rsid w:val="00033327"/>
    <w:rsid w:val="00082568"/>
    <w:rsid w:val="000D729E"/>
    <w:rsid w:val="000F433D"/>
    <w:rsid w:val="00107544"/>
    <w:rsid w:val="00120CBB"/>
    <w:rsid w:val="00133FDF"/>
    <w:rsid w:val="00183067"/>
    <w:rsid w:val="001D0D41"/>
    <w:rsid w:val="001D5676"/>
    <w:rsid w:val="0024756B"/>
    <w:rsid w:val="002F1A3B"/>
    <w:rsid w:val="003122CB"/>
    <w:rsid w:val="0034004B"/>
    <w:rsid w:val="003520F5"/>
    <w:rsid w:val="0036219C"/>
    <w:rsid w:val="0039229A"/>
    <w:rsid w:val="003A1A0E"/>
    <w:rsid w:val="003A6DA2"/>
    <w:rsid w:val="003E26F9"/>
    <w:rsid w:val="003E4100"/>
    <w:rsid w:val="00431E44"/>
    <w:rsid w:val="0045473F"/>
    <w:rsid w:val="004A0BB7"/>
    <w:rsid w:val="00505CBD"/>
    <w:rsid w:val="005433F4"/>
    <w:rsid w:val="005576E8"/>
    <w:rsid w:val="00595C32"/>
    <w:rsid w:val="005A5E4B"/>
    <w:rsid w:val="005A63C7"/>
    <w:rsid w:val="005D5287"/>
    <w:rsid w:val="00610EA2"/>
    <w:rsid w:val="006149E7"/>
    <w:rsid w:val="00655E09"/>
    <w:rsid w:val="0065605D"/>
    <w:rsid w:val="00674C7B"/>
    <w:rsid w:val="006D439A"/>
    <w:rsid w:val="006E4F41"/>
    <w:rsid w:val="006F339D"/>
    <w:rsid w:val="006F42C0"/>
    <w:rsid w:val="00726E78"/>
    <w:rsid w:val="007750B5"/>
    <w:rsid w:val="00780905"/>
    <w:rsid w:val="00812569"/>
    <w:rsid w:val="008311DA"/>
    <w:rsid w:val="00847524"/>
    <w:rsid w:val="00863DD5"/>
    <w:rsid w:val="00894047"/>
    <w:rsid w:val="00896C9B"/>
    <w:rsid w:val="0090734E"/>
    <w:rsid w:val="0092596E"/>
    <w:rsid w:val="009449DB"/>
    <w:rsid w:val="00971755"/>
    <w:rsid w:val="00974B57"/>
    <w:rsid w:val="00991ACD"/>
    <w:rsid w:val="00992F6E"/>
    <w:rsid w:val="00993CBA"/>
    <w:rsid w:val="00A92486"/>
    <w:rsid w:val="00A93B36"/>
    <w:rsid w:val="00AB614C"/>
    <w:rsid w:val="00B324B9"/>
    <w:rsid w:val="00B32D99"/>
    <w:rsid w:val="00B813E2"/>
    <w:rsid w:val="00BB2DE2"/>
    <w:rsid w:val="00BB70C7"/>
    <w:rsid w:val="00BD14F8"/>
    <w:rsid w:val="00BF329B"/>
    <w:rsid w:val="00D8155D"/>
    <w:rsid w:val="00E11A98"/>
    <w:rsid w:val="00E401A9"/>
    <w:rsid w:val="00E47B12"/>
    <w:rsid w:val="00E50A53"/>
    <w:rsid w:val="00E5293B"/>
    <w:rsid w:val="00E816BA"/>
    <w:rsid w:val="00E875BA"/>
    <w:rsid w:val="00E9580F"/>
    <w:rsid w:val="00EA1F9D"/>
    <w:rsid w:val="00EC13E6"/>
    <w:rsid w:val="00ED0083"/>
    <w:rsid w:val="00ED40A6"/>
    <w:rsid w:val="00EE2D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9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footnote text"/>
    <w:basedOn w:val="a"/>
    <w:link w:val="a6"/>
    <w:uiPriority w:val="99"/>
    <w:semiHidden/>
    <w:unhideWhenUsed/>
    <w:rsid w:val="00107544"/>
    <w:pPr>
      <w:spacing w:line="240" w:lineRule="auto"/>
    </w:pPr>
    <w:rPr>
      <w:sz w:val="20"/>
      <w:szCs w:val="20"/>
    </w:rPr>
  </w:style>
  <w:style w:type="character" w:customStyle="1" w:styleId="a6">
    <w:name w:val="Текст сноски Знак"/>
    <w:basedOn w:val="a0"/>
    <w:link w:val="a5"/>
    <w:uiPriority w:val="99"/>
    <w:semiHidden/>
    <w:rsid w:val="00107544"/>
    <w:rPr>
      <w:sz w:val="20"/>
      <w:szCs w:val="20"/>
    </w:rPr>
  </w:style>
  <w:style w:type="character" w:styleId="a7">
    <w:name w:val="footnote reference"/>
    <w:basedOn w:val="a0"/>
    <w:uiPriority w:val="99"/>
    <w:semiHidden/>
    <w:unhideWhenUsed/>
    <w:rsid w:val="00107544"/>
    <w:rPr>
      <w:vertAlign w:val="superscript"/>
    </w:rPr>
  </w:style>
  <w:style w:type="paragraph" w:styleId="a8">
    <w:name w:val="List Paragraph"/>
    <w:basedOn w:val="a"/>
    <w:uiPriority w:val="34"/>
    <w:qFormat/>
    <w:rsid w:val="005A63C7"/>
    <w:pPr>
      <w:ind w:left="720"/>
      <w:contextualSpacing/>
    </w:pPr>
  </w:style>
  <w:style w:type="paragraph" w:styleId="a9">
    <w:name w:val="header"/>
    <w:basedOn w:val="a"/>
    <w:link w:val="aa"/>
    <w:uiPriority w:val="99"/>
    <w:unhideWhenUsed/>
    <w:rsid w:val="005A63C7"/>
    <w:pPr>
      <w:tabs>
        <w:tab w:val="center" w:pos="4677"/>
        <w:tab w:val="right" w:pos="9355"/>
      </w:tabs>
      <w:spacing w:line="240" w:lineRule="auto"/>
    </w:pPr>
  </w:style>
  <w:style w:type="character" w:customStyle="1" w:styleId="aa">
    <w:name w:val="Верхний колонтитул Знак"/>
    <w:basedOn w:val="a0"/>
    <w:link w:val="a9"/>
    <w:uiPriority w:val="99"/>
    <w:rsid w:val="005A63C7"/>
  </w:style>
  <w:style w:type="paragraph" w:styleId="ab">
    <w:name w:val="footer"/>
    <w:basedOn w:val="a"/>
    <w:link w:val="ac"/>
    <w:uiPriority w:val="99"/>
    <w:unhideWhenUsed/>
    <w:rsid w:val="005A63C7"/>
    <w:pPr>
      <w:tabs>
        <w:tab w:val="center" w:pos="4677"/>
        <w:tab w:val="right" w:pos="9355"/>
      </w:tabs>
      <w:spacing w:line="240" w:lineRule="auto"/>
    </w:pPr>
  </w:style>
  <w:style w:type="character" w:customStyle="1" w:styleId="ac">
    <w:name w:val="Нижний колонтитул Знак"/>
    <w:basedOn w:val="a0"/>
    <w:link w:val="ab"/>
    <w:uiPriority w:val="99"/>
    <w:rsid w:val="005A63C7"/>
  </w:style>
  <w:style w:type="paragraph" w:customStyle="1" w:styleId="isselectedend">
    <w:name w:val="isselectedend"/>
    <w:basedOn w:val="a"/>
    <w:rsid w:val="00674C7B"/>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d">
    <w:name w:val="Emphasis"/>
    <w:basedOn w:val="a0"/>
    <w:uiPriority w:val="20"/>
    <w:qFormat/>
    <w:rsid w:val="00674C7B"/>
    <w:rPr>
      <w:i/>
      <w:iCs/>
    </w:rPr>
  </w:style>
  <w:style w:type="character" w:styleId="ae">
    <w:name w:val="Hyperlink"/>
    <w:basedOn w:val="a0"/>
    <w:uiPriority w:val="99"/>
    <w:semiHidden/>
    <w:unhideWhenUsed/>
    <w:rsid w:val="00674C7B"/>
    <w:rPr>
      <w:color w:val="0000FF"/>
      <w:u w:val="single"/>
    </w:rPr>
  </w:style>
  <w:style w:type="character" w:styleId="af">
    <w:name w:val="FollowedHyperlink"/>
    <w:basedOn w:val="a0"/>
    <w:uiPriority w:val="99"/>
    <w:semiHidden/>
    <w:unhideWhenUsed/>
    <w:rsid w:val="00674C7B"/>
    <w:rPr>
      <w:color w:val="800080" w:themeColor="followedHyperlink"/>
      <w:u w:val="single"/>
    </w:rPr>
  </w:style>
  <w:style w:type="paragraph" w:customStyle="1" w:styleId="ds-markdown-paragraph">
    <w:name w:val="ds-markdown-paragraph"/>
    <w:basedOn w:val="a"/>
    <w:rsid w:val="00AB614C"/>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0">
    <w:name w:val="Strong"/>
    <w:basedOn w:val="a0"/>
    <w:uiPriority w:val="22"/>
    <w:qFormat/>
    <w:rsid w:val="00AB614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footnote text"/>
    <w:basedOn w:val="a"/>
    <w:link w:val="a6"/>
    <w:uiPriority w:val="99"/>
    <w:semiHidden/>
    <w:unhideWhenUsed/>
    <w:rsid w:val="00107544"/>
    <w:pPr>
      <w:spacing w:line="240" w:lineRule="auto"/>
    </w:pPr>
    <w:rPr>
      <w:sz w:val="20"/>
      <w:szCs w:val="20"/>
    </w:rPr>
  </w:style>
  <w:style w:type="character" w:customStyle="1" w:styleId="a6">
    <w:name w:val="Текст сноски Знак"/>
    <w:basedOn w:val="a0"/>
    <w:link w:val="a5"/>
    <w:uiPriority w:val="99"/>
    <w:semiHidden/>
    <w:rsid w:val="00107544"/>
    <w:rPr>
      <w:sz w:val="20"/>
      <w:szCs w:val="20"/>
    </w:rPr>
  </w:style>
  <w:style w:type="character" w:styleId="a7">
    <w:name w:val="footnote reference"/>
    <w:basedOn w:val="a0"/>
    <w:uiPriority w:val="99"/>
    <w:semiHidden/>
    <w:unhideWhenUsed/>
    <w:rsid w:val="00107544"/>
    <w:rPr>
      <w:vertAlign w:val="superscript"/>
    </w:rPr>
  </w:style>
  <w:style w:type="paragraph" w:styleId="a8">
    <w:name w:val="List Paragraph"/>
    <w:basedOn w:val="a"/>
    <w:uiPriority w:val="34"/>
    <w:qFormat/>
    <w:rsid w:val="005A63C7"/>
    <w:pPr>
      <w:ind w:left="720"/>
      <w:contextualSpacing/>
    </w:pPr>
  </w:style>
  <w:style w:type="paragraph" w:styleId="a9">
    <w:name w:val="header"/>
    <w:basedOn w:val="a"/>
    <w:link w:val="aa"/>
    <w:uiPriority w:val="99"/>
    <w:unhideWhenUsed/>
    <w:rsid w:val="005A63C7"/>
    <w:pPr>
      <w:tabs>
        <w:tab w:val="center" w:pos="4677"/>
        <w:tab w:val="right" w:pos="9355"/>
      </w:tabs>
      <w:spacing w:line="240" w:lineRule="auto"/>
    </w:pPr>
  </w:style>
  <w:style w:type="character" w:customStyle="1" w:styleId="aa">
    <w:name w:val="Верхний колонтитул Знак"/>
    <w:basedOn w:val="a0"/>
    <w:link w:val="a9"/>
    <w:uiPriority w:val="99"/>
    <w:rsid w:val="005A63C7"/>
  </w:style>
  <w:style w:type="paragraph" w:styleId="ab">
    <w:name w:val="footer"/>
    <w:basedOn w:val="a"/>
    <w:link w:val="ac"/>
    <w:uiPriority w:val="99"/>
    <w:unhideWhenUsed/>
    <w:rsid w:val="005A63C7"/>
    <w:pPr>
      <w:tabs>
        <w:tab w:val="center" w:pos="4677"/>
        <w:tab w:val="right" w:pos="9355"/>
      </w:tabs>
      <w:spacing w:line="240" w:lineRule="auto"/>
    </w:pPr>
  </w:style>
  <w:style w:type="character" w:customStyle="1" w:styleId="ac">
    <w:name w:val="Нижний колонтитул Знак"/>
    <w:basedOn w:val="a0"/>
    <w:link w:val="ab"/>
    <w:uiPriority w:val="99"/>
    <w:rsid w:val="005A63C7"/>
  </w:style>
  <w:style w:type="paragraph" w:customStyle="1" w:styleId="isselectedend">
    <w:name w:val="isselectedend"/>
    <w:basedOn w:val="a"/>
    <w:rsid w:val="00674C7B"/>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d">
    <w:name w:val="Emphasis"/>
    <w:basedOn w:val="a0"/>
    <w:uiPriority w:val="20"/>
    <w:qFormat/>
    <w:rsid w:val="00674C7B"/>
    <w:rPr>
      <w:i/>
      <w:iCs/>
    </w:rPr>
  </w:style>
  <w:style w:type="character" w:styleId="ae">
    <w:name w:val="Hyperlink"/>
    <w:basedOn w:val="a0"/>
    <w:uiPriority w:val="99"/>
    <w:semiHidden/>
    <w:unhideWhenUsed/>
    <w:rsid w:val="00674C7B"/>
    <w:rPr>
      <w:color w:val="0000FF"/>
      <w:u w:val="single"/>
    </w:rPr>
  </w:style>
  <w:style w:type="character" w:styleId="af">
    <w:name w:val="FollowedHyperlink"/>
    <w:basedOn w:val="a0"/>
    <w:uiPriority w:val="99"/>
    <w:semiHidden/>
    <w:unhideWhenUsed/>
    <w:rsid w:val="00674C7B"/>
    <w:rPr>
      <w:color w:val="800080" w:themeColor="followedHyperlink"/>
      <w:u w:val="single"/>
    </w:rPr>
  </w:style>
  <w:style w:type="paragraph" w:customStyle="1" w:styleId="ds-markdown-paragraph">
    <w:name w:val="ds-markdown-paragraph"/>
    <w:basedOn w:val="a"/>
    <w:rsid w:val="00AB614C"/>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af0">
    <w:name w:val="Strong"/>
    <w:basedOn w:val="a0"/>
    <w:uiPriority w:val="22"/>
    <w:qFormat/>
    <w:rsid w:val="00AB61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44801">
      <w:bodyDiv w:val="1"/>
      <w:marLeft w:val="0"/>
      <w:marRight w:val="0"/>
      <w:marTop w:val="0"/>
      <w:marBottom w:val="0"/>
      <w:divBdr>
        <w:top w:val="none" w:sz="0" w:space="0" w:color="auto"/>
        <w:left w:val="none" w:sz="0" w:space="0" w:color="auto"/>
        <w:bottom w:val="none" w:sz="0" w:space="0" w:color="auto"/>
        <w:right w:val="none" w:sz="0" w:space="0" w:color="auto"/>
      </w:divBdr>
    </w:div>
    <w:div w:id="157313682">
      <w:bodyDiv w:val="1"/>
      <w:marLeft w:val="0"/>
      <w:marRight w:val="0"/>
      <w:marTop w:val="0"/>
      <w:marBottom w:val="0"/>
      <w:divBdr>
        <w:top w:val="none" w:sz="0" w:space="0" w:color="auto"/>
        <w:left w:val="none" w:sz="0" w:space="0" w:color="auto"/>
        <w:bottom w:val="none" w:sz="0" w:space="0" w:color="auto"/>
        <w:right w:val="none" w:sz="0" w:space="0" w:color="auto"/>
      </w:divBdr>
    </w:div>
    <w:div w:id="161551427">
      <w:bodyDiv w:val="1"/>
      <w:marLeft w:val="0"/>
      <w:marRight w:val="0"/>
      <w:marTop w:val="0"/>
      <w:marBottom w:val="0"/>
      <w:divBdr>
        <w:top w:val="none" w:sz="0" w:space="0" w:color="auto"/>
        <w:left w:val="none" w:sz="0" w:space="0" w:color="auto"/>
        <w:bottom w:val="none" w:sz="0" w:space="0" w:color="auto"/>
        <w:right w:val="none" w:sz="0" w:space="0" w:color="auto"/>
      </w:divBdr>
    </w:div>
    <w:div w:id="163591145">
      <w:bodyDiv w:val="1"/>
      <w:marLeft w:val="0"/>
      <w:marRight w:val="0"/>
      <w:marTop w:val="0"/>
      <w:marBottom w:val="0"/>
      <w:divBdr>
        <w:top w:val="none" w:sz="0" w:space="0" w:color="auto"/>
        <w:left w:val="none" w:sz="0" w:space="0" w:color="auto"/>
        <w:bottom w:val="none" w:sz="0" w:space="0" w:color="auto"/>
        <w:right w:val="none" w:sz="0" w:space="0" w:color="auto"/>
      </w:divBdr>
    </w:div>
    <w:div w:id="197358321">
      <w:bodyDiv w:val="1"/>
      <w:marLeft w:val="0"/>
      <w:marRight w:val="0"/>
      <w:marTop w:val="0"/>
      <w:marBottom w:val="0"/>
      <w:divBdr>
        <w:top w:val="none" w:sz="0" w:space="0" w:color="auto"/>
        <w:left w:val="none" w:sz="0" w:space="0" w:color="auto"/>
        <w:bottom w:val="none" w:sz="0" w:space="0" w:color="auto"/>
        <w:right w:val="none" w:sz="0" w:space="0" w:color="auto"/>
      </w:divBdr>
    </w:div>
    <w:div w:id="228930699">
      <w:bodyDiv w:val="1"/>
      <w:marLeft w:val="0"/>
      <w:marRight w:val="0"/>
      <w:marTop w:val="0"/>
      <w:marBottom w:val="0"/>
      <w:divBdr>
        <w:top w:val="none" w:sz="0" w:space="0" w:color="auto"/>
        <w:left w:val="none" w:sz="0" w:space="0" w:color="auto"/>
        <w:bottom w:val="none" w:sz="0" w:space="0" w:color="auto"/>
        <w:right w:val="none" w:sz="0" w:space="0" w:color="auto"/>
      </w:divBdr>
    </w:div>
    <w:div w:id="262081095">
      <w:bodyDiv w:val="1"/>
      <w:marLeft w:val="0"/>
      <w:marRight w:val="0"/>
      <w:marTop w:val="0"/>
      <w:marBottom w:val="0"/>
      <w:divBdr>
        <w:top w:val="none" w:sz="0" w:space="0" w:color="auto"/>
        <w:left w:val="none" w:sz="0" w:space="0" w:color="auto"/>
        <w:bottom w:val="none" w:sz="0" w:space="0" w:color="auto"/>
        <w:right w:val="none" w:sz="0" w:space="0" w:color="auto"/>
      </w:divBdr>
    </w:div>
    <w:div w:id="264729464">
      <w:bodyDiv w:val="1"/>
      <w:marLeft w:val="0"/>
      <w:marRight w:val="0"/>
      <w:marTop w:val="0"/>
      <w:marBottom w:val="0"/>
      <w:divBdr>
        <w:top w:val="none" w:sz="0" w:space="0" w:color="auto"/>
        <w:left w:val="none" w:sz="0" w:space="0" w:color="auto"/>
        <w:bottom w:val="none" w:sz="0" w:space="0" w:color="auto"/>
        <w:right w:val="none" w:sz="0" w:space="0" w:color="auto"/>
      </w:divBdr>
    </w:div>
    <w:div w:id="291517603">
      <w:bodyDiv w:val="1"/>
      <w:marLeft w:val="0"/>
      <w:marRight w:val="0"/>
      <w:marTop w:val="0"/>
      <w:marBottom w:val="0"/>
      <w:divBdr>
        <w:top w:val="none" w:sz="0" w:space="0" w:color="auto"/>
        <w:left w:val="none" w:sz="0" w:space="0" w:color="auto"/>
        <w:bottom w:val="none" w:sz="0" w:space="0" w:color="auto"/>
        <w:right w:val="none" w:sz="0" w:space="0" w:color="auto"/>
      </w:divBdr>
    </w:div>
    <w:div w:id="308368016">
      <w:bodyDiv w:val="1"/>
      <w:marLeft w:val="0"/>
      <w:marRight w:val="0"/>
      <w:marTop w:val="0"/>
      <w:marBottom w:val="0"/>
      <w:divBdr>
        <w:top w:val="none" w:sz="0" w:space="0" w:color="auto"/>
        <w:left w:val="none" w:sz="0" w:space="0" w:color="auto"/>
        <w:bottom w:val="none" w:sz="0" w:space="0" w:color="auto"/>
        <w:right w:val="none" w:sz="0" w:space="0" w:color="auto"/>
      </w:divBdr>
    </w:div>
    <w:div w:id="328949023">
      <w:bodyDiv w:val="1"/>
      <w:marLeft w:val="0"/>
      <w:marRight w:val="0"/>
      <w:marTop w:val="0"/>
      <w:marBottom w:val="0"/>
      <w:divBdr>
        <w:top w:val="none" w:sz="0" w:space="0" w:color="auto"/>
        <w:left w:val="none" w:sz="0" w:space="0" w:color="auto"/>
        <w:bottom w:val="none" w:sz="0" w:space="0" w:color="auto"/>
        <w:right w:val="none" w:sz="0" w:space="0" w:color="auto"/>
      </w:divBdr>
    </w:div>
    <w:div w:id="330447200">
      <w:bodyDiv w:val="1"/>
      <w:marLeft w:val="0"/>
      <w:marRight w:val="0"/>
      <w:marTop w:val="0"/>
      <w:marBottom w:val="0"/>
      <w:divBdr>
        <w:top w:val="none" w:sz="0" w:space="0" w:color="auto"/>
        <w:left w:val="none" w:sz="0" w:space="0" w:color="auto"/>
        <w:bottom w:val="none" w:sz="0" w:space="0" w:color="auto"/>
        <w:right w:val="none" w:sz="0" w:space="0" w:color="auto"/>
      </w:divBdr>
    </w:div>
    <w:div w:id="365326227">
      <w:bodyDiv w:val="1"/>
      <w:marLeft w:val="0"/>
      <w:marRight w:val="0"/>
      <w:marTop w:val="0"/>
      <w:marBottom w:val="0"/>
      <w:divBdr>
        <w:top w:val="none" w:sz="0" w:space="0" w:color="auto"/>
        <w:left w:val="none" w:sz="0" w:space="0" w:color="auto"/>
        <w:bottom w:val="none" w:sz="0" w:space="0" w:color="auto"/>
        <w:right w:val="none" w:sz="0" w:space="0" w:color="auto"/>
      </w:divBdr>
    </w:div>
    <w:div w:id="389809217">
      <w:bodyDiv w:val="1"/>
      <w:marLeft w:val="0"/>
      <w:marRight w:val="0"/>
      <w:marTop w:val="0"/>
      <w:marBottom w:val="0"/>
      <w:divBdr>
        <w:top w:val="none" w:sz="0" w:space="0" w:color="auto"/>
        <w:left w:val="none" w:sz="0" w:space="0" w:color="auto"/>
        <w:bottom w:val="none" w:sz="0" w:space="0" w:color="auto"/>
        <w:right w:val="none" w:sz="0" w:space="0" w:color="auto"/>
      </w:divBdr>
    </w:div>
    <w:div w:id="458914026">
      <w:bodyDiv w:val="1"/>
      <w:marLeft w:val="0"/>
      <w:marRight w:val="0"/>
      <w:marTop w:val="0"/>
      <w:marBottom w:val="0"/>
      <w:divBdr>
        <w:top w:val="none" w:sz="0" w:space="0" w:color="auto"/>
        <w:left w:val="none" w:sz="0" w:space="0" w:color="auto"/>
        <w:bottom w:val="none" w:sz="0" w:space="0" w:color="auto"/>
        <w:right w:val="none" w:sz="0" w:space="0" w:color="auto"/>
      </w:divBdr>
    </w:div>
    <w:div w:id="477112834">
      <w:bodyDiv w:val="1"/>
      <w:marLeft w:val="0"/>
      <w:marRight w:val="0"/>
      <w:marTop w:val="0"/>
      <w:marBottom w:val="0"/>
      <w:divBdr>
        <w:top w:val="none" w:sz="0" w:space="0" w:color="auto"/>
        <w:left w:val="none" w:sz="0" w:space="0" w:color="auto"/>
        <w:bottom w:val="none" w:sz="0" w:space="0" w:color="auto"/>
        <w:right w:val="none" w:sz="0" w:space="0" w:color="auto"/>
      </w:divBdr>
    </w:div>
    <w:div w:id="530873400">
      <w:bodyDiv w:val="1"/>
      <w:marLeft w:val="0"/>
      <w:marRight w:val="0"/>
      <w:marTop w:val="0"/>
      <w:marBottom w:val="0"/>
      <w:divBdr>
        <w:top w:val="none" w:sz="0" w:space="0" w:color="auto"/>
        <w:left w:val="none" w:sz="0" w:space="0" w:color="auto"/>
        <w:bottom w:val="none" w:sz="0" w:space="0" w:color="auto"/>
        <w:right w:val="none" w:sz="0" w:space="0" w:color="auto"/>
      </w:divBdr>
    </w:div>
    <w:div w:id="531698557">
      <w:bodyDiv w:val="1"/>
      <w:marLeft w:val="0"/>
      <w:marRight w:val="0"/>
      <w:marTop w:val="0"/>
      <w:marBottom w:val="0"/>
      <w:divBdr>
        <w:top w:val="none" w:sz="0" w:space="0" w:color="auto"/>
        <w:left w:val="none" w:sz="0" w:space="0" w:color="auto"/>
        <w:bottom w:val="none" w:sz="0" w:space="0" w:color="auto"/>
        <w:right w:val="none" w:sz="0" w:space="0" w:color="auto"/>
      </w:divBdr>
    </w:div>
    <w:div w:id="542134708">
      <w:bodyDiv w:val="1"/>
      <w:marLeft w:val="0"/>
      <w:marRight w:val="0"/>
      <w:marTop w:val="0"/>
      <w:marBottom w:val="0"/>
      <w:divBdr>
        <w:top w:val="none" w:sz="0" w:space="0" w:color="auto"/>
        <w:left w:val="none" w:sz="0" w:space="0" w:color="auto"/>
        <w:bottom w:val="none" w:sz="0" w:space="0" w:color="auto"/>
        <w:right w:val="none" w:sz="0" w:space="0" w:color="auto"/>
      </w:divBdr>
    </w:div>
    <w:div w:id="560822589">
      <w:bodyDiv w:val="1"/>
      <w:marLeft w:val="0"/>
      <w:marRight w:val="0"/>
      <w:marTop w:val="0"/>
      <w:marBottom w:val="0"/>
      <w:divBdr>
        <w:top w:val="none" w:sz="0" w:space="0" w:color="auto"/>
        <w:left w:val="none" w:sz="0" w:space="0" w:color="auto"/>
        <w:bottom w:val="none" w:sz="0" w:space="0" w:color="auto"/>
        <w:right w:val="none" w:sz="0" w:space="0" w:color="auto"/>
      </w:divBdr>
    </w:div>
    <w:div w:id="598754417">
      <w:bodyDiv w:val="1"/>
      <w:marLeft w:val="0"/>
      <w:marRight w:val="0"/>
      <w:marTop w:val="0"/>
      <w:marBottom w:val="0"/>
      <w:divBdr>
        <w:top w:val="none" w:sz="0" w:space="0" w:color="auto"/>
        <w:left w:val="none" w:sz="0" w:space="0" w:color="auto"/>
        <w:bottom w:val="none" w:sz="0" w:space="0" w:color="auto"/>
        <w:right w:val="none" w:sz="0" w:space="0" w:color="auto"/>
      </w:divBdr>
    </w:div>
    <w:div w:id="609750154">
      <w:bodyDiv w:val="1"/>
      <w:marLeft w:val="0"/>
      <w:marRight w:val="0"/>
      <w:marTop w:val="0"/>
      <w:marBottom w:val="0"/>
      <w:divBdr>
        <w:top w:val="none" w:sz="0" w:space="0" w:color="auto"/>
        <w:left w:val="none" w:sz="0" w:space="0" w:color="auto"/>
        <w:bottom w:val="none" w:sz="0" w:space="0" w:color="auto"/>
        <w:right w:val="none" w:sz="0" w:space="0" w:color="auto"/>
      </w:divBdr>
    </w:div>
    <w:div w:id="679627714">
      <w:bodyDiv w:val="1"/>
      <w:marLeft w:val="0"/>
      <w:marRight w:val="0"/>
      <w:marTop w:val="0"/>
      <w:marBottom w:val="0"/>
      <w:divBdr>
        <w:top w:val="none" w:sz="0" w:space="0" w:color="auto"/>
        <w:left w:val="none" w:sz="0" w:space="0" w:color="auto"/>
        <w:bottom w:val="none" w:sz="0" w:space="0" w:color="auto"/>
        <w:right w:val="none" w:sz="0" w:space="0" w:color="auto"/>
      </w:divBdr>
    </w:div>
    <w:div w:id="701171810">
      <w:bodyDiv w:val="1"/>
      <w:marLeft w:val="0"/>
      <w:marRight w:val="0"/>
      <w:marTop w:val="0"/>
      <w:marBottom w:val="0"/>
      <w:divBdr>
        <w:top w:val="none" w:sz="0" w:space="0" w:color="auto"/>
        <w:left w:val="none" w:sz="0" w:space="0" w:color="auto"/>
        <w:bottom w:val="none" w:sz="0" w:space="0" w:color="auto"/>
        <w:right w:val="none" w:sz="0" w:space="0" w:color="auto"/>
      </w:divBdr>
    </w:div>
    <w:div w:id="705518905">
      <w:bodyDiv w:val="1"/>
      <w:marLeft w:val="0"/>
      <w:marRight w:val="0"/>
      <w:marTop w:val="0"/>
      <w:marBottom w:val="0"/>
      <w:divBdr>
        <w:top w:val="none" w:sz="0" w:space="0" w:color="auto"/>
        <w:left w:val="none" w:sz="0" w:space="0" w:color="auto"/>
        <w:bottom w:val="none" w:sz="0" w:space="0" w:color="auto"/>
        <w:right w:val="none" w:sz="0" w:space="0" w:color="auto"/>
      </w:divBdr>
    </w:div>
    <w:div w:id="734164047">
      <w:bodyDiv w:val="1"/>
      <w:marLeft w:val="0"/>
      <w:marRight w:val="0"/>
      <w:marTop w:val="0"/>
      <w:marBottom w:val="0"/>
      <w:divBdr>
        <w:top w:val="none" w:sz="0" w:space="0" w:color="auto"/>
        <w:left w:val="none" w:sz="0" w:space="0" w:color="auto"/>
        <w:bottom w:val="none" w:sz="0" w:space="0" w:color="auto"/>
        <w:right w:val="none" w:sz="0" w:space="0" w:color="auto"/>
      </w:divBdr>
    </w:div>
    <w:div w:id="759645166">
      <w:bodyDiv w:val="1"/>
      <w:marLeft w:val="0"/>
      <w:marRight w:val="0"/>
      <w:marTop w:val="0"/>
      <w:marBottom w:val="0"/>
      <w:divBdr>
        <w:top w:val="none" w:sz="0" w:space="0" w:color="auto"/>
        <w:left w:val="none" w:sz="0" w:space="0" w:color="auto"/>
        <w:bottom w:val="none" w:sz="0" w:space="0" w:color="auto"/>
        <w:right w:val="none" w:sz="0" w:space="0" w:color="auto"/>
      </w:divBdr>
    </w:div>
    <w:div w:id="827287677">
      <w:bodyDiv w:val="1"/>
      <w:marLeft w:val="0"/>
      <w:marRight w:val="0"/>
      <w:marTop w:val="0"/>
      <w:marBottom w:val="0"/>
      <w:divBdr>
        <w:top w:val="none" w:sz="0" w:space="0" w:color="auto"/>
        <w:left w:val="none" w:sz="0" w:space="0" w:color="auto"/>
        <w:bottom w:val="none" w:sz="0" w:space="0" w:color="auto"/>
        <w:right w:val="none" w:sz="0" w:space="0" w:color="auto"/>
      </w:divBdr>
    </w:div>
    <w:div w:id="831605488">
      <w:bodyDiv w:val="1"/>
      <w:marLeft w:val="0"/>
      <w:marRight w:val="0"/>
      <w:marTop w:val="0"/>
      <w:marBottom w:val="0"/>
      <w:divBdr>
        <w:top w:val="none" w:sz="0" w:space="0" w:color="auto"/>
        <w:left w:val="none" w:sz="0" w:space="0" w:color="auto"/>
        <w:bottom w:val="none" w:sz="0" w:space="0" w:color="auto"/>
        <w:right w:val="none" w:sz="0" w:space="0" w:color="auto"/>
      </w:divBdr>
    </w:div>
    <w:div w:id="846556980">
      <w:bodyDiv w:val="1"/>
      <w:marLeft w:val="0"/>
      <w:marRight w:val="0"/>
      <w:marTop w:val="0"/>
      <w:marBottom w:val="0"/>
      <w:divBdr>
        <w:top w:val="none" w:sz="0" w:space="0" w:color="auto"/>
        <w:left w:val="none" w:sz="0" w:space="0" w:color="auto"/>
        <w:bottom w:val="none" w:sz="0" w:space="0" w:color="auto"/>
        <w:right w:val="none" w:sz="0" w:space="0" w:color="auto"/>
      </w:divBdr>
    </w:div>
    <w:div w:id="916594493">
      <w:bodyDiv w:val="1"/>
      <w:marLeft w:val="0"/>
      <w:marRight w:val="0"/>
      <w:marTop w:val="0"/>
      <w:marBottom w:val="0"/>
      <w:divBdr>
        <w:top w:val="none" w:sz="0" w:space="0" w:color="auto"/>
        <w:left w:val="none" w:sz="0" w:space="0" w:color="auto"/>
        <w:bottom w:val="none" w:sz="0" w:space="0" w:color="auto"/>
        <w:right w:val="none" w:sz="0" w:space="0" w:color="auto"/>
      </w:divBdr>
    </w:div>
    <w:div w:id="932905412">
      <w:bodyDiv w:val="1"/>
      <w:marLeft w:val="0"/>
      <w:marRight w:val="0"/>
      <w:marTop w:val="0"/>
      <w:marBottom w:val="0"/>
      <w:divBdr>
        <w:top w:val="none" w:sz="0" w:space="0" w:color="auto"/>
        <w:left w:val="none" w:sz="0" w:space="0" w:color="auto"/>
        <w:bottom w:val="none" w:sz="0" w:space="0" w:color="auto"/>
        <w:right w:val="none" w:sz="0" w:space="0" w:color="auto"/>
      </w:divBdr>
    </w:div>
    <w:div w:id="942687509">
      <w:bodyDiv w:val="1"/>
      <w:marLeft w:val="0"/>
      <w:marRight w:val="0"/>
      <w:marTop w:val="0"/>
      <w:marBottom w:val="0"/>
      <w:divBdr>
        <w:top w:val="none" w:sz="0" w:space="0" w:color="auto"/>
        <w:left w:val="none" w:sz="0" w:space="0" w:color="auto"/>
        <w:bottom w:val="none" w:sz="0" w:space="0" w:color="auto"/>
        <w:right w:val="none" w:sz="0" w:space="0" w:color="auto"/>
      </w:divBdr>
    </w:div>
    <w:div w:id="977228803">
      <w:bodyDiv w:val="1"/>
      <w:marLeft w:val="0"/>
      <w:marRight w:val="0"/>
      <w:marTop w:val="0"/>
      <w:marBottom w:val="0"/>
      <w:divBdr>
        <w:top w:val="none" w:sz="0" w:space="0" w:color="auto"/>
        <w:left w:val="none" w:sz="0" w:space="0" w:color="auto"/>
        <w:bottom w:val="none" w:sz="0" w:space="0" w:color="auto"/>
        <w:right w:val="none" w:sz="0" w:space="0" w:color="auto"/>
      </w:divBdr>
    </w:div>
    <w:div w:id="1128431549">
      <w:bodyDiv w:val="1"/>
      <w:marLeft w:val="0"/>
      <w:marRight w:val="0"/>
      <w:marTop w:val="0"/>
      <w:marBottom w:val="0"/>
      <w:divBdr>
        <w:top w:val="none" w:sz="0" w:space="0" w:color="auto"/>
        <w:left w:val="none" w:sz="0" w:space="0" w:color="auto"/>
        <w:bottom w:val="none" w:sz="0" w:space="0" w:color="auto"/>
        <w:right w:val="none" w:sz="0" w:space="0" w:color="auto"/>
      </w:divBdr>
    </w:div>
    <w:div w:id="1239514519">
      <w:bodyDiv w:val="1"/>
      <w:marLeft w:val="0"/>
      <w:marRight w:val="0"/>
      <w:marTop w:val="0"/>
      <w:marBottom w:val="0"/>
      <w:divBdr>
        <w:top w:val="none" w:sz="0" w:space="0" w:color="auto"/>
        <w:left w:val="none" w:sz="0" w:space="0" w:color="auto"/>
        <w:bottom w:val="none" w:sz="0" w:space="0" w:color="auto"/>
        <w:right w:val="none" w:sz="0" w:space="0" w:color="auto"/>
      </w:divBdr>
    </w:div>
    <w:div w:id="1348943234">
      <w:bodyDiv w:val="1"/>
      <w:marLeft w:val="0"/>
      <w:marRight w:val="0"/>
      <w:marTop w:val="0"/>
      <w:marBottom w:val="0"/>
      <w:divBdr>
        <w:top w:val="none" w:sz="0" w:space="0" w:color="auto"/>
        <w:left w:val="none" w:sz="0" w:space="0" w:color="auto"/>
        <w:bottom w:val="none" w:sz="0" w:space="0" w:color="auto"/>
        <w:right w:val="none" w:sz="0" w:space="0" w:color="auto"/>
      </w:divBdr>
    </w:div>
    <w:div w:id="1352337303">
      <w:bodyDiv w:val="1"/>
      <w:marLeft w:val="0"/>
      <w:marRight w:val="0"/>
      <w:marTop w:val="0"/>
      <w:marBottom w:val="0"/>
      <w:divBdr>
        <w:top w:val="none" w:sz="0" w:space="0" w:color="auto"/>
        <w:left w:val="none" w:sz="0" w:space="0" w:color="auto"/>
        <w:bottom w:val="none" w:sz="0" w:space="0" w:color="auto"/>
        <w:right w:val="none" w:sz="0" w:space="0" w:color="auto"/>
      </w:divBdr>
    </w:div>
    <w:div w:id="1382286846">
      <w:bodyDiv w:val="1"/>
      <w:marLeft w:val="0"/>
      <w:marRight w:val="0"/>
      <w:marTop w:val="0"/>
      <w:marBottom w:val="0"/>
      <w:divBdr>
        <w:top w:val="none" w:sz="0" w:space="0" w:color="auto"/>
        <w:left w:val="none" w:sz="0" w:space="0" w:color="auto"/>
        <w:bottom w:val="none" w:sz="0" w:space="0" w:color="auto"/>
        <w:right w:val="none" w:sz="0" w:space="0" w:color="auto"/>
      </w:divBdr>
    </w:div>
    <w:div w:id="1435903610">
      <w:bodyDiv w:val="1"/>
      <w:marLeft w:val="0"/>
      <w:marRight w:val="0"/>
      <w:marTop w:val="0"/>
      <w:marBottom w:val="0"/>
      <w:divBdr>
        <w:top w:val="none" w:sz="0" w:space="0" w:color="auto"/>
        <w:left w:val="none" w:sz="0" w:space="0" w:color="auto"/>
        <w:bottom w:val="none" w:sz="0" w:space="0" w:color="auto"/>
        <w:right w:val="none" w:sz="0" w:space="0" w:color="auto"/>
      </w:divBdr>
    </w:div>
    <w:div w:id="1503810783">
      <w:bodyDiv w:val="1"/>
      <w:marLeft w:val="0"/>
      <w:marRight w:val="0"/>
      <w:marTop w:val="0"/>
      <w:marBottom w:val="0"/>
      <w:divBdr>
        <w:top w:val="none" w:sz="0" w:space="0" w:color="auto"/>
        <w:left w:val="none" w:sz="0" w:space="0" w:color="auto"/>
        <w:bottom w:val="none" w:sz="0" w:space="0" w:color="auto"/>
        <w:right w:val="none" w:sz="0" w:space="0" w:color="auto"/>
      </w:divBdr>
    </w:div>
    <w:div w:id="1548948560">
      <w:bodyDiv w:val="1"/>
      <w:marLeft w:val="0"/>
      <w:marRight w:val="0"/>
      <w:marTop w:val="0"/>
      <w:marBottom w:val="0"/>
      <w:divBdr>
        <w:top w:val="none" w:sz="0" w:space="0" w:color="auto"/>
        <w:left w:val="none" w:sz="0" w:space="0" w:color="auto"/>
        <w:bottom w:val="none" w:sz="0" w:space="0" w:color="auto"/>
        <w:right w:val="none" w:sz="0" w:space="0" w:color="auto"/>
      </w:divBdr>
    </w:div>
    <w:div w:id="1646272937">
      <w:bodyDiv w:val="1"/>
      <w:marLeft w:val="0"/>
      <w:marRight w:val="0"/>
      <w:marTop w:val="0"/>
      <w:marBottom w:val="0"/>
      <w:divBdr>
        <w:top w:val="none" w:sz="0" w:space="0" w:color="auto"/>
        <w:left w:val="none" w:sz="0" w:space="0" w:color="auto"/>
        <w:bottom w:val="none" w:sz="0" w:space="0" w:color="auto"/>
        <w:right w:val="none" w:sz="0" w:space="0" w:color="auto"/>
      </w:divBdr>
    </w:div>
    <w:div w:id="1652753272">
      <w:bodyDiv w:val="1"/>
      <w:marLeft w:val="0"/>
      <w:marRight w:val="0"/>
      <w:marTop w:val="0"/>
      <w:marBottom w:val="0"/>
      <w:divBdr>
        <w:top w:val="none" w:sz="0" w:space="0" w:color="auto"/>
        <w:left w:val="none" w:sz="0" w:space="0" w:color="auto"/>
        <w:bottom w:val="none" w:sz="0" w:space="0" w:color="auto"/>
        <w:right w:val="none" w:sz="0" w:space="0" w:color="auto"/>
      </w:divBdr>
    </w:div>
    <w:div w:id="1752700038">
      <w:bodyDiv w:val="1"/>
      <w:marLeft w:val="0"/>
      <w:marRight w:val="0"/>
      <w:marTop w:val="0"/>
      <w:marBottom w:val="0"/>
      <w:divBdr>
        <w:top w:val="none" w:sz="0" w:space="0" w:color="auto"/>
        <w:left w:val="none" w:sz="0" w:space="0" w:color="auto"/>
        <w:bottom w:val="none" w:sz="0" w:space="0" w:color="auto"/>
        <w:right w:val="none" w:sz="0" w:space="0" w:color="auto"/>
      </w:divBdr>
    </w:div>
    <w:div w:id="1869220351">
      <w:bodyDiv w:val="1"/>
      <w:marLeft w:val="0"/>
      <w:marRight w:val="0"/>
      <w:marTop w:val="0"/>
      <w:marBottom w:val="0"/>
      <w:divBdr>
        <w:top w:val="none" w:sz="0" w:space="0" w:color="auto"/>
        <w:left w:val="none" w:sz="0" w:space="0" w:color="auto"/>
        <w:bottom w:val="none" w:sz="0" w:space="0" w:color="auto"/>
        <w:right w:val="none" w:sz="0" w:space="0" w:color="auto"/>
      </w:divBdr>
    </w:div>
    <w:div w:id="1904291400">
      <w:bodyDiv w:val="1"/>
      <w:marLeft w:val="0"/>
      <w:marRight w:val="0"/>
      <w:marTop w:val="0"/>
      <w:marBottom w:val="0"/>
      <w:divBdr>
        <w:top w:val="none" w:sz="0" w:space="0" w:color="auto"/>
        <w:left w:val="none" w:sz="0" w:space="0" w:color="auto"/>
        <w:bottom w:val="none" w:sz="0" w:space="0" w:color="auto"/>
        <w:right w:val="none" w:sz="0" w:space="0" w:color="auto"/>
      </w:divBdr>
    </w:div>
    <w:div w:id="1968508445">
      <w:bodyDiv w:val="1"/>
      <w:marLeft w:val="0"/>
      <w:marRight w:val="0"/>
      <w:marTop w:val="0"/>
      <w:marBottom w:val="0"/>
      <w:divBdr>
        <w:top w:val="none" w:sz="0" w:space="0" w:color="auto"/>
        <w:left w:val="none" w:sz="0" w:space="0" w:color="auto"/>
        <w:bottom w:val="none" w:sz="0" w:space="0" w:color="auto"/>
        <w:right w:val="none" w:sz="0" w:space="0" w:color="auto"/>
      </w:divBdr>
    </w:div>
    <w:div w:id="2006787269">
      <w:bodyDiv w:val="1"/>
      <w:marLeft w:val="0"/>
      <w:marRight w:val="0"/>
      <w:marTop w:val="0"/>
      <w:marBottom w:val="0"/>
      <w:divBdr>
        <w:top w:val="none" w:sz="0" w:space="0" w:color="auto"/>
        <w:left w:val="none" w:sz="0" w:space="0" w:color="auto"/>
        <w:bottom w:val="none" w:sz="0" w:space="0" w:color="auto"/>
        <w:right w:val="none" w:sz="0" w:space="0" w:color="auto"/>
      </w:divBdr>
    </w:div>
    <w:div w:id="2012755445">
      <w:bodyDiv w:val="1"/>
      <w:marLeft w:val="0"/>
      <w:marRight w:val="0"/>
      <w:marTop w:val="0"/>
      <w:marBottom w:val="0"/>
      <w:divBdr>
        <w:top w:val="none" w:sz="0" w:space="0" w:color="auto"/>
        <w:left w:val="none" w:sz="0" w:space="0" w:color="auto"/>
        <w:bottom w:val="none" w:sz="0" w:space="0" w:color="auto"/>
        <w:right w:val="none" w:sz="0" w:space="0" w:color="auto"/>
      </w:divBdr>
    </w:div>
    <w:div w:id="2016375790">
      <w:bodyDiv w:val="1"/>
      <w:marLeft w:val="0"/>
      <w:marRight w:val="0"/>
      <w:marTop w:val="0"/>
      <w:marBottom w:val="0"/>
      <w:divBdr>
        <w:top w:val="none" w:sz="0" w:space="0" w:color="auto"/>
        <w:left w:val="none" w:sz="0" w:space="0" w:color="auto"/>
        <w:bottom w:val="none" w:sz="0" w:space="0" w:color="auto"/>
        <w:right w:val="none" w:sz="0" w:space="0" w:color="auto"/>
      </w:divBdr>
    </w:div>
    <w:div w:id="2064017036">
      <w:bodyDiv w:val="1"/>
      <w:marLeft w:val="0"/>
      <w:marRight w:val="0"/>
      <w:marTop w:val="0"/>
      <w:marBottom w:val="0"/>
      <w:divBdr>
        <w:top w:val="none" w:sz="0" w:space="0" w:color="auto"/>
        <w:left w:val="none" w:sz="0" w:space="0" w:color="auto"/>
        <w:bottom w:val="none" w:sz="0" w:space="0" w:color="auto"/>
        <w:right w:val="none" w:sz="0" w:space="0" w:color="auto"/>
      </w:divBdr>
    </w:div>
    <w:div w:id="2085297303">
      <w:bodyDiv w:val="1"/>
      <w:marLeft w:val="0"/>
      <w:marRight w:val="0"/>
      <w:marTop w:val="0"/>
      <w:marBottom w:val="0"/>
      <w:divBdr>
        <w:top w:val="none" w:sz="0" w:space="0" w:color="auto"/>
        <w:left w:val="none" w:sz="0" w:space="0" w:color="auto"/>
        <w:bottom w:val="none" w:sz="0" w:space="0" w:color="auto"/>
        <w:right w:val="none" w:sz="0" w:space="0" w:color="auto"/>
      </w:divBdr>
    </w:div>
    <w:div w:id="2101245784">
      <w:bodyDiv w:val="1"/>
      <w:marLeft w:val="0"/>
      <w:marRight w:val="0"/>
      <w:marTop w:val="0"/>
      <w:marBottom w:val="0"/>
      <w:divBdr>
        <w:top w:val="none" w:sz="0" w:space="0" w:color="auto"/>
        <w:left w:val="none" w:sz="0" w:space="0" w:color="auto"/>
        <w:bottom w:val="none" w:sz="0" w:space="0" w:color="auto"/>
        <w:right w:val="none" w:sz="0" w:space="0" w:color="auto"/>
      </w:divBdr>
    </w:div>
    <w:div w:id="2103991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8" Type="http://schemas.openxmlformats.org/officeDocument/2006/relationships/hyperlink" Target="https://pmc.ncbi.nlm.nih.gov/articles/PMC9710067/" TargetMode="External"/><Relationship Id="rId13" Type="http://schemas.openxmlformats.org/officeDocument/2006/relationships/hyperlink" Target="https://pmc.ncbi.nlm.nih.gov/articles/PMC9710067/" TargetMode="External"/><Relationship Id="rId18" Type="http://schemas.openxmlformats.org/officeDocument/2006/relationships/hyperlink" Target="https://international.kaiserpermanente.org/blog/2024/10/21/recap-primary-care-in-value-based-care-system/" TargetMode="External"/><Relationship Id="rId26" Type="http://schemas.openxmlformats.org/officeDocument/2006/relationships/hyperlink" Target="https://intermountainhealthcare.org/-/media/files/research/healthcare-delivery-chapter7.pdf" TargetMode="External"/><Relationship Id="rId3" Type="http://schemas.openxmlformats.org/officeDocument/2006/relationships/hyperlink" Target="https://archive.org/details/humanproblemsofi030205mbp" TargetMode="External"/><Relationship Id="rId21" Type="http://schemas.openxmlformats.org/officeDocument/2006/relationships/hyperlink" Target="http://www.geisinger.org/news/wapo_03_31_09.pdf" TargetMode="External"/><Relationship Id="rId7" Type="http://schemas.openxmlformats.org/officeDocument/2006/relationships/hyperlink" Target="https://pmc.ncbi.nlm.nih.gov/articles/PMC9710067/" TargetMode="External"/><Relationship Id="rId12" Type="http://schemas.openxmlformats.org/officeDocument/2006/relationships/hyperlink" Target="https://consultqd.wordpress.clevelandclinic.org/the-novelty-of-patient-centered-care-and-physician-leadership/" TargetMode="External"/><Relationship Id="rId17" Type="http://schemas.openxmlformats.org/officeDocument/2006/relationships/hyperlink" Target="https://pmc.ncbi.nlm.nih.gov/articles/PMC9710067/" TargetMode="External"/><Relationship Id="rId25" Type="http://schemas.openxmlformats.org/officeDocument/2006/relationships/hyperlink" Target="https://intermountainhealthcare.org/-/media/files/research/healthcare-delivery-chapter7.pdf" TargetMode="External"/><Relationship Id="rId2" Type="http://schemas.openxmlformats.org/officeDocument/2006/relationships/hyperlink" Target="https://archive.org/details/generalindustria00fayo" TargetMode="External"/><Relationship Id="rId16" Type="http://schemas.openxmlformats.org/officeDocument/2006/relationships/hyperlink" Target="https://international.kaiserpermanente.org/blog/2024/10/21/recap-primary-care-in-value-based-care-system/" TargetMode="External"/><Relationship Id="rId20" Type="http://schemas.openxmlformats.org/officeDocument/2006/relationships/hyperlink" Target="https://business.kaiserpermanente.org/maryland-virginia-washington/care-value/member-experience/access-care" TargetMode="External"/><Relationship Id="rId1" Type="http://schemas.openxmlformats.org/officeDocument/2006/relationships/hyperlink" Target="https://www.gutenberg.org/ebooks/6435" TargetMode="External"/><Relationship Id="rId6" Type="http://schemas.openxmlformats.org/officeDocument/2006/relationships/hyperlink" Target="https://www.who.int/publications/i/item/9789240020924" TargetMode="External"/><Relationship Id="rId11" Type="http://schemas.openxmlformats.org/officeDocument/2006/relationships/hyperlink" Target="https://pmc.ncbi.nlm.nih.gov/articles/PMC9710067/" TargetMode="External"/><Relationship Id="rId24" Type="http://schemas.openxmlformats.org/officeDocument/2006/relationships/hyperlink" Target="https://pmc.ncbi.nlm.nih.gov/articles/PMC9710067/" TargetMode="External"/><Relationship Id="rId5" Type="http://schemas.openxmlformats.org/officeDocument/2006/relationships/hyperlink" Target="https://www.routledge.com/Total-Quality-Management-and-Operational-Excellence/Oakland/p/book/9780415734523" TargetMode="External"/><Relationship Id="rId15" Type="http://schemas.openxmlformats.org/officeDocument/2006/relationships/hyperlink" Target="https://pmc.ncbi.nlm.nih.gov/articles/PMC9710067/" TargetMode="External"/><Relationship Id="rId23" Type="http://schemas.openxmlformats.org/officeDocument/2006/relationships/hyperlink" Target="http://www.geisinger.org/about/GHS_Vision_Report_2011-2015.pdf" TargetMode="External"/><Relationship Id="rId10" Type="http://schemas.openxmlformats.org/officeDocument/2006/relationships/hyperlink" Target="https://pmc.ncbi.nlm.nih.gov/articles/PMC9710067/" TargetMode="External"/><Relationship Id="rId19" Type="http://schemas.openxmlformats.org/officeDocument/2006/relationships/hyperlink" Target="https://pmc.ncbi.nlm.nih.gov/articles/PMC9710067/" TargetMode="External"/><Relationship Id="rId4" Type="http://schemas.openxmlformats.org/officeDocument/2006/relationships/hyperlink" Target="https://monoskop.org/images/7/77/Von_Bertalanffy_Ludwig_General_System_Theory_1968.pdf" TargetMode="External"/><Relationship Id="rId9" Type="http://schemas.openxmlformats.org/officeDocument/2006/relationships/hyperlink" Target="http://www.mayoclinic.org/documents/governance-management-structure-pdf/doc-20079617" TargetMode="External"/><Relationship Id="rId14" Type="http://schemas.openxmlformats.org/officeDocument/2006/relationships/hyperlink" Target="https://consultqd.wordpress.clevelandclinic.org/the-novelty-of-patient-centered-care-and-physician-leadership/" TargetMode="External"/><Relationship Id="rId22" Type="http://schemas.openxmlformats.org/officeDocument/2006/relationships/hyperlink" Target="http://www.geisinger.org/news/wapo_03_31_09.pdf" TargetMode="External"/><Relationship Id="rId27" Type="http://schemas.openxmlformats.org/officeDocument/2006/relationships/hyperlink" Target="https://intermountainhealthcare.org/-/media/files/research/healthcare-delivery-chapter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83FFF1-CE54-47A5-A7C0-6AD3F48C2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16</Pages>
  <Words>4363</Words>
  <Characters>24872</Characters>
  <Application>Microsoft Office Word</Application>
  <DocSecurity>0</DocSecurity>
  <Lines>207</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Пользователь</cp:lastModifiedBy>
  <cp:revision>4</cp:revision>
  <cp:lastPrinted>2026-05-28T01:52:00Z</cp:lastPrinted>
  <dcterms:created xsi:type="dcterms:W3CDTF">2026-05-30T09:43:00Z</dcterms:created>
  <dcterms:modified xsi:type="dcterms:W3CDTF">2026-05-30T10:21:00Z</dcterms:modified>
</cp:coreProperties>
</file>