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7E292" w14:textId="29AA4759" w:rsidR="006A1986" w:rsidRDefault="001F414A" w:rsidP="001F414A">
      <w:pPr>
        <w:pStyle w:val="Title"/>
        <w:jc w:val="center"/>
      </w:pPr>
      <w:r>
        <w:rPr>
          <w:noProof/>
        </w:rPr>
        <w:drawing>
          <wp:inline distT="0" distB="0" distL="0" distR="0" wp14:anchorId="4DC988E4" wp14:editId="09E68DF5">
            <wp:extent cx="3048000" cy="3355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477" cy="348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491F" w14:textId="77777777" w:rsidR="001F414A" w:rsidRDefault="001F414A" w:rsidP="001F414A">
      <w:pPr>
        <w:pStyle w:val="Title"/>
        <w:jc w:val="center"/>
        <w:rPr>
          <w:rFonts w:asciiTheme="majorBidi" w:hAnsiTheme="majorBidi"/>
        </w:rPr>
      </w:pPr>
    </w:p>
    <w:p w14:paraId="047FE2F9" w14:textId="69BA57EB" w:rsidR="001F414A" w:rsidRDefault="001F414A" w:rsidP="001F414A">
      <w:pPr>
        <w:pStyle w:val="Title"/>
        <w:jc w:val="center"/>
        <w:rPr>
          <w:rFonts w:asciiTheme="majorBidi" w:hAnsiTheme="majorBidi"/>
        </w:rPr>
      </w:pPr>
      <w:r>
        <w:rPr>
          <w:rFonts w:asciiTheme="majorBidi" w:hAnsiTheme="majorBidi"/>
        </w:rPr>
        <w:t>Project: Explore Weather Trends</w:t>
      </w:r>
    </w:p>
    <w:p w14:paraId="440E0D83" w14:textId="77777777" w:rsidR="001F414A" w:rsidRDefault="001F414A" w:rsidP="001F414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7DEC7E0" w14:textId="77777777" w:rsidR="001F414A" w:rsidRDefault="001F414A" w:rsidP="001F414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1554EDF" w14:textId="77777777" w:rsidR="001F414A" w:rsidRDefault="001F414A" w:rsidP="001F414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D663686" w14:textId="00BFAB0A" w:rsidR="001F414A" w:rsidRPr="001F414A" w:rsidRDefault="001F414A" w:rsidP="001F414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F414A">
        <w:rPr>
          <w:rFonts w:asciiTheme="majorBidi" w:hAnsiTheme="majorBidi" w:cstheme="majorBidi"/>
          <w:b/>
          <w:bCs/>
          <w:sz w:val="32"/>
          <w:szCs w:val="32"/>
        </w:rPr>
        <w:t>Done By:</w:t>
      </w:r>
    </w:p>
    <w:p w14:paraId="46DC8D4C" w14:textId="5F53B23D" w:rsidR="001F414A" w:rsidRDefault="001F414A" w:rsidP="001F414A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Abdullah Khalid Albisher</w:t>
      </w:r>
    </w:p>
    <w:p w14:paraId="359A12D2" w14:textId="72D0E065" w:rsidR="001F414A" w:rsidRDefault="001F414A" w:rsidP="001F414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76F0BAC" w14:textId="7A1FAA8F" w:rsidR="001F414A" w:rsidRDefault="001F414A" w:rsidP="001F414A">
      <w:pPr>
        <w:rPr>
          <w:rFonts w:asciiTheme="majorBidi" w:hAnsiTheme="majorBidi" w:cstheme="majorBidi"/>
          <w:sz w:val="32"/>
          <w:szCs w:val="32"/>
        </w:rPr>
      </w:pPr>
    </w:p>
    <w:p w14:paraId="7FAD7865" w14:textId="6CE0A4D3" w:rsidR="001F414A" w:rsidRDefault="001F414A" w:rsidP="001F414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1203508" w14:textId="77777777" w:rsidR="001F414A" w:rsidRDefault="001F414A" w:rsidP="001F414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50ED656" w14:textId="637DEE8E" w:rsidR="001F414A" w:rsidRDefault="001F414A" w:rsidP="001F414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Data Analyst Nanodegree Program</w:t>
      </w:r>
    </w:p>
    <w:p w14:paraId="7135A8F5" w14:textId="31B3247F" w:rsidR="0056064C" w:rsidRDefault="0056064C" w:rsidP="0056064C">
      <w:pPr>
        <w:tabs>
          <w:tab w:val="center" w:pos="4680"/>
          <w:tab w:val="left" w:pos="663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C94B9E">
        <w:rPr>
          <w:rFonts w:asciiTheme="majorBidi" w:hAnsiTheme="majorBidi" w:cstheme="majorBidi"/>
          <w:sz w:val="28"/>
          <w:szCs w:val="28"/>
        </w:rPr>
        <w:t>April</w:t>
      </w:r>
      <w:r w:rsidR="001F414A">
        <w:rPr>
          <w:rFonts w:asciiTheme="majorBidi" w:hAnsiTheme="majorBidi" w:cstheme="majorBidi"/>
          <w:sz w:val="28"/>
          <w:szCs w:val="28"/>
        </w:rPr>
        <w:t xml:space="preserve"> 2020</w:t>
      </w:r>
      <w:r>
        <w:rPr>
          <w:rFonts w:asciiTheme="majorBidi" w:hAnsiTheme="majorBidi" w:cstheme="majorBidi"/>
          <w:sz w:val="28"/>
          <w:szCs w:val="28"/>
        </w:rPr>
        <w:tab/>
      </w:r>
    </w:p>
    <w:p w14:paraId="4F133425" w14:textId="77777777" w:rsidR="0056064C" w:rsidRDefault="0056064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677D6887" w14:textId="7CF0A8E6" w:rsidR="001F414A" w:rsidRDefault="0056064C" w:rsidP="0056064C">
      <w:pPr>
        <w:pStyle w:val="Heading2"/>
        <w:rPr>
          <w:rFonts w:asciiTheme="majorBidi" w:hAnsiTheme="majorBidi"/>
          <w:b/>
          <w:bCs/>
          <w:color w:val="auto"/>
          <w:sz w:val="32"/>
          <w:szCs w:val="32"/>
        </w:rPr>
      </w:pPr>
      <w:r w:rsidRPr="0056064C">
        <w:rPr>
          <w:rFonts w:asciiTheme="majorBidi" w:hAnsiTheme="majorBidi"/>
          <w:b/>
          <w:bCs/>
          <w:color w:val="auto"/>
          <w:sz w:val="32"/>
          <w:szCs w:val="32"/>
        </w:rPr>
        <w:lastRenderedPageBreak/>
        <w:t>Outline</w:t>
      </w:r>
    </w:p>
    <w:p w14:paraId="1179A826" w14:textId="6BC0DB3E" w:rsidR="00230B9F" w:rsidRDefault="0056064C" w:rsidP="0056064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230B9F">
        <w:rPr>
          <w:rFonts w:asciiTheme="majorBidi" w:hAnsiTheme="majorBidi" w:cstheme="majorBidi"/>
          <w:sz w:val="24"/>
          <w:szCs w:val="24"/>
        </w:rPr>
        <w:t>This project is about analyzing and comparing local and global temperature. At first, the data was extracted and exported from a database in Udacity’s website using two SQL queries:</w:t>
      </w:r>
    </w:p>
    <w:p w14:paraId="378C8BAC" w14:textId="58708E2E" w:rsidR="0056064C" w:rsidRDefault="00230B9F" w:rsidP="00230B9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230B9F">
        <w:rPr>
          <w:rFonts w:asciiTheme="majorBidi" w:hAnsiTheme="majorBidi" w:cstheme="majorBidi"/>
          <w:b/>
          <w:bCs/>
          <w:sz w:val="24"/>
          <w:szCs w:val="24"/>
        </w:rPr>
        <w:t>“</w:t>
      </w:r>
      <w:r w:rsidRPr="00230B9F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select </w:t>
      </w:r>
      <w:r w:rsidRPr="00230B9F">
        <w:rPr>
          <w:rFonts w:asciiTheme="majorBidi" w:hAnsiTheme="majorBidi" w:cstheme="majorBidi"/>
          <w:b/>
          <w:bCs/>
          <w:sz w:val="24"/>
          <w:szCs w:val="24"/>
        </w:rPr>
        <w:t xml:space="preserve">* </w:t>
      </w:r>
      <w:r w:rsidRPr="00230B9F">
        <w:rPr>
          <w:rFonts w:asciiTheme="majorBidi" w:hAnsiTheme="majorBidi" w:cstheme="majorBidi"/>
          <w:b/>
          <w:bCs/>
          <w:color w:val="7030A0"/>
          <w:sz w:val="24"/>
          <w:szCs w:val="24"/>
        </w:rPr>
        <w:t>from</w:t>
      </w:r>
      <w:r w:rsidRPr="00230B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30B9F">
        <w:rPr>
          <w:rFonts w:asciiTheme="majorBidi" w:hAnsiTheme="majorBidi" w:cstheme="majorBidi"/>
          <w:b/>
          <w:bCs/>
          <w:sz w:val="24"/>
          <w:szCs w:val="24"/>
        </w:rPr>
        <w:t>global_data</w:t>
      </w:r>
      <w:proofErr w:type="spellEnd"/>
      <w:r w:rsidRPr="00230B9F">
        <w:rPr>
          <w:rFonts w:asciiTheme="majorBidi" w:hAnsiTheme="majorBidi" w:cstheme="majorBidi"/>
          <w:b/>
          <w:bCs/>
          <w:sz w:val="24"/>
          <w:szCs w:val="24"/>
        </w:rPr>
        <w:t>”</w:t>
      </w:r>
    </w:p>
    <w:p w14:paraId="710B5034" w14:textId="49797794" w:rsidR="00230B9F" w:rsidRPr="00230B9F" w:rsidRDefault="00230B9F" w:rsidP="00D45737">
      <w:pPr>
        <w:pStyle w:val="ListParagraph"/>
        <w:spacing w:before="240" w:after="0" w:line="360" w:lineRule="auto"/>
        <w:ind w:left="840" w:firstLine="6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query is used to get the global temperature average annually.</w:t>
      </w:r>
    </w:p>
    <w:p w14:paraId="45801C8D" w14:textId="79CD5DA1" w:rsidR="00230B9F" w:rsidRDefault="00230B9F" w:rsidP="00D45737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“</w:t>
      </w:r>
      <w:r w:rsidRPr="00230B9F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select </w:t>
      </w:r>
      <w:r w:rsidRPr="00230B9F">
        <w:rPr>
          <w:rFonts w:asciiTheme="majorBidi" w:hAnsiTheme="majorBidi" w:cstheme="majorBidi"/>
          <w:b/>
          <w:bCs/>
          <w:sz w:val="24"/>
          <w:szCs w:val="24"/>
        </w:rPr>
        <w:t xml:space="preserve">* </w:t>
      </w:r>
      <w:r w:rsidRPr="00230B9F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from </w:t>
      </w:r>
      <w:proofErr w:type="spellStart"/>
      <w:r w:rsidRPr="00230B9F">
        <w:rPr>
          <w:rFonts w:asciiTheme="majorBidi" w:hAnsiTheme="majorBidi" w:cstheme="majorBidi"/>
          <w:b/>
          <w:bCs/>
          <w:sz w:val="24"/>
          <w:szCs w:val="24"/>
        </w:rPr>
        <w:t>city_data</w:t>
      </w:r>
      <w:proofErr w:type="spellEnd"/>
      <w:r w:rsidRPr="00230B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30B9F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where </w:t>
      </w:r>
      <w:r w:rsidRPr="00230B9F">
        <w:rPr>
          <w:rFonts w:asciiTheme="majorBidi" w:hAnsiTheme="majorBidi" w:cstheme="majorBidi"/>
          <w:b/>
          <w:bCs/>
          <w:sz w:val="24"/>
          <w:szCs w:val="24"/>
        </w:rPr>
        <w:t>city='Riyadh'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”</w:t>
      </w:r>
    </w:p>
    <w:p w14:paraId="568DD4C9" w14:textId="77A94632" w:rsidR="00230B9F" w:rsidRDefault="00230B9F" w:rsidP="00D45737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query is used to get the local temperature average annually</w:t>
      </w:r>
      <w:r w:rsidR="00D45737">
        <w:rPr>
          <w:rFonts w:asciiTheme="majorBidi" w:hAnsiTheme="majorBidi" w:cstheme="majorBidi"/>
          <w:sz w:val="24"/>
          <w:szCs w:val="24"/>
        </w:rPr>
        <w:t>.</w:t>
      </w:r>
    </w:p>
    <w:p w14:paraId="33F6E147" w14:textId="446E67DB" w:rsidR="00D45737" w:rsidRDefault="00D45737" w:rsidP="00D457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the extracted files contain long term averages, the data must be smoothen using the concept of moving averages. So, a moving average was calculated for both local and global temperature. </w:t>
      </w:r>
      <w:r w:rsidR="00093C9A">
        <w:rPr>
          <w:rFonts w:asciiTheme="majorBidi" w:hAnsiTheme="majorBidi" w:cstheme="majorBidi"/>
          <w:sz w:val="24"/>
          <w:szCs w:val="24"/>
        </w:rPr>
        <w:t>The formula “AVERAGE”</w:t>
      </w:r>
      <w:r w:rsidR="00FC2546">
        <w:rPr>
          <w:rFonts w:asciiTheme="majorBidi" w:hAnsiTheme="majorBidi" w:cstheme="majorBidi"/>
          <w:sz w:val="24"/>
          <w:szCs w:val="24"/>
        </w:rPr>
        <w:t xml:space="preserve"> </w:t>
      </w:r>
      <w:r w:rsidR="00FC2546">
        <w:rPr>
          <w:rFonts w:asciiTheme="majorBidi" w:hAnsiTheme="majorBidi" w:cstheme="majorBidi"/>
          <w:sz w:val="24"/>
          <w:szCs w:val="24"/>
        </w:rPr>
        <w:t>in Microsoft Excel</w:t>
      </w:r>
      <w:r w:rsidR="00093C9A">
        <w:rPr>
          <w:rFonts w:asciiTheme="majorBidi" w:hAnsiTheme="majorBidi" w:cstheme="majorBidi"/>
          <w:sz w:val="24"/>
          <w:szCs w:val="24"/>
        </w:rPr>
        <w:t xml:space="preserve"> </w:t>
      </w:r>
      <w:r w:rsidR="00FC2546">
        <w:rPr>
          <w:rFonts w:asciiTheme="majorBidi" w:hAnsiTheme="majorBidi" w:cstheme="majorBidi"/>
          <w:sz w:val="24"/>
          <w:szCs w:val="24"/>
        </w:rPr>
        <w:t>is used to calculate a moving average with a certain period</w:t>
      </w:r>
      <w:r>
        <w:rPr>
          <w:rFonts w:asciiTheme="majorBidi" w:hAnsiTheme="majorBidi" w:cstheme="majorBidi"/>
          <w:sz w:val="24"/>
          <w:szCs w:val="24"/>
        </w:rPr>
        <w:t>.</w:t>
      </w:r>
      <w:r w:rsidR="00093C9A">
        <w:rPr>
          <w:rFonts w:asciiTheme="majorBidi" w:hAnsiTheme="majorBidi" w:cstheme="majorBidi"/>
          <w:sz w:val="24"/>
          <w:szCs w:val="24"/>
        </w:rPr>
        <w:t xml:space="preserve"> Moving average period </w:t>
      </w:r>
      <w:r w:rsidR="00FC2546">
        <w:rPr>
          <w:rFonts w:asciiTheme="majorBidi" w:hAnsiTheme="majorBidi" w:cstheme="majorBidi"/>
          <w:sz w:val="24"/>
          <w:szCs w:val="24"/>
        </w:rPr>
        <w:t>in this project</w:t>
      </w:r>
      <w:r w:rsidR="00093C9A">
        <w:rPr>
          <w:rFonts w:asciiTheme="majorBidi" w:hAnsiTheme="majorBidi" w:cstheme="majorBidi"/>
          <w:sz w:val="24"/>
          <w:szCs w:val="24"/>
        </w:rPr>
        <w:t xml:space="preserve"> was 10 years. </w:t>
      </w:r>
      <w:r w:rsidR="00DA1E27">
        <w:rPr>
          <w:rFonts w:asciiTheme="majorBidi" w:hAnsiTheme="majorBidi" w:cstheme="majorBidi"/>
          <w:sz w:val="24"/>
          <w:szCs w:val="24"/>
        </w:rPr>
        <w:t>So, for example</w:t>
      </w:r>
      <w:r w:rsidR="00093C9A">
        <w:rPr>
          <w:rFonts w:asciiTheme="majorBidi" w:hAnsiTheme="majorBidi" w:cstheme="majorBidi"/>
          <w:sz w:val="24"/>
          <w:szCs w:val="24"/>
        </w:rPr>
        <w:t>, the average temp</w:t>
      </w:r>
      <w:r w:rsidR="00DA1E27">
        <w:rPr>
          <w:rFonts w:asciiTheme="majorBidi" w:hAnsiTheme="majorBidi" w:cstheme="majorBidi"/>
          <w:sz w:val="24"/>
          <w:szCs w:val="24"/>
        </w:rPr>
        <w:t>erature for the year 1857 is the average from 1848-1857. Then the same formula was reflected on all the following years.</w:t>
      </w:r>
      <w:bookmarkStart w:id="0" w:name="_GoBack"/>
      <w:bookmarkEnd w:id="0"/>
    </w:p>
    <w:p w14:paraId="77D58F36" w14:textId="038320CA" w:rsidR="009C6D95" w:rsidRDefault="009C6D95" w:rsidP="009C6D9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88D8AD9" wp14:editId="491479C7">
            <wp:extent cx="462915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81FC" w14:textId="77777777" w:rsidR="009C6D95" w:rsidRDefault="009C6D9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E556DA5" w14:textId="3190A40E" w:rsidR="006B62E4" w:rsidRPr="006B62E4" w:rsidRDefault="00A41AF7" w:rsidP="006B62E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Finally, the following line chart was created in Excel to show the comparison of local and global temperature</w:t>
      </w:r>
      <w:r w:rsidR="006B62E4">
        <w:rPr>
          <w:rFonts w:asciiTheme="majorBidi" w:hAnsiTheme="majorBidi" w:cstheme="majorBidi"/>
          <w:sz w:val="24"/>
          <w:szCs w:val="24"/>
        </w:rPr>
        <w:t>.</w:t>
      </w:r>
    </w:p>
    <w:p w14:paraId="144F9D1B" w14:textId="4C0537F0" w:rsidR="00D45737" w:rsidRDefault="001F2072" w:rsidP="006B62E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F3FE14D" wp14:editId="50B3557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3F0A018-EFB3-4411-9077-1F81FAF33B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6BF74F" w14:textId="77777777" w:rsidR="006B62E4" w:rsidRDefault="006B62E4" w:rsidP="006B62E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37A0041" w14:textId="3C42D447" w:rsidR="006B62E4" w:rsidRDefault="006B62E4" w:rsidP="006B62E4">
      <w:pPr>
        <w:pStyle w:val="Heading2"/>
        <w:rPr>
          <w:rFonts w:asciiTheme="majorBidi" w:hAnsiTheme="majorBidi"/>
          <w:b/>
          <w:bCs/>
          <w:color w:val="auto"/>
          <w:sz w:val="32"/>
          <w:szCs w:val="32"/>
        </w:rPr>
      </w:pPr>
      <w:r>
        <w:rPr>
          <w:rFonts w:asciiTheme="majorBidi" w:hAnsiTheme="majorBidi"/>
          <w:b/>
          <w:bCs/>
          <w:color w:val="auto"/>
          <w:sz w:val="32"/>
          <w:szCs w:val="32"/>
        </w:rPr>
        <w:t>Observations</w:t>
      </w:r>
    </w:p>
    <w:p w14:paraId="6AD67976" w14:textId="0B5C574A" w:rsidR="006B62E4" w:rsidRDefault="006B62E4" w:rsidP="006B62E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Local temperature is higher than global temperature.</w:t>
      </w:r>
    </w:p>
    <w:p w14:paraId="708D61AF" w14:textId="6E45E0F6" w:rsidR="006B62E4" w:rsidRDefault="006B62E4" w:rsidP="006B62E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Both local and global temperature have the same curve</w:t>
      </w:r>
      <w:r w:rsidR="001F2072">
        <w:rPr>
          <w:rFonts w:asciiTheme="majorBidi" w:hAnsiTheme="majorBidi" w:cstheme="majorBidi"/>
          <w:sz w:val="24"/>
          <w:szCs w:val="24"/>
        </w:rPr>
        <w:t>.</w:t>
      </w:r>
    </w:p>
    <w:p w14:paraId="73760EA3" w14:textId="68BA08FF" w:rsidR="006B62E4" w:rsidRDefault="001F2072" w:rsidP="006B62E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curve of both local and global temperature is increasing over the years.</w:t>
      </w:r>
    </w:p>
    <w:p w14:paraId="28461A92" w14:textId="1342F39A" w:rsidR="001F2072" w:rsidRPr="006B62E4" w:rsidRDefault="001F2072" w:rsidP="006B62E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gap between global and local temperature is about 15 degree.</w:t>
      </w:r>
    </w:p>
    <w:sectPr w:rsidR="001F2072" w:rsidRPr="006B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5D2A"/>
    <w:multiLevelType w:val="hybridMultilevel"/>
    <w:tmpl w:val="D1EA96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D2D90"/>
    <w:multiLevelType w:val="hybridMultilevel"/>
    <w:tmpl w:val="4D88AC3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4A"/>
    <w:rsid w:val="00093C9A"/>
    <w:rsid w:val="001F2072"/>
    <w:rsid w:val="001F414A"/>
    <w:rsid w:val="00230B9F"/>
    <w:rsid w:val="0056064C"/>
    <w:rsid w:val="006A1986"/>
    <w:rsid w:val="006B62E4"/>
    <w:rsid w:val="00942FDE"/>
    <w:rsid w:val="009C6D95"/>
    <w:rsid w:val="00A41AF7"/>
    <w:rsid w:val="00AF12E3"/>
    <w:rsid w:val="00C94B9E"/>
    <w:rsid w:val="00D45737"/>
    <w:rsid w:val="00DA1E27"/>
    <w:rsid w:val="00FC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B6DA"/>
  <w15:chartTrackingRefBased/>
  <w15:docId w15:val="{02556637-675A-41BC-89FC-A3E848A3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1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0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0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bsh\Desktop\Udacity\Project%201\global%20resul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Tempreture Comparison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v>Global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'global results'!$A$2:$A$167</c:f>
              <c:numCache>
                <c:formatCode>General</c:formatCode>
                <c:ptCount val="166"/>
                <c:pt idx="0">
                  <c:v>1848</c:v>
                </c:pt>
                <c:pt idx="1">
                  <c:v>1849</c:v>
                </c:pt>
                <c:pt idx="2">
                  <c:v>1850</c:v>
                </c:pt>
                <c:pt idx="3">
                  <c:v>1851</c:v>
                </c:pt>
                <c:pt idx="4">
                  <c:v>1852</c:v>
                </c:pt>
                <c:pt idx="5">
                  <c:v>1853</c:v>
                </c:pt>
                <c:pt idx="6">
                  <c:v>1854</c:v>
                </c:pt>
                <c:pt idx="7">
                  <c:v>1855</c:v>
                </c:pt>
                <c:pt idx="8">
                  <c:v>1856</c:v>
                </c:pt>
                <c:pt idx="9">
                  <c:v>1857</c:v>
                </c:pt>
                <c:pt idx="10">
                  <c:v>1858</c:v>
                </c:pt>
                <c:pt idx="11">
                  <c:v>1859</c:v>
                </c:pt>
                <c:pt idx="12">
                  <c:v>1860</c:v>
                </c:pt>
                <c:pt idx="13">
                  <c:v>1861</c:v>
                </c:pt>
                <c:pt idx="14">
                  <c:v>1862</c:v>
                </c:pt>
                <c:pt idx="15">
                  <c:v>1863</c:v>
                </c:pt>
                <c:pt idx="16">
                  <c:v>1864</c:v>
                </c:pt>
                <c:pt idx="17">
                  <c:v>1865</c:v>
                </c:pt>
                <c:pt idx="18">
                  <c:v>1866</c:v>
                </c:pt>
                <c:pt idx="19">
                  <c:v>1867</c:v>
                </c:pt>
                <c:pt idx="20">
                  <c:v>1868</c:v>
                </c:pt>
                <c:pt idx="21">
                  <c:v>1869</c:v>
                </c:pt>
                <c:pt idx="22">
                  <c:v>1870</c:v>
                </c:pt>
                <c:pt idx="23">
                  <c:v>1871</c:v>
                </c:pt>
                <c:pt idx="24">
                  <c:v>1872</c:v>
                </c:pt>
                <c:pt idx="25">
                  <c:v>1873</c:v>
                </c:pt>
                <c:pt idx="26">
                  <c:v>1874</c:v>
                </c:pt>
                <c:pt idx="27">
                  <c:v>1875</c:v>
                </c:pt>
                <c:pt idx="28">
                  <c:v>1876</c:v>
                </c:pt>
                <c:pt idx="29">
                  <c:v>1877</c:v>
                </c:pt>
                <c:pt idx="30">
                  <c:v>1878</c:v>
                </c:pt>
                <c:pt idx="31">
                  <c:v>1879</c:v>
                </c:pt>
                <c:pt idx="32">
                  <c:v>1880</c:v>
                </c:pt>
                <c:pt idx="33">
                  <c:v>1881</c:v>
                </c:pt>
                <c:pt idx="34">
                  <c:v>1882</c:v>
                </c:pt>
                <c:pt idx="35">
                  <c:v>1883</c:v>
                </c:pt>
                <c:pt idx="36">
                  <c:v>1884</c:v>
                </c:pt>
                <c:pt idx="37">
                  <c:v>1885</c:v>
                </c:pt>
                <c:pt idx="38">
                  <c:v>1886</c:v>
                </c:pt>
                <c:pt idx="39">
                  <c:v>1887</c:v>
                </c:pt>
                <c:pt idx="40">
                  <c:v>1888</c:v>
                </c:pt>
                <c:pt idx="41">
                  <c:v>1889</c:v>
                </c:pt>
                <c:pt idx="42">
                  <c:v>1890</c:v>
                </c:pt>
                <c:pt idx="43">
                  <c:v>1891</c:v>
                </c:pt>
                <c:pt idx="44">
                  <c:v>1892</c:v>
                </c:pt>
                <c:pt idx="45">
                  <c:v>1893</c:v>
                </c:pt>
                <c:pt idx="46">
                  <c:v>1894</c:v>
                </c:pt>
                <c:pt idx="47">
                  <c:v>1895</c:v>
                </c:pt>
                <c:pt idx="48">
                  <c:v>1896</c:v>
                </c:pt>
                <c:pt idx="49">
                  <c:v>1897</c:v>
                </c:pt>
                <c:pt idx="50">
                  <c:v>1898</c:v>
                </c:pt>
                <c:pt idx="51">
                  <c:v>1899</c:v>
                </c:pt>
                <c:pt idx="52">
                  <c:v>1900</c:v>
                </c:pt>
                <c:pt idx="53">
                  <c:v>1901</c:v>
                </c:pt>
                <c:pt idx="54">
                  <c:v>1902</c:v>
                </c:pt>
                <c:pt idx="55">
                  <c:v>1903</c:v>
                </c:pt>
                <c:pt idx="56">
                  <c:v>1904</c:v>
                </c:pt>
                <c:pt idx="57">
                  <c:v>1905</c:v>
                </c:pt>
                <c:pt idx="58">
                  <c:v>1906</c:v>
                </c:pt>
                <c:pt idx="59">
                  <c:v>1907</c:v>
                </c:pt>
                <c:pt idx="60">
                  <c:v>1908</c:v>
                </c:pt>
                <c:pt idx="61">
                  <c:v>1909</c:v>
                </c:pt>
                <c:pt idx="62">
                  <c:v>1910</c:v>
                </c:pt>
                <c:pt idx="63">
                  <c:v>1911</c:v>
                </c:pt>
                <c:pt idx="64">
                  <c:v>1912</c:v>
                </c:pt>
                <c:pt idx="65">
                  <c:v>1913</c:v>
                </c:pt>
                <c:pt idx="66">
                  <c:v>1914</c:v>
                </c:pt>
                <c:pt idx="67">
                  <c:v>1915</c:v>
                </c:pt>
                <c:pt idx="68">
                  <c:v>1916</c:v>
                </c:pt>
                <c:pt idx="69">
                  <c:v>1917</c:v>
                </c:pt>
                <c:pt idx="70">
                  <c:v>1918</c:v>
                </c:pt>
                <c:pt idx="71">
                  <c:v>1919</c:v>
                </c:pt>
                <c:pt idx="72">
                  <c:v>1920</c:v>
                </c:pt>
                <c:pt idx="73">
                  <c:v>1921</c:v>
                </c:pt>
                <c:pt idx="74">
                  <c:v>1922</c:v>
                </c:pt>
                <c:pt idx="75">
                  <c:v>1923</c:v>
                </c:pt>
                <c:pt idx="76">
                  <c:v>1924</c:v>
                </c:pt>
                <c:pt idx="77">
                  <c:v>1925</c:v>
                </c:pt>
                <c:pt idx="78">
                  <c:v>1926</c:v>
                </c:pt>
                <c:pt idx="79">
                  <c:v>1927</c:v>
                </c:pt>
                <c:pt idx="80">
                  <c:v>1928</c:v>
                </c:pt>
                <c:pt idx="81">
                  <c:v>1929</c:v>
                </c:pt>
                <c:pt idx="82">
                  <c:v>1930</c:v>
                </c:pt>
                <c:pt idx="83">
                  <c:v>1931</c:v>
                </c:pt>
                <c:pt idx="84">
                  <c:v>1932</c:v>
                </c:pt>
                <c:pt idx="85">
                  <c:v>1933</c:v>
                </c:pt>
                <c:pt idx="86">
                  <c:v>1934</c:v>
                </c:pt>
                <c:pt idx="87">
                  <c:v>1935</c:v>
                </c:pt>
                <c:pt idx="88">
                  <c:v>1936</c:v>
                </c:pt>
                <c:pt idx="89">
                  <c:v>1937</c:v>
                </c:pt>
                <c:pt idx="90">
                  <c:v>1938</c:v>
                </c:pt>
                <c:pt idx="91">
                  <c:v>1939</c:v>
                </c:pt>
                <c:pt idx="92">
                  <c:v>1940</c:v>
                </c:pt>
                <c:pt idx="93">
                  <c:v>1941</c:v>
                </c:pt>
                <c:pt idx="94">
                  <c:v>1942</c:v>
                </c:pt>
                <c:pt idx="95">
                  <c:v>1943</c:v>
                </c:pt>
                <c:pt idx="96">
                  <c:v>1944</c:v>
                </c:pt>
                <c:pt idx="97">
                  <c:v>1945</c:v>
                </c:pt>
                <c:pt idx="98">
                  <c:v>1946</c:v>
                </c:pt>
                <c:pt idx="99">
                  <c:v>1947</c:v>
                </c:pt>
                <c:pt idx="100">
                  <c:v>1948</c:v>
                </c:pt>
                <c:pt idx="101">
                  <c:v>1949</c:v>
                </c:pt>
                <c:pt idx="102">
                  <c:v>1950</c:v>
                </c:pt>
                <c:pt idx="103">
                  <c:v>1951</c:v>
                </c:pt>
                <c:pt idx="104">
                  <c:v>1952</c:v>
                </c:pt>
                <c:pt idx="105">
                  <c:v>1953</c:v>
                </c:pt>
                <c:pt idx="106">
                  <c:v>1954</c:v>
                </c:pt>
                <c:pt idx="107">
                  <c:v>1955</c:v>
                </c:pt>
                <c:pt idx="108">
                  <c:v>1956</c:v>
                </c:pt>
                <c:pt idx="109">
                  <c:v>1957</c:v>
                </c:pt>
                <c:pt idx="110">
                  <c:v>1958</c:v>
                </c:pt>
                <c:pt idx="111">
                  <c:v>1959</c:v>
                </c:pt>
                <c:pt idx="112">
                  <c:v>1960</c:v>
                </c:pt>
                <c:pt idx="113">
                  <c:v>1961</c:v>
                </c:pt>
                <c:pt idx="114">
                  <c:v>1962</c:v>
                </c:pt>
                <c:pt idx="115">
                  <c:v>1963</c:v>
                </c:pt>
                <c:pt idx="116">
                  <c:v>1964</c:v>
                </c:pt>
                <c:pt idx="117">
                  <c:v>1965</c:v>
                </c:pt>
                <c:pt idx="118">
                  <c:v>1966</c:v>
                </c:pt>
                <c:pt idx="119">
                  <c:v>1967</c:v>
                </c:pt>
                <c:pt idx="120">
                  <c:v>1968</c:v>
                </c:pt>
                <c:pt idx="121">
                  <c:v>1969</c:v>
                </c:pt>
                <c:pt idx="122">
                  <c:v>1970</c:v>
                </c:pt>
                <c:pt idx="123">
                  <c:v>1971</c:v>
                </c:pt>
                <c:pt idx="124">
                  <c:v>1972</c:v>
                </c:pt>
                <c:pt idx="125">
                  <c:v>1973</c:v>
                </c:pt>
                <c:pt idx="126">
                  <c:v>1974</c:v>
                </c:pt>
                <c:pt idx="127">
                  <c:v>1975</c:v>
                </c:pt>
                <c:pt idx="128">
                  <c:v>1976</c:v>
                </c:pt>
                <c:pt idx="129">
                  <c:v>1977</c:v>
                </c:pt>
                <c:pt idx="130">
                  <c:v>1978</c:v>
                </c:pt>
                <c:pt idx="131">
                  <c:v>1979</c:v>
                </c:pt>
                <c:pt idx="132">
                  <c:v>1980</c:v>
                </c:pt>
                <c:pt idx="133">
                  <c:v>1981</c:v>
                </c:pt>
                <c:pt idx="134">
                  <c:v>1982</c:v>
                </c:pt>
                <c:pt idx="135">
                  <c:v>1983</c:v>
                </c:pt>
                <c:pt idx="136">
                  <c:v>1984</c:v>
                </c:pt>
                <c:pt idx="137">
                  <c:v>1985</c:v>
                </c:pt>
                <c:pt idx="138">
                  <c:v>1986</c:v>
                </c:pt>
                <c:pt idx="139">
                  <c:v>1987</c:v>
                </c:pt>
                <c:pt idx="140">
                  <c:v>1988</c:v>
                </c:pt>
                <c:pt idx="141">
                  <c:v>1989</c:v>
                </c:pt>
                <c:pt idx="142">
                  <c:v>1990</c:v>
                </c:pt>
                <c:pt idx="143">
                  <c:v>1991</c:v>
                </c:pt>
                <c:pt idx="144">
                  <c:v>1992</c:v>
                </c:pt>
                <c:pt idx="145">
                  <c:v>1993</c:v>
                </c:pt>
                <c:pt idx="146">
                  <c:v>1994</c:v>
                </c:pt>
                <c:pt idx="147">
                  <c:v>1995</c:v>
                </c:pt>
                <c:pt idx="148">
                  <c:v>1996</c:v>
                </c:pt>
                <c:pt idx="149">
                  <c:v>1997</c:v>
                </c:pt>
                <c:pt idx="150">
                  <c:v>1998</c:v>
                </c:pt>
                <c:pt idx="151">
                  <c:v>1999</c:v>
                </c:pt>
                <c:pt idx="152">
                  <c:v>2000</c:v>
                </c:pt>
                <c:pt idx="153">
                  <c:v>2001</c:v>
                </c:pt>
                <c:pt idx="154">
                  <c:v>2002</c:v>
                </c:pt>
                <c:pt idx="155">
                  <c:v>2003</c:v>
                </c:pt>
                <c:pt idx="156">
                  <c:v>2004</c:v>
                </c:pt>
                <c:pt idx="157">
                  <c:v>2005</c:v>
                </c:pt>
                <c:pt idx="158">
                  <c:v>2006</c:v>
                </c:pt>
                <c:pt idx="159">
                  <c:v>2007</c:v>
                </c:pt>
                <c:pt idx="160">
                  <c:v>2008</c:v>
                </c:pt>
                <c:pt idx="161">
                  <c:v>2009</c:v>
                </c:pt>
                <c:pt idx="162">
                  <c:v>2010</c:v>
                </c:pt>
                <c:pt idx="163">
                  <c:v>2011</c:v>
                </c:pt>
                <c:pt idx="164">
                  <c:v>2012</c:v>
                </c:pt>
                <c:pt idx="165">
                  <c:v>2013</c:v>
                </c:pt>
              </c:numCache>
            </c:numRef>
          </c:cat>
          <c:val>
            <c:numRef>
              <c:f>'global results'!$C$2:$C$167</c:f>
              <c:numCache>
                <c:formatCode>General</c:formatCode>
                <c:ptCount val="166"/>
                <c:pt idx="9">
                  <c:v>8.0259999999999998</c:v>
                </c:pt>
                <c:pt idx="10">
                  <c:v>8.0380000000000003</c:v>
                </c:pt>
                <c:pt idx="11">
                  <c:v>8.0649999999999995</c:v>
                </c:pt>
                <c:pt idx="12">
                  <c:v>8.0709999999999997</c:v>
                </c:pt>
                <c:pt idx="13">
                  <c:v>8.0379999999999985</c:v>
                </c:pt>
                <c:pt idx="14">
                  <c:v>7.9839999999999991</c:v>
                </c:pt>
                <c:pt idx="15">
                  <c:v>7.9909999999999997</c:v>
                </c:pt>
                <c:pt idx="16">
                  <c:v>7.9680000000000009</c:v>
                </c:pt>
                <c:pt idx="17">
                  <c:v>7.9749999999999996</c:v>
                </c:pt>
                <c:pt idx="18">
                  <c:v>8.0039999999999996</c:v>
                </c:pt>
                <c:pt idx="19">
                  <c:v>8.0719999999999992</c:v>
                </c:pt>
                <c:pt idx="20">
                  <c:v>8.0869999999999997</c:v>
                </c:pt>
                <c:pt idx="21">
                  <c:v>8.1049999999999986</c:v>
                </c:pt>
                <c:pt idx="22">
                  <c:v>8.1290000000000013</c:v>
                </c:pt>
                <c:pt idx="23">
                  <c:v>8.1560000000000006</c:v>
                </c:pt>
                <c:pt idx="24">
                  <c:v>8.2189999999999994</c:v>
                </c:pt>
                <c:pt idx="25">
                  <c:v>8.2429999999999986</c:v>
                </c:pt>
                <c:pt idx="26">
                  <c:v>8.2880000000000003</c:v>
                </c:pt>
                <c:pt idx="27">
                  <c:v>8.2559999999999985</c:v>
                </c:pt>
                <c:pt idx="28">
                  <c:v>8.2349999999999994</c:v>
                </c:pt>
                <c:pt idx="29">
                  <c:v>8.2449999999999992</c:v>
                </c:pt>
                <c:pt idx="30">
                  <c:v>8.302999999999999</c:v>
                </c:pt>
                <c:pt idx="31">
                  <c:v>8.2769999999999992</c:v>
                </c:pt>
                <c:pt idx="32">
                  <c:v>8.2690000000000001</c:v>
                </c:pt>
                <c:pt idx="33">
                  <c:v>8.2839999999999989</c:v>
                </c:pt>
                <c:pt idx="34">
                  <c:v>8.2779999999999987</c:v>
                </c:pt>
                <c:pt idx="35">
                  <c:v>8.2409999999999997</c:v>
                </c:pt>
                <c:pt idx="36">
                  <c:v>8.1750000000000007</c:v>
                </c:pt>
                <c:pt idx="37">
                  <c:v>8.1809999999999992</c:v>
                </c:pt>
                <c:pt idx="38">
                  <c:v>8.1679999999999993</c:v>
                </c:pt>
                <c:pt idx="39">
                  <c:v>8.1050000000000004</c:v>
                </c:pt>
                <c:pt idx="40">
                  <c:v>8.0310000000000006</c:v>
                </c:pt>
                <c:pt idx="41">
                  <c:v>8.0460000000000012</c:v>
                </c:pt>
                <c:pt idx="42">
                  <c:v>8.0310000000000006</c:v>
                </c:pt>
                <c:pt idx="43">
                  <c:v>8.0059999999999985</c:v>
                </c:pt>
                <c:pt idx="44">
                  <c:v>8</c:v>
                </c:pt>
                <c:pt idx="45">
                  <c:v>8.0080000000000009</c:v>
                </c:pt>
                <c:pt idx="46">
                  <c:v>8.0470000000000006</c:v>
                </c:pt>
                <c:pt idx="47">
                  <c:v>8.0699999999999985</c:v>
                </c:pt>
                <c:pt idx="48">
                  <c:v>8.0960000000000001</c:v>
                </c:pt>
                <c:pt idx="49">
                  <c:v>8.1340000000000003</c:v>
                </c:pt>
                <c:pt idx="50">
                  <c:v>8.1430000000000007</c:v>
                </c:pt>
                <c:pt idx="51">
                  <c:v>8.1510000000000016</c:v>
                </c:pt>
                <c:pt idx="52">
                  <c:v>8.2040000000000006</c:v>
                </c:pt>
                <c:pt idx="53">
                  <c:v>8.2560000000000002</c:v>
                </c:pt>
                <c:pt idx="54">
                  <c:v>8.2789999999999981</c:v>
                </c:pt>
                <c:pt idx="55">
                  <c:v>8.2949999999999999</c:v>
                </c:pt>
                <c:pt idx="56">
                  <c:v>8.2880000000000003</c:v>
                </c:pt>
                <c:pt idx="57">
                  <c:v>8.2960000000000012</c:v>
                </c:pt>
                <c:pt idx="58">
                  <c:v>8.3129999999999988</c:v>
                </c:pt>
                <c:pt idx="59">
                  <c:v>8.2789999999999999</c:v>
                </c:pt>
                <c:pt idx="60">
                  <c:v>8.2799999999999994</c:v>
                </c:pt>
                <c:pt idx="61">
                  <c:v>8.2580000000000009</c:v>
                </c:pt>
                <c:pt idx="62">
                  <c:v>8.23</c:v>
                </c:pt>
                <c:pt idx="63">
                  <c:v>8.1939999999999991</c:v>
                </c:pt>
                <c:pt idx="64">
                  <c:v>8.1810000000000009</c:v>
                </c:pt>
                <c:pt idx="65">
                  <c:v>8.1890000000000001</c:v>
                </c:pt>
                <c:pt idx="66">
                  <c:v>8.2390000000000008</c:v>
                </c:pt>
                <c:pt idx="67">
                  <c:v>8.2750000000000021</c:v>
                </c:pt>
                <c:pt idx="68">
                  <c:v>8.2600000000000016</c:v>
                </c:pt>
                <c:pt idx="69">
                  <c:v>8.2669999999999995</c:v>
                </c:pt>
                <c:pt idx="70">
                  <c:v>8.2609999999999992</c:v>
                </c:pt>
                <c:pt idx="71">
                  <c:v>8.2810000000000006</c:v>
                </c:pt>
                <c:pt idx="72">
                  <c:v>8.2949999999999982</c:v>
                </c:pt>
                <c:pt idx="73">
                  <c:v>8.3339999999999996</c:v>
                </c:pt>
                <c:pt idx="74">
                  <c:v>8.3580000000000005</c:v>
                </c:pt>
                <c:pt idx="75">
                  <c:v>8.370000000000001</c:v>
                </c:pt>
                <c:pt idx="76">
                  <c:v>8.3620000000000001</c:v>
                </c:pt>
                <c:pt idx="77">
                  <c:v>8.3560000000000016</c:v>
                </c:pt>
                <c:pt idx="78">
                  <c:v>8.4060000000000024</c:v>
                </c:pt>
                <c:pt idx="79">
                  <c:v>8.4559999999999995</c:v>
                </c:pt>
                <c:pt idx="80">
                  <c:v>8.5059999999999985</c:v>
                </c:pt>
                <c:pt idx="81">
                  <c:v>8.4919999999999991</c:v>
                </c:pt>
                <c:pt idx="82">
                  <c:v>8.5189999999999984</c:v>
                </c:pt>
                <c:pt idx="83">
                  <c:v>8.5339999999999989</c:v>
                </c:pt>
                <c:pt idx="84">
                  <c:v>8.5639999999999983</c:v>
                </c:pt>
                <c:pt idx="85">
                  <c:v>8.5560000000000009</c:v>
                </c:pt>
                <c:pt idx="86">
                  <c:v>8.5680000000000014</c:v>
                </c:pt>
                <c:pt idx="87">
                  <c:v>8.5670000000000002</c:v>
                </c:pt>
                <c:pt idx="88">
                  <c:v>8.5489999999999995</c:v>
                </c:pt>
                <c:pt idx="89">
                  <c:v>8.5670000000000002</c:v>
                </c:pt>
                <c:pt idx="90">
                  <c:v>8.59</c:v>
                </c:pt>
                <c:pt idx="91">
                  <c:v>8.6420000000000012</c:v>
                </c:pt>
                <c:pt idx="92">
                  <c:v>8.6550000000000011</c:v>
                </c:pt>
                <c:pt idx="93">
                  <c:v>8.66</c:v>
                </c:pt>
                <c:pt idx="94">
                  <c:v>8.661999999999999</c:v>
                </c:pt>
                <c:pt idx="95">
                  <c:v>8.7040000000000006</c:v>
                </c:pt>
                <c:pt idx="96">
                  <c:v>8.7259999999999991</c:v>
                </c:pt>
                <c:pt idx="97">
                  <c:v>8.7319999999999993</c:v>
                </c:pt>
                <c:pt idx="98">
                  <c:v>8.7449999999999992</c:v>
                </c:pt>
                <c:pt idx="99">
                  <c:v>8.754999999999999</c:v>
                </c:pt>
                <c:pt idx="100">
                  <c:v>8.743999999999998</c:v>
                </c:pt>
                <c:pt idx="101">
                  <c:v>8.7270000000000003</c:v>
                </c:pt>
                <c:pt idx="102">
                  <c:v>8.6880000000000006</c:v>
                </c:pt>
                <c:pt idx="103">
                  <c:v>8.6740000000000013</c:v>
                </c:pt>
                <c:pt idx="104">
                  <c:v>8.6650000000000009</c:v>
                </c:pt>
                <c:pt idx="105">
                  <c:v>8.6760000000000002</c:v>
                </c:pt>
                <c:pt idx="106">
                  <c:v>8.647000000000002</c:v>
                </c:pt>
                <c:pt idx="107">
                  <c:v>8.6519999999999992</c:v>
                </c:pt>
                <c:pt idx="108">
                  <c:v>8.6119999999999983</c:v>
                </c:pt>
                <c:pt idx="109">
                  <c:v>8.6050000000000004</c:v>
                </c:pt>
                <c:pt idx="110">
                  <c:v>8.6070000000000011</c:v>
                </c:pt>
                <c:pt idx="111">
                  <c:v>8.6210000000000004</c:v>
                </c:pt>
                <c:pt idx="112">
                  <c:v>8.6419999999999995</c:v>
                </c:pt>
                <c:pt idx="113">
                  <c:v>8.6590000000000007</c:v>
                </c:pt>
                <c:pt idx="114">
                  <c:v>8.67</c:v>
                </c:pt>
                <c:pt idx="115">
                  <c:v>8.6690000000000005</c:v>
                </c:pt>
                <c:pt idx="116">
                  <c:v>8.6539999999999999</c:v>
                </c:pt>
                <c:pt idx="117">
                  <c:v>8.6440000000000001</c:v>
                </c:pt>
                <c:pt idx="118">
                  <c:v>8.6759999999999984</c:v>
                </c:pt>
                <c:pt idx="119">
                  <c:v>8.6729999999999983</c:v>
                </c:pt>
                <c:pt idx="120">
                  <c:v>8.6479999999999997</c:v>
                </c:pt>
                <c:pt idx="121">
                  <c:v>8.6349999999999998</c:v>
                </c:pt>
                <c:pt idx="122">
                  <c:v>8.6470000000000002</c:v>
                </c:pt>
                <c:pt idx="123">
                  <c:v>8.6269999999999989</c:v>
                </c:pt>
                <c:pt idx="124">
                  <c:v>8.6019999999999985</c:v>
                </c:pt>
                <c:pt idx="125">
                  <c:v>8.6109999999999989</c:v>
                </c:pt>
                <c:pt idx="126">
                  <c:v>8.6170000000000009</c:v>
                </c:pt>
                <c:pt idx="127">
                  <c:v>8.6379999999999981</c:v>
                </c:pt>
                <c:pt idx="128">
                  <c:v>8.6129999999999978</c:v>
                </c:pt>
                <c:pt idx="129">
                  <c:v>8.6279999999999966</c:v>
                </c:pt>
                <c:pt idx="130">
                  <c:v>8.6449999999999996</c:v>
                </c:pt>
                <c:pt idx="131">
                  <c:v>8.6579999999999995</c:v>
                </c:pt>
                <c:pt idx="132">
                  <c:v>8.6860000000000017</c:v>
                </c:pt>
                <c:pt idx="133">
                  <c:v>8.7430000000000003</c:v>
                </c:pt>
                <c:pt idx="134">
                  <c:v>8.7570000000000014</c:v>
                </c:pt>
                <c:pt idx="135">
                  <c:v>8.7650000000000006</c:v>
                </c:pt>
                <c:pt idx="136">
                  <c:v>8.7870000000000008</c:v>
                </c:pt>
                <c:pt idx="137">
                  <c:v>8.7789999999999999</c:v>
                </c:pt>
                <c:pt idx="138">
                  <c:v>8.827</c:v>
                </c:pt>
                <c:pt idx="139">
                  <c:v>8.8409999999999993</c:v>
                </c:pt>
                <c:pt idx="140">
                  <c:v>8.8919999999999995</c:v>
                </c:pt>
                <c:pt idx="141">
                  <c:v>8.9109999999999996</c:v>
                </c:pt>
                <c:pt idx="142">
                  <c:v>8.9359999999999999</c:v>
                </c:pt>
                <c:pt idx="143">
                  <c:v>8.9370000000000012</c:v>
                </c:pt>
                <c:pt idx="144">
                  <c:v>8.9570000000000025</c:v>
                </c:pt>
                <c:pt idx="145">
                  <c:v>8.9410000000000025</c:v>
                </c:pt>
                <c:pt idx="146">
                  <c:v>8.9760000000000026</c:v>
                </c:pt>
                <c:pt idx="147">
                  <c:v>9.0449999999999982</c:v>
                </c:pt>
                <c:pt idx="148">
                  <c:v>9.0659999999999989</c:v>
                </c:pt>
                <c:pt idx="149">
                  <c:v>9.0869999999999997</c:v>
                </c:pt>
                <c:pt idx="150">
                  <c:v>9.1189999999999998</c:v>
                </c:pt>
                <c:pt idx="151">
                  <c:v>9.1560000000000006</c:v>
                </c:pt>
                <c:pt idx="152">
                  <c:v>9.1529999999999987</c:v>
                </c:pt>
                <c:pt idx="153">
                  <c:v>9.1760000000000002</c:v>
                </c:pt>
                <c:pt idx="154">
                  <c:v>9.2490000000000006</c:v>
                </c:pt>
                <c:pt idx="155">
                  <c:v>9.3149999999999977</c:v>
                </c:pt>
                <c:pt idx="156">
                  <c:v>9.3429999999999982</c:v>
                </c:pt>
                <c:pt idx="157">
                  <c:v>9.3779999999999983</c:v>
                </c:pt>
                <c:pt idx="158">
                  <c:v>9.4269999999999996</c:v>
                </c:pt>
                <c:pt idx="159">
                  <c:v>9.48</c:v>
                </c:pt>
                <c:pt idx="160">
                  <c:v>9.4710000000000001</c:v>
                </c:pt>
                <c:pt idx="161">
                  <c:v>9.4930000000000021</c:v>
                </c:pt>
                <c:pt idx="162">
                  <c:v>9.543000000000001</c:v>
                </c:pt>
                <c:pt idx="163">
                  <c:v>9.5540000000000003</c:v>
                </c:pt>
                <c:pt idx="164">
                  <c:v>9.548</c:v>
                </c:pt>
                <c:pt idx="165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2A-4E12-B75C-C4C19685B5FD}"/>
            </c:ext>
          </c:extLst>
        </c:ser>
        <c:ser>
          <c:idx val="4"/>
          <c:order val="1"/>
          <c:tx>
            <c:v>Riyadh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'global results'!$A$2:$A$167</c:f>
              <c:numCache>
                <c:formatCode>General</c:formatCode>
                <c:ptCount val="166"/>
                <c:pt idx="0">
                  <c:v>1848</c:v>
                </c:pt>
                <c:pt idx="1">
                  <c:v>1849</c:v>
                </c:pt>
                <c:pt idx="2">
                  <c:v>1850</c:v>
                </c:pt>
                <c:pt idx="3">
                  <c:v>1851</c:v>
                </c:pt>
                <c:pt idx="4">
                  <c:v>1852</c:v>
                </c:pt>
                <c:pt idx="5">
                  <c:v>1853</c:v>
                </c:pt>
                <c:pt idx="6">
                  <c:v>1854</c:v>
                </c:pt>
                <c:pt idx="7">
                  <c:v>1855</c:v>
                </c:pt>
                <c:pt idx="8">
                  <c:v>1856</c:v>
                </c:pt>
                <c:pt idx="9">
                  <c:v>1857</c:v>
                </c:pt>
                <c:pt idx="10">
                  <c:v>1858</c:v>
                </c:pt>
                <c:pt idx="11">
                  <c:v>1859</c:v>
                </c:pt>
                <c:pt idx="12">
                  <c:v>1860</c:v>
                </c:pt>
                <c:pt idx="13">
                  <c:v>1861</c:v>
                </c:pt>
                <c:pt idx="14">
                  <c:v>1862</c:v>
                </c:pt>
                <c:pt idx="15">
                  <c:v>1863</c:v>
                </c:pt>
                <c:pt idx="16">
                  <c:v>1864</c:v>
                </c:pt>
                <c:pt idx="17">
                  <c:v>1865</c:v>
                </c:pt>
                <c:pt idx="18">
                  <c:v>1866</c:v>
                </c:pt>
                <c:pt idx="19">
                  <c:v>1867</c:v>
                </c:pt>
                <c:pt idx="20">
                  <c:v>1868</c:v>
                </c:pt>
                <c:pt idx="21">
                  <c:v>1869</c:v>
                </c:pt>
                <c:pt idx="22">
                  <c:v>1870</c:v>
                </c:pt>
                <c:pt idx="23">
                  <c:v>1871</c:v>
                </c:pt>
                <c:pt idx="24">
                  <c:v>1872</c:v>
                </c:pt>
                <c:pt idx="25">
                  <c:v>1873</c:v>
                </c:pt>
                <c:pt idx="26">
                  <c:v>1874</c:v>
                </c:pt>
                <c:pt idx="27">
                  <c:v>1875</c:v>
                </c:pt>
                <c:pt idx="28">
                  <c:v>1876</c:v>
                </c:pt>
                <c:pt idx="29">
                  <c:v>1877</c:v>
                </c:pt>
                <c:pt idx="30">
                  <c:v>1878</c:v>
                </c:pt>
                <c:pt idx="31">
                  <c:v>1879</c:v>
                </c:pt>
                <c:pt idx="32">
                  <c:v>1880</c:v>
                </c:pt>
                <c:pt idx="33">
                  <c:v>1881</c:v>
                </c:pt>
                <c:pt idx="34">
                  <c:v>1882</c:v>
                </c:pt>
                <c:pt idx="35">
                  <c:v>1883</c:v>
                </c:pt>
                <c:pt idx="36">
                  <c:v>1884</c:v>
                </c:pt>
                <c:pt idx="37">
                  <c:v>1885</c:v>
                </c:pt>
                <c:pt idx="38">
                  <c:v>1886</c:v>
                </c:pt>
                <c:pt idx="39">
                  <c:v>1887</c:v>
                </c:pt>
                <c:pt idx="40">
                  <c:v>1888</c:v>
                </c:pt>
                <c:pt idx="41">
                  <c:v>1889</c:v>
                </c:pt>
                <c:pt idx="42">
                  <c:v>1890</c:v>
                </c:pt>
                <c:pt idx="43">
                  <c:v>1891</c:v>
                </c:pt>
                <c:pt idx="44">
                  <c:v>1892</c:v>
                </c:pt>
                <c:pt idx="45">
                  <c:v>1893</c:v>
                </c:pt>
                <c:pt idx="46">
                  <c:v>1894</c:v>
                </c:pt>
                <c:pt idx="47">
                  <c:v>1895</c:v>
                </c:pt>
                <c:pt idx="48">
                  <c:v>1896</c:v>
                </c:pt>
                <c:pt idx="49">
                  <c:v>1897</c:v>
                </c:pt>
                <c:pt idx="50">
                  <c:v>1898</c:v>
                </c:pt>
                <c:pt idx="51">
                  <c:v>1899</c:v>
                </c:pt>
                <c:pt idx="52">
                  <c:v>1900</c:v>
                </c:pt>
                <c:pt idx="53">
                  <c:v>1901</c:v>
                </c:pt>
                <c:pt idx="54">
                  <c:v>1902</c:v>
                </c:pt>
                <c:pt idx="55">
                  <c:v>1903</c:v>
                </c:pt>
                <c:pt idx="56">
                  <c:v>1904</c:v>
                </c:pt>
                <c:pt idx="57">
                  <c:v>1905</c:v>
                </c:pt>
                <c:pt idx="58">
                  <c:v>1906</c:v>
                </c:pt>
                <c:pt idx="59">
                  <c:v>1907</c:v>
                </c:pt>
                <c:pt idx="60">
                  <c:v>1908</c:v>
                </c:pt>
                <c:pt idx="61">
                  <c:v>1909</c:v>
                </c:pt>
                <c:pt idx="62">
                  <c:v>1910</c:v>
                </c:pt>
                <c:pt idx="63">
                  <c:v>1911</c:v>
                </c:pt>
                <c:pt idx="64">
                  <c:v>1912</c:v>
                </c:pt>
                <c:pt idx="65">
                  <c:v>1913</c:v>
                </c:pt>
                <c:pt idx="66">
                  <c:v>1914</c:v>
                </c:pt>
                <c:pt idx="67">
                  <c:v>1915</c:v>
                </c:pt>
                <c:pt idx="68">
                  <c:v>1916</c:v>
                </c:pt>
                <c:pt idx="69">
                  <c:v>1917</c:v>
                </c:pt>
                <c:pt idx="70">
                  <c:v>1918</c:v>
                </c:pt>
                <c:pt idx="71">
                  <c:v>1919</c:v>
                </c:pt>
                <c:pt idx="72">
                  <c:v>1920</c:v>
                </c:pt>
                <c:pt idx="73">
                  <c:v>1921</c:v>
                </c:pt>
                <c:pt idx="74">
                  <c:v>1922</c:v>
                </c:pt>
                <c:pt idx="75">
                  <c:v>1923</c:v>
                </c:pt>
                <c:pt idx="76">
                  <c:v>1924</c:v>
                </c:pt>
                <c:pt idx="77">
                  <c:v>1925</c:v>
                </c:pt>
                <c:pt idx="78">
                  <c:v>1926</c:v>
                </c:pt>
                <c:pt idx="79">
                  <c:v>1927</c:v>
                </c:pt>
                <c:pt idx="80">
                  <c:v>1928</c:v>
                </c:pt>
                <c:pt idx="81">
                  <c:v>1929</c:v>
                </c:pt>
                <c:pt idx="82">
                  <c:v>1930</c:v>
                </c:pt>
                <c:pt idx="83">
                  <c:v>1931</c:v>
                </c:pt>
                <c:pt idx="84">
                  <c:v>1932</c:v>
                </c:pt>
                <c:pt idx="85">
                  <c:v>1933</c:v>
                </c:pt>
                <c:pt idx="86">
                  <c:v>1934</c:v>
                </c:pt>
                <c:pt idx="87">
                  <c:v>1935</c:v>
                </c:pt>
                <c:pt idx="88">
                  <c:v>1936</c:v>
                </c:pt>
                <c:pt idx="89">
                  <c:v>1937</c:v>
                </c:pt>
                <c:pt idx="90">
                  <c:v>1938</c:v>
                </c:pt>
                <c:pt idx="91">
                  <c:v>1939</c:v>
                </c:pt>
                <c:pt idx="92">
                  <c:v>1940</c:v>
                </c:pt>
                <c:pt idx="93">
                  <c:v>1941</c:v>
                </c:pt>
                <c:pt idx="94">
                  <c:v>1942</c:v>
                </c:pt>
                <c:pt idx="95">
                  <c:v>1943</c:v>
                </c:pt>
                <c:pt idx="96">
                  <c:v>1944</c:v>
                </c:pt>
                <c:pt idx="97">
                  <c:v>1945</c:v>
                </c:pt>
                <c:pt idx="98">
                  <c:v>1946</c:v>
                </c:pt>
                <c:pt idx="99">
                  <c:v>1947</c:v>
                </c:pt>
                <c:pt idx="100">
                  <c:v>1948</c:v>
                </c:pt>
                <c:pt idx="101">
                  <c:v>1949</c:v>
                </c:pt>
                <c:pt idx="102">
                  <c:v>1950</c:v>
                </c:pt>
                <c:pt idx="103">
                  <c:v>1951</c:v>
                </c:pt>
                <c:pt idx="104">
                  <c:v>1952</c:v>
                </c:pt>
                <c:pt idx="105">
                  <c:v>1953</c:v>
                </c:pt>
                <c:pt idx="106">
                  <c:v>1954</c:v>
                </c:pt>
                <c:pt idx="107">
                  <c:v>1955</c:v>
                </c:pt>
                <c:pt idx="108">
                  <c:v>1956</c:v>
                </c:pt>
                <c:pt idx="109">
                  <c:v>1957</c:v>
                </c:pt>
                <c:pt idx="110">
                  <c:v>1958</c:v>
                </c:pt>
                <c:pt idx="111">
                  <c:v>1959</c:v>
                </c:pt>
                <c:pt idx="112">
                  <c:v>1960</c:v>
                </c:pt>
                <c:pt idx="113">
                  <c:v>1961</c:v>
                </c:pt>
                <c:pt idx="114">
                  <c:v>1962</c:v>
                </c:pt>
                <c:pt idx="115">
                  <c:v>1963</c:v>
                </c:pt>
                <c:pt idx="116">
                  <c:v>1964</c:v>
                </c:pt>
                <c:pt idx="117">
                  <c:v>1965</c:v>
                </c:pt>
                <c:pt idx="118">
                  <c:v>1966</c:v>
                </c:pt>
                <c:pt idx="119">
                  <c:v>1967</c:v>
                </c:pt>
                <c:pt idx="120">
                  <c:v>1968</c:v>
                </c:pt>
                <c:pt idx="121">
                  <c:v>1969</c:v>
                </c:pt>
                <c:pt idx="122">
                  <c:v>1970</c:v>
                </c:pt>
                <c:pt idx="123">
                  <c:v>1971</c:v>
                </c:pt>
                <c:pt idx="124">
                  <c:v>1972</c:v>
                </c:pt>
                <c:pt idx="125">
                  <c:v>1973</c:v>
                </c:pt>
                <c:pt idx="126">
                  <c:v>1974</c:v>
                </c:pt>
                <c:pt idx="127">
                  <c:v>1975</c:v>
                </c:pt>
                <c:pt idx="128">
                  <c:v>1976</c:v>
                </c:pt>
                <c:pt idx="129">
                  <c:v>1977</c:v>
                </c:pt>
                <c:pt idx="130">
                  <c:v>1978</c:v>
                </c:pt>
                <c:pt idx="131">
                  <c:v>1979</c:v>
                </c:pt>
                <c:pt idx="132">
                  <c:v>1980</c:v>
                </c:pt>
                <c:pt idx="133">
                  <c:v>1981</c:v>
                </c:pt>
                <c:pt idx="134">
                  <c:v>1982</c:v>
                </c:pt>
                <c:pt idx="135">
                  <c:v>1983</c:v>
                </c:pt>
                <c:pt idx="136">
                  <c:v>1984</c:v>
                </c:pt>
                <c:pt idx="137">
                  <c:v>1985</c:v>
                </c:pt>
                <c:pt idx="138">
                  <c:v>1986</c:v>
                </c:pt>
                <c:pt idx="139">
                  <c:v>1987</c:v>
                </c:pt>
                <c:pt idx="140">
                  <c:v>1988</c:v>
                </c:pt>
                <c:pt idx="141">
                  <c:v>1989</c:v>
                </c:pt>
                <c:pt idx="142">
                  <c:v>1990</c:v>
                </c:pt>
                <c:pt idx="143">
                  <c:v>1991</c:v>
                </c:pt>
                <c:pt idx="144">
                  <c:v>1992</c:v>
                </c:pt>
                <c:pt idx="145">
                  <c:v>1993</c:v>
                </c:pt>
                <c:pt idx="146">
                  <c:v>1994</c:v>
                </c:pt>
                <c:pt idx="147">
                  <c:v>1995</c:v>
                </c:pt>
                <c:pt idx="148">
                  <c:v>1996</c:v>
                </c:pt>
                <c:pt idx="149">
                  <c:v>1997</c:v>
                </c:pt>
                <c:pt idx="150">
                  <c:v>1998</c:v>
                </c:pt>
                <c:pt idx="151">
                  <c:v>1999</c:v>
                </c:pt>
                <c:pt idx="152">
                  <c:v>2000</c:v>
                </c:pt>
                <c:pt idx="153">
                  <c:v>2001</c:v>
                </c:pt>
                <c:pt idx="154">
                  <c:v>2002</c:v>
                </c:pt>
                <c:pt idx="155">
                  <c:v>2003</c:v>
                </c:pt>
                <c:pt idx="156">
                  <c:v>2004</c:v>
                </c:pt>
                <c:pt idx="157">
                  <c:v>2005</c:v>
                </c:pt>
                <c:pt idx="158">
                  <c:v>2006</c:v>
                </c:pt>
                <c:pt idx="159">
                  <c:v>2007</c:v>
                </c:pt>
                <c:pt idx="160">
                  <c:v>2008</c:v>
                </c:pt>
                <c:pt idx="161">
                  <c:v>2009</c:v>
                </c:pt>
                <c:pt idx="162">
                  <c:v>2010</c:v>
                </c:pt>
                <c:pt idx="163">
                  <c:v>2011</c:v>
                </c:pt>
                <c:pt idx="164">
                  <c:v>2012</c:v>
                </c:pt>
                <c:pt idx="165">
                  <c:v>2013</c:v>
                </c:pt>
              </c:numCache>
            </c:numRef>
          </c:cat>
          <c:val>
            <c:numRef>
              <c:f>'global results'!$E$2:$E$167</c:f>
              <c:numCache>
                <c:formatCode>General</c:formatCode>
                <c:ptCount val="166"/>
                <c:pt idx="9">
                  <c:v>24.698</c:v>
                </c:pt>
                <c:pt idx="10">
                  <c:v>24.743000000000002</c:v>
                </c:pt>
                <c:pt idx="11">
                  <c:v>24.757999999999999</c:v>
                </c:pt>
                <c:pt idx="12">
                  <c:v>24.817999999999998</c:v>
                </c:pt>
                <c:pt idx="13">
                  <c:v>24.727999999999998</c:v>
                </c:pt>
                <c:pt idx="14">
                  <c:v>24.619999999999997</c:v>
                </c:pt>
                <c:pt idx="15">
                  <c:v>24.555</c:v>
                </c:pt>
                <c:pt idx="16">
                  <c:v>24.586000000000002</c:v>
                </c:pt>
                <c:pt idx="17">
                  <c:v>24.617000000000001</c:v>
                </c:pt>
                <c:pt idx="18">
                  <c:v>24.651999999999997</c:v>
                </c:pt>
                <c:pt idx="19">
                  <c:v>24.747999999999998</c:v>
                </c:pt>
                <c:pt idx="20">
                  <c:v>24.747</c:v>
                </c:pt>
                <c:pt idx="21">
                  <c:v>24.782000000000004</c:v>
                </c:pt>
                <c:pt idx="22">
                  <c:v>24.790000000000003</c:v>
                </c:pt>
                <c:pt idx="23">
                  <c:v>24.85</c:v>
                </c:pt>
                <c:pt idx="24">
                  <c:v>24.96</c:v>
                </c:pt>
                <c:pt idx="25">
                  <c:v>25.056000000000004</c:v>
                </c:pt>
                <c:pt idx="26">
                  <c:v>25.050999999999998</c:v>
                </c:pt>
                <c:pt idx="27">
                  <c:v>24.971</c:v>
                </c:pt>
                <c:pt idx="28">
                  <c:v>24.968</c:v>
                </c:pt>
                <c:pt idx="29">
                  <c:v>24.992999999999999</c:v>
                </c:pt>
                <c:pt idx="30">
                  <c:v>25.043999999999997</c:v>
                </c:pt>
                <c:pt idx="31">
                  <c:v>25.038000000000004</c:v>
                </c:pt>
                <c:pt idx="32">
                  <c:v>25.015999999999998</c:v>
                </c:pt>
                <c:pt idx="33">
                  <c:v>25.106000000000002</c:v>
                </c:pt>
                <c:pt idx="34">
                  <c:v>25.085000000000001</c:v>
                </c:pt>
                <c:pt idx="35">
                  <c:v>25.080000000000002</c:v>
                </c:pt>
                <c:pt idx="36">
                  <c:v>25.062000000000001</c:v>
                </c:pt>
                <c:pt idx="37">
                  <c:v>25.116999999999997</c:v>
                </c:pt>
                <c:pt idx="38">
                  <c:v>25.125999999999998</c:v>
                </c:pt>
                <c:pt idx="39">
                  <c:v>25.06</c:v>
                </c:pt>
                <c:pt idx="40">
                  <c:v>25.021999999999998</c:v>
                </c:pt>
                <c:pt idx="41">
                  <c:v>25.05</c:v>
                </c:pt>
                <c:pt idx="42">
                  <c:v>25.077000000000002</c:v>
                </c:pt>
                <c:pt idx="43">
                  <c:v>25.053000000000004</c:v>
                </c:pt>
                <c:pt idx="44">
                  <c:v>25.109000000000002</c:v>
                </c:pt>
                <c:pt idx="45">
                  <c:v>25.109000000000002</c:v>
                </c:pt>
                <c:pt idx="46">
                  <c:v>25.094999999999999</c:v>
                </c:pt>
                <c:pt idx="47">
                  <c:v>25.065999999999995</c:v>
                </c:pt>
                <c:pt idx="48">
                  <c:v>25.055999999999997</c:v>
                </c:pt>
                <c:pt idx="49">
                  <c:v>25.061</c:v>
                </c:pt>
                <c:pt idx="50">
                  <c:v>25.036000000000001</c:v>
                </c:pt>
                <c:pt idx="51">
                  <c:v>24.995999999999999</c:v>
                </c:pt>
                <c:pt idx="52">
                  <c:v>25.017999999999997</c:v>
                </c:pt>
                <c:pt idx="53">
                  <c:v>25.033999999999999</c:v>
                </c:pt>
                <c:pt idx="54">
                  <c:v>25.036999999999999</c:v>
                </c:pt>
                <c:pt idx="55">
                  <c:v>24.981999999999999</c:v>
                </c:pt>
                <c:pt idx="56">
                  <c:v>25.023000000000003</c:v>
                </c:pt>
                <c:pt idx="57">
                  <c:v>25.041000000000004</c:v>
                </c:pt>
                <c:pt idx="58">
                  <c:v>25.037999999999997</c:v>
                </c:pt>
                <c:pt idx="59">
                  <c:v>24.995999999999999</c:v>
                </c:pt>
                <c:pt idx="60">
                  <c:v>25.002999999999997</c:v>
                </c:pt>
                <c:pt idx="61">
                  <c:v>25.047999999999998</c:v>
                </c:pt>
                <c:pt idx="62">
                  <c:v>24.993999999999996</c:v>
                </c:pt>
                <c:pt idx="63">
                  <c:v>24.863</c:v>
                </c:pt>
                <c:pt idx="64">
                  <c:v>24.834</c:v>
                </c:pt>
                <c:pt idx="65">
                  <c:v>24.833000000000002</c:v>
                </c:pt>
                <c:pt idx="66">
                  <c:v>24.82</c:v>
                </c:pt>
                <c:pt idx="67">
                  <c:v>24.871000000000002</c:v>
                </c:pt>
                <c:pt idx="68">
                  <c:v>24.870999999999999</c:v>
                </c:pt>
                <c:pt idx="69">
                  <c:v>24.93</c:v>
                </c:pt>
                <c:pt idx="70">
                  <c:v>24.901</c:v>
                </c:pt>
                <c:pt idx="71">
                  <c:v>24.882999999999999</c:v>
                </c:pt>
                <c:pt idx="72">
                  <c:v>24.901999999999997</c:v>
                </c:pt>
                <c:pt idx="73">
                  <c:v>24.961999999999996</c:v>
                </c:pt>
                <c:pt idx="74">
                  <c:v>25.000999999999998</c:v>
                </c:pt>
                <c:pt idx="75">
                  <c:v>25.047999999999998</c:v>
                </c:pt>
                <c:pt idx="76">
                  <c:v>25.122999999999998</c:v>
                </c:pt>
                <c:pt idx="77">
                  <c:v>25.085000000000001</c:v>
                </c:pt>
                <c:pt idx="78">
                  <c:v>25.119</c:v>
                </c:pt>
                <c:pt idx="79">
                  <c:v>25.145</c:v>
                </c:pt>
                <c:pt idx="80">
                  <c:v>25.218</c:v>
                </c:pt>
                <c:pt idx="81">
                  <c:v>25.214999999999996</c:v>
                </c:pt>
                <c:pt idx="82">
                  <c:v>25.259999999999998</c:v>
                </c:pt>
                <c:pt idx="83">
                  <c:v>25.314</c:v>
                </c:pt>
                <c:pt idx="84">
                  <c:v>25.275000000000002</c:v>
                </c:pt>
                <c:pt idx="85">
                  <c:v>25.231999999999999</c:v>
                </c:pt>
                <c:pt idx="86">
                  <c:v>25.16</c:v>
                </c:pt>
                <c:pt idx="87">
                  <c:v>25.220999999999997</c:v>
                </c:pt>
                <c:pt idx="88">
                  <c:v>25.216999999999999</c:v>
                </c:pt>
                <c:pt idx="89">
                  <c:v>25.195999999999998</c:v>
                </c:pt>
                <c:pt idx="90">
                  <c:v>25.168000000000006</c:v>
                </c:pt>
                <c:pt idx="91">
                  <c:v>25.148</c:v>
                </c:pt>
                <c:pt idx="92">
                  <c:v>25.16</c:v>
                </c:pt>
                <c:pt idx="93">
                  <c:v>25.158999999999999</c:v>
                </c:pt>
                <c:pt idx="94">
                  <c:v>25.212</c:v>
                </c:pt>
                <c:pt idx="95">
                  <c:v>25.241</c:v>
                </c:pt>
                <c:pt idx="96">
                  <c:v>25.304000000000002</c:v>
                </c:pt>
                <c:pt idx="97">
                  <c:v>25.273000000000003</c:v>
                </c:pt>
                <c:pt idx="98">
                  <c:v>25.307000000000002</c:v>
                </c:pt>
                <c:pt idx="99">
                  <c:v>25.399000000000001</c:v>
                </c:pt>
                <c:pt idx="100">
                  <c:v>25.373000000000001</c:v>
                </c:pt>
                <c:pt idx="101">
                  <c:v>25.339000000000002</c:v>
                </c:pt>
                <c:pt idx="102">
                  <c:v>25.285999999999994</c:v>
                </c:pt>
                <c:pt idx="103">
                  <c:v>25.358999999999998</c:v>
                </c:pt>
                <c:pt idx="104">
                  <c:v>25.381999999999998</c:v>
                </c:pt>
                <c:pt idx="105">
                  <c:v>25.436999999999998</c:v>
                </c:pt>
                <c:pt idx="106">
                  <c:v>25.456999999999997</c:v>
                </c:pt>
                <c:pt idx="107">
                  <c:v>25.46</c:v>
                </c:pt>
                <c:pt idx="108">
                  <c:v>25.413000000000004</c:v>
                </c:pt>
                <c:pt idx="109">
                  <c:v>25.282000000000004</c:v>
                </c:pt>
                <c:pt idx="110">
                  <c:v>25.361000000000001</c:v>
                </c:pt>
                <c:pt idx="111">
                  <c:v>25.292999999999999</c:v>
                </c:pt>
                <c:pt idx="112">
                  <c:v>25.362000000000002</c:v>
                </c:pt>
                <c:pt idx="113">
                  <c:v>25.263999999999999</c:v>
                </c:pt>
                <c:pt idx="114">
                  <c:v>25.302</c:v>
                </c:pt>
                <c:pt idx="115">
                  <c:v>25.305</c:v>
                </c:pt>
                <c:pt idx="116">
                  <c:v>25.238999999999997</c:v>
                </c:pt>
                <c:pt idx="117">
                  <c:v>25.265000000000001</c:v>
                </c:pt>
                <c:pt idx="118">
                  <c:v>25.379000000000001</c:v>
                </c:pt>
                <c:pt idx="119">
                  <c:v>25.397000000000002</c:v>
                </c:pt>
                <c:pt idx="120">
                  <c:v>25.353999999999999</c:v>
                </c:pt>
                <c:pt idx="121">
                  <c:v>25.545000000000002</c:v>
                </c:pt>
                <c:pt idx="122">
                  <c:v>25.562000000000005</c:v>
                </c:pt>
                <c:pt idx="123">
                  <c:v>25.543000000000003</c:v>
                </c:pt>
                <c:pt idx="124">
                  <c:v>25.407000000000004</c:v>
                </c:pt>
                <c:pt idx="125">
                  <c:v>25.413000000000004</c:v>
                </c:pt>
                <c:pt idx="126">
                  <c:v>25.439</c:v>
                </c:pt>
                <c:pt idx="127">
                  <c:v>25.384</c:v>
                </c:pt>
                <c:pt idx="128">
                  <c:v>25.265000000000001</c:v>
                </c:pt>
                <c:pt idx="129">
                  <c:v>25.377000000000002</c:v>
                </c:pt>
                <c:pt idx="130">
                  <c:v>25.451000000000001</c:v>
                </c:pt>
                <c:pt idx="131">
                  <c:v>25.465999999999998</c:v>
                </c:pt>
                <c:pt idx="132">
                  <c:v>25.464999999999996</c:v>
                </c:pt>
                <c:pt idx="133">
                  <c:v>25.566999999999997</c:v>
                </c:pt>
                <c:pt idx="134">
                  <c:v>25.554999999999996</c:v>
                </c:pt>
                <c:pt idx="135">
                  <c:v>25.479999999999997</c:v>
                </c:pt>
                <c:pt idx="136">
                  <c:v>25.445</c:v>
                </c:pt>
                <c:pt idx="137">
                  <c:v>25.471</c:v>
                </c:pt>
                <c:pt idx="138">
                  <c:v>25.51</c:v>
                </c:pt>
                <c:pt idx="139">
                  <c:v>25.548000000000002</c:v>
                </c:pt>
                <c:pt idx="140">
                  <c:v>25.552000000000003</c:v>
                </c:pt>
                <c:pt idx="141">
                  <c:v>25.437000000000001</c:v>
                </c:pt>
                <c:pt idx="142">
                  <c:v>25.423999999999999</c:v>
                </c:pt>
                <c:pt idx="143">
                  <c:v>25.372</c:v>
                </c:pt>
                <c:pt idx="144">
                  <c:v>25.347000000000001</c:v>
                </c:pt>
                <c:pt idx="145">
                  <c:v>25.404000000000003</c:v>
                </c:pt>
                <c:pt idx="146">
                  <c:v>25.506999999999998</c:v>
                </c:pt>
                <c:pt idx="147">
                  <c:v>25.540999999999997</c:v>
                </c:pt>
                <c:pt idx="148">
                  <c:v>25.632999999999992</c:v>
                </c:pt>
                <c:pt idx="149">
                  <c:v>25.544999999999995</c:v>
                </c:pt>
                <c:pt idx="150">
                  <c:v>25.619</c:v>
                </c:pt>
                <c:pt idx="151">
                  <c:v>25.806000000000001</c:v>
                </c:pt>
                <c:pt idx="152">
                  <c:v>25.891000000000002</c:v>
                </c:pt>
                <c:pt idx="153">
                  <c:v>26.015000000000004</c:v>
                </c:pt>
                <c:pt idx="154">
                  <c:v>26.222000000000001</c:v>
                </c:pt>
                <c:pt idx="155">
                  <c:v>26.342000000000002</c:v>
                </c:pt>
                <c:pt idx="156">
                  <c:v>26.354000000000003</c:v>
                </c:pt>
                <c:pt idx="157">
                  <c:v>26.416999999999994</c:v>
                </c:pt>
                <c:pt idx="158">
                  <c:v>26.413</c:v>
                </c:pt>
                <c:pt idx="159">
                  <c:v>26.512999999999998</c:v>
                </c:pt>
                <c:pt idx="160">
                  <c:v>26.461000000000002</c:v>
                </c:pt>
                <c:pt idx="161">
                  <c:v>26.440000000000005</c:v>
                </c:pt>
                <c:pt idx="162">
                  <c:v>26.522000000000002</c:v>
                </c:pt>
                <c:pt idx="163">
                  <c:v>26.495000000000005</c:v>
                </c:pt>
                <c:pt idx="164">
                  <c:v>26.534000000000002</c:v>
                </c:pt>
                <c:pt idx="165">
                  <c:v>26.65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2A-4E12-B75C-C4C19685B5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3023864"/>
        <c:axId val="503024192"/>
      </c:lineChart>
      <c:catAx>
        <c:axId val="503023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024192"/>
        <c:crosses val="autoZero"/>
        <c:auto val="1"/>
        <c:lblAlgn val="ctr"/>
        <c:lblOffset val="100"/>
        <c:noMultiLvlLbl val="0"/>
      </c:catAx>
      <c:valAx>
        <c:axId val="50302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Tempreture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02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Albisher</dc:creator>
  <cp:keywords/>
  <dc:description/>
  <cp:lastModifiedBy>Abdullah Albisher</cp:lastModifiedBy>
  <cp:revision>6</cp:revision>
  <dcterms:created xsi:type="dcterms:W3CDTF">2020-04-28T00:20:00Z</dcterms:created>
  <dcterms:modified xsi:type="dcterms:W3CDTF">2020-04-28T03:57:00Z</dcterms:modified>
</cp:coreProperties>
</file>