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C0143C"/>
          <w:sz w:val="36"/>
          <w:szCs w:val="36"/>
        </w:rPr>
        <w:t xml:space="preserve">Database Schema Specification</w:t>
      </w:r>
    </w:p>
    <w:p>
      <w:pPr>
        <w:spacing w:after="300"/>
        <w:jc w:val="center"/>
      </w:pPr>
      <w:r>
        <w:rPr>
          <w:color w:val="333333"/>
          <w:sz w:val="24"/>
          <w:szCs w:val="24"/>
        </w:rPr>
        <w:t xml:space="preserve">Entities, Fields, Types and Relationships</w:t>
      </w:r>
    </w:p>
    <w:p>
      <w:pPr>
        <w:spacing w:after="40"/>
        <w:jc w:val="center"/>
      </w:pPr>
      <w:r>
        <w:rPr>
          <w:color w:val="333333"/>
          <w:sz w:val="20"/>
          <w:szCs w:val="20"/>
        </w:rPr>
        <w:t xml:space="preserve">Hardware Shop Management Application - v1</w:t>
      </w:r>
    </w:p>
    <w:p>
      <w:pPr>
        <w:spacing w:after="800"/>
        <w:jc w:val="center"/>
      </w:pPr>
      <w:r>
        <w:rPr>
          <w:i/>
          <w:iCs/>
          <w:color w:val="333333"/>
          <w:sz w:val="18"/>
          <w:szCs w:val="18"/>
        </w:rPr>
        <w:t xml:space="preserve">Companion document to the Project Requirement Document (PRD)</w:t>
      </w:r>
    </w:p>
    <w:p>
      <w:pPr>
        <w:pStyle w:val="Heading1"/>
        <w:pBdr>
          <w:bottom w:val="single" w:color="C0143C" w:sz="6" w:space="4"/>
        </w:pBdr>
        <w:spacing w:after="160" w:before="320"/>
      </w:pPr>
      <w:r>
        <w:rPr>
          <w:b/>
          <w:bCs/>
          <w:color w:val="C0143C"/>
          <w:sz w:val="28"/>
          <w:szCs w:val="28"/>
        </w:rPr>
        <w:t xml:space="preserve">1. Purpose</w:t>
      </w:r>
    </w:p>
    <w:p>
      <w:pPr>
        <w:spacing w:after="120"/>
      </w:pPr>
      <w:r>
        <w:rPr>
          <w:sz w:val="21"/>
          <w:szCs w:val="21"/>
        </w:rPr>
        <w:t xml:space="preserve">This document defines the exact data structure for the application: every table, its fields, data types, and how tables relate to each other. It is written so that any developer (or AI coding assistant) can create the database schema without needing to ask clarifying questions. No SQL is included here deliberately — this is a design-level specification; the chosen framework/ORM generates the actual schema from it.</w:t>
      </w:r>
    </w:p>
    <w:p>
      <w:pPr>
        <w:pStyle w:val="Heading1"/>
        <w:pBdr>
          <w:bottom w:val="single" w:color="C0143C" w:sz="6" w:space="4"/>
        </w:pBdr>
        <w:spacing w:after="160" w:before="320"/>
      </w:pPr>
      <w:r>
        <w:rPr>
          <w:b/>
          <w:bCs/>
          <w:color w:val="C0143C"/>
          <w:sz w:val="28"/>
          <w:szCs w:val="28"/>
        </w:rPr>
        <w:t xml:space="preserve">2. Design Notes That Apply Across All Tables</w:t>
      </w:r>
    </w:p>
    <w:p>
      <w:pPr>
        <w:pStyle w:val="ListParagraph"/>
        <w:numPr>
          <w:ilvl w:val="0"/>
          <w:numId w:val="2"/>
        </w:numPr>
        <w:spacing w:after="50"/>
      </w:pPr>
      <w:r>
        <w:rPr>
          <w:sz w:val="21"/>
          <w:szCs w:val="21"/>
        </w:rPr>
        <w:t xml:space="preserve">Every table has a primary key named id (auto-incrementing integer or UUID — developer's choice, but consistent across the whole app).</w:t>
      </w:r>
    </w:p>
    <w:p>
      <w:pPr>
        <w:pStyle w:val="ListParagraph"/>
        <w:numPr>
          <w:ilvl w:val="0"/>
          <w:numId w:val="2"/>
        </w:numPr>
        <w:spacing w:after="50"/>
      </w:pPr>
      <w:r>
        <w:rPr>
          <w:sz w:val="21"/>
          <w:szCs w:val="21"/>
        </w:rPr>
        <w:t xml:space="preserve">Every table has a shop_id field, even though v1 has only one shop. It is set to a fixed value (e.g., 1) in v1. This is required so Phase 2 (multi-shop) does not need a schema redesign — see the PRD's Extensibility Principle.</w:t>
      </w:r>
    </w:p>
    <w:p>
      <w:pPr>
        <w:pStyle w:val="ListParagraph"/>
        <w:numPr>
          <w:ilvl w:val="0"/>
          <w:numId w:val="2"/>
        </w:numPr>
        <w:spacing w:after="50"/>
      </w:pPr>
      <w:r>
        <w:rPr>
          <w:sz w:val="21"/>
          <w:szCs w:val="21"/>
        </w:rPr>
        <w:t xml:space="preserve">Every table has created_at and updated_at timestamp fields, auto-set by the application/ORM.</w:t>
      </w:r>
    </w:p>
    <w:p>
      <w:pPr>
        <w:pStyle w:val="ListParagraph"/>
        <w:numPr>
          <w:ilvl w:val="0"/>
          <w:numId w:val="2"/>
        </w:numPr>
        <w:spacing w:after="50"/>
      </w:pPr>
      <w:r>
        <w:rPr>
          <w:sz w:val="21"/>
          <w:szCs w:val="21"/>
        </w:rPr>
        <w:t xml:space="preserve">All monetary amounts (price, cost, balance, total) are stored as decimal/numeric types with 2 decimal places — never as floating point — to avoid rounding errors in financial calculations.</w:t>
      </w:r>
    </w:p>
    <w:p>
      <w:pPr>
        <w:pStyle w:val="ListParagraph"/>
        <w:numPr>
          <w:ilvl w:val="0"/>
          <w:numId w:val="2"/>
        </w:numPr>
        <w:spacing w:after="50"/>
      </w:pPr>
      <w:r>
        <w:rPr>
          <w:sz w:val="21"/>
          <w:szCs w:val="21"/>
        </w:rPr>
        <w:t xml:space="preserve">All quantities are stored in the item's base unit (see Section 3.2 - Item Units) so that stock math never has to convert units at read-time.</w:t>
      </w:r>
    </w:p>
    <w:p>
      <w:pPr>
        <w:pStyle w:val="Heading1"/>
        <w:pBdr>
          <w:bottom w:val="single" w:color="C0143C" w:sz="6" w:space="4"/>
        </w:pBdr>
        <w:spacing w:after="160" w:before="320"/>
      </w:pPr>
      <w:r>
        <w:rPr>
          <w:b/>
          <w:bCs/>
          <w:color w:val="C0143C"/>
          <w:sz w:val="28"/>
          <w:szCs w:val="28"/>
        </w:rPr>
        <w:t xml:space="preserve">3. Tables</w:t>
      </w:r>
    </w:p>
    <w:p>
      <w:pPr>
        <w:pStyle w:val="Heading2"/>
        <w:spacing w:after="100" w:before="220"/>
      </w:pPr>
      <w:r>
        <w:rPr>
          <w:b/>
          <w:bCs/>
          <w:color w:val="333333"/>
          <w:sz w:val="24"/>
          <w:szCs w:val="24"/>
        </w:rPr>
        <w:t xml:space="preserve">3.1 categories</w:t>
      </w:r>
    </w:p>
    <w:p>
      <w:pPr>
        <w:spacing w:after="120"/>
      </w:pPr>
      <w:r>
        <w:rPr>
          <w:sz w:val="21"/>
          <w:szCs w:val="21"/>
        </w:rPr>
        <w:t xml:space="preserve">Stores both top-level categories (e.g., "Nails") and sub-categories (e.g., "Steel Nail") in the same table, using a self-referencing parent link.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shop_id</w:t>
            </w:r>
          </w:p>
        </w:tc>
        <w:tc>
          <w:tcPr>
            <w:tcW w:type="dxa" w:w="2800"/>
            <w:tcMar>
              <w:top w:type="dxa" w:w="70"/>
              <w:left w:type="dxa" w:w="90"/>
              <w:bottom w:type="dxa" w:w="70"/>
              <w:right w:type="dxa" w:w="90"/>
            </w:tcMar>
          </w:tcPr>
          <w:p>
            <w:r>
              <w:rPr>
                <w:b w:val="false"/>
                <w:bCs w:val="false"/>
                <w:color w:val="000000"/>
                <w:sz w:val="18"/>
                <w:szCs w:val="18"/>
              </w:rPr>
              <w:t xml:space="preserve">integer</w:t>
            </w:r>
          </w:p>
        </w:tc>
        <w:tc>
          <w:tcPr>
            <w:tcW w:type="dxa" w:w="4750"/>
            <w:tcMar>
              <w:top w:type="dxa" w:w="70"/>
              <w:left w:type="dxa" w:w="90"/>
              <w:bottom w:type="dxa" w:w="70"/>
              <w:right w:type="dxa" w:w="90"/>
            </w:tcMar>
          </w:tcPr>
          <w:p>
            <w:r>
              <w:rPr>
                <w:b w:val="false"/>
                <w:bCs w:val="false"/>
                <w:color w:val="000000"/>
                <w:sz w:val="18"/>
                <w:szCs w:val="18"/>
              </w:rPr>
              <w:t xml:space="preserve">fixed value in v1</w:t>
            </w:r>
          </w:p>
        </w:tc>
      </w:tr>
      <w:tr>
        <w:tc>
          <w:tcPr>
            <w:tcW w:type="dxa" w:w="1800"/>
            <w:tcMar>
              <w:top w:type="dxa" w:w="70"/>
              <w:left w:type="dxa" w:w="90"/>
              <w:bottom w:type="dxa" w:w="70"/>
              <w:right w:type="dxa" w:w="90"/>
            </w:tcMar>
          </w:tcPr>
          <w:p>
            <w:r>
              <w:rPr>
                <w:b w:val="false"/>
                <w:bCs w:val="false"/>
                <w:color w:val="000000"/>
                <w:sz w:val="18"/>
                <w:szCs w:val="18"/>
              </w:rPr>
              <w:t xml:space="preserve">name</w:t>
            </w:r>
          </w:p>
        </w:tc>
        <w:tc>
          <w:tcPr>
            <w:tcW w:type="dxa" w:w="2800"/>
            <w:tcMar>
              <w:top w:type="dxa" w:w="70"/>
              <w:left w:type="dxa" w:w="90"/>
              <w:bottom w:type="dxa" w:w="70"/>
              <w:right w:type="dxa" w:w="90"/>
            </w:tcMar>
          </w:tcPr>
          <w:p>
            <w:r>
              <w:rPr>
                <w:b w:val="false"/>
                <w:bCs w:val="false"/>
                <w:color w:val="000000"/>
                <w:sz w:val="18"/>
                <w:szCs w:val="18"/>
              </w:rPr>
              <w:t xml:space="preserve">text</w:t>
            </w:r>
          </w:p>
        </w:tc>
        <w:tc>
          <w:tcPr>
            <w:tcW w:type="dxa" w:w="4750"/>
            <w:tcMar>
              <w:top w:type="dxa" w:w="70"/>
              <w:left w:type="dxa" w:w="90"/>
              <w:bottom w:type="dxa" w:w="70"/>
              <w:right w:type="dxa" w:w="90"/>
            </w:tcMar>
          </w:tcPr>
          <w:p>
            <w:r>
              <w:rPr>
                <w:b w:val="false"/>
                <w:bCs w:val="false"/>
                <w:color w:val="000000"/>
                <w:sz w:val="18"/>
                <w:szCs w:val="18"/>
              </w:rPr>
              <w:t xml:space="preserve">required, e.g. "Nails" or "Steel Nail"</w:t>
            </w:r>
          </w:p>
        </w:tc>
      </w:tr>
      <w:tr>
        <w:tc>
          <w:tcPr>
            <w:tcW w:type="dxa" w:w="1800"/>
            <w:tcMar>
              <w:top w:type="dxa" w:w="70"/>
              <w:left w:type="dxa" w:w="90"/>
              <w:bottom w:type="dxa" w:w="70"/>
              <w:right w:type="dxa" w:w="90"/>
            </w:tcMar>
          </w:tcPr>
          <w:p>
            <w:r>
              <w:rPr>
                <w:b w:val="false"/>
                <w:bCs w:val="false"/>
                <w:color w:val="000000"/>
                <w:sz w:val="18"/>
                <w:szCs w:val="18"/>
              </w:rPr>
              <w:t xml:space="preserve">parent_category_id</w:t>
            </w:r>
          </w:p>
        </w:tc>
        <w:tc>
          <w:tcPr>
            <w:tcW w:type="dxa" w:w="2800"/>
            <w:tcMar>
              <w:top w:type="dxa" w:w="70"/>
              <w:left w:type="dxa" w:w="90"/>
              <w:bottom w:type="dxa" w:w="70"/>
              <w:right w:type="dxa" w:w="90"/>
            </w:tcMar>
          </w:tcPr>
          <w:p>
            <w:r>
              <w:rPr>
                <w:b w:val="false"/>
                <w:bCs w:val="false"/>
                <w:color w:val="000000"/>
                <w:sz w:val="18"/>
                <w:szCs w:val="18"/>
              </w:rPr>
              <w:t xml:space="preserve">integer (nullable, FK -&gt; categories.id)</w:t>
            </w:r>
          </w:p>
        </w:tc>
        <w:tc>
          <w:tcPr>
            <w:tcW w:type="dxa" w:w="4750"/>
            <w:tcMar>
              <w:top w:type="dxa" w:w="70"/>
              <w:left w:type="dxa" w:w="90"/>
              <w:bottom w:type="dxa" w:w="70"/>
              <w:right w:type="dxa" w:w="90"/>
            </w:tcMar>
          </w:tcPr>
          <w:p>
            <w:r>
              <w:rPr>
                <w:b w:val="false"/>
                <w:bCs w:val="false"/>
                <w:color w:val="000000"/>
                <w:sz w:val="18"/>
                <w:szCs w:val="18"/>
              </w:rPr>
              <w:t xml:space="preserve">null = top-level category; set = sub-category of that parent</w:t>
            </w:r>
          </w:p>
        </w:tc>
      </w:tr>
      <w:tr>
        <w:tc>
          <w:tcPr>
            <w:tcW w:type="dxa" w:w="1800"/>
            <w:tcMar>
              <w:top w:type="dxa" w:w="70"/>
              <w:left w:type="dxa" w:w="90"/>
              <w:bottom w:type="dxa" w:w="70"/>
              <w:right w:type="dxa" w:w="90"/>
            </w:tcMar>
          </w:tcPr>
          <w:p>
            <w:r>
              <w:rPr>
                <w:b w:val="false"/>
                <w:bCs w:val="false"/>
                <w:color w:val="000000"/>
                <w:sz w:val="18"/>
                <w:szCs w:val="18"/>
              </w:rPr>
              <w:t xml:space="preserve">created_at / updated_at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2"/>
        <w:spacing w:after="100" w:before="220"/>
      </w:pPr>
      <w:r>
        <w:rPr>
          <w:b/>
          <w:bCs/>
          <w:color w:val="333333"/>
          <w:sz w:val="24"/>
          <w:szCs w:val="24"/>
        </w:rPr>
        <w:t xml:space="preserve">3.2 items</w:t>
      </w:r>
    </w:p>
    <w:p>
      <w:pPr>
        <w:spacing w:after="120"/>
      </w:pPr>
      <w:r>
        <w:rPr>
          <w:sz w:val="21"/>
          <w:szCs w:val="21"/>
        </w:rPr>
        <w:t xml:space="preserve">Represents one stock-keeping item (e.g., "Steel Nail 2x8"). Stock quantity is always held in the item's base unit (the smallest unit, usually "Piece").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shop_id</w:t>
            </w:r>
          </w:p>
        </w:tc>
        <w:tc>
          <w:tcPr>
            <w:tcW w:type="dxa" w:w="2800"/>
            <w:tcMar>
              <w:top w:type="dxa" w:w="70"/>
              <w:left w:type="dxa" w:w="90"/>
              <w:bottom w:type="dxa" w:w="70"/>
              <w:right w:type="dxa" w:w="90"/>
            </w:tcMar>
          </w:tcPr>
          <w:p>
            <w:r>
              <w:rPr>
                <w:b w:val="false"/>
                <w:bCs w:val="false"/>
                <w:color w:val="000000"/>
                <w:sz w:val="18"/>
                <w:szCs w:val="18"/>
              </w:rPr>
              <w:t xml:space="preserve">integer</w:t>
            </w:r>
          </w:p>
        </w:tc>
        <w:tc>
          <w:tcPr>
            <w:tcW w:type="dxa" w:w="4750"/>
            <w:tcMar>
              <w:top w:type="dxa" w:w="70"/>
              <w:left w:type="dxa" w:w="90"/>
              <w:bottom w:type="dxa" w:w="70"/>
              <w:right w:type="dxa" w:w="90"/>
            </w:tcMar>
          </w:tcPr>
          <w:p>
            <w:r>
              <w:rPr>
                <w:b w:val="false"/>
                <w:bCs w:val="false"/>
                <w:color w:val="000000"/>
                <w:sz w:val="18"/>
                <w:szCs w:val="18"/>
              </w:rPr>
              <w:t xml:space="preserve">fixed value in v1</w:t>
            </w:r>
          </w:p>
        </w:tc>
      </w:tr>
      <w:tr>
        <w:tc>
          <w:tcPr>
            <w:tcW w:type="dxa" w:w="1800"/>
            <w:tcMar>
              <w:top w:type="dxa" w:w="70"/>
              <w:left w:type="dxa" w:w="90"/>
              <w:bottom w:type="dxa" w:w="70"/>
              <w:right w:type="dxa" w:w="90"/>
            </w:tcMar>
          </w:tcPr>
          <w:p>
            <w:r>
              <w:rPr>
                <w:b w:val="false"/>
                <w:bCs w:val="false"/>
                <w:color w:val="000000"/>
                <w:sz w:val="18"/>
                <w:szCs w:val="18"/>
              </w:rPr>
              <w:t xml:space="preserve">category_id</w:t>
            </w:r>
          </w:p>
        </w:tc>
        <w:tc>
          <w:tcPr>
            <w:tcW w:type="dxa" w:w="2800"/>
            <w:tcMar>
              <w:top w:type="dxa" w:w="70"/>
              <w:left w:type="dxa" w:w="90"/>
              <w:bottom w:type="dxa" w:w="70"/>
              <w:right w:type="dxa" w:w="90"/>
            </w:tcMar>
          </w:tcPr>
          <w:p>
            <w:r>
              <w:rPr>
                <w:b w:val="false"/>
                <w:bCs w:val="false"/>
                <w:color w:val="000000"/>
                <w:sz w:val="18"/>
                <w:szCs w:val="18"/>
              </w:rPr>
              <w:t xml:space="preserve">integer (FK -&gt; categories.id)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name</w:t>
            </w:r>
          </w:p>
        </w:tc>
        <w:tc>
          <w:tcPr>
            <w:tcW w:type="dxa" w:w="2800"/>
            <w:tcMar>
              <w:top w:type="dxa" w:w="70"/>
              <w:left w:type="dxa" w:w="90"/>
              <w:bottom w:type="dxa" w:w="70"/>
              <w:right w:type="dxa" w:w="90"/>
            </w:tcMar>
          </w:tcPr>
          <w:p>
            <w:r>
              <w:rPr>
                <w:b w:val="false"/>
                <w:bCs w:val="false"/>
                <w:color w:val="000000"/>
                <w:sz w:val="18"/>
                <w:szCs w:val="18"/>
              </w:rPr>
              <w:t xml:space="preserve">text</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photo_url</w:t>
            </w:r>
          </w:p>
        </w:tc>
        <w:tc>
          <w:tcPr>
            <w:tcW w:type="dxa" w:w="2800"/>
            <w:tcMar>
              <w:top w:type="dxa" w:w="70"/>
              <w:left w:type="dxa" w:w="90"/>
              <w:bottom w:type="dxa" w:w="70"/>
              <w:right w:type="dxa" w:w="90"/>
            </w:tcMar>
          </w:tcPr>
          <w:p>
            <w:r>
              <w:rPr>
                <w:b w:val="false"/>
                <w:bCs w:val="false"/>
                <w:color w:val="000000"/>
                <w:sz w:val="18"/>
                <w:szCs w:val="18"/>
              </w:rPr>
              <w:t xml:space="preserve">text (nullable)</w:t>
            </w:r>
          </w:p>
        </w:tc>
        <w:tc>
          <w:tcPr>
            <w:tcW w:type="dxa" w:w="4750"/>
            <w:tcMar>
              <w:top w:type="dxa" w:w="70"/>
              <w:left w:type="dxa" w:w="90"/>
              <w:bottom w:type="dxa" w:w="70"/>
              <w:right w:type="dxa" w:w="90"/>
            </w:tcMar>
          </w:tcPr>
          <w:p>
            <w:r>
              <w:rPr>
                <w:b w:val="false"/>
                <w:bCs w:val="false"/>
                <w:color w:val="000000"/>
                <w:sz w:val="18"/>
                <w:szCs w:val="18"/>
              </w:rPr>
              <w:t xml:space="preserve">link to stored photo, if added</w:t>
            </w:r>
          </w:p>
        </w:tc>
      </w:tr>
      <w:tr>
        <w:tc>
          <w:tcPr>
            <w:tcW w:type="dxa" w:w="1800"/>
            <w:tcMar>
              <w:top w:type="dxa" w:w="70"/>
              <w:left w:type="dxa" w:w="90"/>
              <w:bottom w:type="dxa" w:w="70"/>
              <w:right w:type="dxa" w:w="90"/>
            </w:tcMar>
          </w:tcPr>
          <w:p>
            <w:r>
              <w:rPr>
                <w:b w:val="false"/>
                <w:bCs w:val="false"/>
                <w:color w:val="000000"/>
                <w:sz w:val="18"/>
                <w:szCs w:val="18"/>
              </w:rPr>
              <w:t xml:space="preserve">base_unit_name</w:t>
            </w:r>
          </w:p>
        </w:tc>
        <w:tc>
          <w:tcPr>
            <w:tcW w:type="dxa" w:w="2800"/>
            <w:tcMar>
              <w:top w:type="dxa" w:w="70"/>
              <w:left w:type="dxa" w:w="90"/>
              <w:bottom w:type="dxa" w:w="70"/>
              <w:right w:type="dxa" w:w="90"/>
            </w:tcMar>
          </w:tcPr>
          <w:p>
            <w:r>
              <w:rPr>
                <w:b w:val="false"/>
                <w:bCs w:val="false"/>
                <w:color w:val="000000"/>
                <w:sz w:val="18"/>
                <w:szCs w:val="18"/>
              </w:rPr>
              <w:t xml:space="preserve">text</w:t>
            </w:r>
          </w:p>
        </w:tc>
        <w:tc>
          <w:tcPr>
            <w:tcW w:type="dxa" w:w="4750"/>
            <w:tcMar>
              <w:top w:type="dxa" w:w="70"/>
              <w:left w:type="dxa" w:w="90"/>
              <w:bottom w:type="dxa" w:w="70"/>
              <w:right w:type="dxa" w:w="90"/>
            </w:tcMar>
          </w:tcPr>
          <w:p>
            <w:r>
              <w:rPr>
                <w:b w:val="false"/>
                <w:bCs w:val="false"/>
                <w:color w:val="000000"/>
                <w:sz w:val="18"/>
                <w:szCs w:val="18"/>
              </w:rPr>
              <w:t xml:space="preserve">e.g. "Piece" - the smallest unit this item is tracked in</w:t>
            </w:r>
          </w:p>
        </w:tc>
      </w:tr>
      <w:tr>
        <w:tc>
          <w:tcPr>
            <w:tcW w:type="dxa" w:w="1800"/>
            <w:tcMar>
              <w:top w:type="dxa" w:w="70"/>
              <w:left w:type="dxa" w:w="90"/>
              <w:bottom w:type="dxa" w:w="70"/>
              <w:right w:type="dxa" w:w="90"/>
            </w:tcMar>
          </w:tcPr>
          <w:p>
            <w:r>
              <w:rPr>
                <w:b w:val="false"/>
                <w:bCs w:val="false"/>
                <w:color w:val="000000"/>
                <w:sz w:val="18"/>
                <w:szCs w:val="18"/>
              </w:rPr>
              <w:t xml:space="preserve">qty_in_base_unit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current stock, always in base_unit_name; never negative (enforced at application level, see Business Rules Spec 2.1)</w:t>
            </w:r>
          </w:p>
        </w:tc>
      </w:tr>
      <w:tr>
        <w:tc>
          <w:tcPr>
            <w:tcW w:type="dxa" w:w="1800"/>
            <w:tcMar>
              <w:top w:type="dxa" w:w="70"/>
              <w:left w:type="dxa" w:w="90"/>
              <w:bottom w:type="dxa" w:w="70"/>
              <w:right w:type="dxa" w:w="90"/>
            </w:tcMar>
          </w:tcPr>
          <w:p>
            <w:r>
              <w:rPr>
                <w:b w:val="false"/>
                <w:bCs w:val="false"/>
                <w:color w:val="000000"/>
                <w:sz w:val="18"/>
                <w:szCs w:val="18"/>
              </w:rPr>
              <w:t xml:space="preserve">price_per_base_unit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current selling price per 1 base unit</w:t>
            </w:r>
          </w:p>
        </w:tc>
      </w:tr>
      <w:tr>
        <w:tc>
          <w:tcPr>
            <w:tcW w:type="dxa" w:w="1800"/>
            <w:tcMar>
              <w:top w:type="dxa" w:w="70"/>
              <w:left w:type="dxa" w:w="90"/>
              <w:bottom w:type="dxa" w:w="70"/>
              <w:right w:type="dxa" w:w="90"/>
            </w:tcMar>
          </w:tcPr>
          <w:p>
            <w:r>
              <w:rPr>
                <w:b w:val="false"/>
                <w:bCs w:val="false"/>
                <w:color w:val="000000"/>
                <w:sz w:val="18"/>
                <w:szCs w:val="18"/>
              </w:rPr>
              <w:t xml:space="preserve">cost_per_base_unit</w:t>
            </w:r>
          </w:p>
        </w:tc>
        <w:tc>
          <w:tcPr>
            <w:tcW w:type="dxa" w:w="2800"/>
            <w:tcMar>
              <w:top w:type="dxa" w:w="70"/>
              <w:left w:type="dxa" w:w="90"/>
              <w:bottom w:type="dxa" w:w="70"/>
              <w:right w:type="dxa" w:w="90"/>
            </w:tcMar>
          </w:tcPr>
          <w:p>
            <w:r>
              <w:rPr>
                <w:b w:val="false"/>
                <w:bCs w:val="false"/>
                <w:color w:val="000000"/>
                <w:sz w:val="18"/>
                <w:szCs w:val="18"/>
              </w:rPr>
              <w:t xml:space="preserve">decimal (nullable)</w:t>
            </w:r>
          </w:p>
        </w:tc>
        <w:tc>
          <w:tcPr>
            <w:tcW w:type="dxa" w:w="4750"/>
            <w:tcMar>
              <w:top w:type="dxa" w:w="70"/>
              <w:left w:type="dxa" w:w="90"/>
              <w:bottom w:type="dxa" w:w="70"/>
              <w:right w:type="dxa" w:w="90"/>
            </w:tcMar>
          </w:tcPr>
          <w:p>
            <w:r>
              <w:rPr>
                <w:b w:val="false"/>
                <w:bCs w:val="false"/>
                <w:color w:val="000000"/>
                <w:sz w:val="18"/>
                <w:szCs w:val="18"/>
              </w:rPr>
              <w:t xml:space="preserve">last known purchase cost per base unit, used for margin awareness</w:t>
            </w:r>
          </w:p>
        </w:tc>
      </w:tr>
      <w:tr>
        <w:tc>
          <w:tcPr>
            <w:tcW w:type="dxa" w:w="1800"/>
            <w:tcMar>
              <w:top w:type="dxa" w:w="70"/>
              <w:left w:type="dxa" w:w="90"/>
              <w:bottom w:type="dxa" w:w="70"/>
              <w:right w:type="dxa" w:w="90"/>
            </w:tcMar>
          </w:tcPr>
          <w:p>
            <w:r>
              <w:rPr>
                <w:b w:val="false"/>
                <w:bCs w:val="false"/>
                <w:color w:val="000000"/>
                <w:sz w:val="18"/>
                <w:szCs w:val="18"/>
              </w:rPr>
              <w:t xml:space="preserve">low_stock_threshold</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owner-set; qty_in_base_unit at or below this triggers a notification</w:t>
            </w:r>
          </w:p>
        </w:tc>
      </w:tr>
      <w:tr>
        <w:tc>
          <w:tcPr>
            <w:tcW w:type="dxa" w:w="1800"/>
            <w:tcMar>
              <w:top w:type="dxa" w:w="70"/>
              <w:left w:type="dxa" w:w="90"/>
              <w:bottom w:type="dxa" w:w="70"/>
              <w:right w:type="dxa" w:w="90"/>
            </w:tcMar>
          </w:tcPr>
          <w:p>
            <w:r>
              <w:rPr>
                <w:b w:val="false"/>
                <w:bCs w:val="false"/>
                <w:color w:val="000000"/>
                <w:sz w:val="18"/>
                <w:szCs w:val="18"/>
              </w:rPr>
              <w:t xml:space="preserve">is_active</w:t>
            </w:r>
          </w:p>
        </w:tc>
        <w:tc>
          <w:tcPr>
            <w:tcW w:type="dxa" w:w="2800"/>
            <w:tcMar>
              <w:top w:type="dxa" w:w="70"/>
              <w:left w:type="dxa" w:w="90"/>
              <w:bottom w:type="dxa" w:w="70"/>
              <w:right w:type="dxa" w:w="90"/>
            </w:tcMar>
          </w:tcPr>
          <w:p>
            <w:r>
              <w:rPr>
                <w:b w:val="false"/>
                <w:bCs w:val="false"/>
                <w:color w:val="000000"/>
                <w:sz w:val="18"/>
                <w:szCs w:val="18"/>
              </w:rPr>
              <w:t xml:space="preserve">boolean</w:t>
            </w:r>
          </w:p>
        </w:tc>
        <w:tc>
          <w:tcPr>
            <w:tcW w:type="dxa" w:w="4750"/>
            <w:tcMar>
              <w:top w:type="dxa" w:w="70"/>
              <w:left w:type="dxa" w:w="90"/>
              <w:bottom w:type="dxa" w:w="70"/>
              <w:right w:type="dxa" w:w="90"/>
            </w:tcMar>
          </w:tcPr>
          <w:p>
            <w:r>
              <w:rPr>
                <w:b w:val="false"/>
                <w:bCs w:val="false"/>
                <w:color w:val="000000"/>
                <w:sz w:val="18"/>
                <w:szCs w:val="18"/>
              </w:rPr>
              <w:t xml:space="preserve">default true; false = soft-deleted (kept for historical bill references)</w:t>
            </w:r>
          </w:p>
        </w:tc>
      </w:tr>
      <w:tr>
        <w:tc>
          <w:tcPr>
            <w:tcW w:type="dxa" w:w="1800"/>
            <w:tcMar>
              <w:top w:type="dxa" w:w="70"/>
              <w:left w:type="dxa" w:w="90"/>
              <w:bottom w:type="dxa" w:w="70"/>
              <w:right w:type="dxa" w:w="90"/>
            </w:tcMar>
          </w:tcPr>
          <w:p>
            <w:r>
              <w:rPr>
                <w:b w:val="false"/>
                <w:bCs w:val="false"/>
                <w:color w:val="000000"/>
                <w:sz w:val="18"/>
                <w:szCs w:val="18"/>
              </w:rPr>
              <w:t xml:space="preserve">created_at / updated_at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2"/>
        <w:spacing w:after="100" w:before="220"/>
      </w:pPr>
      <w:r>
        <w:rPr>
          <w:b/>
          <w:bCs/>
          <w:color w:val="333333"/>
          <w:sz w:val="24"/>
          <w:szCs w:val="24"/>
        </w:rPr>
        <w:t xml:space="preserve">3.3 item_units</w:t>
      </w:r>
    </w:p>
    <w:p>
      <w:pPr>
        <w:spacing w:after="120"/>
      </w:pPr>
      <w:r>
        <w:rPr>
          <w:sz w:val="21"/>
          <w:szCs w:val="21"/>
        </w:rPr>
        <w:t xml:space="preserve">Defines the alternate selling/buying units for an item and their conversion to the base unit (e.g., "Box" = 12 "Piece"). An item can have multiple rows here. This is what makes the Box + Piece dual-selling requirement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item_id</w:t>
            </w:r>
          </w:p>
        </w:tc>
        <w:tc>
          <w:tcPr>
            <w:tcW w:type="dxa" w:w="2800"/>
            <w:tcMar>
              <w:top w:type="dxa" w:w="70"/>
              <w:left w:type="dxa" w:w="90"/>
              <w:bottom w:type="dxa" w:w="70"/>
              <w:right w:type="dxa" w:w="90"/>
            </w:tcMar>
          </w:tcPr>
          <w:p>
            <w:r>
              <w:rPr>
                <w:b w:val="false"/>
                <w:bCs w:val="false"/>
                <w:color w:val="000000"/>
                <w:sz w:val="18"/>
                <w:szCs w:val="18"/>
              </w:rPr>
              <w:t xml:space="preserve">integer (FK -&gt; items.id)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unit_name</w:t>
            </w:r>
          </w:p>
        </w:tc>
        <w:tc>
          <w:tcPr>
            <w:tcW w:type="dxa" w:w="2800"/>
            <w:tcMar>
              <w:top w:type="dxa" w:w="70"/>
              <w:left w:type="dxa" w:w="90"/>
              <w:bottom w:type="dxa" w:w="70"/>
              <w:right w:type="dxa" w:w="90"/>
            </w:tcMar>
          </w:tcPr>
          <w:p>
            <w:r>
              <w:rPr>
                <w:b w:val="false"/>
                <w:bCs w:val="false"/>
                <w:color w:val="000000"/>
                <w:sz w:val="18"/>
                <w:szCs w:val="18"/>
              </w:rPr>
              <w:t xml:space="preserve">text</w:t>
            </w:r>
          </w:p>
        </w:tc>
        <w:tc>
          <w:tcPr>
            <w:tcW w:type="dxa" w:w="4750"/>
            <w:tcMar>
              <w:top w:type="dxa" w:w="70"/>
              <w:left w:type="dxa" w:w="90"/>
              <w:bottom w:type="dxa" w:w="70"/>
              <w:right w:type="dxa" w:w="90"/>
            </w:tcMar>
          </w:tcPr>
          <w:p>
            <w:r>
              <w:rPr>
                <w:b w:val="false"/>
                <w:bCs w:val="false"/>
                <w:color w:val="000000"/>
                <w:sz w:val="18"/>
                <w:szCs w:val="18"/>
              </w:rPr>
              <w:t xml:space="preserve">e.g. "Box", "Dozen", "Kg"</w:t>
            </w:r>
          </w:p>
        </w:tc>
      </w:tr>
      <w:tr>
        <w:tc>
          <w:tcPr>
            <w:tcW w:type="dxa" w:w="1800"/>
            <w:tcMar>
              <w:top w:type="dxa" w:w="70"/>
              <w:left w:type="dxa" w:w="90"/>
              <w:bottom w:type="dxa" w:w="70"/>
              <w:right w:type="dxa" w:w="90"/>
            </w:tcMar>
          </w:tcPr>
          <w:p>
            <w:r>
              <w:rPr>
                <w:b w:val="false"/>
                <w:bCs w:val="false"/>
                <w:color w:val="000000"/>
                <w:sz w:val="18"/>
                <w:szCs w:val="18"/>
              </w:rPr>
              <w:t xml:space="preserve">conversion_to_base</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how many base units equal 1 of this unit (e.g., Box -&gt; 12)</w:t>
            </w:r>
          </w:p>
        </w:tc>
      </w:tr>
      <w:tr>
        <w:tc>
          <w:tcPr>
            <w:tcW w:type="dxa" w:w="1800"/>
            <w:tcMar>
              <w:top w:type="dxa" w:w="70"/>
              <w:left w:type="dxa" w:w="90"/>
              <w:bottom w:type="dxa" w:w="70"/>
              <w:right w:type="dxa" w:w="90"/>
            </w:tcMar>
          </w:tcPr>
          <w:p>
            <w:r>
              <w:rPr>
                <w:b w:val="false"/>
                <w:bCs w:val="false"/>
                <w:color w:val="000000"/>
                <w:sz w:val="18"/>
                <w:szCs w:val="18"/>
              </w:rPr>
              <w:t xml:space="preserve">is_base_unit</w:t>
            </w:r>
          </w:p>
        </w:tc>
        <w:tc>
          <w:tcPr>
            <w:tcW w:type="dxa" w:w="2800"/>
            <w:tcMar>
              <w:top w:type="dxa" w:w="70"/>
              <w:left w:type="dxa" w:w="90"/>
              <w:bottom w:type="dxa" w:w="70"/>
              <w:right w:type="dxa" w:w="90"/>
            </w:tcMar>
          </w:tcPr>
          <w:p>
            <w:r>
              <w:rPr>
                <w:b w:val="false"/>
                <w:bCs w:val="false"/>
                <w:color w:val="000000"/>
                <w:sz w:val="18"/>
                <w:szCs w:val="18"/>
              </w:rPr>
              <w:t xml:space="preserve">boolean</w:t>
            </w:r>
          </w:p>
        </w:tc>
        <w:tc>
          <w:tcPr>
            <w:tcW w:type="dxa" w:w="4750"/>
            <w:tcMar>
              <w:top w:type="dxa" w:w="70"/>
              <w:left w:type="dxa" w:w="90"/>
              <w:bottom w:type="dxa" w:w="70"/>
              <w:right w:type="dxa" w:w="90"/>
            </w:tcMar>
          </w:tcPr>
          <w:p>
            <w:r>
              <w:rPr>
                <w:b w:val="false"/>
                <w:bCs w:val="false"/>
                <w:color w:val="000000"/>
                <w:sz w:val="18"/>
                <w:szCs w:val="18"/>
              </w:rPr>
              <w:t xml:space="preserve">true for exactly one row per item, representing the item's own base_unit_name with conversion_to_base = 1</w:t>
            </w:r>
          </w:p>
        </w:tc>
      </w:tr>
    </w:tbl>
    <w:p>
      <w:pPr>
        <w:spacing w:after="120"/>
      </w:pPr>
      <w:r>
        <w:rPr>
          <w:i/>
          <w:iCs/>
          <w:color w:val="555555"/>
          <w:sz w:val="21"/>
          <w:szCs w:val="21"/>
        </w:rPr>
        <w:t xml:space="preserve">See Business Rules Specification, Section 2 ("Multi-Unit Stock Conversion") for exactly how a sale/purchase in a non-base unit updates qty_in_base_unit.</w:t>
      </w:r>
    </w:p>
    <w:p>
      <w:pPr>
        <w:pStyle w:val="Heading2"/>
        <w:spacing w:after="100" w:before="220"/>
      </w:pPr>
      <w:r>
        <w:rPr>
          <w:b/>
          <w:bCs/>
          <w:color w:val="333333"/>
          <w:sz w:val="24"/>
          <w:szCs w:val="24"/>
        </w:rPr>
        <w:t xml:space="preserve">3.4 item_rate_history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item_id</w:t>
            </w:r>
          </w:p>
        </w:tc>
        <w:tc>
          <w:tcPr>
            <w:tcW w:type="dxa" w:w="2800"/>
            <w:tcMar>
              <w:top w:type="dxa" w:w="70"/>
              <w:left w:type="dxa" w:w="90"/>
              <w:bottom w:type="dxa" w:w="70"/>
              <w:right w:type="dxa" w:w="90"/>
            </w:tcMar>
          </w:tcPr>
          <w:p>
            <w:r>
              <w:rPr>
                <w:b w:val="false"/>
                <w:bCs w:val="false"/>
                <w:color w:val="000000"/>
                <w:sz w:val="18"/>
                <w:szCs w:val="18"/>
              </w:rPr>
              <w:t xml:space="preserve">integer (FK -&gt; items.id)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old_price_per_base_unit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price before the change</w:t>
            </w:r>
          </w:p>
        </w:tc>
      </w:tr>
      <w:tr>
        <w:tc>
          <w:tcPr>
            <w:tcW w:type="dxa" w:w="1800"/>
            <w:tcMar>
              <w:top w:type="dxa" w:w="70"/>
              <w:left w:type="dxa" w:w="90"/>
              <w:bottom w:type="dxa" w:w="70"/>
              <w:right w:type="dxa" w:w="90"/>
            </w:tcMar>
          </w:tcPr>
          <w:p>
            <w:r>
              <w:rPr>
                <w:b w:val="false"/>
                <w:bCs w:val="false"/>
                <w:color w:val="000000"/>
                <w:sz w:val="18"/>
                <w:szCs w:val="18"/>
              </w:rPr>
              <w:t xml:space="preserve">new_price_per_base_unit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price after the change</w:t>
            </w:r>
          </w:p>
        </w:tc>
      </w:tr>
      <w:tr>
        <w:tc>
          <w:tcPr>
            <w:tcW w:type="dxa" w:w="1800"/>
            <w:tcMar>
              <w:top w:type="dxa" w:w="70"/>
              <w:left w:type="dxa" w:w="90"/>
              <w:bottom w:type="dxa" w:w="70"/>
              <w:right w:type="dxa" w:w="90"/>
            </w:tcMar>
          </w:tcPr>
          <w:p>
            <w:r>
              <w:rPr>
                <w:b w:val="false"/>
                <w:bCs w:val="false"/>
                <w:color w:val="000000"/>
                <w:sz w:val="18"/>
                <w:szCs w:val="18"/>
              </w:rPr>
              <w:t xml:space="preserve">changed_at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 when the price was edited</w:t>
            </w:r>
          </w:p>
        </w:tc>
      </w:tr>
    </w:tbl>
    <w:p>
      <w:pPr>
        <w:pStyle w:val="Heading2"/>
        <w:spacing w:after="100" w:before="220"/>
      </w:pPr>
      <w:r>
        <w:rPr>
          <w:b/>
          <w:bCs/>
          <w:color w:val="333333"/>
          <w:sz w:val="24"/>
          <w:szCs w:val="24"/>
        </w:rPr>
        <w:t xml:space="preserve">3.5 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shop_id</w:t>
            </w:r>
          </w:p>
        </w:tc>
        <w:tc>
          <w:tcPr>
            <w:tcW w:type="dxa" w:w="2800"/>
            <w:tcMar>
              <w:top w:type="dxa" w:w="70"/>
              <w:left w:type="dxa" w:w="90"/>
              <w:bottom w:type="dxa" w:w="70"/>
              <w:right w:type="dxa" w:w="90"/>
            </w:tcMar>
          </w:tcPr>
          <w:p>
            <w:r>
              <w:rPr>
                <w:b w:val="false"/>
                <w:bCs w:val="false"/>
                <w:color w:val="000000"/>
                <w:sz w:val="18"/>
                <w:szCs w:val="18"/>
              </w:rPr>
              <w:t xml:space="preserve">integer</w:t>
            </w:r>
          </w:p>
        </w:tc>
        <w:tc>
          <w:tcPr>
            <w:tcW w:type="dxa" w:w="4750"/>
            <w:tcMar>
              <w:top w:type="dxa" w:w="70"/>
              <w:left w:type="dxa" w:w="90"/>
              <w:bottom w:type="dxa" w:w="70"/>
              <w:right w:type="dxa" w:w="90"/>
            </w:tcMar>
          </w:tcPr>
          <w:p>
            <w:r>
              <w:rPr>
                <w:b w:val="false"/>
                <w:bCs w:val="false"/>
                <w:color w:val="000000"/>
                <w:sz w:val="18"/>
                <w:szCs w:val="18"/>
              </w:rPr>
              <w:t xml:space="preserve">fixed value in v1</w:t>
            </w:r>
          </w:p>
        </w:tc>
      </w:tr>
      <w:tr>
        <w:tc>
          <w:tcPr>
            <w:tcW w:type="dxa" w:w="1800"/>
            <w:tcMar>
              <w:top w:type="dxa" w:w="70"/>
              <w:left w:type="dxa" w:w="90"/>
              <w:bottom w:type="dxa" w:w="70"/>
              <w:right w:type="dxa" w:w="90"/>
            </w:tcMar>
          </w:tcPr>
          <w:p>
            <w:r>
              <w:rPr>
                <w:b w:val="false"/>
                <w:bCs w:val="false"/>
                <w:color w:val="000000"/>
                <w:sz w:val="18"/>
                <w:szCs w:val="18"/>
              </w:rPr>
              <w:t xml:space="preserve">name</w:t>
            </w:r>
          </w:p>
        </w:tc>
        <w:tc>
          <w:tcPr>
            <w:tcW w:type="dxa" w:w="2800"/>
            <w:tcMar>
              <w:top w:type="dxa" w:w="70"/>
              <w:left w:type="dxa" w:w="90"/>
              <w:bottom w:type="dxa" w:w="70"/>
              <w:right w:type="dxa" w:w="90"/>
            </w:tcMar>
          </w:tcPr>
          <w:p>
            <w:r>
              <w:rPr>
                <w:b w:val="false"/>
                <w:bCs w:val="false"/>
                <w:color w:val="000000"/>
                <w:sz w:val="18"/>
                <w:szCs w:val="18"/>
              </w:rPr>
              <w:t xml:space="preserve">text</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phone</w:t>
            </w:r>
          </w:p>
        </w:tc>
        <w:tc>
          <w:tcPr>
            <w:tcW w:type="dxa" w:w="2800"/>
            <w:tcMar>
              <w:top w:type="dxa" w:w="70"/>
              <w:left w:type="dxa" w:w="90"/>
              <w:bottom w:type="dxa" w:w="70"/>
              <w:right w:type="dxa" w:w="90"/>
            </w:tcMar>
          </w:tcPr>
          <w:p>
            <w:r>
              <w:rPr>
                <w:b w:val="false"/>
                <w:bCs w:val="false"/>
                <w:color w:val="000000"/>
                <w:sz w:val="18"/>
                <w:szCs w:val="18"/>
              </w:rPr>
              <w:t xml:space="preserve">text (nullable)</w:t>
            </w:r>
          </w:p>
        </w:tc>
        <w:tc>
          <w:tcPr>
            <w:tcW w:type="dxa" w:w="4750"/>
            <w:tcMar>
              <w:top w:type="dxa" w:w="70"/>
              <w:left w:type="dxa" w:w="90"/>
              <w:bottom w:type="dxa" w:w="70"/>
              <w:right w:type="dxa" w:w="90"/>
            </w:tcMar>
          </w:tcPr>
          <w:p>
            <w:r>
              <w:rPr>
                <w:b w:val="false"/>
                <w:bCs w:val="false"/>
                <w:color w:val="000000"/>
                <w:sz w:val="18"/>
                <w:szCs w:val="18"/>
              </w:rPr>
              <w:t xml:space="preserve">used for duplicate-detection (see Business Rules 6)</w:t>
            </w:r>
          </w:p>
        </w:tc>
      </w:tr>
      <w:tr>
        <w:tc>
          <w:tcPr>
            <w:tcW w:type="dxa" w:w="1800"/>
            <w:tcMar>
              <w:top w:type="dxa" w:w="70"/>
              <w:left w:type="dxa" w:w="90"/>
              <w:bottom w:type="dxa" w:w="70"/>
              <w:right w:type="dxa" w:w="90"/>
            </w:tcMar>
          </w:tcPr>
          <w:p>
            <w:r>
              <w:rPr>
                <w:b w:val="false"/>
                <w:bCs w:val="false"/>
                <w:color w:val="000000"/>
                <w:sz w:val="18"/>
                <w:szCs w:val="18"/>
              </w:rPr>
              <w:t xml:space="preserve">khata_balance</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derived/cached running balance; positive = customer owes the shop. Recomputed from khata_transactions, see Business Rules 5</w:t>
            </w:r>
          </w:p>
        </w:tc>
      </w:tr>
      <w:tr>
        <w:tc>
          <w:tcPr>
            <w:tcW w:type="dxa" w:w="1800"/>
            <w:tcMar>
              <w:top w:type="dxa" w:w="70"/>
              <w:left w:type="dxa" w:w="90"/>
              <w:bottom w:type="dxa" w:w="70"/>
              <w:right w:type="dxa" w:w="90"/>
            </w:tcMar>
          </w:tcPr>
          <w:p>
            <w:r>
              <w:rPr>
                <w:b w:val="false"/>
                <w:bCs w:val="false"/>
                <w:color w:val="000000"/>
                <w:sz w:val="18"/>
                <w:szCs w:val="18"/>
              </w:rPr>
              <w:t xml:space="preserve">created_at / updated_at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2"/>
        <w:spacing w:after="100" w:before="220"/>
      </w:pPr>
      <w:r>
        <w:rPr>
          <w:b/>
          <w:bCs/>
          <w:color w:val="333333"/>
          <w:sz w:val="24"/>
          <w:szCs w:val="24"/>
        </w:rPr>
        <w:t xml:space="preserve">3.6 suppliers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shop_id</w:t>
            </w:r>
          </w:p>
        </w:tc>
        <w:tc>
          <w:tcPr>
            <w:tcW w:type="dxa" w:w="2800"/>
            <w:tcMar>
              <w:top w:type="dxa" w:w="70"/>
              <w:left w:type="dxa" w:w="90"/>
              <w:bottom w:type="dxa" w:w="70"/>
              <w:right w:type="dxa" w:w="90"/>
            </w:tcMar>
          </w:tcPr>
          <w:p>
            <w:r>
              <w:rPr>
                <w:b w:val="false"/>
                <w:bCs w:val="false"/>
                <w:color w:val="000000"/>
                <w:sz w:val="18"/>
                <w:szCs w:val="18"/>
              </w:rPr>
              <w:t xml:space="preserve">integer</w:t>
            </w:r>
          </w:p>
        </w:tc>
        <w:tc>
          <w:tcPr>
            <w:tcW w:type="dxa" w:w="4750"/>
            <w:tcMar>
              <w:top w:type="dxa" w:w="70"/>
              <w:left w:type="dxa" w:w="90"/>
              <w:bottom w:type="dxa" w:w="70"/>
              <w:right w:type="dxa" w:w="90"/>
            </w:tcMar>
          </w:tcPr>
          <w:p>
            <w:r>
              <w:rPr>
                <w:b w:val="false"/>
                <w:bCs w:val="false"/>
                <w:color w:val="000000"/>
                <w:sz w:val="18"/>
                <w:szCs w:val="18"/>
              </w:rPr>
              <w:t xml:space="preserve">fixed value in v1</w:t>
            </w:r>
          </w:p>
        </w:tc>
      </w:tr>
      <w:tr>
        <w:tc>
          <w:tcPr>
            <w:tcW w:type="dxa" w:w="1800"/>
            <w:tcMar>
              <w:top w:type="dxa" w:w="70"/>
              <w:left w:type="dxa" w:w="90"/>
              <w:bottom w:type="dxa" w:w="70"/>
              <w:right w:type="dxa" w:w="90"/>
            </w:tcMar>
          </w:tcPr>
          <w:p>
            <w:r>
              <w:rPr>
                <w:b w:val="false"/>
                <w:bCs w:val="false"/>
                <w:color w:val="000000"/>
                <w:sz w:val="18"/>
                <w:szCs w:val="18"/>
              </w:rPr>
              <w:t xml:space="preserve">name</w:t>
            </w:r>
          </w:p>
        </w:tc>
        <w:tc>
          <w:tcPr>
            <w:tcW w:type="dxa" w:w="2800"/>
            <w:tcMar>
              <w:top w:type="dxa" w:w="70"/>
              <w:left w:type="dxa" w:w="90"/>
              <w:bottom w:type="dxa" w:w="70"/>
              <w:right w:type="dxa" w:w="90"/>
            </w:tcMar>
          </w:tcPr>
          <w:p>
            <w:r>
              <w:rPr>
                <w:b w:val="false"/>
                <w:bCs w:val="false"/>
                <w:color w:val="000000"/>
                <w:sz w:val="18"/>
                <w:szCs w:val="18"/>
              </w:rPr>
              <w:t xml:space="preserve">text</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phone</w:t>
            </w:r>
          </w:p>
        </w:tc>
        <w:tc>
          <w:tcPr>
            <w:tcW w:type="dxa" w:w="2800"/>
            <w:tcMar>
              <w:top w:type="dxa" w:w="70"/>
              <w:left w:type="dxa" w:w="90"/>
              <w:bottom w:type="dxa" w:w="70"/>
              <w:right w:type="dxa" w:w="90"/>
            </w:tcMar>
          </w:tcPr>
          <w:p>
            <w:r>
              <w:rPr>
                <w:b w:val="false"/>
                <w:bCs w:val="false"/>
                <w:color w:val="000000"/>
                <w:sz w:val="18"/>
                <w:szCs w:val="18"/>
              </w:rPr>
              <w:t xml:space="preserve">text (nullable)</w:t>
            </w:r>
          </w:p>
        </w:tc>
        <w:tc>
          <w:tcPr>
            <w:tcW w:type="dxa" w:w="4750"/>
            <w:tcMar>
              <w:top w:type="dxa" w:w="70"/>
              <w:left w:type="dxa" w:w="90"/>
              <w:bottom w:type="dxa" w:w="70"/>
              <w:right w:type="dxa" w:w="90"/>
            </w:tcMar>
          </w:tcPr>
          <w:p>
            <w:r>
              <w:rPr>
                <w:b w:val="false"/>
                <w:bCs w:val="false"/>
                <w:color w:val="000000"/>
                <w:sz w:val="18"/>
                <w:szCs w:val="18"/>
              </w:rPr>
              <w:t xml:space="preserve"/>
            </w:r>
          </w:p>
        </w:tc>
      </w:tr>
      <w:tr>
        <w:tc>
          <w:tcPr>
            <w:tcW w:type="dxa" w:w="1800"/>
            <w:tcMar>
              <w:top w:type="dxa" w:w="70"/>
              <w:left w:type="dxa" w:w="90"/>
              <w:bottom w:type="dxa" w:w="70"/>
              <w:right w:type="dxa" w:w="90"/>
            </w:tcMar>
          </w:tcPr>
          <w:p>
            <w:r>
              <w:rPr>
                <w:b w:val="false"/>
                <w:bCs w:val="false"/>
                <w:color w:val="000000"/>
                <w:sz w:val="18"/>
                <w:szCs w:val="18"/>
              </w:rPr>
              <w:t xml:space="preserve">payable_balance</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derived/cached running balance; positive = shop owes the supplier. Recomputed from khata_transactions, see Business Rules 5</w:t>
            </w:r>
          </w:p>
        </w:tc>
      </w:tr>
      <w:tr>
        <w:tc>
          <w:tcPr>
            <w:tcW w:type="dxa" w:w="1800"/>
            <w:tcMar>
              <w:top w:type="dxa" w:w="70"/>
              <w:left w:type="dxa" w:w="90"/>
              <w:bottom w:type="dxa" w:w="70"/>
              <w:right w:type="dxa" w:w="90"/>
            </w:tcMar>
          </w:tcPr>
          <w:p>
            <w:r>
              <w:rPr>
                <w:b w:val="false"/>
                <w:bCs w:val="false"/>
                <w:color w:val="000000"/>
                <w:sz w:val="18"/>
                <w:szCs w:val="18"/>
              </w:rPr>
              <w:t xml:space="preserve">created_at / updated_at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2"/>
        <w:spacing w:after="100" w:before="220"/>
      </w:pPr>
      <w:r>
        <w:rPr>
          <w:b/>
          <w:bCs/>
          <w:color w:val="333333"/>
          <w:sz w:val="24"/>
          <w:szCs w:val="24"/>
        </w:rPr>
        <w:t xml:space="preserve">3.7 sale_bills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shop_id</w:t>
            </w:r>
          </w:p>
        </w:tc>
        <w:tc>
          <w:tcPr>
            <w:tcW w:type="dxa" w:w="2800"/>
            <w:tcMar>
              <w:top w:type="dxa" w:w="70"/>
              <w:left w:type="dxa" w:w="90"/>
              <w:bottom w:type="dxa" w:w="70"/>
              <w:right w:type="dxa" w:w="90"/>
            </w:tcMar>
          </w:tcPr>
          <w:p>
            <w:r>
              <w:rPr>
                <w:b w:val="false"/>
                <w:bCs w:val="false"/>
                <w:color w:val="000000"/>
                <w:sz w:val="18"/>
                <w:szCs w:val="18"/>
              </w:rPr>
              <w:t xml:space="preserve">integer</w:t>
            </w:r>
          </w:p>
        </w:tc>
        <w:tc>
          <w:tcPr>
            <w:tcW w:type="dxa" w:w="4750"/>
            <w:tcMar>
              <w:top w:type="dxa" w:w="70"/>
              <w:left w:type="dxa" w:w="90"/>
              <w:bottom w:type="dxa" w:w="70"/>
              <w:right w:type="dxa" w:w="90"/>
            </w:tcMar>
          </w:tcPr>
          <w:p>
            <w:r>
              <w:rPr>
                <w:b w:val="false"/>
                <w:bCs w:val="false"/>
                <w:color w:val="000000"/>
                <w:sz w:val="18"/>
                <w:szCs w:val="18"/>
              </w:rPr>
              <w:t xml:space="preserve">fixed value in v1</w:t>
            </w:r>
          </w:p>
        </w:tc>
      </w:tr>
      <w:tr>
        <w:tc>
          <w:tcPr>
            <w:tcW w:type="dxa" w:w="1800"/>
            <w:tcMar>
              <w:top w:type="dxa" w:w="70"/>
              <w:left w:type="dxa" w:w="90"/>
              <w:bottom w:type="dxa" w:w="70"/>
              <w:right w:type="dxa" w:w="90"/>
            </w:tcMar>
          </w:tcPr>
          <w:p>
            <w:r>
              <w:rPr>
                <w:b w:val="false"/>
                <w:bCs w:val="false"/>
                <w:color w:val="000000"/>
                <w:sz w:val="18"/>
                <w:szCs w:val="18"/>
              </w:rPr>
              <w:t xml:space="preserve">customer_id</w:t>
            </w:r>
          </w:p>
        </w:tc>
        <w:tc>
          <w:tcPr>
            <w:tcW w:type="dxa" w:w="2800"/>
            <w:tcMar>
              <w:top w:type="dxa" w:w="70"/>
              <w:left w:type="dxa" w:w="90"/>
              <w:bottom w:type="dxa" w:w="70"/>
              <w:right w:type="dxa" w:w="90"/>
            </w:tcMar>
          </w:tcPr>
          <w:p>
            <w:r>
              <w:rPr>
                <w:b w:val="false"/>
                <w:bCs w:val="false"/>
                <w:color w:val="000000"/>
                <w:sz w:val="18"/>
                <w:szCs w:val="18"/>
              </w:rPr>
              <w:t xml:space="preserve">integer (nullable, FK -&gt; customers.id)</w:t>
            </w:r>
          </w:p>
        </w:tc>
        <w:tc>
          <w:tcPr>
            <w:tcW w:type="dxa" w:w="4750"/>
            <w:tcMar>
              <w:top w:type="dxa" w:w="70"/>
              <w:left w:type="dxa" w:w="90"/>
              <w:bottom w:type="dxa" w:w="70"/>
              <w:right w:type="dxa" w:w="90"/>
            </w:tcMar>
          </w:tcPr>
          <w:p>
            <w:r>
              <w:rPr>
                <w:b w:val="false"/>
                <w:bCs w:val="false"/>
                <w:color w:val="000000"/>
                <w:sz w:val="18"/>
                <w:szCs w:val="18"/>
              </w:rPr>
              <w:t xml:space="preserve">null = walk-in customer, no khata entry created</w:t>
            </w:r>
          </w:p>
        </w:tc>
      </w:tr>
      <w:tr>
        <w:tc>
          <w:tcPr>
            <w:tcW w:type="dxa" w:w="1800"/>
            <w:tcMar>
              <w:top w:type="dxa" w:w="70"/>
              <w:left w:type="dxa" w:w="90"/>
              <w:bottom w:type="dxa" w:w="70"/>
              <w:right w:type="dxa" w:w="90"/>
            </w:tcMar>
          </w:tcPr>
          <w:p>
            <w:r>
              <w:rPr>
                <w:b w:val="false"/>
                <w:bCs w:val="false"/>
                <w:color w:val="000000"/>
                <w:sz w:val="18"/>
                <w:szCs w:val="18"/>
              </w:rPr>
              <w:t xml:space="preserve">bill_date</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when the sale happened (set on device, even if offline)</w:t>
            </w:r>
          </w:p>
        </w:tc>
      </w:tr>
      <w:tr>
        <w:tc>
          <w:tcPr>
            <w:tcW w:type="dxa" w:w="1800"/>
            <w:tcMar>
              <w:top w:type="dxa" w:w="70"/>
              <w:left w:type="dxa" w:w="90"/>
              <w:bottom w:type="dxa" w:w="70"/>
              <w:right w:type="dxa" w:w="90"/>
            </w:tcMar>
          </w:tcPr>
          <w:p>
            <w:r>
              <w:rPr>
                <w:b w:val="false"/>
                <w:bCs w:val="false"/>
                <w:color w:val="000000"/>
                <w:sz w:val="18"/>
                <w:szCs w:val="18"/>
              </w:rPr>
              <w:t xml:space="preserve">payment_type</w:t>
            </w:r>
          </w:p>
        </w:tc>
        <w:tc>
          <w:tcPr>
            <w:tcW w:type="dxa" w:w="2800"/>
            <w:tcMar>
              <w:top w:type="dxa" w:w="70"/>
              <w:left w:type="dxa" w:w="90"/>
              <w:bottom w:type="dxa" w:w="70"/>
              <w:right w:type="dxa" w:w="90"/>
            </w:tcMar>
          </w:tcPr>
          <w:p>
            <w:r>
              <w:rPr>
                <w:b w:val="false"/>
                <w:bCs w:val="false"/>
                <w:color w:val="000000"/>
                <w:sz w:val="18"/>
                <w:szCs w:val="18"/>
              </w:rPr>
              <w:t xml:space="preserve">enum: cash / udhaar</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total_amount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sum of all sale_bill_lines.line_total</w:t>
            </w:r>
          </w:p>
        </w:tc>
      </w:tr>
      <w:tr>
        <w:tc>
          <w:tcPr>
            <w:tcW w:type="dxa" w:w="1800"/>
            <w:tcMar>
              <w:top w:type="dxa" w:w="70"/>
              <w:left w:type="dxa" w:w="90"/>
              <w:bottom w:type="dxa" w:w="70"/>
              <w:right w:type="dxa" w:w="90"/>
            </w:tcMar>
          </w:tcPr>
          <w:p>
            <w:r>
              <w:rPr>
                <w:b w:val="false"/>
                <w:bCs w:val="false"/>
                <w:color w:val="000000"/>
                <w:sz w:val="18"/>
                <w:szCs w:val="18"/>
              </w:rPr>
              <w:t xml:space="preserve">sync_status</w:t>
            </w:r>
          </w:p>
        </w:tc>
        <w:tc>
          <w:tcPr>
            <w:tcW w:type="dxa" w:w="2800"/>
            <w:tcMar>
              <w:top w:type="dxa" w:w="70"/>
              <w:left w:type="dxa" w:w="90"/>
              <w:bottom w:type="dxa" w:w="70"/>
              <w:right w:type="dxa" w:w="90"/>
            </w:tcMar>
          </w:tcPr>
          <w:p>
            <w:r>
              <w:rPr>
                <w:b w:val="false"/>
                <w:bCs w:val="false"/>
                <w:color w:val="000000"/>
                <w:sz w:val="18"/>
                <w:szCs w:val="18"/>
              </w:rPr>
              <w:t xml:space="preserve">enum: pending / synced</w:t>
            </w:r>
          </w:p>
        </w:tc>
        <w:tc>
          <w:tcPr>
            <w:tcW w:type="dxa" w:w="4750"/>
            <w:tcMar>
              <w:top w:type="dxa" w:w="70"/>
              <w:left w:type="dxa" w:w="90"/>
              <w:bottom w:type="dxa" w:w="70"/>
              <w:right w:type="dxa" w:w="90"/>
            </w:tcMar>
          </w:tcPr>
          <w:p>
            <w:r>
              <w:rPr>
                <w:b w:val="false"/>
                <w:bCs w:val="false"/>
                <w:color w:val="000000"/>
                <w:sz w:val="18"/>
                <w:szCs w:val="18"/>
              </w:rPr>
              <w:t xml:space="preserve">see Business Rules 7 (Offline Sync)</w:t>
            </w:r>
          </w:p>
        </w:tc>
      </w:tr>
      <w:tr>
        <w:tc>
          <w:tcPr>
            <w:tcW w:type="dxa" w:w="1800"/>
            <w:tcMar>
              <w:top w:type="dxa" w:w="70"/>
              <w:left w:type="dxa" w:w="90"/>
              <w:bottom w:type="dxa" w:w="70"/>
              <w:right w:type="dxa" w:w="90"/>
            </w:tcMar>
          </w:tcPr>
          <w:p>
            <w:r>
              <w:rPr>
                <w:b w:val="false"/>
                <w:bCs w:val="false"/>
                <w:color w:val="000000"/>
                <w:sz w:val="18"/>
                <w:szCs w:val="18"/>
              </w:rPr>
              <w:t xml:space="preserve">created_at / updated_at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2"/>
        <w:spacing w:after="100" w:before="220"/>
      </w:pPr>
      <w:r>
        <w:rPr>
          <w:b/>
          <w:bCs/>
          <w:color w:val="333333"/>
          <w:sz w:val="24"/>
          <w:szCs w:val="24"/>
        </w:rPr>
        <w:t xml:space="preserve">3.8 sale_bill_lines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sale_bill_id</w:t>
            </w:r>
          </w:p>
        </w:tc>
        <w:tc>
          <w:tcPr>
            <w:tcW w:type="dxa" w:w="2800"/>
            <w:tcMar>
              <w:top w:type="dxa" w:w="70"/>
              <w:left w:type="dxa" w:w="90"/>
              <w:bottom w:type="dxa" w:w="70"/>
              <w:right w:type="dxa" w:w="90"/>
            </w:tcMar>
          </w:tcPr>
          <w:p>
            <w:r>
              <w:rPr>
                <w:b w:val="false"/>
                <w:bCs w:val="false"/>
                <w:color w:val="000000"/>
                <w:sz w:val="18"/>
                <w:szCs w:val="18"/>
              </w:rPr>
              <w:t xml:space="preserve">integer (FK -&gt; sale_bills.id)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item_id</w:t>
            </w:r>
          </w:p>
        </w:tc>
        <w:tc>
          <w:tcPr>
            <w:tcW w:type="dxa" w:w="2800"/>
            <w:tcMar>
              <w:top w:type="dxa" w:w="70"/>
              <w:left w:type="dxa" w:w="90"/>
              <w:bottom w:type="dxa" w:w="70"/>
              <w:right w:type="dxa" w:w="90"/>
            </w:tcMar>
          </w:tcPr>
          <w:p>
            <w:r>
              <w:rPr>
                <w:b w:val="false"/>
                <w:bCs w:val="false"/>
                <w:color w:val="000000"/>
                <w:sz w:val="18"/>
                <w:szCs w:val="18"/>
              </w:rPr>
              <w:t xml:space="preserve">integer (FK -&gt; items.id)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unit_id</w:t>
            </w:r>
          </w:p>
        </w:tc>
        <w:tc>
          <w:tcPr>
            <w:tcW w:type="dxa" w:w="2800"/>
            <w:tcMar>
              <w:top w:type="dxa" w:w="70"/>
              <w:left w:type="dxa" w:w="90"/>
              <w:bottom w:type="dxa" w:w="70"/>
              <w:right w:type="dxa" w:w="90"/>
            </w:tcMar>
          </w:tcPr>
          <w:p>
            <w:r>
              <w:rPr>
                <w:b w:val="false"/>
                <w:bCs w:val="false"/>
                <w:color w:val="000000"/>
                <w:sz w:val="18"/>
                <w:szCs w:val="18"/>
              </w:rPr>
              <w:t xml:space="preserve">integer (FK -&gt; item_units.id)</w:t>
            </w:r>
          </w:p>
        </w:tc>
        <w:tc>
          <w:tcPr>
            <w:tcW w:type="dxa" w:w="4750"/>
            <w:tcMar>
              <w:top w:type="dxa" w:w="70"/>
              <w:left w:type="dxa" w:w="90"/>
              <w:bottom w:type="dxa" w:w="70"/>
              <w:right w:type="dxa" w:w="90"/>
            </w:tcMar>
          </w:tcPr>
          <w:p>
            <w:r>
              <w:rPr>
                <w:b w:val="false"/>
                <w:bCs w:val="false"/>
                <w:color w:val="000000"/>
                <w:sz w:val="18"/>
                <w:szCs w:val="18"/>
              </w:rPr>
              <w:t xml:space="preserve">which unit was sold in (Box, Piece, etc.)</w:t>
            </w:r>
          </w:p>
        </w:tc>
      </w:tr>
      <w:tr>
        <w:tc>
          <w:tcPr>
            <w:tcW w:type="dxa" w:w="1800"/>
            <w:tcMar>
              <w:top w:type="dxa" w:w="70"/>
              <w:left w:type="dxa" w:w="90"/>
              <w:bottom w:type="dxa" w:w="70"/>
              <w:right w:type="dxa" w:w="90"/>
            </w:tcMar>
          </w:tcPr>
          <w:p>
            <w:r>
              <w:rPr>
                <w:b w:val="false"/>
                <w:bCs w:val="false"/>
                <w:color w:val="000000"/>
                <w:sz w:val="18"/>
                <w:szCs w:val="18"/>
              </w:rPr>
              <w:t xml:space="preserve">qty_in_sold_unit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the quantity as entered by the owner, in unit_id's unit</w:t>
            </w:r>
          </w:p>
        </w:tc>
      </w:tr>
      <w:tr>
        <w:tc>
          <w:tcPr>
            <w:tcW w:type="dxa" w:w="1800"/>
            <w:tcMar>
              <w:top w:type="dxa" w:w="70"/>
              <w:left w:type="dxa" w:w="90"/>
              <w:bottom w:type="dxa" w:w="70"/>
              <w:right w:type="dxa" w:w="90"/>
            </w:tcMar>
          </w:tcPr>
          <w:p>
            <w:r>
              <w:rPr>
                <w:b w:val="false"/>
                <w:bCs w:val="false"/>
                <w:color w:val="000000"/>
                <w:sz w:val="18"/>
                <w:szCs w:val="18"/>
              </w:rPr>
              <w:t xml:space="preserve">qty_in_base_unit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qty_in_sold_unit * item_units.conversion_to_base, stored for audit/reporting</w:t>
            </w:r>
          </w:p>
        </w:tc>
      </w:tr>
      <w:tr>
        <w:tc>
          <w:tcPr>
            <w:tcW w:type="dxa" w:w="1800"/>
            <w:tcMar>
              <w:top w:type="dxa" w:w="70"/>
              <w:left w:type="dxa" w:w="90"/>
              <w:bottom w:type="dxa" w:w="70"/>
              <w:right w:type="dxa" w:w="90"/>
            </w:tcMar>
          </w:tcPr>
          <w:p>
            <w:r>
              <w:rPr>
                <w:b w:val="false"/>
                <w:bCs w:val="false"/>
                <w:color w:val="000000"/>
                <w:sz w:val="18"/>
                <w:szCs w:val="18"/>
              </w:rPr>
              <w:t xml:space="preserve">unit_price_at_sale</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price per base unit at the time of sale (copied from items.price_per_base_unit so later price changes don't alter old bills)</w:t>
            </w:r>
          </w:p>
        </w:tc>
      </w:tr>
      <w:tr>
        <w:tc>
          <w:tcPr>
            <w:tcW w:type="dxa" w:w="1800"/>
            <w:tcMar>
              <w:top w:type="dxa" w:w="70"/>
              <w:left w:type="dxa" w:w="90"/>
              <w:bottom w:type="dxa" w:w="70"/>
              <w:right w:type="dxa" w:w="90"/>
            </w:tcMar>
          </w:tcPr>
          <w:p>
            <w:r>
              <w:rPr>
                <w:b w:val="false"/>
                <w:bCs w:val="false"/>
                <w:color w:val="000000"/>
                <w:sz w:val="18"/>
                <w:szCs w:val="18"/>
              </w:rPr>
              <w:t xml:space="preserve">line_total</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qty_in_base_unit * unit_price_at_sale</w:t>
            </w:r>
          </w:p>
        </w:tc>
      </w:tr>
    </w:tbl>
    <w:p>
      <w:pPr>
        <w:pStyle w:val="Heading2"/>
        <w:spacing w:after="100" w:before="220"/>
      </w:pPr>
      <w:r>
        <w:rPr>
          <w:b/>
          <w:bCs/>
          <w:color w:val="333333"/>
          <w:sz w:val="24"/>
          <w:szCs w:val="24"/>
        </w:rPr>
        <w:t xml:space="preserve">3.9 purchase_bills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shop_id</w:t>
            </w:r>
          </w:p>
        </w:tc>
        <w:tc>
          <w:tcPr>
            <w:tcW w:type="dxa" w:w="2800"/>
            <w:tcMar>
              <w:top w:type="dxa" w:w="70"/>
              <w:left w:type="dxa" w:w="90"/>
              <w:bottom w:type="dxa" w:w="70"/>
              <w:right w:type="dxa" w:w="90"/>
            </w:tcMar>
          </w:tcPr>
          <w:p>
            <w:r>
              <w:rPr>
                <w:b w:val="false"/>
                <w:bCs w:val="false"/>
                <w:color w:val="000000"/>
                <w:sz w:val="18"/>
                <w:szCs w:val="18"/>
              </w:rPr>
              <w:t xml:space="preserve">integer</w:t>
            </w:r>
          </w:p>
        </w:tc>
        <w:tc>
          <w:tcPr>
            <w:tcW w:type="dxa" w:w="4750"/>
            <w:tcMar>
              <w:top w:type="dxa" w:w="70"/>
              <w:left w:type="dxa" w:w="90"/>
              <w:bottom w:type="dxa" w:w="70"/>
              <w:right w:type="dxa" w:w="90"/>
            </w:tcMar>
          </w:tcPr>
          <w:p>
            <w:r>
              <w:rPr>
                <w:b w:val="false"/>
                <w:bCs w:val="false"/>
                <w:color w:val="000000"/>
                <w:sz w:val="18"/>
                <w:szCs w:val="18"/>
              </w:rPr>
              <w:t xml:space="preserve">fixed value in v1</w:t>
            </w:r>
          </w:p>
        </w:tc>
      </w:tr>
      <w:tr>
        <w:tc>
          <w:tcPr>
            <w:tcW w:type="dxa" w:w="1800"/>
            <w:tcMar>
              <w:top w:type="dxa" w:w="70"/>
              <w:left w:type="dxa" w:w="90"/>
              <w:bottom w:type="dxa" w:w="70"/>
              <w:right w:type="dxa" w:w="90"/>
            </w:tcMar>
          </w:tcPr>
          <w:p>
            <w:r>
              <w:rPr>
                <w:b w:val="false"/>
                <w:bCs w:val="false"/>
                <w:color w:val="000000"/>
                <w:sz w:val="18"/>
                <w:szCs w:val="18"/>
              </w:rPr>
              <w:t xml:space="preserve">supplier_id</w:t>
            </w:r>
          </w:p>
        </w:tc>
        <w:tc>
          <w:tcPr>
            <w:tcW w:type="dxa" w:w="2800"/>
            <w:tcMar>
              <w:top w:type="dxa" w:w="70"/>
              <w:left w:type="dxa" w:w="90"/>
              <w:bottom w:type="dxa" w:w="70"/>
              <w:right w:type="dxa" w:w="90"/>
            </w:tcMar>
          </w:tcPr>
          <w:p>
            <w:r>
              <w:rPr>
                <w:b w:val="false"/>
                <w:bCs w:val="false"/>
                <w:color w:val="000000"/>
                <w:sz w:val="18"/>
                <w:szCs w:val="18"/>
              </w:rPr>
              <w:t xml:space="preserve">integer (FK -&gt; suppliers.id)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bill_date</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
            </w:r>
          </w:p>
        </w:tc>
      </w:tr>
      <w:tr>
        <w:tc>
          <w:tcPr>
            <w:tcW w:type="dxa" w:w="1800"/>
            <w:tcMar>
              <w:top w:type="dxa" w:w="70"/>
              <w:left w:type="dxa" w:w="90"/>
              <w:bottom w:type="dxa" w:w="70"/>
              <w:right w:type="dxa" w:w="90"/>
            </w:tcMar>
          </w:tcPr>
          <w:p>
            <w:r>
              <w:rPr>
                <w:b w:val="false"/>
                <w:bCs w:val="false"/>
                <w:color w:val="000000"/>
                <w:sz w:val="18"/>
                <w:szCs w:val="18"/>
              </w:rPr>
              <w:t xml:space="preserve">payment_type</w:t>
            </w:r>
          </w:p>
        </w:tc>
        <w:tc>
          <w:tcPr>
            <w:tcW w:type="dxa" w:w="2800"/>
            <w:tcMar>
              <w:top w:type="dxa" w:w="70"/>
              <w:left w:type="dxa" w:w="90"/>
              <w:bottom w:type="dxa" w:w="70"/>
              <w:right w:type="dxa" w:w="90"/>
            </w:tcMar>
          </w:tcPr>
          <w:p>
            <w:r>
              <w:rPr>
                <w:b w:val="false"/>
                <w:bCs w:val="false"/>
                <w:color w:val="000000"/>
                <w:sz w:val="18"/>
                <w:szCs w:val="18"/>
              </w:rPr>
              <w:t xml:space="preserve">enum: cash / udhaar</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total_amount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sum of all purchase_bill_lines.line_total</w:t>
            </w:r>
          </w:p>
        </w:tc>
      </w:tr>
      <w:tr>
        <w:tc>
          <w:tcPr>
            <w:tcW w:type="dxa" w:w="1800"/>
            <w:tcMar>
              <w:top w:type="dxa" w:w="70"/>
              <w:left w:type="dxa" w:w="90"/>
              <w:bottom w:type="dxa" w:w="70"/>
              <w:right w:type="dxa" w:w="90"/>
            </w:tcMar>
          </w:tcPr>
          <w:p>
            <w:r>
              <w:rPr>
                <w:b w:val="false"/>
                <w:bCs w:val="false"/>
                <w:color w:val="000000"/>
                <w:sz w:val="18"/>
                <w:szCs w:val="18"/>
              </w:rPr>
              <w:t xml:space="preserve">sync_status</w:t>
            </w:r>
          </w:p>
        </w:tc>
        <w:tc>
          <w:tcPr>
            <w:tcW w:type="dxa" w:w="2800"/>
            <w:tcMar>
              <w:top w:type="dxa" w:w="70"/>
              <w:left w:type="dxa" w:w="90"/>
              <w:bottom w:type="dxa" w:w="70"/>
              <w:right w:type="dxa" w:w="90"/>
            </w:tcMar>
          </w:tcPr>
          <w:p>
            <w:r>
              <w:rPr>
                <w:b w:val="false"/>
                <w:bCs w:val="false"/>
                <w:color w:val="000000"/>
                <w:sz w:val="18"/>
                <w:szCs w:val="18"/>
              </w:rPr>
              <w:t xml:space="preserve">enum: pending / synced</w:t>
            </w:r>
          </w:p>
        </w:tc>
        <w:tc>
          <w:tcPr>
            <w:tcW w:type="dxa" w:w="4750"/>
            <w:tcMar>
              <w:top w:type="dxa" w:w="70"/>
              <w:left w:type="dxa" w:w="90"/>
              <w:bottom w:type="dxa" w:w="70"/>
              <w:right w:type="dxa" w:w="90"/>
            </w:tcMar>
          </w:tcPr>
          <w:p>
            <w:r>
              <w:rPr>
                <w:b w:val="false"/>
                <w:bCs w:val="false"/>
                <w:color w:val="000000"/>
                <w:sz w:val="18"/>
                <w:szCs w:val="18"/>
              </w:rPr>
              <w:t xml:space="preserve">same mechanism as sale_bills</w:t>
            </w:r>
          </w:p>
        </w:tc>
      </w:tr>
      <w:tr>
        <w:tc>
          <w:tcPr>
            <w:tcW w:type="dxa" w:w="1800"/>
            <w:tcMar>
              <w:top w:type="dxa" w:w="70"/>
              <w:left w:type="dxa" w:w="90"/>
              <w:bottom w:type="dxa" w:w="70"/>
              <w:right w:type="dxa" w:w="90"/>
            </w:tcMar>
          </w:tcPr>
          <w:p>
            <w:r>
              <w:rPr>
                <w:b w:val="false"/>
                <w:bCs w:val="false"/>
                <w:color w:val="000000"/>
                <w:sz w:val="18"/>
                <w:szCs w:val="18"/>
              </w:rPr>
              <w:t xml:space="preserve">created_at / updated_at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2"/>
        <w:spacing w:after="100" w:before="220"/>
      </w:pPr>
      <w:r>
        <w:rPr>
          <w:b/>
          <w:bCs/>
          <w:color w:val="333333"/>
          <w:sz w:val="24"/>
          <w:szCs w:val="24"/>
        </w:rPr>
        <w:t xml:space="preserve">3.10 purchase_bill_lines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purchase_bill_id</w:t>
            </w:r>
          </w:p>
        </w:tc>
        <w:tc>
          <w:tcPr>
            <w:tcW w:type="dxa" w:w="2800"/>
            <w:tcMar>
              <w:top w:type="dxa" w:w="70"/>
              <w:left w:type="dxa" w:w="90"/>
              <w:bottom w:type="dxa" w:w="70"/>
              <w:right w:type="dxa" w:w="90"/>
            </w:tcMar>
          </w:tcPr>
          <w:p>
            <w:r>
              <w:rPr>
                <w:b w:val="false"/>
                <w:bCs w:val="false"/>
                <w:color w:val="000000"/>
                <w:sz w:val="18"/>
                <w:szCs w:val="18"/>
              </w:rPr>
              <w:t xml:space="preserve">integer (FK -&gt; purchase_bills.id)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item_id</w:t>
            </w:r>
          </w:p>
        </w:tc>
        <w:tc>
          <w:tcPr>
            <w:tcW w:type="dxa" w:w="2800"/>
            <w:tcMar>
              <w:top w:type="dxa" w:w="70"/>
              <w:left w:type="dxa" w:w="90"/>
              <w:bottom w:type="dxa" w:w="70"/>
              <w:right w:type="dxa" w:w="90"/>
            </w:tcMar>
          </w:tcPr>
          <w:p>
            <w:r>
              <w:rPr>
                <w:b w:val="false"/>
                <w:bCs w:val="false"/>
                <w:color w:val="000000"/>
                <w:sz w:val="18"/>
                <w:szCs w:val="18"/>
              </w:rPr>
              <w:t xml:space="preserve">integer (FK -&gt; items.id)</w:t>
            </w:r>
          </w:p>
        </w:tc>
        <w:tc>
          <w:tcPr>
            <w:tcW w:type="dxa" w:w="4750"/>
            <w:tcMar>
              <w:top w:type="dxa" w:w="70"/>
              <w:left w:type="dxa" w:w="90"/>
              <w:bottom w:type="dxa" w:w="70"/>
              <w:right w:type="dxa" w:w="90"/>
            </w:tcMar>
          </w:tcPr>
          <w:p>
            <w:r>
              <w:rPr>
                <w:b w:val="false"/>
                <w:bCs w:val="false"/>
                <w:color w:val="000000"/>
                <w:sz w:val="18"/>
                <w:szCs w:val="18"/>
              </w:rPr>
              <w:t xml:space="preserve">required</w:t>
            </w:r>
          </w:p>
        </w:tc>
      </w:tr>
      <w:tr>
        <w:tc>
          <w:tcPr>
            <w:tcW w:type="dxa" w:w="1800"/>
            <w:tcMar>
              <w:top w:type="dxa" w:w="70"/>
              <w:left w:type="dxa" w:w="90"/>
              <w:bottom w:type="dxa" w:w="70"/>
              <w:right w:type="dxa" w:w="90"/>
            </w:tcMar>
          </w:tcPr>
          <w:p>
            <w:r>
              <w:rPr>
                <w:b w:val="false"/>
                <w:bCs w:val="false"/>
                <w:color w:val="000000"/>
                <w:sz w:val="18"/>
                <w:szCs w:val="18"/>
              </w:rPr>
              <w:t xml:space="preserve">unit_id</w:t>
            </w:r>
          </w:p>
        </w:tc>
        <w:tc>
          <w:tcPr>
            <w:tcW w:type="dxa" w:w="2800"/>
            <w:tcMar>
              <w:top w:type="dxa" w:w="70"/>
              <w:left w:type="dxa" w:w="90"/>
              <w:bottom w:type="dxa" w:w="70"/>
              <w:right w:type="dxa" w:w="90"/>
            </w:tcMar>
          </w:tcPr>
          <w:p>
            <w:r>
              <w:rPr>
                <w:b w:val="false"/>
                <w:bCs w:val="false"/>
                <w:color w:val="000000"/>
                <w:sz w:val="18"/>
                <w:szCs w:val="18"/>
              </w:rPr>
              <w:t xml:space="preserve">integer (FK -&gt; item_units.id)</w:t>
            </w:r>
          </w:p>
        </w:tc>
        <w:tc>
          <w:tcPr>
            <w:tcW w:type="dxa" w:w="4750"/>
            <w:tcMar>
              <w:top w:type="dxa" w:w="70"/>
              <w:left w:type="dxa" w:w="90"/>
              <w:bottom w:type="dxa" w:w="70"/>
              <w:right w:type="dxa" w:w="90"/>
            </w:tcMar>
          </w:tcPr>
          <w:p>
            <w:r>
              <w:rPr>
                <w:b w:val="false"/>
                <w:bCs w:val="false"/>
                <w:color w:val="000000"/>
                <w:sz w:val="18"/>
                <w:szCs w:val="18"/>
              </w:rPr>
              <w:t xml:space="preserve">unit purchased in</w:t>
            </w:r>
          </w:p>
        </w:tc>
      </w:tr>
      <w:tr>
        <w:tc>
          <w:tcPr>
            <w:tcW w:type="dxa" w:w="1800"/>
            <w:tcMar>
              <w:top w:type="dxa" w:w="70"/>
              <w:left w:type="dxa" w:w="90"/>
              <w:bottom w:type="dxa" w:w="70"/>
              <w:right w:type="dxa" w:w="90"/>
            </w:tcMar>
          </w:tcPr>
          <w:p>
            <w:r>
              <w:rPr>
                <w:b w:val="false"/>
                <w:bCs w:val="false"/>
                <w:color w:val="000000"/>
                <w:sz w:val="18"/>
                <w:szCs w:val="18"/>
              </w:rPr>
              <w:t xml:space="preserve">qty_in_purchased_unit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as entered</w:t>
            </w:r>
          </w:p>
        </w:tc>
      </w:tr>
      <w:tr>
        <w:tc>
          <w:tcPr>
            <w:tcW w:type="dxa" w:w="1800"/>
            <w:tcMar>
              <w:top w:type="dxa" w:w="70"/>
              <w:left w:type="dxa" w:w="90"/>
              <w:bottom w:type="dxa" w:w="70"/>
              <w:right w:type="dxa" w:w="90"/>
            </w:tcMar>
          </w:tcPr>
          <w:p>
            <w:r>
              <w:rPr>
                <w:b w:val="false"/>
                <w:bCs w:val="false"/>
                <w:color w:val="000000"/>
                <w:sz w:val="18"/>
                <w:szCs w:val="18"/>
              </w:rPr>
              <w:t xml:space="preserve">qty_in_base_unit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converted, added to items.qty_in_base_unit</w:t>
            </w:r>
          </w:p>
        </w:tc>
      </w:tr>
      <w:tr>
        <w:tc>
          <w:tcPr>
            <w:tcW w:type="dxa" w:w="1800"/>
            <w:tcMar>
              <w:top w:type="dxa" w:w="70"/>
              <w:left w:type="dxa" w:w="90"/>
              <w:bottom w:type="dxa" w:w="70"/>
              <w:right w:type="dxa" w:w="90"/>
            </w:tcMar>
          </w:tcPr>
          <w:p>
            <w:r>
              <w:rPr>
                <w:b w:val="false"/>
                <w:bCs w:val="false"/>
                <w:color w:val="000000"/>
                <w:sz w:val="18"/>
                <w:szCs w:val="18"/>
              </w:rPr>
              <w:t xml:space="preserve">unit_cost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cost per base unit for this purchase</w:t>
            </w:r>
          </w:p>
        </w:tc>
      </w:tr>
      <w:tr>
        <w:tc>
          <w:tcPr>
            <w:tcW w:type="dxa" w:w="1800"/>
            <w:tcMar>
              <w:top w:type="dxa" w:w="70"/>
              <w:left w:type="dxa" w:w="90"/>
              <w:bottom w:type="dxa" w:w="70"/>
              <w:right w:type="dxa" w:w="90"/>
            </w:tcMar>
          </w:tcPr>
          <w:p>
            <w:r>
              <w:rPr>
                <w:b w:val="false"/>
                <w:bCs w:val="false"/>
                <w:color w:val="000000"/>
                <w:sz w:val="18"/>
                <w:szCs w:val="18"/>
              </w:rPr>
              <w:t xml:space="preserve">line_total</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qty_in_base_unit * unit_cost</w:t>
            </w:r>
          </w:p>
        </w:tc>
      </w:tr>
    </w:tbl>
    <w:p>
      <w:pPr>
        <w:pStyle w:val="Heading2"/>
        <w:spacing w:after="100" w:before="220"/>
      </w:pPr>
      <w:r>
        <w:rPr>
          <w:b/>
          <w:bCs/>
          <w:color w:val="333333"/>
          <w:sz w:val="24"/>
          <w:szCs w:val="24"/>
        </w:rPr>
        <w:t xml:space="preserve">3.11 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sale_bill_line_id</w:t>
            </w:r>
          </w:p>
        </w:tc>
        <w:tc>
          <w:tcPr>
            <w:tcW w:type="dxa" w:w="2800"/>
            <w:tcMar>
              <w:top w:type="dxa" w:w="70"/>
              <w:left w:type="dxa" w:w="90"/>
              <w:bottom w:type="dxa" w:w="70"/>
              <w:right w:type="dxa" w:w="90"/>
            </w:tcMar>
          </w:tcPr>
          <w:p>
            <w:r>
              <w:rPr>
                <w:b w:val="false"/>
                <w:bCs w:val="false"/>
                <w:color w:val="000000"/>
                <w:sz w:val="18"/>
                <w:szCs w:val="18"/>
              </w:rPr>
              <w:t xml:space="preserve">integer (FK -&gt; sale_bill_lines.id)</w:t>
            </w:r>
          </w:p>
        </w:tc>
        <w:tc>
          <w:tcPr>
            <w:tcW w:type="dxa" w:w="4750"/>
            <w:tcMar>
              <w:top w:type="dxa" w:w="70"/>
              <w:left w:type="dxa" w:w="90"/>
              <w:bottom w:type="dxa" w:w="70"/>
              <w:right w:type="dxa" w:w="90"/>
            </w:tcMar>
          </w:tcPr>
          <w:p>
            <w:r>
              <w:rPr>
                <w:b w:val="false"/>
                <w:bCs w:val="false"/>
                <w:color w:val="000000"/>
                <w:sz w:val="18"/>
                <w:szCs w:val="18"/>
              </w:rPr>
              <w:t xml:space="preserve">the original sold line being returned</w:t>
            </w:r>
          </w:p>
        </w:tc>
      </w:tr>
      <w:tr>
        <w:tc>
          <w:tcPr>
            <w:tcW w:type="dxa" w:w="1800"/>
            <w:tcMar>
              <w:top w:type="dxa" w:w="70"/>
              <w:left w:type="dxa" w:w="90"/>
              <w:bottom w:type="dxa" w:w="70"/>
              <w:right w:type="dxa" w:w="90"/>
            </w:tcMar>
          </w:tcPr>
          <w:p>
            <w:r>
              <w:rPr>
                <w:b w:val="false"/>
                <w:bCs w:val="false"/>
                <w:color w:val="000000"/>
                <w:sz w:val="18"/>
                <w:szCs w:val="18"/>
              </w:rPr>
              <w:t xml:space="preserve">qty_returned_in_base_unit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must be &lt;= the original line's qty_in_base_unit minus any already-returned qty on that line</w:t>
            </w:r>
          </w:p>
        </w:tc>
      </w:tr>
      <w:tr>
        <w:tc>
          <w:tcPr>
            <w:tcW w:type="dxa" w:w="1800"/>
            <w:tcMar>
              <w:top w:type="dxa" w:w="70"/>
              <w:left w:type="dxa" w:w="90"/>
              <w:bottom w:type="dxa" w:w="70"/>
              <w:right w:type="dxa" w:w="90"/>
            </w:tcMar>
          </w:tcPr>
          <w:p>
            <w:r>
              <w:rPr>
                <w:b w:val="false"/>
                <w:bCs w:val="false"/>
                <w:color w:val="000000"/>
                <w:sz w:val="18"/>
                <w:szCs w:val="18"/>
              </w:rPr>
              <w:t xml:space="preserve">reason</w:t>
            </w:r>
          </w:p>
        </w:tc>
        <w:tc>
          <w:tcPr>
            <w:tcW w:type="dxa" w:w="2800"/>
            <w:tcMar>
              <w:top w:type="dxa" w:w="70"/>
              <w:left w:type="dxa" w:w="90"/>
              <w:bottom w:type="dxa" w:w="70"/>
              <w:right w:type="dxa" w:w="90"/>
            </w:tcMar>
          </w:tcPr>
          <w:p>
            <w:r>
              <w:rPr>
                <w:b w:val="false"/>
                <w:bCs w:val="false"/>
                <w:color w:val="000000"/>
                <w:sz w:val="18"/>
                <w:szCs w:val="18"/>
              </w:rPr>
              <w:t xml:space="preserve">enum: no_longer_needed / damaged / wrong_item / other</w:t>
            </w:r>
          </w:p>
        </w:tc>
        <w:tc>
          <w:tcPr>
            <w:tcW w:type="dxa" w:w="4750"/>
            <w:tcMar>
              <w:top w:type="dxa" w:w="70"/>
              <w:left w:type="dxa" w:w="90"/>
              <w:bottom w:type="dxa" w:w="70"/>
              <w:right w:type="dxa" w:w="90"/>
            </w:tcMar>
          </w:tcPr>
          <w:p>
            <w:r>
              <w:rPr>
                <w:b w:val="false"/>
                <w:bCs w:val="false"/>
                <w:color w:val="000000"/>
                <w:sz w:val="18"/>
                <w:szCs w:val="18"/>
              </w:rPr>
              <w:t xml:space="preserve">owner-selected</w:t>
            </w:r>
          </w:p>
        </w:tc>
      </w:tr>
      <w:tr>
        <w:tc>
          <w:tcPr>
            <w:tcW w:type="dxa" w:w="1800"/>
            <w:tcMar>
              <w:top w:type="dxa" w:w="70"/>
              <w:left w:type="dxa" w:w="90"/>
              <w:bottom w:type="dxa" w:w="70"/>
              <w:right w:type="dxa" w:w="90"/>
            </w:tcMar>
          </w:tcPr>
          <w:p>
            <w:r>
              <w:rPr>
                <w:b w:val="false"/>
                <w:bCs w:val="false"/>
                <w:color w:val="000000"/>
                <w:sz w:val="18"/>
                <w:szCs w:val="18"/>
              </w:rPr>
              <w:t xml:space="preserve">disposition</w:t>
            </w:r>
          </w:p>
        </w:tc>
        <w:tc>
          <w:tcPr>
            <w:tcW w:type="dxa" w:w="2800"/>
            <w:tcMar>
              <w:top w:type="dxa" w:w="70"/>
              <w:left w:type="dxa" w:w="90"/>
              <w:bottom w:type="dxa" w:w="70"/>
              <w:right w:type="dxa" w:w="90"/>
            </w:tcMar>
          </w:tcPr>
          <w:p>
            <w:r>
              <w:rPr>
                <w:b w:val="false"/>
                <w:bCs w:val="false"/>
                <w:color w:val="000000"/>
                <w:sz w:val="18"/>
                <w:szCs w:val="18"/>
              </w:rPr>
              <w:t xml:space="preserve">enum: back_to_sellable_stock / damaged_pile</w:t>
            </w:r>
          </w:p>
        </w:tc>
        <w:tc>
          <w:tcPr>
            <w:tcW w:type="dxa" w:w="4750"/>
            <w:tcMar>
              <w:top w:type="dxa" w:w="70"/>
              <w:left w:type="dxa" w:w="90"/>
              <w:bottom w:type="dxa" w:w="70"/>
              <w:right w:type="dxa" w:w="90"/>
            </w:tcMar>
          </w:tcPr>
          <w:p>
            <w:r>
              <w:rPr>
                <w:b w:val="false"/>
                <w:bCs w:val="false"/>
                <w:color w:val="000000"/>
                <w:sz w:val="18"/>
                <w:szCs w:val="18"/>
              </w:rPr>
              <w:t xml:space="preserve">owner decides per return, see Business Rules 4</w:t>
            </w:r>
          </w:p>
        </w:tc>
      </w:tr>
      <w:tr>
        <w:tc>
          <w:tcPr>
            <w:tcW w:type="dxa" w:w="1800"/>
            <w:tcMar>
              <w:top w:type="dxa" w:w="70"/>
              <w:left w:type="dxa" w:w="90"/>
              <w:bottom w:type="dxa" w:w="70"/>
              <w:right w:type="dxa" w:w="90"/>
            </w:tcMar>
          </w:tcPr>
          <w:p>
            <w:r>
              <w:rPr>
                <w:b w:val="false"/>
                <w:bCs w:val="false"/>
                <w:color w:val="000000"/>
                <w:sz w:val="18"/>
                <w:szCs w:val="18"/>
              </w:rPr>
              <w:t xml:space="preserve">refund_amount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amount credited back to the customer's khata or given as cash</w:t>
            </w:r>
          </w:p>
        </w:tc>
      </w:tr>
      <w:tr>
        <w:tc>
          <w:tcPr>
            <w:tcW w:type="dxa" w:w="1800"/>
            <w:tcMar>
              <w:top w:type="dxa" w:w="70"/>
              <w:left w:type="dxa" w:w="90"/>
              <w:bottom w:type="dxa" w:w="70"/>
              <w:right w:type="dxa" w:w="90"/>
            </w:tcMar>
          </w:tcPr>
          <w:p>
            <w:r>
              <w:rPr>
                <w:b w:val="false"/>
                <w:bCs w:val="false"/>
                <w:color w:val="000000"/>
                <w:sz w:val="18"/>
                <w:szCs w:val="18"/>
              </w:rPr>
              <w:t xml:space="preserve">return_date</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
            </w:r>
          </w:p>
        </w:tc>
      </w:tr>
    </w:tbl>
    <w:p>
      <w:pPr>
        <w:pStyle w:val="Heading2"/>
        <w:spacing w:after="100" w:before="220"/>
      </w:pPr>
      <w:r>
        <w:rPr>
          <w:b/>
          <w:bCs/>
          <w:color w:val="333333"/>
          <w:sz w:val="24"/>
          <w:szCs w:val="24"/>
        </w:rPr>
        <w:t xml:space="preserve">3.12 khata_transactions</w:t>
      </w:r>
    </w:p>
    <w:p>
      <w:pPr>
        <w:spacing w:after="120"/>
      </w:pPr>
      <w:r>
        <w:rPr>
          <w:sz w:val="21"/>
          <w:szCs w:val="21"/>
        </w:rPr>
        <w:t xml:space="preserve">A single ledger table for both customer (receivable) and supplier (payable) running balances, so both sides use identical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party_type</w:t>
            </w:r>
          </w:p>
        </w:tc>
        <w:tc>
          <w:tcPr>
            <w:tcW w:type="dxa" w:w="2800"/>
            <w:tcMar>
              <w:top w:type="dxa" w:w="70"/>
              <w:left w:type="dxa" w:w="90"/>
              <w:bottom w:type="dxa" w:w="70"/>
              <w:right w:type="dxa" w:w="90"/>
            </w:tcMar>
          </w:tcPr>
          <w:p>
            <w:r>
              <w:rPr>
                <w:b w:val="false"/>
                <w:bCs w:val="false"/>
                <w:color w:val="000000"/>
                <w:sz w:val="18"/>
                <w:szCs w:val="18"/>
              </w:rPr>
              <w:t xml:space="preserve">enum: customer / supplier</w:t>
            </w:r>
          </w:p>
        </w:tc>
        <w:tc>
          <w:tcPr>
            <w:tcW w:type="dxa" w:w="4750"/>
            <w:tcMar>
              <w:top w:type="dxa" w:w="70"/>
              <w:left w:type="dxa" w:w="90"/>
              <w:bottom w:type="dxa" w:w="70"/>
              <w:right w:type="dxa" w:w="90"/>
            </w:tcMar>
          </w:tcPr>
          <w:p>
            <w:r>
              <w:rPr>
                <w:b w:val="false"/>
                <w:bCs w:val="false"/>
                <w:color w:val="000000"/>
                <w:sz w:val="18"/>
                <w:szCs w:val="18"/>
              </w:rPr>
              <w:t xml:space="preserve">which balance this affects</w:t>
            </w:r>
          </w:p>
        </w:tc>
      </w:tr>
      <w:tr>
        <w:tc>
          <w:tcPr>
            <w:tcW w:type="dxa" w:w="1800"/>
            <w:tcMar>
              <w:top w:type="dxa" w:w="70"/>
              <w:left w:type="dxa" w:w="90"/>
              <w:bottom w:type="dxa" w:w="70"/>
              <w:right w:type="dxa" w:w="90"/>
            </w:tcMar>
          </w:tcPr>
          <w:p>
            <w:r>
              <w:rPr>
                <w:b w:val="false"/>
                <w:bCs w:val="false"/>
                <w:color w:val="000000"/>
                <w:sz w:val="18"/>
                <w:szCs w:val="18"/>
              </w:rPr>
              <w:t xml:space="preserve">party_id</w:t>
            </w:r>
          </w:p>
        </w:tc>
        <w:tc>
          <w:tcPr>
            <w:tcW w:type="dxa" w:w="2800"/>
            <w:tcMar>
              <w:top w:type="dxa" w:w="70"/>
              <w:left w:type="dxa" w:w="90"/>
              <w:bottom w:type="dxa" w:w="70"/>
              <w:right w:type="dxa" w:w="90"/>
            </w:tcMar>
          </w:tcPr>
          <w:p>
            <w:r>
              <w:rPr>
                <w:b w:val="false"/>
                <w:bCs w:val="false"/>
                <w:color w:val="000000"/>
                <w:sz w:val="18"/>
                <w:szCs w:val="18"/>
              </w:rPr>
              <w:t xml:space="preserve">integer</w:t>
            </w:r>
          </w:p>
        </w:tc>
        <w:tc>
          <w:tcPr>
            <w:tcW w:type="dxa" w:w="4750"/>
            <w:tcMar>
              <w:top w:type="dxa" w:w="70"/>
              <w:left w:type="dxa" w:w="90"/>
              <w:bottom w:type="dxa" w:w="70"/>
              <w:right w:type="dxa" w:w="90"/>
            </w:tcMar>
          </w:tcPr>
          <w:p>
            <w:r>
              <w:rPr>
                <w:b w:val="false"/>
                <w:bCs w:val="false"/>
                <w:color w:val="000000"/>
                <w:sz w:val="18"/>
                <w:szCs w:val="18"/>
              </w:rPr>
              <w:t xml:space="preserve">FK -&gt; customers.id or suppliers.id depending on party_type</w:t>
            </w:r>
          </w:p>
        </w:tc>
      </w:tr>
      <w:tr>
        <w:tc>
          <w:tcPr>
            <w:tcW w:type="dxa" w:w="1800"/>
            <w:tcMar>
              <w:top w:type="dxa" w:w="70"/>
              <w:left w:type="dxa" w:w="90"/>
              <w:bottom w:type="dxa" w:w="70"/>
              <w:right w:type="dxa" w:w="90"/>
            </w:tcMar>
          </w:tcPr>
          <w:p>
            <w:r>
              <w:rPr>
                <w:b w:val="false"/>
                <w:bCs w:val="false"/>
                <w:color w:val="000000"/>
                <w:sz w:val="18"/>
                <w:szCs w:val="18"/>
              </w:rPr>
              <w:t xml:space="preserve">transaction_type</w:t>
            </w:r>
          </w:p>
        </w:tc>
        <w:tc>
          <w:tcPr>
            <w:tcW w:type="dxa" w:w="2800"/>
            <w:tcMar>
              <w:top w:type="dxa" w:w="70"/>
              <w:left w:type="dxa" w:w="90"/>
              <w:bottom w:type="dxa" w:w="70"/>
              <w:right w:type="dxa" w:w="90"/>
            </w:tcMar>
          </w:tcPr>
          <w:p>
            <w:r>
              <w:rPr>
                <w:b w:val="false"/>
                <w:bCs w:val="false"/>
                <w:color w:val="000000"/>
                <w:sz w:val="18"/>
                <w:szCs w:val="18"/>
              </w:rPr>
              <w:t xml:space="preserve">enum: credit_given / payment_received / payable_incurred / payment_made</w:t>
            </w:r>
          </w:p>
        </w:tc>
        <w:tc>
          <w:tcPr>
            <w:tcW w:type="dxa" w:w="4750"/>
            <w:tcMar>
              <w:top w:type="dxa" w:w="70"/>
              <w:left w:type="dxa" w:w="90"/>
              <w:bottom w:type="dxa" w:w="70"/>
              <w:right w:type="dxa" w:w="90"/>
            </w:tcMar>
          </w:tcPr>
          <w:p>
            <w:r>
              <w:rPr>
                <w:b w:val="false"/>
                <w:bCs w:val="false"/>
                <w:color w:val="000000"/>
                <w:sz w:val="18"/>
                <w:szCs w:val="18"/>
              </w:rPr>
              <w:t xml:space="preserve">see Business Rules 5 for exact meaning of each</w:t>
            </w:r>
          </w:p>
        </w:tc>
      </w:tr>
      <w:tr>
        <w:tc>
          <w:tcPr>
            <w:tcW w:type="dxa" w:w="1800"/>
            <w:tcMar>
              <w:top w:type="dxa" w:w="70"/>
              <w:left w:type="dxa" w:w="90"/>
              <w:bottom w:type="dxa" w:w="70"/>
              <w:right w:type="dxa" w:w="90"/>
            </w:tcMar>
          </w:tcPr>
          <w:p>
            <w:r>
              <w:rPr>
                <w:b w:val="false"/>
                <w:bCs w:val="false"/>
                <w:color w:val="000000"/>
                <w:sz w:val="18"/>
                <w:szCs w:val="18"/>
              </w:rPr>
              <w:t xml:space="preserve">amount</w:t>
            </w:r>
          </w:p>
        </w:tc>
        <w:tc>
          <w:tcPr>
            <w:tcW w:type="dxa" w:w="2800"/>
            <w:tcMar>
              <w:top w:type="dxa" w:w="70"/>
              <w:left w:type="dxa" w:w="90"/>
              <w:bottom w:type="dxa" w:w="70"/>
              <w:right w:type="dxa" w:w="90"/>
            </w:tcMar>
          </w:tcPr>
          <w:p>
            <w:r>
              <w:rPr>
                <w:b w:val="false"/>
                <w:bCs w:val="false"/>
                <w:color w:val="000000"/>
                <w:sz w:val="18"/>
                <w:szCs w:val="18"/>
              </w:rPr>
              <w:t xml:space="preserve">decimal</w:t>
            </w:r>
          </w:p>
        </w:tc>
        <w:tc>
          <w:tcPr>
            <w:tcW w:type="dxa" w:w="4750"/>
            <w:tcMar>
              <w:top w:type="dxa" w:w="70"/>
              <w:left w:type="dxa" w:w="90"/>
              <w:bottom w:type="dxa" w:w="70"/>
              <w:right w:type="dxa" w:w="90"/>
            </w:tcMar>
          </w:tcPr>
          <w:p>
            <w:r>
              <w:rPr>
                <w:b w:val="false"/>
                <w:bCs w:val="false"/>
                <w:color w:val="000000"/>
                <w:sz w:val="18"/>
                <w:szCs w:val="18"/>
              </w:rPr>
              <w:t xml:space="preserve">always positive; transaction_type determines direction</w:t>
            </w:r>
          </w:p>
        </w:tc>
      </w:tr>
      <w:tr>
        <w:tc>
          <w:tcPr>
            <w:tcW w:type="dxa" w:w="1800"/>
            <w:tcMar>
              <w:top w:type="dxa" w:w="70"/>
              <w:left w:type="dxa" w:w="90"/>
              <w:bottom w:type="dxa" w:w="70"/>
              <w:right w:type="dxa" w:w="90"/>
            </w:tcMar>
          </w:tcPr>
          <w:p>
            <w:r>
              <w:rPr>
                <w:b w:val="false"/>
                <w:bCs w:val="false"/>
                <w:color w:val="000000"/>
                <w:sz w:val="18"/>
                <w:szCs w:val="18"/>
              </w:rPr>
              <w:t xml:space="preserve">related_bill_id</w:t>
            </w:r>
          </w:p>
        </w:tc>
        <w:tc>
          <w:tcPr>
            <w:tcW w:type="dxa" w:w="2800"/>
            <w:tcMar>
              <w:top w:type="dxa" w:w="70"/>
              <w:left w:type="dxa" w:w="90"/>
              <w:bottom w:type="dxa" w:w="70"/>
              <w:right w:type="dxa" w:w="90"/>
            </w:tcMar>
          </w:tcPr>
          <w:p>
            <w:r>
              <w:rPr>
                <w:b w:val="false"/>
                <w:bCs w:val="false"/>
                <w:color w:val="000000"/>
                <w:sz w:val="18"/>
                <w:szCs w:val="18"/>
              </w:rPr>
              <w:t xml:space="preserve">integer (nullable)</w:t>
            </w:r>
          </w:p>
        </w:tc>
        <w:tc>
          <w:tcPr>
            <w:tcW w:type="dxa" w:w="4750"/>
            <w:tcMar>
              <w:top w:type="dxa" w:w="70"/>
              <w:left w:type="dxa" w:w="90"/>
              <w:bottom w:type="dxa" w:w="70"/>
              <w:right w:type="dxa" w:w="90"/>
            </w:tcMar>
          </w:tcPr>
          <w:p>
            <w:r>
              <w:rPr>
                <w:b w:val="false"/>
                <w:bCs w:val="false"/>
                <w:color w:val="000000"/>
                <w:sz w:val="18"/>
                <w:szCs w:val="18"/>
              </w:rPr>
              <w:t xml:space="preserve">FK to sale_bills.id, purchase_bills.id, or returns.id if this entry was auto-created by one of those</w:t>
            </w:r>
          </w:p>
        </w:tc>
      </w:tr>
      <w:tr>
        <w:tc>
          <w:tcPr>
            <w:tcW w:type="dxa" w:w="1800"/>
            <w:tcMar>
              <w:top w:type="dxa" w:w="70"/>
              <w:left w:type="dxa" w:w="90"/>
              <w:bottom w:type="dxa" w:w="70"/>
              <w:right w:type="dxa" w:w="90"/>
            </w:tcMar>
          </w:tcPr>
          <w:p>
            <w:r>
              <w:rPr>
                <w:b w:val="false"/>
                <w:bCs w:val="false"/>
                <w:color w:val="000000"/>
                <w:sz w:val="18"/>
                <w:szCs w:val="18"/>
              </w:rPr>
              <w:t xml:space="preserve">note</w:t>
            </w:r>
          </w:p>
        </w:tc>
        <w:tc>
          <w:tcPr>
            <w:tcW w:type="dxa" w:w="2800"/>
            <w:tcMar>
              <w:top w:type="dxa" w:w="70"/>
              <w:left w:type="dxa" w:w="90"/>
              <w:bottom w:type="dxa" w:w="70"/>
              <w:right w:type="dxa" w:w="90"/>
            </w:tcMar>
          </w:tcPr>
          <w:p>
            <w:r>
              <w:rPr>
                <w:b w:val="false"/>
                <w:bCs w:val="false"/>
                <w:color w:val="000000"/>
                <w:sz w:val="18"/>
                <w:szCs w:val="18"/>
              </w:rPr>
              <w:t xml:space="preserve">text (nullable)</w:t>
            </w:r>
          </w:p>
        </w:tc>
        <w:tc>
          <w:tcPr>
            <w:tcW w:type="dxa" w:w="4750"/>
            <w:tcMar>
              <w:top w:type="dxa" w:w="70"/>
              <w:left w:type="dxa" w:w="90"/>
              <w:bottom w:type="dxa" w:w="70"/>
              <w:right w:type="dxa" w:w="90"/>
            </w:tcMar>
          </w:tcPr>
          <w:p>
            <w:r>
              <w:rPr>
                <w:b w:val="false"/>
                <w:bCs w:val="false"/>
                <w:color w:val="000000"/>
                <w:sz w:val="18"/>
                <w:szCs w:val="18"/>
              </w:rPr>
              <w:t xml:space="preserve">free text, e.g. manual adjustment reason</w:t>
            </w:r>
          </w:p>
        </w:tc>
      </w:tr>
      <w:tr>
        <w:tc>
          <w:tcPr>
            <w:tcW w:type="dxa" w:w="1800"/>
            <w:tcMar>
              <w:top w:type="dxa" w:w="70"/>
              <w:left w:type="dxa" w:w="90"/>
              <w:bottom w:type="dxa" w:w="70"/>
              <w:right w:type="dxa" w:w="90"/>
            </w:tcMar>
          </w:tcPr>
          <w:p>
            <w:r>
              <w:rPr>
                <w:b w:val="false"/>
                <w:bCs w:val="false"/>
                <w:color w:val="000000"/>
                <w:sz w:val="18"/>
                <w:szCs w:val="18"/>
              </w:rPr>
              <w:t xml:space="preserve">transaction_date</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
            </w:r>
          </w:p>
        </w:tc>
      </w:tr>
    </w:tbl>
    <w:p>
      <w:pPr>
        <w:pStyle w:val="Heading2"/>
        <w:spacing w:after="100" w:before="220"/>
      </w:pPr>
      <w:r>
        <w:rPr>
          <w:b/>
          <w:bCs/>
          <w:color w:val="333333"/>
          <w:sz w:val="24"/>
          <w:szCs w:val="24"/>
        </w:rPr>
        <w:t xml:space="preserve">3.13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type</w:t>
            </w:r>
          </w:p>
        </w:tc>
        <w:tc>
          <w:tcPr>
            <w:tcW w:type="dxa" w:w="2800"/>
            <w:tcMar>
              <w:top w:type="dxa" w:w="70"/>
              <w:left w:type="dxa" w:w="90"/>
              <w:bottom w:type="dxa" w:w="70"/>
              <w:right w:type="dxa" w:w="90"/>
            </w:tcMar>
          </w:tcPr>
          <w:p>
            <w:r>
              <w:rPr>
                <w:b w:val="false"/>
                <w:bCs w:val="false"/>
                <w:color w:val="000000"/>
                <w:sz w:val="18"/>
                <w:szCs w:val="18"/>
              </w:rPr>
              <w:t xml:space="preserve">enum: low_stock / khata_reminder</w:t>
            </w:r>
          </w:p>
        </w:tc>
        <w:tc>
          <w:tcPr>
            <w:tcW w:type="dxa" w:w="4750"/>
            <w:tcMar>
              <w:top w:type="dxa" w:w="70"/>
              <w:left w:type="dxa" w:w="90"/>
              <w:bottom w:type="dxa" w:w="70"/>
              <w:right w:type="dxa" w:w="90"/>
            </w:tcMar>
          </w:tcPr>
          <w:p>
            <w:r>
              <w:rPr>
                <w:b w:val="false"/>
                <w:bCs w:val="false"/>
                <w:color w:val="000000"/>
                <w:sz w:val="18"/>
                <w:szCs w:val="18"/>
              </w:rPr>
              <w:t xml:space="preserve"/>
            </w:r>
          </w:p>
        </w:tc>
      </w:tr>
      <w:tr>
        <w:tc>
          <w:tcPr>
            <w:tcW w:type="dxa" w:w="1800"/>
            <w:tcMar>
              <w:top w:type="dxa" w:w="70"/>
              <w:left w:type="dxa" w:w="90"/>
              <w:bottom w:type="dxa" w:w="70"/>
              <w:right w:type="dxa" w:w="90"/>
            </w:tcMar>
          </w:tcPr>
          <w:p>
            <w:r>
              <w:rPr>
                <w:b w:val="false"/>
                <w:bCs w:val="false"/>
                <w:color w:val="000000"/>
                <w:sz w:val="18"/>
                <w:szCs w:val="18"/>
              </w:rPr>
              <w:t xml:space="preserve">message</w:t>
            </w:r>
          </w:p>
        </w:tc>
        <w:tc>
          <w:tcPr>
            <w:tcW w:type="dxa" w:w="2800"/>
            <w:tcMar>
              <w:top w:type="dxa" w:w="70"/>
              <w:left w:type="dxa" w:w="90"/>
              <w:bottom w:type="dxa" w:w="70"/>
              <w:right w:type="dxa" w:w="90"/>
            </w:tcMar>
          </w:tcPr>
          <w:p>
            <w:r>
              <w:rPr>
                <w:b w:val="false"/>
                <w:bCs w:val="false"/>
                <w:color w:val="000000"/>
                <w:sz w:val="18"/>
                <w:szCs w:val="18"/>
              </w:rPr>
              <w:t xml:space="preserve">text</w:t>
            </w:r>
          </w:p>
        </w:tc>
        <w:tc>
          <w:tcPr>
            <w:tcW w:type="dxa" w:w="4750"/>
            <w:tcMar>
              <w:top w:type="dxa" w:w="70"/>
              <w:left w:type="dxa" w:w="90"/>
              <w:bottom w:type="dxa" w:w="70"/>
              <w:right w:type="dxa" w:w="90"/>
            </w:tcMar>
          </w:tcPr>
          <w:p>
            <w:r>
              <w:rPr>
                <w:b w:val="false"/>
                <w:bCs w:val="false"/>
                <w:color w:val="000000"/>
                <w:sz w:val="18"/>
                <w:szCs w:val="18"/>
              </w:rPr>
              <w:t xml:space="preserve">human-readable text, pre-rendered when created</w:t>
            </w:r>
          </w:p>
        </w:tc>
      </w:tr>
      <w:tr>
        <w:tc>
          <w:tcPr>
            <w:tcW w:type="dxa" w:w="1800"/>
            <w:tcMar>
              <w:top w:type="dxa" w:w="70"/>
              <w:left w:type="dxa" w:w="90"/>
              <w:bottom w:type="dxa" w:w="70"/>
              <w:right w:type="dxa" w:w="90"/>
            </w:tcMar>
          </w:tcPr>
          <w:p>
            <w:r>
              <w:rPr>
                <w:b w:val="false"/>
                <w:bCs w:val="false"/>
                <w:color w:val="000000"/>
                <w:sz w:val="18"/>
                <w:szCs w:val="18"/>
              </w:rPr>
              <w:t xml:space="preserve">related_item_id / related_customer_id</w:t>
            </w:r>
          </w:p>
        </w:tc>
        <w:tc>
          <w:tcPr>
            <w:tcW w:type="dxa" w:w="2800"/>
            <w:tcMar>
              <w:top w:type="dxa" w:w="70"/>
              <w:left w:type="dxa" w:w="90"/>
              <w:bottom w:type="dxa" w:w="70"/>
              <w:right w:type="dxa" w:w="90"/>
            </w:tcMar>
          </w:tcPr>
          <w:p>
            <w:r>
              <w:rPr>
                <w:b w:val="false"/>
                <w:bCs w:val="false"/>
                <w:color w:val="000000"/>
                <w:sz w:val="18"/>
                <w:szCs w:val="18"/>
              </w:rPr>
              <w:t xml:space="preserve">integer (nullable)</w:t>
            </w:r>
          </w:p>
        </w:tc>
        <w:tc>
          <w:tcPr>
            <w:tcW w:type="dxa" w:w="4750"/>
            <w:tcMar>
              <w:top w:type="dxa" w:w="70"/>
              <w:left w:type="dxa" w:w="90"/>
              <w:bottom w:type="dxa" w:w="70"/>
              <w:right w:type="dxa" w:w="90"/>
            </w:tcMar>
          </w:tcPr>
          <w:p>
            <w:r>
              <w:rPr>
                <w:b w:val="false"/>
                <w:bCs w:val="false"/>
                <w:color w:val="000000"/>
                <w:sz w:val="18"/>
                <w:szCs w:val="18"/>
              </w:rPr>
              <w:t xml:space="preserve">whichever applies</w:t>
            </w:r>
          </w:p>
        </w:tc>
      </w:tr>
      <w:tr>
        <w:tc>
          <w:tcPr>
            <w:tcW w:type="dxa" w:w="1800"/>
            <w:tcMar>
              <w:top w:type="dxa" w:w="70"/>
              <w:left w:type="dxa" w:w="90"/>
              <w:bottom w:type="dxa" w:w="70"/>
              <w:right w:type="dxa" w:w="90"/>
            </w:tcMar>
          </w:tcPr>
          <w:p>
            <w:r>
              <w:rPr>
                <w:b w:val="false"/>
                <w:bCs w:val="false"/>
                <w:color w:val="000000"/>
                <w:sz w:val="18"/>
                <w:szCs w:val="18"/>
              </w:rPr>
              <w:t xml:space="preserve">is_read</w:t>
            </w:r>
          </w:p>
        </w:tc>
        <w:tc>
          <w:tcPr>
            <w:tcW w:type="dxa" w:w="2800"/>
            <w:tcMar>
              <w:top w:type="dxa" w:w="70"/>
              <w:left w:type="dxa" w:w="90"/>
              <w:bottom w:type="dxa" w:w="70"/>
              <w:right w:type="dxa" w:w="90"/>
            </w:tcMar>
          </w:tcPr>
          <w:p>
            <w:r>
              <w:rPr>
                <w:b w:val="false"/>
                <w:bCs w:val="false"/>
                <w:color w:val="000000"/>
                <w:sz w:val="18"/>
                <w:szCs w:val="18"/>
              </w:rPr>
              <w:t xml:space="preserve">boolean</w:t>
            </w:r>
          </w:p>
        </w:tc>
        <w:tc>
          <w:tcPr>
            <w:tcW w:type="dxa" w:w="4750"/>
            <w:tcMar>
              <w:top w:type="dxa" w:w="70"/>
              <w:left w:type="dxa" w:w="90"/>
              <w:bottom w:type="dxa" w:w="70"/>
              <w:right w:type="dxa" w:w="90"/>
            </w:tcMar>
          </w:tcPr>
          <w:p>
            <w:r>
              <w:rPr>
                <w:b w:val="false"/>
                <w:bCs w:val="false"/>
                <w:color w:val="000000"/>
                <w:sz w:val="18"/>
                <w:szCs w:val="18"/>
              </w:rPr>
              <w:t xml:space="preserve">default false</w:t>
            </w:r>
          </w:p>
        </w:tc>
      </w:tr>
      <w:tr>
        <w:tc>
          <w:tcPr>
            <w:tcW w:type="dxa" w:w="1800"/>
            <w:tcMar>
              <w:top w:type="dxa" w:w="70"/>
              <w:left w:type="dxa" w:w="90"/>
              <w:bottom w:type="dxa" w:w="70"/>
              <w:right w:type="dxa" w:w="90"/>
            </w:tcMar>
          </w:tcPr>
          <w:p>
            <w:r>
              <w:rPr>
                <w:b w:val="false"/>
                <w:bCs w:val="false"/>
                <w:color w:val="000000"/>
                <w:sz w:val="18"/>
                <w:szCs w:val="18"/>
              </w:rPr>
              <w:t xml:space="preserve">created_at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2"/>
        <w:spacing w:after="100" w:before="220"/>
      </w:pPr>
      <w:r>
        <w:rPr>
          <w:b/>
          <w:bCs/>
          <w:color w:val="333333"/>
          <w:sz w:val="24"/>
          <w:szCs w:val="24"/>
        </w:rPr>
        <w:t xml:space="preserve">3.14 ai_import_sessions</w:t>
      </w:r>
    </w:p>
    <w:p>
      <w:pPr>
        <w:spacing w:after="120"/>
      </w:pPr>
      <w:r>
        <w:rPr>
          <w:sz w:val="21"/>
          <w:szCs w:val="21"/>
        </w:rPr>
        <w:t xml:space="preserve">Temporary holding area for an AI-extracted supplier list, before the owner reviews and confirms it. Rows here never directly change items — only the explicit 'Add All to Inventory' action does (see Business Rules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C0143C" w:val="clear"/>
            <w:tcMar>
              <w:top w:type="dxa" w:w="70"/>
              <w:left w:type="dxa" w:w="90"/>
              <w:bottom w:type="dxa" w:w="70"/>
              <w:right w:type="dxa" w:w="90"/>
            </w:tcMar>
          </w:tcPr>
          <w:p>
            <w:r>
              <w:rPr>
                <w:b/>
                <w:bCs/>
                <w:color w:val="FFFFFF"/>
                <w:sz w:val="18"/>
                <w:szCs w:val="18"/>
              </w:rPr>
              <w:t xml:space="preserve">Field</w:t>
            </w:r>
          </w:p>
        </w:tc>
        <w:tc>
          <w:tcPr>
            <w:tcW w:type="dxa" w:w="2800"/>
            <w:shd w:fill="C0143C" w:val="clear"/>
            <w:tcMar>
              <w:top w:type="dxa" w:w="70"/>
              <w:left w:type="dxa" w:w="90"/>
              <w:bottom w:type="dxa" w:w="70"/>
              <w:right w:type="dxa" w:w="90"/>
            </w:tcMar>
          </w:tcPr>
          <w:p>
            <w:r>
              <w:rPr>
                <w:b/>
                <w:bCs/>
                <w:color w:val="FFFFFF"/>
                <w:sz w:val="18"/>
                <w:szCs w:val="18"/>
              </w:rPr>
              <w:t xml:space="preserve">Type</w:t>
            </w:r>
          </w:p>
        </w:tc>
        <w:tc>
          <w:tcPr>
            <w:tcW w:type="dxa" w:w="4750"/>
            <w:shd w:fill="C0143C" w:val="clear"/>
            <w:tcMar>
              <w:top w:type="dxa" w:w="70"/>
              <w:left w:type="dxa" w:w="90"/>
              <w:bottom w:type="dxa" w:w="70"/>
              <w:right w:type="dxa" w:w="90"/>
            </w:tcMar>
          </w:tcPr>
          <w:p>
            <w:r>
              <w:rPr>
                <w:b/>
                <w:bCs/>
                <w:color w:val="FFFFFF"/>
                <w:sz w:val="18"/>
                <w:szCs w:val="18"/>
              </w:rPr>
              <w:t xml:space="preserve">Rules</w:t>
            </w:r>
          </w:p>
        </w:tc>
      </w:tr>
      <w:tr>
        <w:tc>
          <w:tcPr>
            <w:tcW w:type="dxa" w:w="1800"/>
            <w:tcMar>
              <w:top w:type="dxa" w:w="70"/>
              <w:left w:type="dxa" w:w="90"/>
              <w:bottom w:type="dxa" w:w="70"/>
              <w:right w:type="dxa" w:w="90"/>
            </w:tcMar>
          </w:tcPr>
          <w:p>
            <w:r>
              <w:rPr>
                <w:b w:val="false"/>
                <w:bCs w:val="false"/>
                <w:color w:val="000000"/>
                <w:sz w:val="18"/>
                <w:szCs w:val="18"/>
              </w:rPr>
              <w:t xml:space="preserve">id</w:t>
            </w:r>
          </w:p>
        </w:tc>
        <w:tc>
          <w:tcPr>
            <w:tcW w:type="dxa" w:w="2800"/>
            <w:tcMar>
              <w:top w:type="dxa" w:w="70"/>
              <w:left w:type="dxa" w:w="90"/>
              <w:bottom w:type="dxa" w:w="70"/>
              <w:right w:type="dxa" w:w="90"/>
            </w:tcMar>
          </w:tcPr>
          <w:p>
            <w:r>
              <w:rPr>
                <w:b w:val="false"/>
                <w:bCs w:val="false"/>
                <w:color w:val="000000"/>
                <w:sz w:val="18"/>
                <w:szCs w:val="18"/>
              </w:rPr>
              <w:t xml:space="preserve">integer (PK)</w:t>
            </w:r>
          </w:p>
        </w:tc>
        <w:tc>
          <w:tcPr>
            <w:tcW w:type="dxa" w:w="4750"/>
            <w:tcMar>
              <w:top w:type="dxa" w:w="70"/>
              <w:left w:type="dxa" w:w="90"/>
              <w:bottom w:type="dxa" w:w="70"/>
              <w:right w:type="dxa" w:w="90"/>
            </w:tcMar>
          </w:tcPr>
          <w:p>
            <w:r>
              <w:rPr>
                <w:b w:val="false"/>
                <w:bCs w:val="false"/>
                <w:color w:val="000000"/>
                <w:sz w:val="18"/>
                <w:szCs w:val="18"/>
              </w:rPr>
              <w:t xml:space="preserve">auto-increment</w:t>
            </w:r>
          </w:p>
        </w:tc>
      </w:tr>
      <w:tr>
        <w:tc>
          <w:tcPr>
            <w:tcW w:type="dxa" w:w="1800"/>
            <w:tcMar>
              <w:top w:type="dxa" w:w="70"/>
              <w:left w:type="dxa" w:w="90"/>
              <w:bottom w:type="dxa" w:w="70"/>
              <w:right w:type="dxa" w:w="90"/>
            </w:tcMar>
          </w:tcPr>
          <w:p>
            <w:r>
              <w:rPr>
                <w:b w:val="false"/>
                <w:bCs w:val="false"/>
                <w:color w:val="000000"/>
                <w:sz w:val="18"/>
                <w:szCs w:val="18"/>
              </w:rPr>
              <w:t xml:space="preserve">source_type</w:t>
            </w:r>
          </w:p>
        </w:tc>
        <w:tc>
          <w:tcPr>
            <w:tcW w:type="dxa" w:w="2800"/>
            <w:tcMar>
              <w:top w:type="dxa" w:w="70"/>
              <w:left w:type="dxa" w:w="90"/>
              <w:bottom w:type="dxa" w:w="70"/>
              <w:right w:type="dxa" w:w="90"/>
            </w:tcMar>
          </w:tcPr>
          <w:p>
            <w:r>
              <w:rPr>
                <w:b w:val="false"/>
                <w:bCs w:val="false"/>
                <w:color w:val="000000"/>
                <w:sz w:val="18"/>
                <w:szCs w:val="18"/>
              </w:rPr>
              <w:t xml:space="preserve">enum: photo / pdf</w:t>
            </w:r>
          </w:p>
        </w:tc>
        <w:tc>
          <w:tcPr>
            <w:tcW w:type="dxa" w:w="4750"/>
            <w:tcMar>
              <w:top w:type="dxa" w:w="70"/>
              <w:left w:type="dxa" w:w="90"/>
              <w:bottom w:type="dxa" w:w="70"/>
              <w:right w:type="dxa" w:w="90"/>
            </w:tcMar>
          </w:tcPr>
          <w:p>
            <w:r>
              <w:rPr>
                <w:b w:val="false"/>
                <w:bCs w:val="false"/>
                <w:color w:val="000000"/>
                <w:sz w:val="18"/>
                <w:szCs w:val="18"/>
              </w:rPr>
              <w:t xml:space="preserve"/>
            </w:r>
          </w:p>
        </w:tc>
      </w:tr>
      <w:tr>
        <w:tc>
          <w:tcPr>
            <w:tcW w:type="dxa" w:w="1800"/>
            <w:tcMar>
              <w:top w:type="dxa" w:w="70"/>
              <w:left w:type="dxa" w:w="90"/>
              <w:bottom w:type="dxa" w:w="70"/>
              <w:right w:type="dxa" w:w="90"/>
            </w:tcMar>
          </w:tcPr>
          <w:p>
            <w:r>
              <w:rPr>
                <w:b w:val="false"/>
                <w:bCs w:val="false"/>
                <w:color w:val="000000"/>
                <w:sz w:val="18"/>
                <w:szCs w:val="18"/>
              </w:rPr>
              <w:t xml:space="preserve">raw_extracted_json</w:t>
            </w:r>
          </w:p>
        </w:tc>
        <w:tc>
          <w:tcPr>
            <w:tcW w:type="dxa" w:w="2800"/>
            <w:tcMar>
              <w:top w:type="dxa" w:w="70"/>
              <w:left w:type="dxa" w:w="90"/>
              <w:bottom w:type="dxa" w:w="70"/>
              <w:right w:type="dxa" w:w="90"/>
            </w:tcMar>
          </w:tcPr>
          <w:p>
            <w:r>
              <w:rPr>
                <w:b w:val="false"/>
                <w:bCs w:val="false"/>
                <w:color w:val="000000"/>
                <w:sz w:val="18"/>
                <w:szCs w:val="18"/>
              </w:rPr>
              <w:t xml:space="preserve">text (JSON)</w:t>
            </w:r>
          </w:p>
        </w:tc>
        <w:tc>
          <w:tcPr>
            <w:tcW w:type="dxa" w:w="4750"/>
            <w:tcMar>
              <w:top w:type="dxa" w:w="70"/>
              <w:left w:type="dxa" w:w="90"/>
              <w:bottom w:type="dxa" w:w="70"/>
              <w:right w:type="dxa" w:w="90"/>
            </w:tcMar>
          </w:tcPr>
          <w:p>
            <w:r>
              <w:rPr>
                <w:b w:val="false"/>
                <w:bCs w:val="false"/>
                <w:color w:val="000000"/>
                <w:sz w:val="18"/>
                <w:szCs w:val="18"/>
              </w:rPr>
              <w:t xml:space="preserve">the AI's raw structured output: list of {name, price}</w:t>
            </w:r>
          </w:p>
        </w:tc>
      </w:tr>
      <w:tr>
        <w:tc>
          <w:tcPr>
            <w:tcW w:type="dxa" w:w="1800"/>
            <w:tcMar>
              <w:top w:type="dxa" w:w="70"/>
              <w:left w:type="dxa" w:w="90"/>
              <w:bottom w:type="dxa" w:w="70"/>
              <w:right w:type="dxa" w:w="90"/>
            </w:tcMar>
          </w:tcPr>
          <w:p>
            <w:r>
              <w:rPr>
                <w:b w:val="false"/>
                <w:bCs w:val="false"/>
                <w:color w:val="000000"/>
                <w:sz w:val="18"/>
                <w:szCs w:val="18"/>
              </w:rPr>
              <w:t xml:space="preserve">status</w:t>
            </w:r>
          </w:p>
        </w:tc>
        <w:tc>
          <w:tcPr>
            <w:tcW w:type="dxa" w:w="2800"/>
            <w:tcMar>
              <w:top w:type="dxa" w:w="70"/>
              <w:left w:type="dxa" w:w="90"/>
              <w:bottom w:type="dxa" w:w="70"/>
              <w:right w:type="dxa" w:w="90"/>
            </w:tcMar>
          </w:tcPr>
          <w:p>
            <w:r>
              <w:rPr>
                <w:b w:val="false"/>
                <w:bCs w:val="false"/>
                <w:color w:val="000000"/>
                <w:sz w:val="18"/>
                <w:szCs w:val="18"/>
              </w:rPr>
              <w:t xml:space="preserve">enum: awaiting_review / confirmed / discarded</w:t>
            </w:r>
          </w:p>
        </w:tc>
        <w:tc>
          <w:tcPr>
            <w:tcW w:type="dxa" w:w="4750"/>
            <w:tcMar>
              <w:top w:type="dxa" w:w="70"/>
              <w:left w:type="dxa" w:w="90"/>
              <w:bottom w:type="dxa" w:w="70"/>
              <w:right w:type="dxa" w:w="90"/>
            </w:tcMar>
          </w:tcPr>
          <w:p>
            <w:r>
              <w:rPr>
                <w:b w:val="false"/>
                <w:bCs w:val="false"/>
                <w:color w:val="000000"/>
                <w:sz w:val="18"/>
                <w:szCs w:val="18"/>
              </w:rPr>
              <w:t xml:space="preserve"/>
            </w:r>
          </w:p>
        </w:tc>
      </w:tr>
      <w:tr>
        <w:tc>
          <w:tcPr>
            <w:tcW w:type="dxa" w:w="1800"/>
            <w:tcMar>
              <w:top w:type="dxa" w:w="70"/>
              <w:left w:type="dxa" w:w="90"/>
              <w:bottom w:type="dxa" w:w="70"/>
              <w:right w:type="dxa" w:w="90"/>
            </w:tcMar>
          </w:tcPr>
          <w:p>
            <w:r>
              <w:rPr>
                <w:b w:val="false"/>
                <w:bCs w:val="false"/>
                <w:color w:val="000000"/>
                <w:sz w:val="18"/>
                <w:szCs w:val="18"/>
              </w:rPr>
              <w:t xml:space="preserve">created_at</w:t>
            </w:r>
          </w:p>
        </w:tc>
        <w:tc>
          <w:tcPr>
            <w:tcW w:type="dxa" w:w="2800"/>
            <w:tcMar>
              <w:top w:type="dxa" w:w="70"/>
              <w:left w:type="dxa" w:w="90"/>
              <w:bottom w:type="dxa" w:w="70"/>
              <w:right w:type="dxa" w:w="90"/>
            </w:tcMar>
          </w:tcPr>
          <w:p>
            <w:r>
              <w:rPr>
                <w:b w:val="false"/>
                <w:bCs w:val="false"/>
                <w:color w:val="000000"/>
                <w:sz w:val="18"/>
                <w:szCs w:val="18"/>
              </w:rPr>
              <w:t xml:space="preserve">datetime</w:t>
            </w:r>
          </w:p>
        </w:tc>
        <w:tc>
          <w:tcPr>
            <w:tcW w:type="dxa" w:w="4750"/>
            <w:tcMar>
              <w:top w:type="dxa" w:w="70"/>
              <w:left w:type="dxa" w:w="90"/>
              <w:bottom w:type="dxa" w:w="70"/>
              <w:right w:type="dxa" w:w="90"/>
            </w:tcMar>
          </w:tcPr>
          <w:p>
            <w:r>
              <w:rPr>
                <w:b w:val="false"/>
                <w:bCs w:val="false"/>
                <w:color w:val="000000"/>
                <w:sz w:val="18"/>
                <w:szCs w:val="18"/>
              </w:rPr>
              <w:t xml:space="preserve">auto</w:t>
            </w:r>
          </w:p>
        </w:tc>
      </w:tr>
    </w:tbl>
    <w:p>
      <w:pPr>
        <w:pStyle w:val="Heading1"/>
        <w:pBdr>
          <w:bottom w:val="single" w:color="C0143C" w:sz="6" w:space="4"/>
        </w:pBdr>
        <w:spacing w:after="160" w:before="320"/>
      </w:pPr>
      <w:r>
        <w:rPr>
          <w:b/>
          <w:bCs/>
          <w:color w:val="C0143C"/>
          <w:sz w:val="28"/>
          <w:szCs w:val="28"/>
        </w:rPr>
        <w:t xml:space="preserve">4. Entity Relationship Summary</w:t>
      </w:r>
    </w:p>
    <w:p>
      <w:pPr>
        <w:pStyle w:val="ListParagraph"/>
        <w:numPr>
          <w:ilvl w:val="0"/>
          <w:numId w:val="2"/>
        </w:numPr>
        <w:spacing w:after="50"/>
      </w:pPr>
      <w:r>
        <w:rPr>
          <w:sz w:val="21"/>
          <w:szCs w:val="21"/>
        </w:rPr>
        <w:t xml:space="preserve">categories (self-referencing) 1—many items</w:t>
      </w:r>
    </w:p>
    <w:p>
      <w:pPr>
        <w:pStyle w:val="ListParagraph"/>
        <w:numPr>
          <w:ilvl w:val="0"/>
          <w:numId w:val="2"/>
        </w:numPr>
        <w:spacing w:after="50"/>
      </w:pPr>
      <w:r>
        <w:rPr>
          <w:sz w:val="21"/>
          <w:szCs w:val="21"/>
        </w:rPr>
        <w:t xml:space="preserve">items 1—many item_units, item_rate_history, sale_bill_lines, purchase_bill_lines</w:t>
      </w:r>
    </w:p>
    <w:p>
      <w:pPr>
        <w:pStyle w:val="ListParagraph"/>
        <w:numPr>
          <w:ilvl w:val="0"/>
          <w:numId w:val="2"/>
        </w:numPr>
        <w:spacing w:after="50"/>
      </w:pPr>
      <w:r>
        <w:rPr>
          <w:sz w:val="21"/>
          <w:szCs w:val="21"/>
        </w:rPr>
        <w:t xml:space="preserve">customers 1—many sale_bills; customers 1—many khata_transactions (where party_type = customer)</w:t>
      </w:r>
    </w:p>
    <w:p>
      <w:pPr>
        <w:pStyle w:val="ListParagraph"/>
        <w:numPr>
          <w:ilvl w:val="0"/>
          <w:numId w:val="2"/>
        </w:numPr>
        <w:spacing w:after="50"/>
      </w:pPr>
      <w:r>
        <w:rPr>
          <w:sz w:val="21"/>
          <w:szCs w:val="21"/>
        </w:rPr>
        <w:t xml:space="preserve">suppliers 1—many purchase_bills; suppliers 1—many khata_transactions (where party_type = supplier)</w:t>
      </w:r>
    </w:p>
    <w:p>
      <w:pPr>
        <w:pStyle w:val="ListParagraph"/>
        <w:numPr>
          <w:ilvl w:val="0"/>
          <w:numId w:val="2"/>
        </w:numPr>
        <w:spacing w:after="50"/>
      </w:pPr>
      <w:r>
        <w:rPr>
          <w:sz w:val="21"/>
          <w:szCs w:val="21"/>
        </w:rPr>
        <w:t xml:space="preserve">sale_bills 1—many sale_bill_lines; purchase_bills 1—many purchase_bill_lines</w:t>
      </w:r>
    </w:p>
    <w:p>
      <w:pPr>
        <w:pStyle w:val="ListParagraph"/>
        <w:numPr>
          <w:ilvl w:val="0"/>
          <w:numId w:val="2"/>
        </w:numPr>
        <w:spacing w:after="50"/>
      </w:pPr>
      <w:r>
        <w:rPr>
          <w:sz w:val="21"/>
          <w:szCs w:val="21"/>
        </w:rPr>
        <w:t xml:space="preserve">sale_bill_lines 1—many returns (a line can be partially returned more than once, up to its full quantity)</w:t>
      </w:r>
    </w:p>
    <w:p>
      <w:pPr>
        <w:spacing w:after="120"/>
      </w:pPr>
      <w:r>
        <w:rPr>
          <w:i/>
          <w:iCs/>
          <w:color w:val="555555"/>
          <w:sz w:val="21"/>
          <w:szCs w:val="21"/>
        </w:rPr>
        <w:t xml:space="preserve">For the visual version of these relationships, see the Data Model (Class/ER) diagram published earlier in this project.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2026-10-07T17:00:01.765Z</dcterms:created>
  <dcterms:modified xsi:type="dcterms:W3CDTF">2026-10-07T17:00:01.775Z</dcterms:modified>
</cp:coreProperties>
</file>

<file path=docProps/custom.xml><?xml version="1.0" encoding="utf-8"?>
<Properties xmlns="http://schemas.openxmlformats.org/officeDocument/2006/custom-properties" xmlns:vt="http://schemas.openxmlformats.org/officeDocument/2006/docPropsVTypes"/>
</file>