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C0143C"/>
          <w:sz w:val="36"/>
          <w:szCs w:val="36"/>
        </w:rPr>
        <w:t xml:space="preserve">API Specification</w:t>
      </w:r>
    </w:p>
    <w:p>
      <w:pPr>
        <w:spacing w:after="300"/>
        <w:jc w:val="center"/>
      </w:pPr>
      <w:r>
        <w:rPr>
          <w:color w:val="333333"/>
          <w:sz w:val="24"/>
          <w:szCs w:val="24"/>
        </w:rPr>
        <w:t xml:space="preserve">Endpoints, Requests and Responses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Hardware Shop Management Application - v1</w:t>
      </w:r>
    </w:p>
    <w:p>
      <w:pPr>
        <w:spacing w:after="800"/>
        <w:jc w:val="center"/>
      </w:pPr>
      <w:r>
        <w:rPr>
          <w:i/>
          <w:iCs/>
          <w:color w:val="333333"/>
          <w:sz w:val="18"/>
          <w:szCs w:val="18"/>
        </w:rPr>
        <w:t xml:space="preserve">Companion document to the Project Requirement Document (PRD)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1. Purpose &amp; Conventions</w:t>
      </w:r>
    </w:p>
    <w:p>
      <w:pPr>
        <w:spacing w:after="120"/>
      </w:pPr>
      <w:r>
        <w:rPr>
          <w:sz w:val="21"/>
          <w:szCs w:val="21"/>
        </w:rPr>
        <w:t xml:space="preserve">This document lists every backend endpoint the app needs, so the frontend and backend can be built independently against the same contract. All endpoints are versioned under /api/v1/ (see PRD Section 6.1 - Extensibility Principle) so future changes do not break this version.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Base URL pattern: /api/v1/&lt;resource&gt;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All request/response bodies are JSON.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All list endpoints support simple pagination: ?page=1&amp;limit=50 (defaults shown).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All endpoints requiring the owner to be logged in expect an Authorization header with the session token issued at login.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 xml:space="preserve">Standard error response shape: { "error": true, "message": "..." } with an appropriate HTTP status code (400 bad input, 404 not found, 401 unauthorized, 500 server error).</w:t>
      </w:r>
    </w:p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2. Auth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email_or_phone, password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token, shop_id }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(auth header only)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success: true }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3. Categories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of categories (flat, with parent_category_id so the client builds the tree)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name, parent_category_id?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 category object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/api/v1/categories/:id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name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 category object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/api/v1/categories/:id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success: true } - rejected with 400 if items still reference it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4. Items (Inventory)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/api/v1/items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?search=&amp;category_id=&amp;low_stock_only=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of items with their item_units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/api/v1/items/:id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item, its units, and its rate history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/api/v1/items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name, category_id, base_unit_name, price_per_base_unit, low_stock_threshold, photo (file), units: [{unit_name, conversion_to_base}]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 item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/api/v1/items/:id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 shape as POST (partial allowed)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updated item; if price_per_base_unit changes, server also inserts an item_rate_history row (see Business Rules 3)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/api/v1/items/:id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soft-delete (sets is_active=false); rejected if item appears on any bill in the last X days - see Business Rules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5. Sales (Billing)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/api/v1/sales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?customer_id=&amp;from=&amp;to=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of sale bills (summary fields only)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/api/v1/sales/:id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bill with line items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/api/v1/sales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customer_id?, payment_type, bill_date, lines: [{item_id, unit_id, qty}]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 bill with computed totals; server deducts stock per Business Rules 2 &amp; applies Business Rules 1 (correctness checks)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/api/v1/sales/:id/cancel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reason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reverses the bill: restores stock, reverses any khata_transaction it created. Does not hard-delete the bill - keeps it for audit, marked cancelled (see Business Rules 9)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6. Purchases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/api/v1/purchases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?supplier_id=&amp;from=&amp;to=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of purchase bills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/api/v1/purchases/:id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bill with line items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/api/v1/purchases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supplier_id, payment_type, bill_date, lines: [{item_id, unit_id, qty, unit_cost}]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 bill; server adds stock and updates items.cost_per_base_unit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7. Returns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/api/v1/returns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sale_bill_line_id, qty_returned_in_base_unit, reason, disposition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 return; server applies stock/khata effects per Business Rules 4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/api/v1/returns?sale_bill_id=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returns against a given bill (to show remaining returnable qty)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8. Customers &amp; Khata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/api/v1/customers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?search=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with current khata_balance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/api/v1/customers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name, phone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created; server checks for a near-duplicate phone/name first and returns a warning flag rather than blocking (see Business Rules 6)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/api/v1/customers/:id/ledger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khata_transactions history for this customer, oldest first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/api/v1/customers/:id/payment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amount, note?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records a payment_received transaction, reduces khata_balance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9. Suppliers &amp; Payable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/api/v1/suppliers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?search=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with current payable_balance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/api/v1/suppliers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name, phone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created supplier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/api/v1/suppliers/:id/ledger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khata_transactions history for this supplier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/api/v1/suppliers/:id/payment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amount, note?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records a payment_made transaction, reduces payable_balance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10. Notifications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/api/v1/notifications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?unread_only=true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list, newest first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/api/v1/notifications/:id/read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marks as read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11. AI Import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/api/v1/ai-import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file (photo or pdf)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calls the Gemini API server-side, stores the raw result as an ai_import_sessions row, returns { session_id, extracted_items: [{name, price}] } for the owner to review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/api/v1/ai-import/:session_id/confirm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items: [{name, price, qty, category_id}] }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owner-reviewed and corrected list; creates real items from it. Nothing from the raw extraction is saved to items directly - only this confirmed list (see Business Rules 8)</w:t>
            </w:r>
          </w:p>
        </w:tc>
      </w:tr>
    </w:tbl>
    <w:p>
      <w:pPr>
        <w:pStyle w:val="Heading1"/>
        <w:pBdr>
          <w:bottom w:val="single" w:color="C0143C" w:sz="6" w:space="4"/>
        </w:pBdr>
        <w:spacing w:after="160" w:before="320"/>
      </w:pPr>
      <w:r>
        <w:rPr>
          <w:b/>
          <w:bCs/>
          <w:color w:val="C0143C"/>
          <w:sz w:val="28"/>
          <w:szCs w:val="28"/>
        </w:rPr>
        <w:t xml:space="preserve">12. Sync (Offline Support)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700"/>
        <w:gridCol w:w="2650"/>
      </w:tblGrid>
      <w:tr>
        <w:tc>
          <w:tcPr>
            <w:tcW w:type="dxa" w:w="28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0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650"/>
            <w:shd w:fill="C0143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/api/v1/sync/push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sales: [...], purchases: [...] }  - all records created locally while offline, each with a client-generated temporary id</w:t>
            </w:r>
          </w:p>
        </w:tc>
        <w:tc>
          <w:tcPr>
            <w:tcW w:type="dxa" w:w="2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{ mappings: [{temp_id, real_id}] } so the device can update its local records with server-assigned ids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See Business Rules Specification, Section 7, for exactly when this is called and how conflicts (there should be none, given the single-device assumption) are handled.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2026-10-07T17:00:02.065Z</dcterms:created>
  <dcterms:modified xsi:type="dcterms:W3CDTF">2026-10-07T17:00:02.065Z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