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C0143C"/>
          <w:sz w:val="36"/>
          <w:szCs w:val="36"/>
        </w:rPr>
        <w:t xml:space="preserve">Screen Specification</w:t>
      </w:r>
    </w:p>
    <w:p>
      <w:pPr>
        <w:spacing w:after="300"/>
        <w:jc w:val="center"/>
      </w:pPr>
      <w:r>
        <w:rPr>
          <w:color w:val="333333"/>
          <w:sz w:val="24"/>
          <w:szCs w:val="24"/>
        </w:rPr>
        <w:t xml:space="preserve">Screen-by-Screen Content &amp; Validation (Layout Not Finalised)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Hardware Shop Management Application - v1</w:t>
      </w:r>
    </w:p>
    <w:p>
      <w:pPr>
        <w:spacing w:after="800"/>
        <w:jc w:val="center"/>
      </w:pPr>
      <w:r>
        <w:rPr>
          <w:i/>
          <w:iCs/>
          <w:color w:val="333333"/>
          <w:sz w:val="18"/>
          <w:szCs w:val="18"/>
        </w:rPr>
        <w:t xml:space="preserve">Companion document to the Project Requirement Document (PRD)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Purpose &amp; Note on Scope</w:t>
      </w:r>
    </w:p>
    <w:p>
      <w:pPr>
        <w:spacing w:after="120"/>
      </w:pPr>
      <w:r>
        <w:rPr>
          <w:sz w:val="21"/>
          <w:szCs w:val="21"/>
        </w:rPr>
        <w:t xml:space="preserve">This document lists what each screen must contain and what rules it must enforce - it is NOT a final visual design. Exact layout, colors and component styling are intentionally left open for the UI design step; what matters here is that no screen is missing a required field, action, or validation when that step happens.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1. Dashboard (Home Screen)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Shows: today's total sales amount, count of low-stock items, total outstanding customer khata, total outstanding supplier payable, unread notification 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Primary action, most prominent on screen: 'New Sale Bill'.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Secondary navigation to: Inventory, Khata (Customers), Purchases (Suppliers), Notifications.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Shows overall sync status (e.g., a small 'All Synced' / 'X Pending' indicator).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2. Inventory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Search box (by name) and category filter.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Each row: photo thumbnail, name, category, current stock (shown in the most sensible unit, e.g. '2 Box 7 Piece'), price.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Low-stock items visually flagged (e.g., highlighted row).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Action: 'Add Item' (manual) and 'Import from Supplier List' (AI import) both reachable from here.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3. Add / Edit Item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Fields: Name (required), Category (required, with 'create new category' inline option), Photo (optional), Base Unit name (required), Price per base unit (required, numeric &gt; 0), Low-stock threshold (required, numeric &gt;= 0).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Repeatable sub-section: 'Additional Units' - add a unit name + how many base units it equals (e.g., Box = 12). At least the base unit always exists; additional units are optional.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Validation: price and threshold cannot be negative; at least Name, Category, Base Unit and Price are required before saving.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If editing an existing item's price, a confirmation step ('This changes the price for future sales - past bills are unaffected') per Business Rules 3.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4. AI Import Review Screen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Shows the extracted rows as an editable table: Name | Price | Category (owner picks) | Quantity (owner fills - blank by default).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Each row editable in place; a row can be removed if the AI misread it entirely.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Primary action: 'Add All to Inventory', disabled until every row has Name, Price, Category and Quantity filled.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Nothing is saved to inventory until this action is pressed, per Business Rules 8.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5. New Sale Bill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Item picker (search by name) + unit selector (shows only units defined for that item) + quantity input, added as a line to the bill.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Running total updates live as lines are added.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Optional customer selector (search existing or 'Add New' inline) - required only if Payment Type = Udhaar.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Payment Type: Cash / Udhaar (required choice before saving).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Validation: if a line's quantity would exceed available stock (converted to base unit), block saving that line and show the actual available quantity.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 save: show confirmation with total, then options to Print or Share (WhatsApp) the receipt.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6. Bill History (Sales &amp; Purchases)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List of past bills with date, party name (or 'Walk-in'), total, payment type, and sync status badge.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Tapping a bill shows its full line items and a 'Cancel Bill' action (with a reason prompt) per Business Rules 9.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7. Return Item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Reached from a specific sale bill's line items - owner picks the line being returned.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Fields: Quantity to return (cannot exceed remaining returnable quantity on that line), Reason (dropdown: No longer needed / Damaged / Wrong item / Other), Disposition (two clear options: 'Put back in sellable stock' or 'Mark as damaged - do not resell').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Shows the refund amount that will be credited before confirming.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8. Customer Khata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List of customers with running balance, sorted with highest-balance customers first (owner's main concern).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Customer detail: full transaction history (date, type, amount, running balance after each entry) - a bank-statement-style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Action: 'Record Payment Received' with an amount field.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9. Supplier Payable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Same structure as Customer Khata, mirrored for suppliers: list with payable balance, detail ledger, 'Record Payment Made' action.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10. Record Purchase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Same pattern as New Sale Bill, but against a Supplier: item + unit + quantity + cost per unit, Payment Type (Cash/Udhaar).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 save, increases stock and updates the item's last known cost.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11. Notifications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List of low-stock and khata-reminder notifications, newest first, unread visually distinct.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Tapping a notification navigates to the relevant item or customer.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12. Customer Catalog (Read-Only, Customer-Facing)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Category-wise grid/list of items with photo, name, price only - no stock numbers, no edit actions. Meant to be shown to a customer in-store.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13. Login / PIN Lock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Simple password or PIN entry on app open, per the Correctness/Usability-over-Security NFR decision - no multi-factor or complex security flow needed for this single-device, single-owner app.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2026-10-07T17:00:02.204Z</dcterms:created>
  <dcterms:modified xsi:type="dcterms:W3CDTF">2026-10-07T17:00:02.204Z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