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640BC" w14:textId="77777777" w:rsidR="00046AA0" w:rsidRPr="00046AA0" w:rsidRDefault="00046AA0" w:rsidP="00046AA0">
      <w:r w:rsidRPr="00046AA0">
        <w:rPr>
          <w:b/>
          <w:bCs/>
        </w:rPr>
        <w:t>FACILITY AGREEMENT – VERSION 1</w:t>
      </w:r>
    </w:p>
    <w:p w14:paraId="252E5413" w14:textId="77777777" w:rsidR="00046AA0" w:rsidRPr="00046AA0" w:rsidRDefault="00046AA0" w:rsidP="00046AA0">
      <w:r w:rsidRPr="00046AA0">
        <w:t>Borrower: GreenTech Energy Ltd.</w:t>
      </w:r>
    </w:p>
    <w:p w14:paraId="7D5C2654" w14:textId="77777777" w:rsidR="00046AA0" w:rsidRPr="00046AA0" w:rsidRDefault="00046AA0" w:rsidP="00046AA0">
      <w:r w:rsidRPr="00046AA0">
        <w:t>Facility Amount: EUR 150,000,000</w:t>
      </w:r>
    </w:p>
    <w:p w14:paraId="53376504" w14:textId="77777777" w:rsidR="00046AA0" w:rsidRPr="00046AA0" w:rsidRDefault="00046AA0" w:rsidP="00046AA0">
      <w:r w:rsidRPr="00046AA0">
        <w:t>Interest Margin: 2.50% per annum</w:t>
      </w:r>
    </w:p>
    <w:p w14:paraId="0F2B3814" w14:textId="77777777" w:rsidR="00046AA0" w:rsidRPr="00046AA0" w:rsidRDefault="00046AA0" w:rsidP="00046AA0">
      <w:r w:rsidRPr="00046AA0">
        <w:t>Maturity Date: 31 March 2028</w:t>
      </w:r>
    </w:p>
    <w:p w14:paraId="081300C8" w14:textId="77777777" w:rsidR="00046AA0" w:rsidRPr="00046AA0" w:rsidRDefault="00046AA0" w:rsidP="00046AA0">
      <w:r w:rsidRPr="00046AA0">
        <w:t>Purpose: The Facility will be used to finance eligible green projects including solar and wind power plants.</w:t>
      </w:r>
    </w:p>
    <w:p w14:paraId="5C119DE5" w14:textId="77777777" w:rsidR="00046AA0" w:rsidRPr="00046AA0" w:rsidRDefault="00046AA0" w:rsidP="00046AA0">
      <w:r w:rsidRPr="00046AA0">
        <w:t>Use of Proceeds: The proceeds of the Facility shall be applied exclusively to Eligible Green Projects.</w:t>
      </w:r>
    </w:p>
    <w:p w14:paraId="2AE33E99" w14:textId="77777777" w:rsidR="00046AA0" w:rsidRPr="00046AA0" w:rsidRDefault="00046AA0" w:rsidP="00046AA0">
      <w:r w:rsidRPr="00046AA0">
        <w:t>Sustainability Objectives: The Facility is intended to support environmental objectives including renewable energy generation and reduction of greenhouse gas emissions.</w:t>
      </w:r>
    </w:p>
    <w:p w14:paraId="6AE53657" w14:textId="77777777" w:rsidR="00046AA0" w:rsidRPr="00046AA0" w:rsidRDefault="00046AA0" w:rsidP="00046AA0">
      <w:r w:rsidRPr="00046AA0">
        <w:t>Sustainability KPIs: The Borrower shall maintain at least 60% of its total installed capacity from renewable energy sources.</w:t>
      </w:r>
    </w:p>
    <w:p w14:paraId="7662A1BC" w14:textId="77777777" w:rsidR="00046AA0" w:rsidRPr="00046AA0" w:rsidRDefault="00046AA0" w:rsidP="00046AA0">
      <w:r w:rsidRPr="00046AA0">
        <w:t>Reporting: The Borrower shall provide an annual sustainability report and periodic updates on the use of proceeds and performance against KPIs.</w:t>
      </w:r>
    </w:p>
    <w:p w14:paraId="40E3AC7F" w14:textId="77777777" w:rsidR="00046AA0" w:rsidRPr="00046AA0" w:rsidRDefault="00046AA0" w:rsidP="00046AA0">
      <w:r w:rsidRPr="00046AA0">
        <w:t>External Review: A second party opinion provider will confirm alignment with applicable green loan principles.</w:t>
      </w:r>
    </w:p>
    <w:p w14:paraId="3741DAA2" w14:textId="77777777" w:rsidR="00BC4A4C" w:rsidRDefault="00BC4A4C"/>
    <w:sectPr w:rsidR="00BC4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A0"/>
    <w:rsid w:val="00046AA0"/>
    <w:rsid w:val="009A761E"/>
    <w:rsid w:val="00AB5176"/>
    <w:rsid w:val="00BC4A4C"/>
    <w:rsid w:val="00D3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EB91"/>
  <w15:chartTrackingRefBased/>
  <w15:docId w15:val="{C20F0E89-4B3A-4AFE-A6D9-FAC10C17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المنان</dc:creator>
  <cp:keywords/>
  <dc:description/>
  <cp:lastModifiedBy>عبد المنان</cp:lastModifiedBy>
  <cp:revision>1</cp:revision>
  <dcterms:created xsi:type="dcterms:W3CDTF">2025-12-09T04:48:00Z</dcterms:created>
  <dcterms:modified xsi:type="dcterms:W3CDTF">2025-12-09T04:49:00Z</dcterms:modified>
</cp:coreProperties>
</file>