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pacing w:val="10"/>
          <w:sz w:val="40"/>
          <w:szCs w:val="40"/>
        </w:rPr>
        <w:t xml:space="preserve">ABDUL NOMAN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Designer  |  Vector Artist  |  Embroidery Digitizer  |  Web Developer  |  AI Automation Specialist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House R-30, AEECHS Block-8, Gulistan-e-Johar, Karachi   ·   0335-2646059   ·  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abdulnoman2026@gmail.com</w:t>
      </w:r>
    </w:p>
    <w:p>
      <w:pPr>
        <w:spacing w:after="1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Portfolio:  </w:t>
      </w:r>
      <w:hyperlink w:history="1" r:id="rIdrccecdoqrvrmdwc5lrer3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abdulnoman-portfolio.netlify.app</w:t>
        </w:r>
      </w:hyperlink>
    </w:p>
    <w:p>
      <w:pPr>
        <w:pBdr>
          <w:bottom w:val="single" w:color="BFBFBF" w:sz="6" w:space="1"/>
        </w:pBdr>
        <w:spacing w:after="160" w:before="40"/>
      </w:pP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Dynamic and detail-oriented Graphic Designer, Vector Artist, and Senior Embroidery Digitizer with over 10 years of professional experience in branding, layout design, and stitch-ready embroidery production. Skilled Web Developer with a strong track record of building responsive, SEO-optimised business websites end to end. In recent years, has expanded into AI Automation — designing voice agents, AI chat support systems, and workflow automations that streamline day-to-day business operations. Combines strong visual and technical craftsmanship with the ability to deliver production-ready, client-facing work independently.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WORK EXPERIENCE</w:t>
      </w:r>
    </w:p>
    <w:p>
      <w:pPr>
        <w:tabs>
          <w:tab w:val="right" w:pos="9026"/>
        </w:tabs>
        <w:spacing w:after="2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Graphic Designer, Web Developer &amp; Senior Embroidery Digitizer</w:t>
      </w: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	Oct 2013 – Present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Hitbiz International  ·  Karachi, Pakistan  ·  www.HitBiz.Net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Graphic Design &amp; Vector 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Created visual content for digital and print materials, including logos, brochures, banners, and advertisements.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and modified graphics for web and social media platforms in line with brand guidelines.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typography, font selection, and RGB/CMYK colour expertise across a range of mediums.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Collaborated with cross-functional teams to gather project requirements and maintain brand consistency.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Embroidery Digitizing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embroidery digitising as Senior Digitizer, converting artwork into stitch-ready designs and supervising quality and editing using Wilcom software.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Web Development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developed visually appealing, user-friendly websites, ensuring responsiveness and performance optimisation.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UX design principles to enhance user experience and engagement.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designs using HTML, CSS, and JavaScript, ensuring cross-browser compatibility.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Managed website hosting, domain setup, and troubleshooting with hosting providers.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Implemented SEO best practices to improve website visibility and online presence.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PORTFOLIO / PROJECTS</w:t>
      </w:r>
    </w:p>
    <w:p>
      <w:pPr>
        <w:spacing w:after="1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Full portfolio with live examples available at </w:t>
      </w:r>
      <w:hyperlink w:history="1" r:id="rIdlz9c5ze4hhpnd-r7ldizs">
        <w:r>
          <w:rPr>
            <w:rFonts w:ascii="Calibri" w:cs="Calibri" w:eastAsia="Calibri" w:hAnsi="Calibri"/>
            <w:color w:val="1F3864"/>
            <w:sz w:val="20"/>
            <w:szCs w:val="20"/>
            <w:u w:val="single"/>
          </w:rPr>
          <w:t xml:space="preserve">abdulnoman-portfolio.netlify.app</w:t>
        </w:r>
      </w:hyperlink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 &amp; Vector 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MDM Enterprises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Rebuilt a low-resolution logo as a clean vector, tightening flag detailing inside the lettering and preparing it for print and embroidery use.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Stanford Lacrosse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Cleaned up a transparent-background graphic into a crisp, production-ready vector with solid fills and sharp edges.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Water Splash Illustration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Fully hand-built vector illustration created for use in packaging, print, and product marketing.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Sports Trials 2026 — Social Carousel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Turned a client's written content brief into a finished 3-slide Instagram carousel, including a cover hook, event logistics, and a call-to-action slide with a working QR code.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Embroidery Digitizing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Memorial Design Digitizing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Converted detailed line art into a production-ready stitch file, refining feather and text density so it sews cleanly on fabric.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Seminee Ardeal Patch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Took a flat logo design through to a finished embroidered patch, matching thread colours and stitch types to keep the character crisp at small size.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Web Development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AA Creative Emb (aacreativeemb.com)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Embroidery digitising business website for UK/US clients, built with an integrated AI chat assistant for handling customer enquiries.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Global Digital Lab (globaldigitallab.com)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Studio website for design, digitising, and web development services under own registered business.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Direct Limo Hire (directlimohire.co.uk)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Booking-focused website for a Yorkshire limousine and wedding car hire company.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Global Experts Bradford (globalexpertsbradford.co.uk)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Multi-page website for a forensic expert-witness consultancy, including a full services directory.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Dubai CC Agent (dubaiccagent.com)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Website for a Dubai-based customs-clearing and freight-forwarding agency.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Guardian Online Quran Academy (theguardianonlinequranacademy.com)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Independently designed and developed a fully responsive website for an online Quran academy, handling UI/UX design, cloud hosting setup, and SEO optimisation end to end.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AI Agents &amp; Automation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Outbound Calling Agent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Telnyx-based calling agent that runs real sales calls, introduces the service, collects the customer's email mid-call, and triggers a free-trial offer email automatically, managed through a desktop dashboard with call logs, recordings, and transcripts.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Chat Support Platform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a full live-chat system for aacreativeemb.com featuring a visitor-facing widget, a knowledge-base-backed AI support agent, and an admin panel with live visitor tracking, ticketing, and Gmail &amp; WhatsApp integration.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Email Control Center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dashboard for running outbound email campaigns and follow-ups, tracking thousands of contacts through a weekly send cycle with daily send limits, live progress, and full send logs.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Order Management Agent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Automated order intake using Python, Playwright, and the Gmail API — the agent reads incoming order emails, logs into the order portal, creates the order, and assigns it to a designer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Online Staff Attendance System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attendance tracking system for a remote team, covering live login/logout status, late-login penalties, staff tasks, holidays, payroll, built-in chat, and one-click email to staff.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Bachelor of Commerce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2004 – 2006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Sindh University · Karachi, Pakistan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Intermediate — Pre-Engineering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2002 – 2004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Allfalah College · Karachi, Pakistan</w:t>
      </w:r>
    </w:p>
    <w:p>
      <w:pPr>
        <w:tabs>
          <w:tab w:val="right" w:pos="9026"/>
        </w:tabs>
        <w:spacing w:after="10" w:before="14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Matriculation — Science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2000 – 2002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Shafique Niazi High School · Karachi, Pakistan</w:t>
      </w:r>
    </w:p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SKILLS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Graphic Design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Photoshop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XD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Figma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Video Editing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UI / UX Design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Typography &amp; Colour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Embroidery Digitising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Wilcom 9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Embroidery Studio 2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Design Supervision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Web Development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HTML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JavaScript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WordPress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Cloud Hosting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SEO / Google Analytics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PPC / CRO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Google Console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Backlink Building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AI Automation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Voice AI (Telnyx)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AI Chat Agents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Workflow Automation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Python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Gmail API Integration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B5651D"/>
          <w:sz w:val="21"/>
          <w:szCs w:val="21"/>
        </w:rPr>
        <w:t xml:space="preserve">Digital Marketing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Social Media Marketing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Brand Awareness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Campaign Management</w:t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SOFTWARE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Adobe Creative Suite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Figma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Wilcom / Embroidery Studio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WordPress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Google Analytics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MS Office</w:t>
            </w:r>
          </w:p>
        </w:tc>
      </w:tr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Python / Playwright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Telnyx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Gmail API</w:t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LANGUAGES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English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Urdu</w:t>
            </w:r>
          </w:p>
        </w:tc>
        <w:tc>
          <w:tcPr>
            <w:tcW w:type="dxa" w:w="300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1F3864" w:sz="8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3864"/>
          <w:spacing w:val="10"/>
          <w:sz w:val="23"/>
          <w:szCs w:val="23"/>
        </w:rPr>
        <w:t xml:space="preserve">REFERENCES</w:t>
      </w:r>
    </w:p>
    <w:p>
      <w:r>
        <w:rPr>
          <w:rFonts w:ascii="Calibri" w:cs="Calibri" w:eastAsia="Calibri" w:hAnsi="Calibri"/>
          <w:color w:val="333333"/>
          <w:sz w:val="20"/>
          <w:szCs w:val="20"/>
        </w:rPr>
        <w:t xml:space="preserve">Available upon request.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ccecdoqrvrmdwc5lrer3" Type="http://schemas.openxmlformats.org/officeDocument/2006/relationships/hyperlink" Target="https://abdulnoman-portfolio.netlify.app/" TargetMode="External"/><Relationship Id="rIdlz9c5ze4hhpnd-r7ldizs" Type="http://schemas.openxmlformats.org/officeDocument/2006/relationships/hyperlink" Target="https://abdulnoman-portfolio.netlify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2026-09-02T14:36:16.239Z</dcterms:created>
  <dcterms:modified xsi:type="dcterms:W3CDTF">2026-09-02T14:36:16.251Z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