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WSL / USA Soccer Leagues</w:t>
        <w:br/>
        <w:t>Hierarchy &amp; Data Population Flow Diagram</w:t>
      </w:r>
    </w:p>
    <w:p>
      <w:r>
        <w:t>This flowchart visually explains how frontend hierarchy, APIs, and admin logic work together. Structure must exist before data population.</w:t>
      </w:r>
    </w:p>
    <w:p>
      <w:r>
        <w:drawing>
          <wp:inline xmlns:a="http://schemas.openxmlformats.org/drawingml/2006/main" xmlns:pic="http://schemas.openxmlformats.org/drawingml/2006/picture">
            <wp:extent cx="5486400" cy="6772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SL_Hierarchy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72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Principle:</w:t>
        <w:br/>
        <w:t>APIs do not create structure. They populate predefined containers built into the frontend and managed via the admin panel.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