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Performance Testing Report</w:t>
      </w:r>
    </w:p>
    <w:p>
      <w:r>
        <w:t>Covers response-time, concurrent-user and database/query performance checks described by the project testing requirements. Actual measurements are to be recorded after execution.</w:t>
      </w:r>
    </w:p>
    <w:p>
      <w:pPr>
        <w:pStyle w:val="Heading1"/>
      </w:pPr>
      <w:r>
        <w:t>Source Areas</w:t>
      </w:r>
    </w:p>
    <w:p>
      <w:r>
        <w:t>Chapter 4 – Testing of the provided Hostel Management System project document.</w:t>
      </w:r>
    </w:p>
    <w:p>
      <w:pPr>
        <w:pStyle w:val="Heading1"/>
      </w:pPr>
      <w:r>
        <w:t>Actual Results</w:t>
      </w:r>
    </w:p>
    <w:p>
      <w:r>
        <w:t>To be completed after the implemented system is tested. Do not enter invented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