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3938D3" w:rsidRDefault="003938D3">
      <w:pPr>
        <w:spacing w:line="0" w:lineRule="atLeast"/>
        <w:ind w:left="1120"/>
        <w:rPr>
          <w:rFonts w:ascii="Courier New" w:eastAsia="Courier New" w:hAnsi="Courier New"/>
          <w:b/>
          <w:sz w:val="30"/>
        </w:rPr>
      </w:pPr>
      <w:bookmarkStart w:id="0" w:name="page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6pt;margin-top:18.6pt;width:92.9pt;height:124.55pt;z-index:-251683328;mso-position-horizontal-relative:page;mso-position-vertical-relative:page">
            <v:imagedata r:id="rId5" o:title="" chromakey="white"/>
            <w10:wrap anchorx="page" anchory="page"/>
          </v:shape>
        </w:pict>
      </w:r>
      <w:r>
        <w:pict>
          <v:shape id="_x0000_s1027" type="#_x0000_t75" style="position:absolute;left:0;text-align:left;margin-left:540.7pt;margin-top:18.6pt;width:1in;height:20.15pt;z-index:-251682304;mso-position-horizontal-relative:page;mso-position-vertical-relative:page">
            <v:imagedata r:id="rId6" o:title="" chromakey="white"/>
            <w10:wrap anchorx="page" anchory="page"/>
          </v:shape>
        </w:pict>
      </w:r>
      <w:r>
        <w:rPr>
          <w:rFonts w:ascii="Courier New" w:eastAsia="Courier New" w:hAnsi="Courier New"/>
          <w:b/>
          <w:sz w:val="30"/>
        </w:rPr>
        <w:t>Regional Studies</w: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335" w:lineRule="exact"/>
        <w:rPr>
          <w:rFonts w:ascii="Times New Roman" w:eastAsia="Times New Roman" w:hAnsi="Times New Roman"/>
          <w:sz w:val="24"/>
        </w:rPr>
      </w:pPr>
    </w:p>
    <w:p w:rsidR="003938D3" w:rsidRDefault="003938D3">
      <w:pPr>
        <w:spacing w:line="0" w:lineRule="atLeast"/>
        <w:ind w:left="1120"/>
        <w:rPr>
          <w:rFonts w:ascii="Courier New" w:eastAsia="Courier New" w:hAnsi="Courier New"/>
          <w:b/>
          <w:sz w:val="16"/>
          <w:u w:val="single"/>
        </w:rPr>
      </w:pPr>
      <w:r>
        <w:rPr>
          <w:rFonts w:ascii="Courier New" w:eastAsia="Courier New" w:hAnsi="Courier New"/>
          <w:b/>
          <w:sz w:val="16"/>
        </w:rPr>
        <w:t xml:space="preserve">ISSN: (Print) (Online) Journal homepage: </w:t>
      </w:r>
      <w:hyperlink r:id="rId7" w:history="1">
        <w:r>
          <w:rPr>
            <w:rFonts w:ascii="Courier New" w:eastAsia="Courier New" w:hAnsi="Courier New"/>
            <w:b/>
            <w:sz w:val="16"/>
            <w:u w:val="single"/>
          </w:rPr>
          <w:t>https://www.tandfonline.com/loi/cres20</w:t>
        </w:r>
      </w:hyperlink>
    </w:p>
    <w:p w:rsidR="003938D3" w:rsidRDefault="003938D3">
      <w:pPr>
        <w:spacing w:line="20" w:lineRule="exact"/>
        <w:rPr>
          <w:rFonts w:ascii="Times New Roman" w:eastAsia="Times New Roman" w:hAnsi="Times New Roman"/>
          <w:sz w:val="24"/>
        </w:rPr>
      </w:pPr>
      <w:r>
        <w:rPr>
          <w:rFonts w:ascii="Courier New" w:eastAsia="Courier New" w:hAnsi="Courier New"/>
          <w:b/>
          <w:sz w:val="16"/>
          <w:u w:val="single"/>
        </w:rPr>
        <w:pict>
          <v:shape id="_x0000_s1028" type="#_x0000_t75" style="position:absolute;margin-left:468.7pt;margin-top:4.05pt;width:1in;height:2pt;z-index:-251681280">
            <v:imagedata r:id="rId8" o:title=""/>
          </v:shape>
        </w:pict>
      </w:r>
    </w:p>
    <w:p w:rsidR="003938D3" w:rsidRDefault="003938D3">
      <w:pPr>
        <w:spacing w:line="200" w:lineRule="exact"/>
        <w:rPr>
          <w:rFonts w:ascii="Times New Roman" w:eastAsia="Times New Roman" w:hAnsi="Times New Roman"/>
          <w:sz w:val="24"/>
        </w:rPr>
      </w:pPr>
    </w:p>
    <w:p w:rsidR="003938D3" w:rsidRDefault="003938D3">
      <w:pPr>
        <w:spacing w:line="257" w:lineRule="exact"/>
        <w:rPr>
          <w:rFonts w:ascii="Times New Roman" w:eastAsia="Times New Roman" w:hAnsi="Times New Roman"/>
          <w:sz w:val="24"/>
        </w:rPr>
      </w:pPr>
    </w:p>
    <w:p w:rsidR="003938D3" w:rsidRDefault="003938D3">
      <w:pPr>
        <w:spacing w:line="415" w:lineRule="auto"/>
        <w:ind w:left="500" w:right="886"/>
        <w:rPr>
          <w:rFonts w:ascii="Courier New" w:eastAsia="Courier New" w:hAnsi="Courier New"/>
          <w:b/>
          <w:sz w:val="29"/>
        </w:rPr>
      </w:pPr>
      <w:r>
        <w:rPr>
          <w:rFonts w:ascii="Courier New" w:eastAsia="Courier New" w:hAnsi="Courier New"/>
          <w:b/>
          <w:sz w:val="29"/>
        </w:rPr>
        <w:t>Environmental and socio-economic policies in oil and gas regions: triple bottom line approach</w:t>
      </w:r>
    </w:p>
    <w:p w:rsidR="003938D3" w:rsidRDefault="003938D3">
      <w:pPr>
        <w:spacing w:line="259" w:lineRule="exact"/>
        <w:rPr>
          <w:rFonts w:ascii="Times New Roman" w:eastAsia="Times New Roman" w:hAnsi="Times New Roman"/>
          <w:sz w:val="24"/>
        </w:rPr>
      </w:pPr>
    </w:p>
    <w:p w:rsidR="003938D3" w:rsidRDefault="003938D3">
      <w:pPr>
        <w:spacing w:line="0" w:lineRule="atLeast"/>
        <w:ind w:left="500"/>
        <w:rPr>
          <w:rFonts w:ascii="Courier New" w:eastAsia="Courier New" w:hAnsi="Courier New"/>
          <w:b/>
          <w:sz w:val="24"/>
        </w:rPr>
      </w:pPr>
      <w:r>
        <w:rPr>
          <w:rFonts w:ascii="Courier New" w:eastAsia="Courier New" w:hAnsi="Courier New"/>
          <w:b/>
          <w:sz w:val="24"/>
        </w:rPr>
        <w:t>Irina Heim, Anne Crowley Vigneau &amp; Yelena Kalyuzhnova</w:t>
      </w:r>
    </w:p>
    <w:p w:rsidR="003938D3" w:rsidRDefault="003938D3">
      <w:pPr>
        <w:spacing w:line="200" w:lineRule="exact"/>
        <w:rPr>
          <w:rFonts w:ascii="Times New Roman" w:eastAsia="Times New Roman" w:hAnsi="Times New Roman"/>
          <w:sz w:val="24"/>
        </w:rPr>
      </w:pPr>
    </w:p>
    <w:p w:rsidR="003938D3" w:rsidRDefault="003938D3">
      <w:pPr>
        <w:spacing w:line="270" w:lineRule="exact"/>
        <w:rPr>
          <w:rFonts w:ascii="Times New Roman" w:eastAsia="Times New Roman" w:hAnsi="Times New Roman"/>
          <w:sz w:val="24"/>
        </w:rPr>
      </w:pPr>
    </w:p>
    <w:p w:rsidR="003938D3" w:rsidRDefault="003938D3">
      <w:pPr>
        <w:spacing w:line="0" w:lineRule="atLeast"/>
        <w:ind w:left="500"/>
        <w:rPr>
          <w:rFonts w:ascii="Courier New" w:eastAsia="Courier New" w:hAnsi="Courier New"/>
          <w:sz w:val="17"/>
        </w:rPr>
      </w:pPr>
      <w:r>
        <w:rPr>
          <w:rFonts w:ascii="Courier New" w:eastAsia="Courier New" w:hAnsi="Courier New"/>
          <w:b/>
          <w:sz w:val="17"/>
        </w:rPr>
        <w:t>To cite this article:</w:t>
      </w:r>
      <w:r>
        <w:rPr>
          <w:rFonts w:ascii="Courier New" w:eastAsia="Courier New" w:hAnsi="Courier New"/>
          <w:sz w:val="17"/>
        </w:rPr>
        <w:t xml:space="preserve"> </w:t>
      </w:r>
      <w:r>
        <w:rPr>
          <w:rFonts w:ascii="Courier New" w:eastAsia="Courier New" w:hAnsi="Courier New"/>
          <w:sz w:val="17"/>
        </w:rPr>
        <w:t>Irina Heim, Anne Crowley Vigneau &amp; Yelena Kalyuzhnova (2023)</w:t>
      </w:r>
    </w:p>
    <w:p w:rsidR="003938D3" w:rsidRDefault="003938D3">
      <w:pPr>
        <w:spacing w:line="48" w:lineRule="exact"/>
        <w:rPr>
          <w:rFonts w:ascii="Times New Roman" w:eastAsia="Times New Roman" w:hAnsi="Times New Roman"/>
          <w:sz w:val="24"/>
        </w:rPr>
      </w:pPr>
    </w:p>
    <w:p w:rsidR="003938D3" w:rsidRDefault="003938D3">
      <w:pPr>
        <w:spacing w:line="0" w:lineRule="atLeast"/>
        <w:ind w:left="500"/>
        <w:rPr>
          <w:rFonts w:ascii="Courier New" w:eastAsia="Courier New" w:hAnsi="Courier New"/>
          <w:sz w:val="15"/>
        </w:rPr>
      </w:pPr>
      <w:r>
        <w:rPr>
          <w:rFonts w:ascii="Courier New" w:eastAsia="Courier New" w:hAnsi="Courier New"/>
          <w:sz w:val="15"/>
        </w:rPr>
        <w:t>Environmental and socio-economic policies in oil and gas regions: triple bottom line approach,</w:t>
      </w:r>
    </w:p>
    <w:p w:rsidR="003938D3" w:rsidRDefault="003938D3">
      <w:pPr>
        <w:spacing w:line="70" w:lineRule="exact"/>
        <w:rPr>
          <w:rFonts w:ascii="Times New Roman" w:eastAsia="Times New Roman" w:hAnsi="Times New Roman"/>
          <w:sz w:val="24"/>
        </w:rPr>
      </w:pPr>
    </w:p>
    <w:p w:rsidR="003938D3" w:rsidRDefault="003938D3">
      <w:pPr>
        <w:spacing w:line="0" w:lineRule="atLeast"/>
        <w:ind w:left="500"/>
        <w:rPr>
          <w:rFonts w:ascii="Courier New" w:eastAsia="Courier New" w:hAnsi="Courier New"/>
          <w:u w:val="single"/>
        </w:rPr>
      </w:pPr>
      <w:r>
        <w:rPr>
          <w:rFonts w:ascii="Courier New" w:eastAsia="Courier New" w:hAnsi="Courier New"/>
        </w:rPr>
        <w:t xml:space="preserve">Regional Studies, 57:1, 181-195, DOI: </w:t>
      </w:r>
      <w:hyperlink r:id="rId9" w:history="1">
        <w:r>
          <w:rPr>
            <w:rFonts w:ascii="Courier New" w:eastAsia="Courier New" w:hAnsi="Courier New"/>
            <w:u w:val="single"/>
          </w:rPr>
          <w:t>10.1080/00343404.2022.2056589</w:t>
        </w:r>
      </w:hyperlink>
    </w:p>
    <w:p w:rsidR="003938D3" w:rsidRDefault="003938D3">
      <w:pPr>
        <w:spacing w:line="173" w:lineRule="exact"/>
        <w:rPr>
          <w:rFonts w:ascii="Times New Roman" w:eastAsia="Times New Roman" w:hAnsi="Times New Roman"/>
          <w:sz w:val="24"/>
        </w:rPr>
      </w:pPr>
    </w:p>
    <w:p w:rsidR="003938D3" w:rsidRDefault="003938D3">
      <w:pPr>
        <w:spacing w:line="0" w:lineRule="atLeast"/>
        <w:ind w:left="500"/>
        <w:rPr>
          <w:rFonts w:ascii="Courier New" w:eastAsia="Courier New" w:hAnsi="Courier New"/>
          <w:u w:val="single"/>
        </w:rPr>
      </w:pPr>
      <w:r>
        <w:rPr>
          <w:rFonts w:ascii="Courier New" w:eastAsia="Courier New" w:hAnsi="Courier New"/>
          <w:b/>
        </w:rPr>
        <w:t>To link to this article:</w:t>
      </w:r>
      <w:r>
        <w:rPr>
          <w:rFonts w:ascii="Courier New" w:eastAsia="Courier New" w:hAnsi="Courier New"/>
        </w:rPr>
        <w:t xml:space="preserve"> </w:t>
      </w:r>
      <w:hyperlink r:id="rId10" w:history="1">
        <w:r>
          <w:rPr>
            <w:rFonts w:ascii="Courier New" w:eastAsia="Courier New" w:hAnsi="Courier New"/>
            <w:u w:val="single"/>
          </w:rPr>
          <w:t>https://doi.org/10.1080/00343404.2022.2056589</w:t>
        </w:r>
      </w:hyperlink>
    </w:p>
    <w:p w:rsidR="003938D3" w:rsidRDefault="003938D3">
      <w:pPr>
        <w:spacing w:line="20" w:lineRule="exact"/>
        <w:rPr>
          <w:rFonts w:ascii="Times New Roman" w:eastAsia="Times New Roman" w:hAnsi="Times New Roman"/>
          <w:sz w:val="24"/>
        </w:rPr>
      </w:pPr>
      <w:r>
        <w:rPr>
          <w:rFonts w:ascii="Courier New" w:eastAsia="Courier New" w:hAnsi="Courier New"/>
          <w:u w:val="single"/>
        </w:rPr>
        <w:pict>
          <v:shape id="_x0000_s1029" type="#_x0000_t75" style="position:absolute;margin-left:34.6pt;margin-top:41.05pt;width:10.9pt;height:18.3pt;z-index:-251680256">
            <v:imagedata r:id="rId11"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55"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r>
        <w:rPr>
          <w:rFonts w:ascii="Courier New" w:eastAsia="Courier New" w:hAnsi="Courier New"/>
          <w:sz w:val="18"/>
        </w:rPr>
        <w:t>© 2022 The Author(s). Published by Informa</w:t>
      </w:r>
    </w:p>
    <w:p w:rsidR="003938D3" w:rsidRDefault="003938D3">
      <w:pPr>
        <w:spacing w:line="235" w:lineRule="auto"/>
        <w:ind w:left="1200"/>
        <w:rPr>
          <w:rFonts w:ascii="Courier New" w:eastAsia="Courier New" w:hAnsi="Courier New"/>
          <w:sz w:val="18"/>
        </w:rPr>
      </w:pPr>
      <w:r>
        <w:rPr>
          <w:rFonts w:ascii="Courier New" w:eastAsia="Courier New" w:hAnsi="Courier New"/>
          <w:sz w:val="18"/>
        </w:rPr>
        <w:t>UK Limited, trading as Taylor &amp; Francis</w:t>
      </w:r>
    </w:p>
    <w:p w:rsidR="003938D3" w:rsidRDefault="003938D3">
      <w:pPr>
        <w:spacing w:line="0" w:lineRule="atLeast"/>
        <w:ind w:left="1200"/>
        <w:rPr>
          <w:rFonts w:ascii="Courier New" w:eastAsia="Courier New" w:hAnsi="Courier New"/>
          <w:sz w:val="18"/>
        </w:rPr>
      </w:pPr>
      <w:r>
        <w:rPr>
          <w:rFonts w:ascii="Courier New" w:eastAsia="Courier New" w:hAnsi="Courier New"/>
          <w:sz w:val="18"/>
        </w:rPr>
        <w:t>Group</w: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30" type="#_x0000_t75" style="position:absolute;margin-left:28.6pt;margin-top:1.9pt;width:213.6pt;height:.9pt;z-index:-251679232">
            <v:imagedata r:id="rId12" o:title=""/>
          </v:shape>
        </w:pict>
      </w:r>
      <w:r>
        <w:rPr>
          <w:rFonts w:ascii="Courier New" w:eastAsia="Courier New" w:hAnsi="Courier New"/>
          <w:sz w:val="18"/>
        </w:rPr>
        <w:pict>
          <v:shape id="_x0000_s1031" type="#_x0000_t75" style="position:absolute;margin-left:34.6pt;margin-top:9.8pt;width:15.85pt;height:18.55pt;z-index:-251678208">
            <v:imagedata r:id="rId13" o:title=""/>
          </v:shape>
        </w:pict>
      </w:r>
    </w:p>
    <w:p w:rsidR="003938D3" w:rsidRDefault="003938D3">
      <w:pPr>
        <w:spacing w:line="273"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hyperlink r:id="rId14" w:history="1">
        <w:r>
          <w:rPr>
            <w:rFonts w:ascii="Courier New" w:eastAsia="Courier New" w:hAnsi="Courier New"/>
            <w:sz w:val="18"/>
          </w:rPr>
          <w:t xml:space="preserve">View supplementary material </w:t>
        </w:r>
      </w:hyperlink>
      <w:r>
        <w:rPr>
          <w:rFonts w:ascii="Courier New" w:eastAsia="Courier New" w:hAnsi="Courier New"/>
          <w:sz w:val="18"/>
        </w:rPr>
        <w:pict>
          <v:shape id="_x0000_i1025" type="#_x0000_t75" style="width:13pt;height:9pt">
            <v:imagedata r:id="rId15" o:title=""/>
          </v:shape>
        </w:pic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32" type="#_x0000_t75" style="position:absolute;margin-left:28.6pt;margin-top:18.65pt;width:213.6pt;height:.9pt;z-index:-251677184">
            <v:imagedata r:id="rId12" o:title=""/>
          </v:shape>
        </w:pict>
      </w:r>
      <w:r>
        <w:rPr>
          <w:rFonts w:ascii="Courier New" w:eastAsia="Courier New" w:hAnsi="Courier New"/>
          <w:sz w:val="18"/>
        </w:rPr>
        <w:pict>
          <v:shape id="_x0000_s1033" type="#_x0000_t75" style="position:absolute;margin-left:34.6pt;margin-top:26.55pt;width:16.55pt;height:17.7pt;z-index:-251676160">
            <v:imagedata r:id="rId16" o:title=""/>
          </v:shape>
        </w:pict>
      </w:r>
    </w:p>
    <w:p w:rsidR="003938D3" w:rsidRDefault="003938D3">
      <w:pPr>
        <w:spacing w:line="200" w:lineRule="exact"/>
        <w:rPr>
          <w:rFonts w:ascii="Times New Roman" w:eastAsia="Times New Roman" w:hAnsi="Times New Roman"/>
          <w:sz w:val="24"/>
        </w:rPr>
      </w:pPr>
    </w:p>
    <w:p w:rsidR="003938D3" w:rsidRDefault="003938D3">
      <w:pPr>
        <w:spacing w:line="369"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r>
        <w:rPr>
          <w:rFonts w:ascii="Courier New" w:eastAsia="Courier New" w:hAnsi="Courier New"/>
          <w:sz w:val="18"/>
        </w:rPr>
        <w:t>Published online: 16 May 2022.</w: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34" type="#_x0000_t75" style="position:absolute;margin-left:28.6pt;margin-top:21.9pt;width:213.6pt;height:.9pt;z-index:-251675136">
            <v:imagedata r:id="rId12" o:title=""/>
          </v:shape>
        </w:pict>
      </w:r>
      <w:r>
        <w:rPr>
          <w:rFonts w:ascii="Courier New" w:eastAsia="Courier New" w:hAnsi="Courier New"/>
          <w:sz w:val="18"/>
        </w:rPr>
        <w:pict>
          <v:shape id="_x0000_s1035" type="#_x0000_t75" style="position:absolute;margin-left:34.6pt;margin-top:29.8pt;width:17.6pt;height:13.75pt;z-index:-251674112">
            <v:imagedata r:id="rId17"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73"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hyperlink r:id="rId18" w:history="1">
        <w:r>
          <w:rPr>
            <w:rFonts w:ascii="Courier New" w:eastAsia="Courier New" w:hAnsi="Courier New"/>
            <w:sz w:val="18"/>
          </w:rPr>
          <w:t xml:space="preserve">Submit your article to this journal </w:t>
        </w:r>
      </w:hyperlink>
      <w:r>
        <w:rPr>
          <w:rFonts w:ascii="Courier New" w:eastAsia="Courier New" w:hAnsi="Courier New"/>
          <w:sz w:val="18"/>
        </w:rPr>
        <w:pict>
          <v:shape id="_x0000_i1026" type="#_x0000_t75" style="width:13pt;height:9pt">
            <v:imagedata r:id="rId15" o:title=""/>
          </v:shape>
        </w:pic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36" type="#_x0000_t75" style="position:absolute;margin-left:28.6pt;margin-top:18.65pt;width:213.6pt;height:.9pt;z-index:-251673088">
            <v:imagedata r:id="rId12" o:title=""/>
          </v:shape>
        </w:pict>
      </w:r>
      <w:r>
        <w:rPr>
          <w:rFonts w:ascii="Courier New" w:eastAsia="Courier New" w:hAnsi="Courier New"/>
          <w:sz w:val="18"/>
        </w:rPr>
        <w:pict>
          <v:shape id="_x0000_s1037" type="#_x0000_t75" style="position:absolute;margin-left:34.6pt;margin-top:26.55pt;width:20.15pt;height:15.05pt;z-index:-251672064">
            <v:imagedata r:id="rId19" o:title=""/>
          </v:shape>
        </w:pict>
      </w:r>
    </w:p>
    <w:p w:rsidR="003938D3" w:rsidRDefault="003938D3">
      <w:pPr>
        <w:spacing w:line="200" w:lineRule="exact"/>
        <w:rPr>
          <w:rFonts w:ascii="Times New Roman" w:eastAsia="Times New Roman" w:hAnsi="Times New Roman"/>
          <w:sz w:val="24"/>
        </w:rPr>
      </w:pPr>
    </w:p>
    <w:p w:rsidR="003938D3" w:rsidRDefault="003938D3">
      <w:pPr>
        <w:spacing w:line="369"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r>
        <w:rPr>
          <w:rFonts w:ascii="Courier New" w:eastAsia="Courier New" w:hAnsi="Courier New"/>
          <w:sz w:val="18"/>
        </w:rPr>
        <w:t>Article views: 4706</w: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38" type="#_x0000_t75" style="position:absolute;margin-left:28.6pt;margin-top:21.9pt;width:213.6pt;height:.9pt;z-index:-251671040">
            <v:imagedata r:id="rId12" o:title=""/>
          </v:shape>
        </w:pict>
      </w:r>
      <w:r>
        <w:rPr>
          <w:rFonts w:ascii="Courier New" w:eastAsia="Courier New" w:hAnsi="Courier New"/>
          <w:sz w:val="18"/>
        </w:rPr>
        <w:pict>
          <v:shape id="_x0000_s1039" type="#_x0000_t75" style="position:absolute;margin-left:34.6pt;margin-top:29.8pt;width:15.75pt;height:18.25pt;z-index:-251670016">
            <v:imagedata r:id="rId20"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73"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hyperlink r:id="rId21" w:history="1">
        <w:r>
          <w:rPr>
            <w:rFonts w:ascii="Courier New" w:eastAsia="Courier New" w:hAnsi="Courier New"/>
            <w:sz w:val="18"/>
          </w:rPr>
          <w:t xml:space="preserve">View related articles </w:t>
        </w:r>
      </w:hyperlink>
      <w:r>
        <w:rPr>
          <w:rFonts w:ascii="Courier New" w:eastAsia="Courier New" w:hAnsi="Courier New"/>
          <w:sz w:val="18"/>
        </w:rPr>
        <w:pict>
          <v:shape id="_x0000_i1027" type="#_x0000_t75" style="width:13pt;height:9pt">
            <v:imagedata r:id="rId15" o:title=""/>
          </v:shape>
        </w:pic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40" type="#_x0000_t75" style="position:absolute;margin-left:28.6pt;margin-top:18.65pt;width:213.6pt;height:.9pt;z-index:-251668992">
            <v:imagedata r:id="rId12" o:title=""/>
          </v:shape>
        </w:pict>
      </w:r>
      <w:r>
        <w:rPr>
          <w:rFonts w:ascii="Courier New" w:eastAsia="Courier New" w:hAnsi="Courier New"/>
          <w:sz w:val="18"/>
        </w:rPr>
        <w:pict>
          <v:shape id="_x0000_s1041" type="#_x0000_t75" style="position:absolute;margin-left:34.6pt;margin-top:26.55pt;width:18.55pt;height:20.85pt;z-index:-251667968">
            <v:imagedata r:id="rId22"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8"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hyperlink r:id="rId23" w:history="1">
        <w:r>
          <w:rPr>
            <w:rFonts w:ascii="Courier New" w:eastAsia="Courier New" w:hAnsi="Courier New"/>
            <w:sz w:val="18"/>
          </w:rPr>
          <w:t>View Crossmark data</w:t>
        </w:r>
      </w:hyperlink>
      <w:r>
        <w:rPr>
          <w:rFonts w:ascii="Courier New" w:eastAsia="Courier New" w:hAnsi="Courier New"/>
          <w:sz w:val="18"/>
        </w:rPr>
        <w:pict>
          <v:shape id="_x0000_i1028" type="#_x0000_t75" style="width:13pt;height:9pt">
            <v:imagedata r:id="rId15" o:title=""/>
          </v:shape>
        </w:pic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42" type="#_x0000_t75" style="position:absolute;margin-left:28.6pt;margin-top:18.65pt;width:213.6pt;height:.9pt;z-index:-251666944">
            <v:imagedata r:id="rId12" o:title=""/>
          </v:shape>
        </w:pict>
      </w:r>
      <w:r>
        <w:rPr>
          <w:rFonts w:ascii="Courier New" w:eastAsia="Courier New" w:hAnsi="Courier New"/>
          <w:sz w:val="18"/>
        </w:rPr>
        <w:pict>
          <v:shape id="_x0000_s1043" type="#_x0000_t75" style="position:absolute;margin-left:34.6pt;margin-top:26.55pt;width:17.6pt;height:17.6pt;z-index:-251665920">
            <v:imagedata r:id="rId24"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8" w:lineRule="exact"/>
        <w:rPr>
          <w:rFonts w:ascii="Times New Roman" w:eastAsia="Times New Roman" w:hAnsi="Times New Roman"/>
          <w:sz w:val="24"/>
        </w:rPr>
      </w:pPr>
    </w:p>
    <w:p w:rsidR="003938D3" w:rsidRDefault="003938D3">
      <w:pPr>
        <w:spacing w:line="0" w:lineRule="atLeast"/>
        <w:ind w:left="1200"/>
        <w:rPr>
          <w:rFonts w:ascii="Courier New" w:eastAsia="Courier New" w:hAnsi="Courier New"/>
          <w:sz w:val="18"/>
        </w:rPr>
      </w:pPr>
      <w:hyperlink r:id="rId25" w:history="1">
        <w:r>
          <w:rPr>
            <w:rFonts w:ascii="Courier New" w:eastAsia="Courier New" w:hAnsi="Courier New"/>
            <w:sz w:val="18"/>
          </w:rPr>
          <w:t xml:space="preserve">Citing articles: 3 View citing articles </w:t>
        </w:r>
      </w:hyperlink>
      <w:r>
        <w:rPr>
          <w:rFonts w:ascii="Courier New" w:eastAsia="Courier New" w:hAnsi="Courier New"/>
          <w:sz w:val="18"/>
        </w:rPr>
        <w:pict>
          <v:shape id="_x0000_i1029" type="#_x0000_t75" style="width:13pt;height:9pt">
            <v:imagedata r:id="rId15" o:title=""/>
          </v:shape>
        </w:pict>
      </w:r>
    </w:p>
    <w:p w:rsidR="003938D3" w:rsidRDefault="003938D3">
      <w:pPr>
        <w:spacing w:line="20" w:lineRule="exact"/>
        <w:rPr>
          <w:rFonts w:ascii="Times New Roman" w:eastAsia="Times New Roman" w:hAnsi="Times New Roman"/>
          <w:sz w:val="24"/>
        </w:rPr>
      </w:pPr>
      <w:r>
        <w:rPr>
          <w:rFonts w:ascii="Courier New" w:eastAsia="Courier New" w:hAnsi="Courier New"/>
          <w:sz w:val="18"/>
        </w:rPr>
        <w:pict>
          <v:shape id="_x0000_s1044" type="#_x0000_t75" style="position:absolute;margin-left:28.6pt;margin-top:18.65pt;width:213.6pt;height:.9pt;z-index:-251664896">
            <v:imagedata r:id="rId12" o:title=""/>
          </v:shape>
        </w:pict>
      </w: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200" w:lineRule="exact"/>
        <w:rPr>
          <w:rFonts w:ascii="Times New Roman" w:eastAsia="Times New Roman" w:hAnsi="Times New Roman"/>
          <w:sz w:val="24"/>
        </w:rPr>
      </w:pPr>
    </w:p>
    <w:p w:rsidR="003938D3" w:rsidRDefault="003938D3">
      <w:pPr>
        <w:spacing w:line="390" w:lineRule="exact"/>
        <w:rPr>
          <w:rFonts w:ascii="Times New Roman" w:eastAsia="Times New Roman" w:hAnsi="Times New Roman"/>
          <w:sz w:val="24"/>
        </w:rPr>
      </w:pPr>
    </w:p>
    <w:p w:rsidR="003938D3" w:rsidRDefault="003938D3">
      <w:pPr>
        <w:spacing w:line="0" w:lineRule="atLeast"/>
        <w:ind w:right="6"/>
        <w:jc w:val="center"/>
        <w:rPr>
          <w:rFonts w:ascii="Courier New" w:eastAsia="Courier New" w:hAnsi="Courier New"/>
          <w:sz w:val="18"/>
        </w:rPr>
      </w:pPr>
      <w:r>
        <w:rPr>
          <w:rFonts w:ascii="Courier New" w:eastAsia="Courier New" w:hAnsi="Courier New"/>
          <w:sz w:val="18"/>
        </w:rPr>
        <w:t>Full Terms &amp; Conditions of access and use can be found at</w:t>
      </w:r>
    </w:p>
    <w:p w:rsidR="003938D3" w:rsidRDefault="003938D3">
      <w:pPr>
        <w:spacing w:line="16" w:lineRule="exact"/>
        <w:rPr>
          <w:rFonts w:ascii="Times New Roman" w:eastAsia="Times New Roman" w:hAnsi="Times New Roman"/>
          <w:sz w:val="24"/>
        </w:rPr>
      </w:pPr>
    </w:p>
    <w:p w:rsidR="003938D3" w:rsidRDefault="003938D3">
      <w:pPr>
        <w:spacing w:line="0" w:lineRule="atLeast"/>
        <w:ind w:right="6"/>
        <w:jc w:val="center"/>
        <w:rPr>
          <w:rFonts w:ascii="Courier New" w:eastAsia="Courier New" w:hAnsi="Courier New"/>
          <w:sz w:val="18"/>
        </w:rPr>
      </w:pPr>
      <w:hyperlink r:id="rId26" w:history="1">
        <w:r>
          <w:rPr>
            <w:rFonts w:ascii="Courier New" w:eastAsia="Courier New" w:hAnsi="Courier New"/>
            <w:sz w:val="18"/>
          </w:rPr>
          <w:t>https://www.tandfonline.com/action/journalInformation?journalCode=cres20</w:t>
        </w:r>
      </w:hyperlink>
    </w:p>
    <w:p w:rsidR="003938D3" w:rsidRDefault="003938D3">
      <w:pPr>
        <w:spacing w:line="0" w:lineRule="atLeast"/>
        <w:ind w:right="6"/>
        <w:jc w:val="center"/>
        <w:rPr>
          <w:rFonts w:ascii="Courier New" w:eastAsia="Courier New" w:hAnsi="Courier New"/>
          <w:sz w:val="18"/>
        </w:rPr>
        <w:sectPr w:rsidR="00000000">
          <w:pgSz w:w="12680" w:h="16661"/>
          <w:pgMar w:top="811" w:right="1440" w:bottom="321" w:left="1440" w:header="0" w:footer="0" w:gutter="0"/>
          <w:cols w:space="0" w:equalWidth="0">
            <w:col w:w="9806"/>
          </w:cols>
          <w:docGrid w:linePitch="360"/>
        </w:sectPr>
      </w:pPr>
    </w:p>
    <w:p w:rsidR="003938D3" w:rsidRDefault="003938D3">
      <w:pPr>
        <w:spacing w:line="0" w:lineRule="atLeast"/>
        <w:ind w:left="6"/>
        <w:rPr>
          <w:rFonts w:ascii="Arial" w:eastAsia="Arial" w:hAnsi="Arial"/>
          <w:color w:val="043B80"/>
          <w:sz w:val="14"/>
        </w:rPr>
      </w:pPr>
      <w:bookmarkStart w:id="1" w:name="page2"/>
      <w:bookmarkEnd w:id="1"/>
      <w:r>
        <w:rPr>
          <w:rFonts w:ascii="Arial" w:eastAsia="Arial" w:hAnsi="Arial"/>
          <w:color w:val="043B80"/>
          <w:sz w:val="14"/>
        </w:rPr>
        <w:lastRenderedPageBreak/>
        <w:t>REGIONAL STUDIES</w:t>
      </w:r>
    </w:p>
    <w:p w:rsidR="003938D3" w:rsidRDefault="003938D3">
      <w:pPr>
        <w:spacing w:line="20" w:lineRule="exact"/>
        <w:rPr>
          <w:rFonts w:ascii="Times New Roman" w:eastAsia="Times New Roman" w:hAnsi="Times New Roman"/>
        </w:rPr>
      </w:pPr>
      <w:r>
        <w:rPr>
          <w:rFonts w:ascii="Arial" w:eastAsia="Arial" w:hAnsi="Arial"/>
          <w:color w:val="043B80"/>
          <w:sz w:val="14"/>
        </w:rPr>
        <w:pict>
          <v:shape id="_x0000_s1045" type="#_x0000_t75" style="position:absolute;margin-left:299.8pt;margin-top:-2.15pt;width:182.1pt;height:18pt;z-index:-251663872">
            <v:imagedata r:id="rId27" o:title=""/>
          </v:shape>
        </w:pict>
      </w:r>
    </w:p>
    <w:p w:rsidR="003938D3" w:rsidRDefault="003938D3">
      <w:pPr>
        <w:spacing w:line="0" w:lineRule="atLeast"/>
        <w:ind w:left="6"/>
        <w:rPr>
          <w:rFonts w:ascii="Arial" w:eastAsia="Arial" w:hAnsi="Arial"/>
          <w:color w:val="043B80"/>
          <w:sz w:val="14"/>
        </w:rPr>
      </w:pPr>
      <w:r>
        <w:rPr>
          <w:rFonts w:ascii="Arial" w:eastAsia="Arial" w:hAnsi="Arial"/>
          <w:color w:val="043B80"/>
          <w:sz w:val="14"/>
        </w:rPr>
        <w:t>2023, VOL. 57, NO. 1, 181</w:t>
      </w:r>
      <w:r>
        <w:rPr>
          <w:rFonts w:ascii="Arial" w:eastAsia="Arial" w:hAnsi="Arial"/>
          <w:color w:val="043B80"/>
          <w:sz w:val="14"/>
        </w:rPr>
        <w:t>–</w:t>
      </w:r>
      <w:r>
        <w:rPr>
          <w:rFonts w:ascii="Arial" w:eastAsia="Arial" w:hAnsi="Arial"/>
          <w:color w:val="043B80"/>
          <w:sz w:val="14"/>
        </w:rPr>
        <w:t>195</w:t>
      </w:r>
    </w:p>
    <w:p w:rsidR="003938D3" w:rsidRDefault="003938D3">
      <w:pPr>
        <w:spacing w:line="20" w:lineRule="exact"/>
        <w:rPr>
          <w:rFonts w:ascii="Times New Roman" w:eastAsia="Times New Roman" w:hAnsi="Times New Roman"/>
        </w:rPr>
      </w:pPr>
      <w:r>
        <w:rPr>
          <w:rFonts w:ascii="Arial" w:eastAsia="Arial" w:hAnsi="Arial"/>
          <w:color w:val="043B80"/>
          <w:sz w:val="14"/>
        </w:rPr>
        <w:pict>
          <v:shape id="_x0000_s1046" type="#_x0000_t75" style="position:absolute;margin-left:320.45pt;margin-top:-6.75pt;width:10pt;height:5.2pt;z-index:-251662848">
            <v:imagedata r:id="rId28" o:title=""/>
          </v:shape>
        </w:pict>
      </w:r>
      <w:r>
        <w:rPr>
          <w:rFonts w:ascii="Arial" w:eastAsia="Arial" w:hAnsi="Arial"/>
          <w:color w:val="043B80"/>
          <w:sz w:val="14"/>
        </w:rPr>
        <w:pict>
          <v:shape id="_x0000_s1047" type="#_x0000_t75" style="position:absolute;margin-left:337.1pt;margin-top:-6.75pt;width:4.25pt;height:5.2pt;z-index:-251661824">
            <v:imagedata r:id="rId29" o:title=""/>
          </v:shape>
        </w:pict>
      </w:r>
      <w:r>
        <w:rPr>
          <w:rFonts w:ascii="Arial" w:eastAsia="Arial" w:hAnsi="Arial"/>
          <w:color w:val="043B80"/>
          <w:sz w:val="14"/>
        </w:rPr>
        <w:pict>
          <v:shape id="_x0000_s1048" type="#_x0000_t75" style="position:absolute;margin-left:347.9pt;margin-top:-6.75pt;width:10.05pt;height:7.55pt;z-index:-251660800">
            <v:imagedata r:id="rId30" o:title=""/>
          </v:shape>
        </w:pict>
      </w:r>
    </w:p>
    <w:p w:rsidR="003938D3" w:rsidRDefault="003938D3">
      <w:pPr>
        <w:spacing w:line="0" w:lineRule="atLeast"/>
        <w:ind w:left="6"/>
        <w:rPr>
          <w:rFonts w:ascii="Arial" w:eastAsia="Arial" w:hAnsi="Arial"/>
          <w:color w:val="043B80"/>
          <w:sz w:val="14"/>
        </w:rPr>
      </w:pPr>
      <w:r>
        <w:rPr>
          <w:rFonts w:ascii="Arial" w:eastAsia="Arial" w:hAnsi="Arial"/>
          <w:color w:val="043B80"/>
          <w:sz w:val="14"/>
        </w:rPr>
        <w:t>https://doi.org/10.1080/00343404.2022.2056589</w:t>
      </w:r>
    </w:p>
    <w:p w:rsidR="003938D3" w:rsidRDefault="003938D3">
      <w:pPr>
        <w:spacing w:line="20" w:lineRule="exact"/>
        <w:rPr>
          <w:rFonts w:ascii="Times New Roman" w:eastAsia="Times New Roman" w:hAnsi="Times New Roman"/>
        </w:rPr>
      </w:pPr>
      <w:r>
        <w:rPr>
          <w:rFonts w:ascii="Arial" w:eastAsia="Arial" w:hAnsi="Arial"/>
          <w:color w:val="043B80"/>
          <w:sz w:val="14"/>
        </w:rPr>
        <w:pict>
          <v:shape id="_x0000_s1049" type="#_x0000_t75" style="position:absolute;margin-left:421.9pt;margin-top:19.35pt;width:60pt;height:11.85pt;z-index:-251659776">
            <v:imagedata r:id="rId31" o:title=""/>
          </v:shape>
        </w:pict>
      </w:r>
      <w:r>
        <w:rPr>
          <w:rFonts w:ascii="Arial" w:eastAsia="Arial" w:hAnsi="Arial"/>
          <w:color w:val="043B80"/>
          <w:sz w:val="14"/>
        </w:rPr>
        <w:pict>
          <v:line id="_x0000_s1050" style="position:absolute;z-index:-251658752" from="0,8.05pt" to="481.85pt,8.05pt" o:userdrawn="t" strokecolor="#da1e48" strokeweight="3pt"/>
        </w:pict>
      </w:r>
      <w:r>
        <w:rPr>
          <w:rFonts w:ascii="Arial" w:eastAsia="Arial" w:hAnsi="Arial"/>
          <w:color w:val="043B80"/>
          <w:sz w:val="14"/>
        </w:rPr>
        <w:pict>
          <v:shape id="_x0000_s1051" type="#_x0000_t75" style="position:absolute;margin-left:315.55pt;margin-top:-6.8pt;width:48.5pt;height:4.9pt;z-index:-251657728">
            <v:imagedata r:id="rId32" o:title=""/>
          </v:shape>
        </w:pict>
      </w:r>
    </w:p>
    <w:p w:rsidR="003938D3" w:rsidRDefault="003938D3">
      <w:pPr>
        <w:spacing w:line="383" w:lineRule="exact"/>
        <w:rPr>
          <w:rFonts w:ascii="Times New Roman" w:eastAsia="Times New Roman" w:hAnsi="Times New Roman"/>
        </w:rPr>
      </w:pPr>
    </w:p>
    <w:p w:rsidR="003938D3" w:rsidRDefault="003938D3">
      <w:pPr>
        <w:spacing w:line="0" w:lineRule="atLeast"/>
        <w:ind w:left="6"/>
        <w:rPr>
          <w:rFonts w:ascii="Arial" w:eastAsia="Arial" w:hAnsi="Arial"/>
          <w:color w:val="043B80"/>
          <w:sz w:val="22"/>
        </w:rPr>
      </w:pPr>
      <w:r>
        <w:rPr>
          <w:rFonts w:ascii="Arial" w:eastAsia="Arial" w:hAnsi="Arial"/>
          <w:color w:val="043B80"/>
          <w:sz w:val="22"/>
        </w:rPr>
        <w:t>POLICY DEBATES</w:t>
      </w:r>
    </w:p>
    <w:p w:rsidR="003938D3" w:rsidRDefault="003938D3">
      <w:pPr>
        <w:spacing w:line="20" w:lineRule="exact"/>
        <w:rPr>
          <w:rFonts w:ascii="Times New Roman" w:eastAsia="Times New Roman" w:hAnsi="Times New Roman"/>
        </w:rPr>
      </w:pPr>
      <w:r>
        <w:rPr>
          <w:rFonts w:ascii="Arial" w:eastAsia="Arial" w:hAnsi="Arial"/>
          <w:color w:val="043B80"/>
          <w:sz w:val="22"/>
        </w:rPr>
        <w:pict>
          <v:shape id="_x0000_s1052" type="#_x0000_t75" style="position:absolute;margin-left:347.85pt;margin-top:-10.65pt;width:68.05pt;height:10.6pt;z-index:-251656704">
            <v:imagedata r:id="rId33" o:title=""/>
          </v:shape>
        </w:pict>
      </w:r>
    </w:p>
    <w:p w:rsidR="003938D3" w:rsidRDefault="003938D3">
      <w:pPr>
        <w:spacing w:line="346" w:lineRule="exact"/>
        <w:rPr>
          <w:rFonts w:ascii="Times New Roman" w:eastAsia="Times New Roman" w:hAnsi="Times New Roman"/>
        </w:rPr>
      </w:pPr>
    </w:p>
    <w:p w:rsidR="003938D3" w:rsidRDefault="003938D3">
      <w:pPr>
        <w:spacing w:line="261" w:lineRule="auto"/>
        <w:ind w:left="6" w:right="860"/>
        <w:rPr>
          <w:rFonts w:ascii="Arial" w:eastAsia="Arial" w:hAnsi="Arial"/>
          <w:color w:val="043B80"/>
          <w:sz w:val="32"/>
        </w:rPr>
      </w:pPr>
      <w:r>
        <w:rPr>
          <w:rFonts w:ascii="Arial" w:eastAsia="Arial" w:hAnsi="Arial"/>
          <w:color w:val="043B80"/>
          <w:sz w:val="32"/>
        </w:rPr>
        <w:t>Environmental and socio-economic policies in oil and gas regions: triple bottom line approach</w:t>
      </w:r>
    </w:p>
    <w:p w:rsidR="003938D3" w:rsidRDefault="003938D3">
      <w:pPr>
        <w:spacing w:line="88" w:lineRule="exact"/>
        <w:rPr>
          <w:rFonts w:ascii="Times New Roman" w:eastAsia="Times New Roman" w:hAnsi="Times New Roman"/>
        </w:rPr>
      </w:pPr>
    </w:p>
    <w:p w:rsidR="003938D3" w:rsidRDefault="003938D3">
      <w:pPr>
        <w:spacing w:line="0" w:lineRule="atLeast"/>
        <w:ind w:left="6"/>
        <w:rPr>
          <w:rFonts w:ascii="Arial" w:eastAsia="Arial" w:hAnsi="Arial"/>
          <w:color w:val="000084"/>
          <w:sz w:val="34"/>
          <w:vertAlign w:val="superscript"/>
        </w:rPr>
      </w:pPr>
      <w:r>
        <w:rPr>
          <w:rFonts w:ascii="Arial" w:eastAsia="Arial" w:hAnsi="Arial"/>
          <w:sz w:val="26"/>
        </w:rPr>
        <w:t>Irina Heim</w:t>
      </w:r>
      <w:hyperlink w:anchor="page2" w:history="1">
        <w:r>
          <w:rPr>
            <w:rFonts w:ascii="Arial" w:eastAsia="Arial" w:hAnsi="Arial"/>
            <w:color w:val="000084"/>
            <w:sz w:val="34"/>
            <w:vertAlign w:val="superscript"/>
          </w:rPr>
          <w:t xml:space="preserve">a </w:t>
        </w:r>
      </w:hyperlink>
      <w:r>
        <w:rPr>
          <w:rFonts w:ascii="Arial" w:eastAsia="Arial" w:hAnsi="Arial"/>
          <w:color w:val="000084"/>
          <w:sz w:val="34"/>
          <w:vertAlign w:val="superscript"/>
        </w:rPr>
        <w:pict>
          <v:shape id="_x0000_i1030" type="#_x0000_t75" style="width:8.5pt;height:8.5pt">
            <v:imagedata r:id="rId34" o:title=""/>
          </v:shape>
        </w:pict>
      </w:r>
      <w:hyperlink w:anchor="page2" w:history="1">
        <w:r>
          <w:rPr>
            <w:rFonts w:ascii="Arial" w:eastAsia="Arial" w:hAnsi="Arial"/>
            <w:sz w:val="26"/>
          </w:rPr>
          <w:t xml:space="preserve"> , Anne Crowley Vigneau</w:t>
        </w:r>
        <w:r>
          <w:rPr>
            <w:rFonts w:ascii="Arial" w:eastAsia="Arial" w:hAnsi="Arial"/>
            <w:color w:val="000084"/>
            <w:sz w:val="34"/>
            <w:vertAlign w:val="superscript"/>
          </w:rPr>
          <w:t xml:space="preserve">b </w:t>
        </w:r>
      </w:hyperlink>
      <w:r>
        <w:rPr>
          <w:rFonts w:ascii="Arial" w:eastAsia="Arial" w:hAnsi="Arial"/>
          <w:color w:val="000084"/>
          <w:sz w:val="34"/>
          <w:vertAlign w:val="superscript"/>
        </w:rPr>
        <w:pict>
          <v:shape id="_x0000_i1031" type="#_x0000_t75" style="width:8pt;height:8pt">
            <v:imagedata r:id="rId34" o:title=""/>
          </v:shape>
        </w:pict>
      </w:r>
      <w:r>
        <w:rPr>
          <w:rFonts w:ascii="Arial" w:eastAsia="Arial" w:hAnsi="Arial"/>
          <w:sz w:val="26"/>
        </w:rPr>
        <w:t xml:space="preserve"> and Yelena Kalyuzhnova</w:t>
      </w:r>
      <w:hyperlink w:anchor="page2" w:history="1">
        <w:r>
          <w:rPr>
            <w:rFonts w:ascii="Arial" w:eastAsia="Arial" w:hAnsi="Arial"/>
            <w:color w:val="000084"/>
            <w:sz w:val="34"/>
            <w:vertAlign w:val="superscript"/>
          </w:rPr>
          <w:t xml:space="preserve">c </w:t>
        </w:r>
      </w:hyperlink>
      <w:r>
        <w:rPr>
          <w:rFonts w:ascii="Arial" w:eastAsia="Arial" w:hAnsi="Arial"/>
          <w:color w:val="000084"/>
          <w:sz w:val="34"/>
          <w:vertAlign w:val="superscript"/>
        </w:rPr>
        <w:pict>
          <v:shape id="_x0000_i1032" type="#_x0000_t75" style="width:8.5pt;height:8.5pt">
            <v:imagedata r:id="rId34" o:title=""/>
          </v:shape>
        </w:pict>
      </w:r>
    </w:p>
    <w:p w:rsidR="003938D3" w:rsidRDefault="003938D3">
      <w:pPr>
        <w:spacing w:line="20" w:lineRule="exact"/>
        <w:rPr>
          <w:rFonts w:ascii="Arial" w:eastAsia="Arial" w:hAnsi="Arial"/>
          <w:sz w:val="26"/>
        </w:rPr>
      </w:pPr>
      <w:r>
        <w:rPr>
          <w:rFonts w:ascii="Arial" w:eastAsia="Arial" w:hAnsi="Arial"/>
          <w:color w:val="000084"/>
          <w:sz w:val="34"/>
          <w:vertAlign w:val="superscript"/>
        </w:rPr>
        <w:pict>
          <v:shape id="_x0000_s1053" type="#_x0000_t75" style="position:absolute;margin-left:0;margin-top:12.7pt;width:481.9pt;height:141pt;z-index:-251655680">
            <v:imagedata r:id="rId35" o:title=""/>
          </v:shape>
        </w:pict>
      </w:r>
      <w:r>
        <w:rPr>
          <w:rFonts w:ascii="Arial" w:eastAsia="Arial" w:hAnsi="Arial"/>
          <w:color w:val="000084"/>
          <w:sz w:val="34"/>
          <w:vertAlign w:val="superscript"/>
        </w:rPr>
        <w:pict>
          <v:shape id="_x0000_s1054" type="#_x0000_t75" style="position:absolute;margin-left:71.7pt;margin-top:-13.3pt;width:.65pt;height:.65pt;z-index:-251654656">
            <v:imagedata r:id="rId36" o:title=""/>
          </v:shape>
        </w:pict>
      </w:r>
      <w:r>
        <w:rPr>
          <w:rFonts w:ascii="Arial" w:eastAsia="Arial" w:hAnsi="Arial"/>
          <w:color w:val="000084"/>
          <w:sz w:val="34"/>
          <w:vertAlign w:val="superscript"/>
        </w:rPr>
        <w:pict>
          <v:shape id="_x0000_s1055" type="#_x0000_t75" style="position:absolute;margin-left:233.5pt;margin-top:-13.3pt;width:.65pt;height:.65pt;z-index:-251653632">
            <v:imagedata r:id="rId36" o:title=""/>
          </v:shape>
        </w:pict>
      </w:r>
      <w:r>
        <w:rPr>
          <w:rFonts w:ascii="Arial" w:eastAsia="Arial" w:hAnsi="Arial"/>
          <w:color w:val="000084"/>
          <w:sz w:val="34"/>
          <w:vertAlign w:val="superscript"/>
        </w:rPr>
        <w:pict>
          <v:shape id="_x0000_s1056" type="#_x0000_t75" style="position:absolute;margin-left:399.3pt;margin-top:-13.3pt;width:.65pt;height:.65pt;z-index:-251652608">
            <v:imagedata r:id="rId36" o:title=""/>
          </v:shape>
        </w:pict>
      </w:r>
    </w:p>
    <w:p w:rsidR="003938D3" w:rsidRDefault="003938D3">
      <w:pPr>
        <w:spacing w:line="200" w:lineRule="exact"/>
        <w:rPr>
          <w:rFonts w:ascii="Arial" w:eastAsia="Arial" w:hAnsi="Arial"/>
          <w:sz w:val="26"/>
        </w:rPr>
      </w:pPr>
    </w:p>
    <w:p w:rsidR="003938D3" w:rsidRDefault="003938D3">
      <w:pPr>
        <w:spacing w:line="239" w:lineRule="exact"/>
        <w:rPr>
          <w:rFonts w:ascii="Arial" w:eastAsia="Arial" w:hAnsi="Arial"/>
          <w:sz w:val="26"/>
        </w:rPr>
      </w:pPr>
    </w:p>
    <w:p w:rsidR="003938D3" w:rsidRDefault="003938D3">
      <w:pPr>
        <w:spacing w:line="0" w:lineRule="atLeast"/>
        <w:ind w:left="266"/>
        <w:rPr>
          <w:rFonts w:ascii="Arial" w:eastAsia="Arial" w:hAnsi="Arial"/>
          <w:color w:val="043B80"/>
          <w:sz w:val="17"/>
        </w:rPr>
      </w:pPr>
      <w:r>
        <w:rPr>
          <w:rFonts w:ascii="Arial" w:eastAsia="Arial" w:hAnsi="Arial"/>
          <w:color w:val="043B80"/>
          <w:sz w:val="17"/>
        </w:rPr>
        <w:t>ABSTRACT</w:t>
      </w:r>
    </w:p>
    <w:p w:rsidR="003938D3" w:rsidRDefault="003938D3">
      <w:pPr>
        <w:spacing w:line="37" w:lineRule="exact"/>
        <w:rPr>
          <w:rFonts w:ascii="Arial" w:eastAsia="Arial" w:hAnsi="Arial"/>
          <w:sz w:val="26"/>
        </w:rPr>
      </w:pPr>
    </w:p>
    <w:p w:rsidR="003938D3" w:rsidRDefault="003938D3">
      <w:pPr>
        <w:spacing w:line="279" w:lineRule="auto"/>
        <w:ind w:left="266" w:right="240"/>
        <w:jc w:val="both"/>
        <w:rPr>
          <w:rFonts w:ascii="Arial" w:eastAsia="Arial" w:hAnsi="Arial"/>
          <w:sz w:val="18"/>
        </w:rPr>
      </w:pPr>
      <w:r>
        <w:rPr>
          <w:rFonts w:ascii="Arial" w:eastAsia="Arial" w:hAnsi="Arial"/>
          <w:sz w:val="18"/>
        </w:rPr>
        <w:t>Sustainability is a critical issue for resource-rich countries encountering environmental and social problems in remote regions and struggling to overcome the national economy</w:t>
      </w:r>
      <w:r>
        <w:rPr>
          <w:rFonts w:ascii="Arial" w:eastAsia="Arial" w:hAnsi="Arial"/>
          <w:sz w:val="18"/>
        </w:rPr>
        <w:t>’</w:t>
      </w:r>
      <w:r>
        <w:rPr>
          <w:rFonts w:ascii="Arial" w:eastAsia="Arial" w:hAnsi="Arial"/>
          <w:sz w:val="18"/>
        </w:rPr>
        <w:t xml:space="preserve">s reliance on the oil and gas industry. We explore, through a case study of Russian oil-producing regions, the interdependency of economic, social and environmental issues by analysing the trade-offs between the need to adopt new technology to combat gas </w:t>
      </w:r>
      <w:r>
        <w:rPr>
          <w:rFonts w:ascii="Arial" w:eastAsia="Arial" w:hAnsi="Arial"/>
          <w:sz w:val="18"/>
        </w:rPr>
        <w:t>fl</w:t>
      </w:r>
      <w:r>
        <w:rPr>
          <w:rFonts w:ascii="Arial" w:eastAsia="Arial" w:hAnsi="Arial"/>
          <w:sz w:val="18"/>
        </w:rPr>
        <w:t xml:space="preserve">aring and the demand for socio-economic policies. The </w:t>
      </w:r>
      <w:r>
        <w:rPr>
          <w:rFonts w:ascii="Arial" w:eastAsia="Arial" w:hAnsi="Arial"/>
          <w:sz w:val="18"/>
        </w:rPr>
        <w:t>fi</w:t>
      </w:r>
      <w:r>
        <w:rPr>
          <w:rFonts w:ascii="Arial" w:eastAsia="Arial" w:hAnsi="Arial"/>
          <w:sz w:val="18"/>
        </w:rPr>
        <w:t>ndings suggest that international companies can serve as effective vectors for promoting gas fl</w:t>
      </w:r>
      <w:r>
        <w:rPr>
          <w:rFonts w:ascii="Arial" w:eastAsia="Arial" w:hAnsi="Arial"/>
          <w:sz w:val="18"/>
        </w:rPr>
        <w:t>aring technologies if regional governments take a</w:t>
      </w:r>
      <w:r>
        <w:rPr>
          <w:rFonts w:ascii="Arial" w:eastAsia="Arial" w:hAnsi="Arial"/>
          <w:sz w:val="18"/>
        </w:rPr>
        <w:t xml:space="preserve"> fl</w:t>
      </w:r>
      <w:r>
        <w:rPr>
          <w:rFonts w:ascii="Arial" w:eastAsia="Arial" w:hAnsi="Arial"/>
          <w:sz w:val="18"/>
        </w:rPr>
        <w:t>exible integrated approach to socio-economic and en</w:t>
      </w:r>
      <w:r>
        <w:rPr>
          <w:rFonts w:ascii="Arial" w:eastAsia="Arial" w:hAnsi="Arial"/>
          <w:sz w:val="18"/>
        </w:rPr>
        <w:t>vironmental</w:t>
      </w:r>
      <w:r>
        <w:rPr>
          <w:rFonts w:ascii="Arial" w:eastAsia="Arial" w:hAnsi="Arial"/>
          <w:sz w:val="18"/>
        </w:rPr>
        <w:t xml:space="preserve"> policies formulation.</w:t>
      </w:r>
    </w:p>
    <w:p w:rsidR="003938D3" w:rsidRDefault="003938D3">
      <w:pPr>
        <w:spacing w:line="83" w:lineRule="exact"/>
        <w:rPr>
          <w:rFonts w:ascii="Arial" w:eastAsia="Arial" w:hAnsi="Arial"/>
          <w:sz w:val="26"/>
        </w:rPr>
      </w:pPr>
    </w:p>
    <w:p w:rsidR="003938D3" w:rsidRDefault="003938D3">
      <w:pPr>
        <w:spacing w:line="0" w:lineRule="atLeast"/>
        <w:ind w:left="266"/>
        <w:rPr>
          <w:rFonts w:ascii="Arial" w:eastAsia="Arial" w:hAnsi="Arial"/>
          <w:color w:val="043B80"/>
          <w:sz w:val="17"/>
        </w:rPr>
      </w:pPr>
      <w:r>
        <w:rPr>
          <w:rFonts w:ascii="Arial" w:eastAsia="Arial" w:hAnsi="Arial"/>
          <w:color w:val="043B80"/>
          <w:sz w:val="17"/>
        </w:rPr>
        <w:t>KEYWORDS</w:t>
      </w:r>
    </w:p>
    <w:p w:rsidR="003938D3" w:rsidRDefault="003938D3">
      <w:pPr>
        <w:spacing w:line="16" w:lineRule="exact"/>
        <w:rPr>
          <w:rFonts w:ascii="Arial" w:eastAsia="Arial" w:hAnsi="Arial"/>
          <w:sz w:val="26"/>
        </w:rPr>
      </w:pPr>
    </w:p>
    <w:p w:rsidR="003938D3" w:rsidRDefault="003938D3">
      <w:pPr>
        <w:spacing w:line="0" w:lineRule="atLeast"/>
        <w:ind w:left="266"/>
        <w:rPr>
          <w:rFonts w:ascii="Arial" w:eastAsia="Arial" w:hAnsi="Arial"/>
          <w:sz w:val="16"/>
        </w:rPr>
      </w:pPr>
      <w:r>
        <w:rPr>
          <w:rFonts w:ascii="Arial" w:eastAsia="Arial" w:hAnsi="Arial"/>
          <w:sz w:val="16"/>
        </w:rPr>
        <w:t xml:space="preserve">sustainability; triple bottom line; socio-economic policy; oil and gas; </w:t>
      </w:r>
      <w:r>
        <w:rPr>
          <w:rFonts w:ascii="Arial" w:eastAsia="Arial" w:hAnsi="Arial"/>
          <w:sz w:val="16"/>
        </w:rPr>
        <w:t>fl</w:t>
      </w:r>
      <w:r>
        <w:rPr>
          <w:rFonts w:ascii="Arial" w:eastAsia="Arial" w:hAnsi="Arial"/>
          <w:sz w:val="16"/>
        </w:rPr>
        <w:t>aring</w:t>
      </w:r>
    </w:p>
    <w:p w:rsidR="003938D3" w:rsidRDefault="003938D3">
      <w:pPr>
        <w:spacing w:line="353" w:lineRule="exact"/>
        <w:rPr>
          <w:rFonts w:ascii="Arial" w:eastAsia="Arial" w:hAnsi="Arial"/>
          <w:sz w:val="26"/>
        </w:rPr>
      </w:pPr>
    </w:p>
    <w:p w:rsidR="003938D3" w:rsidRDefault="003938D3">
      <w:pPr>
        <w:spacing w:line="0" w:lineRule="atLeast"/>
        <w:ind w:left="6"/>
        <w:rPr>
          <w:rFonts w:ascii="Arial" w:eastAsia="Arial" w:hAnsi="Arial"/>
          <w:color w:val="000000"/>
          <w:sz w:val="16"/>
        </w:rPr>
      </w:pPr>
      <w:r>
        <w:rPr>
          <w:rFonts w:ascii="Arial" w:eastAsia="Arial" w:hAnsi="Arial"/>
          <w:color w:val="043B80"/>
          <w:sz w:val="16"/>
        </w:rPr>
        <w:t>JEL</w:t>
      </w:r>
      <w:r>
        <w:rPr>
          <w:rFonts w:ascii="Arial" w:eastAsia="Arial" w:hAnsi="Arial"/>
          <w:color w:val="000000"/>
          <w:sz w:val="16"/>
        </w:rPr>
        <w:t xml:space="preserve"> </w:t>
      </w:r>
      <w:r>
        <w:rPr>
          <w:rFonts w:ascii="Arial" w:eastAsia="Arial" w:hAnsi="Arial"/>
          <w:color w:val="000000"/>
          <w:sz w:val="16"/>
        </w:rPr>
        <w:t>Q48, Q58, R1, R58</w:t>
      </w:r>
    </w:p>
    <w:p w:rsidR="003938D3" w:rsidRDefault="003938D3">
      <w:pPr>
        <w:spacing w:line="17" w:lineRule="exact"/>
        <w:rPr>
          <w:rFonts w:ascii="Arial" w:eastAsia="Arial" w:hAnsi="Arial"/>
          <w:sz w:val="26"/>
        </w:rPr>
      </w:pPr>
    </w:p>
    <w:p w:rsidR="003938D3" w:rsidRDefault="003938D3">
      <w:pPr>
        <w:spacing w:line="0" w:lineRule="atLeast"/>
        <w:ind w:left="6"/>
        <w:rPr>
          <w:rFonts w:ascii="Arial" w:eastAsia="Arial" w:hAnsi="Arial"/>
          <w:color w:val="000000"/>
          <w:sz w:val="16"/>
        </w:rPr>
      </w:pPr>
      <w:r>
        <w:rPr>
          <w:rFonts w:ascii="Arial" w:eastAsia="Arial" w:hAnsi="Arial"/>
          <w:color w:val="043B80"/>
          <w:sz w:val="16"/>
        </w:rPr>
        <w:t>HISTORY</w:t>
      </w:r>
      <w:r>
        <w:rPr>
          <w:rFonts w:ascii="Arial" w:eastAsia="Arial" w:hAnsi="Arial"/>
          <w:color w:val="000000"/>
          <w:sz w:val="16"/>
        </w:rPr>
        <w:t xml:space="preserve"> </w:t>
      </w:r>
      <w:r>
        <w:rPr>
          <w:rFonts w:ascii="Arial" w:eastAsia="Arial" w:hAnsi="Arial"/>
          <w:color w:val="000000"/>
          <w:sz w:val="16"/>
        </w:rPr>
        <w:t>Received 11 April 2021; in revised form 9 March 2022</w:t>
      </w:r>
    </w:p>
    <w:p w:rsidR="003938D3" w:rsidRDefault="003938D3">
      <w:pPr>
        <w:spacing w:line="0" w:lineRule="atLeast"/>
        <w:ind w:left="6"/>
        <w:rPr>
          <w:rFonts w:ascii="Arial" w:eastAsia="Arial" w:hAnsi="Arial"/>
          <w:color w:val="000000"/>
          <w:sz w:val="16"/>
        </w:rPr>
        <w:sectPr w:rsidR="00000000">
          <w:pgSz w:w="11900" w:h="16838"/>
          <w:pgMar w:top="1099" w:right="1126" w:bottom="81" w:left="1134" w:header="0" w:footer="0" w:gutter="0"/>
          <w:cols w:space="0" w:equalWidth="0">
            <w:col w:w="9646"/>
          </w:cols>
          <w:docGrid w:linePitch="360"/>
        </w:sectPr>
      </w:pPr>
    </w:p>
    <w:p w:rsidR="003938D3" w:rsidRDefault="003938D3">
      <w:pPr>
        <w:spacing w:line="227" w:lineRule="exact"/>
        <w:rPr>
          <w:rFonts w:ascii="Arial" w:eastAsia="Arial" w:hAnsi="Arial"/>
          <w:sz w:val="26"/>
        </w:rPr>
      </w:pPr>
    </w:p>
    <w:p w:rsidR="003938D3" w:rsidRDefault="003938D3">
      <w:pPr>
        <w:spacing w:line="0" w:lineRule="atLeast"/>
        <w:ind w:left="6"/>
        <w:rPr>
          <w:rFonts w:ascii="Arial" w:eastAsia="Arial" w:hAnsi="Arial"/>
          <w:color w:val="043B80"/>
          <w:sz w:val="23"/>
        </w:rPr>
      </w:pPr>
      <w:r>
        <w:rPr>
          <w:rFonts w:ascii="Arial" w:eastAsia="Arial" w:hAnsi="Arial"/>
          <w:color w:val="043B80"/>
          <w:sz w:val="23"/>
        </w:rPr>
        <w:t>INTRODUCTION</w:t>
      </w:r>
    </w:p>
    <w:p w:rsidR="003938D3" w:rsidRDefault="003938D3">
      <w:pPr>
        <w:spacing w:line="254" w:lineRule="exact"/>
        <w:rPr>
          <w:rFonts w:ascii="Arial" w:eastAsia="Arial" w:hAnsi="Arial"/>
          <w:sz w:val="26"/>
        </w:rPr>
      </w:pPr>
    </w:p>
    <w:p w:rsidR="003938D3" w:rsidRDefault="003938D3">
      <w:pPr>
        <w:spacing w:line="297" w:lineRule="auto"/>
        <w:ind w:left="6"/>
        <w:jc w:val="both"/>
        <w:rPr>
          <w:rFonts w:ascii="Arial" w:eastAsia="Arial" w:hAnsi="Arial"/>
          <w:color w:val="000000"/>
          <w:sz w:val="17"/>
        </w:rPr>
      </w:pPr>
      <w:r>
        <w:rPr>
          <w:rFonts w:ascii="Arial" w:eastAsia="Arial" w:hAnsi="Arial"/>
          <w:sz w:val="17"/>
        </w:rPr>
        <w:t>Stagnant economies, rising inequality, sluggish regional growth and growing concerns regarding environmental pollution have recently renewed interest in policy formu-lation, as was noted by Bailey et al. (</w:t>
      </w:r>
      <w:hyperlink w:anchor="page2" w:history="1">
        <w:r>
          <w:rPr>
            <w:rFonts w:ascii="Arial" w:eastAsia="Arial" w:hAnsi="Arial"/>
            <w:color w:val="000084"/>
            <w:sz w:val="17"/>
          </w:rPr>
          <w:t>2019</w:t>
        </w:r>
      </w:hyperlink>
      <w:r>
        <w:rPr>
          <w:rFonts w:ascii="Arial" w:eastAsia="Arial" w:hAnsi="Arial"/>
          <w:sz w:val="17"/>
        </w:rPr>
        <w:t>). In this relation, the concept of sustainable development is becoming increasingly important in local and regional policies and strategies. However, integrating environmental and econ-omic aims has proved dif</w:t>
      </w:r>
      <w:r>
        <w:rPr>
          <w:rFonts w:ascii="Arial" w:eastAsia="Arial" w:hAnsi="Arial"/>
          <w:sz w:val="17"/>
        </w:rPr>
        <w:t>fi</w:t>
      </w:r>
      <w:r>
        <w:rPr>
          <w:rFonts w:ascii="Arial" w:eastAsia="Arial" w:hAnsi="Arial"/>
          <w:sz w:val="17"/>
        </w:rPr>
        <w:t>cult (Gibbs et al.,</w:t>
      </w:r>
      <w:r>
        <w:rPr>
          <w:rFonts w:ascii="Arial" w:eastAsia="Arial" w:hAnsi="Arial"/>
          <w:color w:val="000084"/>
          <w:sz w:val="17"/>
        </w:rPr>
        <w:t xml:space="preserve"> </w:t>
      </w:r>
      <w:hyperlink w:anchor="page2" w:history="1">
        <w:r>
          <w:rPr>
            <w:rFonts w:ascii="Arial" w:eastAsia="Arial" w:hAnsi="Arial"/>
            <w:color w:val="000084"/>
            <w:sz w:val="17"/>
          </w:rPr>
          <w:t>2005</w:t>
        </w:r>
      </w:hyperlink>
      <w:r>
        <w:rPr>
          <w:rFonts w:ascii="Arial" w:eastAsia="Arial" w:hAnsi="Arial"/>
          <w:sz w:val="17"/>
        </w:rPr>
        <w:t>). Environmental and social problems have become a cause of concern for businesses, especially in emerging countries that built their economies around the oil and gas (O&amp;G) industry. As Elkington noted, the triple bottom lines (TBLs) are interrelated, interdependent and partly in con-fl</w:t>
      </w:r>
      <w:r>
        <w:rPr>
          <w:rFonts w:ascii="Arial" w:eastAsia="Arial" w:hAnsi="Arial"/>
          <w:sz w:val="17"/>
        </w:rPr>
        <w:t>ict because of existing trade-offs between social, environ-</w:t>
      </w:r>
      <w:r>
        <w:rPr>
          <w:rFonts w:ascii="Arial" w:eastAsia="Arial" w:hAnsi="Arial"/>
          <w:sz w:val="17"/>
        </w:rPr>
        <w:t>mental and economic dimensions (Elkington,</w:t>
      </w:r>
      <w:r>
        <w:rPr>
          <w:rFonts w:ascii="Arial" w:eastAsia="Arial" w:hAnsi="Arial"/>
          <w:color w:val="000084"/>
          <w:sz w:val="17"/>
        </w:rPr>
        <w:t xml:space="preserve"> </w:t>
      </w:r>
      <w:hyperlink w:anchor="page2" w:history="1">
        <w:r>
          <w:rPr>
            <w:rFonts w:ascii="Arial" w:eastAsia="Arial" w:hAnsi="Arial"/>
            <w:color w:val="000084"/>
            <w:sz w:val="17"/>
          </w:rPr>
          <w:t>1997</w:t>
        </w:r>
      </w:hyperlink>
      <w:r>
        <w:rPr>
          <w:rFonts w:ascii="Arial" w:eastAsia="Arial" w:hAnsi="Arial"/>
          <w:sz w:val="17"/>
        </w:rPr>
        <w:t xml:space="preserve">, </w:t>
      </w:r>
      <w:hyperlink w:anchor="page2" w:history="1">
        <w:r>
          <w:rPr>
            <w:rFonts w:ascii="Arial" w:eastAsia="Arial" w:hAnsi="Arial"/>
            <w:color w:val="000084"/>
            <w:sz w:val="17"/>
          </w:rPr>
          <w:t>1998</w:t>
        </w:r>
      </w:hyperlink>
      <w:r>
        <w:rPr>
          <w:rFonts w:ascii="Arial" w:eastAsia="Arial" w:hAnsi="Arial"/>
          <w:color w:val="000000"/>
          <w:sz w:val="17"/>
        </w:rPr>
        <w:t>)</w:t>
      </w:r>
      <w:r>
        <w:rPr>
          <w:rFonts w:ascii="Arial" w:eastAsia="Arial" w:hAnsi="Arial"/>
          <w:color w:val="000000"/>
          <w:sz w:val="17"/>
        </w:rPr>
        <w:t>. Indeed, the rhetoric of sustainability has not chan-</w:t>
      </w:r>
      <w:r>
        <w:rPr>
          <w:rFonts w:ascii="Arial" w:eastAsia="Arial" w:hAnsi="Arial"/>
          <w:color w:val="000000"/>
          <w:sz w:val="17"/>
        </w:rPr>
        <w:t xml:space="preserve">ged the fact that businesses on the ground focus more on economic results than on social and environmental issues, leading to unacceptable outcomes for the whole society, such as growing environmental pollution (Carbo et al., </w:t>
      </w:r>
      <w:hyperlink w:anchor="page2" w:history="1">
        <w:r>
          <w:rPr>
            <w:rFonts w:ascii="Arial" w:eastAsia="Arial" w:hAnsi="Arial"/>
            <w:color w:val="000084"/>
            <w:sz w:val="17"/>
          </w:rPr>
          <w:t>2014</w:t>
        </w:r>
      </w:hyperlink>
      <w:r>
        <w:rPr>
          <w:rFonts w:ascii="Arial" w:eastAsia="Arial" w:hAnsi="Arial"/>
          <w:color w:val="000000"/>
          <w:sz w:val="17"/>
        </w:rPr>
        <w:t>)</w:t>
      </w:r>
      <w:r>
        <w:rPr>
          <w:rFonts w:ascii="Arial" w:eastAsia="Arial" w:hAnsi="Arial"/>
          <w:color w:val="000000"/>
          <w:sz w:val="17"/>
        </w:rPr>
        <w:t>. What remains largely unexplored in the literature</w:t>
      </w:r>
      <w:r>
        <w:rPr>
          <w:rFonts w:ascii="Arial" w:eastAsia="Arial" w:hAnsi="Arial"/>
          <w:color w:val="000084"/>
          <w:sz w:val="17"/>
        </w:rPr>
        <w:t xml:space="preserve"> </w:t>
      </w:r>
      <w:r>
        <w:rPr>
          <w:rFonts w:ascii="Arial" w:eastAsia="Arial" w:hAnsi="Arial"/>
          <w:color w:val="000000"/>
          <w:sz w:val="17"/>
        </w:rPr>
        <w:t>is how these three dimensions are interconnected and</w:t>
      </w:r>
    </w:p>
    <w:p w:rsidR="003938D3" w:rsidRDefault="003938D3">
      <w:pPr>
        <w:spacing w:line="20" w:lineRule="exact"/>
        <w:rPr>
          <w:rFonts w:ascii="Arial" w:eastAsia="Arial" w:hAnsi="Arial"/>
          <w:sz w:val="17"/>
        </w:rPr>
      </w:pPr>
      <w:r>
        <w:rPr>
          <w:rFonts w:ascii="Arial" w:eastAsia="Arial" w:hAnsi="Arial"/>
          <w:color w:val="000000"/>
          <w:sz w:val="17"/>
        </w:rPr>
        <w:pict>
          <v:shape id="_x0000_s1057" type="#_x0000_t75" style="position:absolute;margin-left:0;margin-top:23.95pt;width:481.9pt;height:.5pt;z-index:-251651584">
            <v:imagedata r:id="rId37" o:title=""/>
          </v:shape>
        </w:pict>
      </w:r>
    </w:p>
    <w:p w:rsidR="003938D3" w:rsidRDefault="003938D3">
      <w:pPr>
        <w:spacing w:line="267" w:lineRule="exact"/>
        <w:rPr>
          <w:rFonts w:ascii="Arial" w:eastAsia="Arial" w:hAnsi="Arial"/>
          <w:sz w:val="17"/>
        </w:rPr>
      </w:pPr>
      <w:r>
        <w:rPr>
          <w:rFonts w:ascii="Arial" w:eastAsia="Arial" w:hAnsi="Arial"/>
          <w:sz w:val="17"/>
        </w:rPr>
        <w:br w:type="column"/>
      </w:r>
    </w:p>
    <w:p w:rsidR="003938D3" w:rsidRDefault="003938D3">
      <w:pPr>
        <w:spacing w:line="250" w:lineRule="auto"/>
        <w:jc w:val="both"/>
        <w:rPr>
          <w:rFonts w:ascii="Arial" w:eastAsia="Arial" w:hAnsi="Arial"/>
        </w:rPr>
      </w:pPr>
      <w:r>
        <w:rPr>
          <w:rFonts w:ascii="Arial" w:eastAsia="Arial" w:hAnsi="Arial"/>
        </w:rPr>
        <w:t xml:space="preserve">how </w:t>
      </w:r>
      <w:r>
        <w:rPr>
          <w:rFonts w:ascii="Arial" w:eastAsia="Arial" w:hAnsi="Arial"/>
        </w:rPr>
        <w:t>fi</w:t>
      </w:r>
      <w:r>
        <w:rPr>
          <w:rFonts w:ascii="Arial" w:eastAsia="Arial" w:hAnsi="Arial"/>
        </w:rPr>
        <w:t>rms can achieve an optimal balance for both business and society (Svensson et al.,</w:t>
      </w:r>
      <w:r>
        <w:rPr>
          <w:rFonts w:ascii="Arial" w:eastAsia="Arial" w:hAnsi="Arial"/>
          <w:color w:val="000084"/>
        </w:rPr>
        <w:t xml:space="preserve"> </w:t>
      </w:r>
      <w:hyperlink w:anchor="page2" w:history="1">
        <w:r>
          <w:rPr>
            <w:rFonts w:ascii="Arial" w:eastAsia="Arial" w:hAnsi="Arial"/>
            <w:color w:val="000084"/>
          </w:rPr>
          <w:t>2018</w:t>
        </w:r>
      </w:hyperlink>
      <w:r>
        <w:rPr>
          <w:rFonts w:ascii="Arial" w:eastAsia="Arial" w:hAnsi="Arial"/>
        </w:rPr>
        <w:t>; Van der Byl &amp; Sla-winski,</w:t>
      </w:r>
      <w:r>
        <w:rPr>
          <w:rFonts w:ascii="Arial" w:eastAsia="Arial" w:hAnsi="Arial"/>
          <w:color w:val="000084"/>
        </w:rPr>
        <w:t xml:space="preserve"> </w:t>
      </w:r>
      <w:hyperlink w:anchor="page2" w:history="1">
        <w:r>
          <w:rPr>
            <w:rFonts w:ascii="Arial" w:eastAsia="Arial" w:hAnsi="Arial"/>
            <w:color w:val="000084"/>
          </w:rPr>
          <w:t>2015</w:t>
        </w:r>
      </w:hyperlink>
      <w:r>
        <w:rPr>
          <w:rFonts w:ascii="Arial" w:eastAsia="Arial" w:hAnsi="Arial"/>
        </w:rPr>
        <w:t>).</w:t>
      </w:r>
    </w:p>
    <w:p w:rsidR="003938D3" w:rsidRDefault="003938D3">
      <w:pPr>
        <w:spacing w:line="1" w:lineRule="exact"/>
        <w:rPr>
          <w:rFonts w:ascii="Times New Roman" w:eastAsia="Times New Roman" w:hAnsi="Times New Roman"/>
        </w:rPr>
      </w:pPr>
    </w:p>
    <w:p w:rsidR="003938D3" w:rsidRDefault="003938D3">
      <w:pPr>
        <w:spacing w:line="278" w:lineRule="auto"/>
        <w:ind w:firstLine="280"/>
        <w:jc w:val="both"/>
        <w:rPr>
          <w:rFonts w:ascii="Arial" w:eastAsia="Arial" w:hAnsi="Arial"/>
          <w:sz w:val="18"/>
        </w:rPr>
      </w:pPr>
      <w:r>
        <w:rPr>
          <w:rFonts w:ascii="Arial" w:eastAsia="Arial" w:hAnsi="Arial"/>
          <w:sz w:val="18"/>
        </w:rPr>
        <w:t>Likewise, regional studies on O&amp;G regions have pri-marily focused on socio-economic development, insti-tutions, the national system of innovation and the importance of foreign direct investment (FDI)-related spillovers along with absorptive capacity (Smith &amp; Tho-mas,</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While the importance of environmental pol-icies for O&amp;G regions is acknowledged, the way they interact with local and national social and economic pol-icies is largely understudied. Simultaneously, economic geography suggests that economic activities are not hap-pening in a vacuum, but are embedded in speci</w:t>
      </w:r>
      <w:r>
        <w:rPr>
          <w:rFonts w:ascii="Arial" w:eastAsia="Arial" w:hAnsi="Arial"/>
          <w:sz w:val="18"/>
        </w:rPr>
        <w:t>fi</w:t>
      </w:r>
      <w:r>
        <w:rPr>
          <w:rFonts w:ascii="Arial" w:eastAsia="Arial" w:hAnsi="Arial"/>
          <w:sz w:val="18"/>
        </w:rPr>
        <w:t>c socio-economic contexts, which require an analysis of the in</w:t>
      </w:r>
      <w:r>
        <w:rPr>
          <w:rFonts w:ascii="Arial" w:eastAsia="Arial" w:hAnsi="Arial"/>
          <w:sz w:val="18"/>
        </w:rPr>
        <w:t>fl</w:t>
      </w:r>
      <w:r>
        <w:rPr>
          <w:rFonts w:ascii="Arial" w:eastAsia="Arial" w:hAnsi="Arial"/>
          <w:sz w:val="18"/>
        </w:rPr>
        <w:t>u-ence of socio-institutional structures and regulatory con-ditions affecting the system under study (Martin &amp; Sunley,</w:t>
      </w:r>
      <w:r>
        <w:rPr>
          <w:rFonts w:ascii="Arial" w:eastAsia="Arial" w:hAnsi="Arial"/>
          <w:color w:val="000084"/>
          <w:sz w:val="18"/>
        </w:rPr>
        <w:t xml:space="preserve"> </w:t>
      </w:r>
      <w:hyperlink w:anchor="page2" w:history="1">
        <w:r>
          <w:rPr>
            <w:rFonts w:ascii="Arial" w:eastAsia="Arial" w:hAnsi="Arial"/>
            <w:color w:val="000084"/>
            <w:sz w:val="18"/>
          </w:rPr>
          <w:t>2015</w:t>
        </w:r>
      </w:hyperlink>
      <w:r>
        <w:rPr>
          <w:rFonts w:ascii="Arial" w:eastAsia="Arial" w:hAnsi="Arial"/>
          <w:sz w:val="18"/>
        </w:rPr>
        <w:t>).</w:t>
      </w:r>
    </w:p>
    <w:p w:rsidR="003938D3" w:rsidRDefault="003938D3">
      <w:pPr>
        <w:spacing w:line="4" w:lineRule="exact"/>
        <w:rPr>
          <w:rFonts w:ascii="Times New Roman" w:eastAsia="Times New Roman" w:hAnsi="Times New Roman"/>
        </w:rPr>
      </w:pPr>
    </w:p>
    <w:p w:rsidR="003938D3" w:rsidRDefault="003938D3">
      <w:pPr>
        <w:spacing w:line="285" w:lineRule="auto"/>
        <w:ind w:firstLine="280"/>
        <w:jc w:val="both"/>
        <w:rPr>
          <w:rFonts w:ascii="Arial" w:eastAsia="Arial" w:hAnsi="Arial"/>
          <w:sz w:val="18"/>
        </w:rPr>
      </w:pPr>
      <w:r>
        <w:rPr>
          <w:rFonts w:ascii="Arial" w:eastAsia="Arial" w:hAnsi="Arial"/>
          <w:sz w:val="18"/>
        </w:rPr>
        <w:t>To research the impact of various levels of economic and social policymaking on regional environmental out-comes, this study applies the TBL to the investigation of the environmental policies of three O&amp;G regions. Resource-rich regions are well suited to this type of enquiry as oil extraction activities are among the main</w:t>
      </w:r>
    </w:p>
    <w:p w:rsidR="003938D3" w:rsidRDefault="003938D3">
      <w:pPr>
        <w:spacing w:line="285" w:lineRule="auto"/>
        <w:ind w:firstLine="280"/>
        <w:jc w:val="both"/>
        <w:rPr>
          <w:rFonts w:ascii="Arial" w:eastAsia="Arial" w:hAnsi="Arial"/>
          <w:sz w:val="18"/>
        </w:rPr>
        <w:sectPr w:rsidR="00000000">
          <w:type w:val="continuous"/>
          <w:pgSz w:w="11900" w:h="16838"/>
          <w:pgMar w:top="1099" w:right="1126" w:bottom="81" w:left="1134" w:header="0" w:footer="0" w:gutter="0"/>
          <w:cols w:num="2" w:space="0" w:equalWidth="0">
            <w:col w:w="4646" w:space="340"/>
            <w:col w:w="466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54" w:lineRule="exact"/>
        <w:rPr>
          <w:rFonts w:ascii="Times New Roman" w:eastAsia="Times New Roman" w:hAnsi="Times New Roman"/>
        </w:rPr>
      </w:pPr>
    </w:p>
    <w:p w:rsidR="003938D3" w:rsidRDefault="003938D3">
      <w:pPr>
        <w:spacing w:line="0" w:lineRule="atLeast"/>
        <w:ind w:left="6"/>
        <w:rPr>
          <w:rFonts w:ascii="Arial" w:eastAsia="Arial" w:hAnsi="Arial"/>
          <w:sz w:val="18"/>
        </w:rPr>
      </w:pPr>
      <w:r>
        <w:rPr>
          <w:rFonts w:ascii="Arial" w:eastAsia="Arial" w:hAnsi="Arial"/>
          <w:color w:val="043B80"/>
          <w:sz w:val="18"/>
        </w:rPr>
        <w:t>CONTACT</w:t>
      </w:r>
      <w:r>
        <w:rPr>
          <w:rFonts w:ascii="Arial" w:eastAsia="Arial" w:hAnsi="Arial"/>
          <w:color w:val="000000"/>
          <w:sz w:val="18"/>
        </w:rPr>
        <w:t xml:space="preserve"> </w:t>
      </w:r>
      <w:r>
        <w:rPr>
          <w:rFonts w:ascii="Arial" w:eastAsia="Arial" w:hAnsi="Arial"/>
          <w:color w:val="000000"/>
          <w:sz w:val="18"/>
        </w:rPr>
        <w:t xml:space="preserve">Irina Heim </w:t>
      </w:r>
      <w:r>
        <w:rPr>
          <w:rFonts w:ascii="Arial" w:eastAsia="Arial" w:hAnsi="Arial"/>
          <w:color w:val="000000"/>
          <w:sz w:val="18"/>
        </w:rPr>
        <w:pict>
          <v:shape id="_x0000_i1033" type="#_x0000_t75" style="width:10pt;height:10pt">
            <v:imagedata r:id="rId38" o:title=""/>
          </v:shape>
        </w:pict>
      </w:r>
      <w:hyperlink r:id="rId39" w:history="1">
        <w:r>
          <w:rPr>
            <w:rFonts w:ascii="Arial" w:eastAsia="Arial" w:hAnsi="Arial"/>
            <w:sz w:val="18"/>
          </w:rPr>
          <w:t xml:space="preserve"> irina.heim@henley.ac.uk</w:t>
        </w:r>
      </w:hyperlink>
    </w:p>
    <w:p w:rsidR="003938D3" w:rsidRDefault="003938D3">
      <w:pPr>
        <w:numPr>
          <w:ilvl w:val="0"/>
          <w:numId w:val="1"/>
        </w:numPr>
        <w:tabs>
          <w:tab w:val="left" w:pos="86"/>
        </w:tabs>
        <w:spacing w:line="199" w:lineRule="auto"/>
        <w:ind w:left="86" w:hanging="86"/>
        <w:rPr>
          <w:rFonts w:ascii="Arial" w:eastAsia="Arial" w:hAnsi="Arial"/>
          <w:sz w:val="21"/>
          <w:vertAlign w:val="superscript"/>
        </w:rPr>
      </w:pPr>
      <w:r>
        <w:rPr>
          <w:rFonts w:ascii="Arial" w:eastAsia="Arial" w:hAnsi="Arial"/>
          <w:sz w:val="16"/>
        </w:rPr>
        <w:t>Henley Business School, University of Reading, Reading, UK</w:t>
      </w:r>
    </w:p>
    <w:p w:rsidR="003938D3" w:rsidRDefault="003938D3">
      <w:pPr>
        <w:spacing w:line="36" w:lineRule="exact"/>
        <w:rPr>
          <w:rFonts w:ascii="Arial" w:eastAsia="Arial" w:hAnsi="Arial"/>
          <w:sz w:val="21"/>
          <w:vertAlign w:val="superscript"/>
        </w:rPr>
      </w:pPr>
    </w:p>
    <w:p w:rsidR="003938D3" w:rsidRDefault="003938D3">
      <w:pPr>
        <w:numPr>
          <w:ilvl w:val="0"/>
          <w:numId w:val="1"/>
        </w:numPr>
        <w:tabs>
          <w:tab w:val="left" w:pos="86"/>
        </w:tabs>
        <w:spacing w:line="183" w:lineRule="auto"/>
        <w:ind w:left="86" w:hanging="86"/>
        <w:rPr>
          <w:rFonts w:ascii="Arial" w:eastAsia="Arial" w:hAnsi="Arial"/>
          <w:sz w:val="21"/>
          <w:vertAlign w:val="superscript"/>
        </w:rPr>
      </w:pPr>
      <w:r>
        <w:rPr>
          <w:rFonts w:ascii="Arial" w:eastAsia="Arial" w:hAnsi="Arial"/>
          <w:sz w:val="16"/>
        </w:rPr>
        <w:t>MGIMO University, Moscow, Russia</w:t>
      </w:r>
    </w:p>
    <w:p w:rsidR="003938D3" w:rsidRDefault="003938D3">
      <w:pPr>
        <w:spacing w:line="35" w:lineRule="exact"/>
        <w:rPr>
          <w:rFonts w:ascii="Arial" w:eastAsia="Arial" w:hAnsi="Arial"/>
          <w:sz w:val="21"/>
          <w:vertAlign w:val="superscript"/>
        </w:rPr>
      </w:pPr>
    </w:p>
    <w:p w:rsidR="003938D3" w:rsidRDefault="003938D3">
      <w:pPr>
        <w:numPr>
          <w:ilvl w:val="0"/>
          <w:numId w:val="1"/>
        </w:numPr>
        <w:tabs>
          <w:tab w:val="left" w:pos="66"/>
        </w:tabs>
        <w:spacing w:line="202" w:lineRule="auto"/>
        <w:ind w:left="66" w:hanging="66"/>
        <w:rPr>
          <w:rFonts w:ascii="Arial" w:eastAsia="Arial" w:hAnsi="Arial"/>
          <w:sz w:val="19"/>
          <w:vertAlign w:val="superscript"/>
        </w:rPr>
      </w:pPr>
      <w:r>
        <w:rPr>
          <w:rFonts w:ascii="Arial" w:eastAsia="Arial" w:hAnsi="Arial"/>
          <w:sz w:val="14"/>
        </w:rPr>
        <w:t>Centre for Euro-Asian Studies, Henley Business School, University of Reading, Reading, UK</w:t>
      </w:r>
    </w:p>
    <w:p w:rsidR="003938D3" w:rsidRDefault="003938D3">
      <w:pPr>
        <w:spacing w:line="11" w:lineRule="exact"/>
        <w:rPr>
          <w:rFonts w:ascii="Times New Roman" w:eastAsia="Times New Roman" w:hAnsi="Times New Roman"/>
        </w:rPr>
      </w:pPr>
    </w:p>
    <w:p w:rsidR="003938D3" w:rsidRDefault="003938D3">
      <w:pPr>
        <w:spacing w:line="0" w:lineRule="atLeast"/>
        <w:ind w:left="6"/>
        <w:rPr>
          <w:rFonts w:ascii="Arial" w:eastAsia="Arial" w:hAnsi="Arial"/>
          <w:sz w:val="16"/>
        </w:rPr>
      </w:pPr>
      <w:r>
        <w:rPr>
          <w:rFonts w:ascii="Times New Roman" w:eastAsia="Times New Roman" w:hAnsi="Times New Roman"/>
        </w:rPr>
        <w:pict>
          <v:shape id="_x0000_i1034" type="#_x0000_t75" style="width:10pt;height:10pt">
            <v:imagedata r:id="rId40" o:title=""/>
          </v:shape>
        </w:pict>
      </w:r>
      <w:r>
        <w:rPr>
          <w:rFonts w:ascii="Arial" w:eastAsia="Arial" w:hAnsi="Arial"/>
          <w:sz w:val="16"/>
        </w:rPr>
        <w:t xml:space="preserve"> Supplemental data for this article can be accessed online at https://doi.org/10.1080/00343404.2022.2056589.</w:t>
      </w:r>
    </w:p>
    <w:p w:rsidR="003938D3" w:rsidRDefault="003938D3">
      <w:pPr>
        <w:spacing w:line="205" w:lineRule="exact"/>
        <w:rPr>
          <w:rFonts w:ascii="Times New Roman" w:eastAsia="Times New Roman" w:hAnsi="Times New Roman"/>
        </w:rPr>
      </w:pPr>
    </w:p>
    <w:p w:rsidR="003938D3" w:rsidRDefault="003938D3">
      <w:pPr>
        <w:spacing w:line="0" w:lineRule="atLeast"/>
        <w:ind w:left="6"/>
        <w:rPr>
          <w:rFonts w:ascii="Arial" w:eastAsia="Arial" w:hAnsi="Arial"/>
          <w:sz w:val="13"/>
        </w:rPr>
      </w:pPr>
      <w:r>
        <w:rPr>
          <w:rFonts w:ascii="Arial" w:eastAsia="Arial" w:hAnsi="Arial"/>
          <w:sz w:val="13"/>
        </w:rPr>
        <w:t>© 2022 The Author(s). Published by Informa UK Limited, trading as Taylor &amp; Francis Group</w:t>
      </w:r>
    </w:p>
    <w:p w:rsidR="003938D3" w:rsidRDefault="003938D3">
      <w:pPr>
        <w:spacing w:line="10" w:lineRule="exact"/>
        <w:rPr>
          <w:rFonts w:ascii="Times New Roman" w:eastAsia="Times New Roman" w:hAnsi="Times New Roman"/>
        </w:rPr>
      </w:pPr>
    </w:p>
    <w:p w:rsidR="003938D3" w:rsidRDefault="003938D3">
      <w:pPr>
        <w:spacing w:line="261" w:lineRule="auto"/>
        <w:ind w:left="6"/>
        <w:jc w:val="both"/>
        <w:rPr>
          <w:rFonts w:ascii="Arial" w:eastAsia="Arial" w:hAnsi="Arial"/>
          <w:color w:val="000000"/>
          <w:sz w:val="13"/>
        </w:rPr>
      </w:pPr>
      <w:r>
        <w:rPr>
          <w:rFonts w:ascii="Arial" w:eastAsia="Arial" w:hAnsi="Arial"/>
          <w:sz w:val="13"/>
        </w:rPr>
        <w:t>This is an Open Access article distributed under the terms of the Creative Commons Attribution-NonCommercial-NoDerivatives License (</w:t>
      </w:r>
      <w:hyperlink r:id="rId41" w:history="1">
        <w:r>
          <w:rPr>
            <w:rFonts w:ascii="Arial" w:eastAsia="Arial" w:hAnsi="Arial"/>
            <w:color w:val="000084"/>
            <w:sz w:val="13"/>
          </w:rPr>
          <w:t>http://creativecommons.org/licenses/by-</w:t>
        </w:r>
      </w:hyperlink>
      <w:hyperlink r:id="rId42" w:history="1">
        <w:r>
          <w:rPr>
            <w:rFonts w:ascii="Arial" w:eastAsia="Arial" w:hAnsi="Arial"/>
            <w:color w:val="000084"/>
            <w:sz w:val="13"/>
          </w:rPr>
          <w:t>nc-nd/4.0/</w:t>
        </w:r>
      </w:hyperlink>
      <w:r>
        <w:rPr>
          <w:rFonts w:ascii="Arial" w:eastAsia="Arial" w:hAnsi="Arial"/>
          <w:color w:val="000000"/>
          <w:sz w:val="13"/>
        </w:rPr>
        <w:t>),</w:t>
      </w:r>
      <w:r>
        <w:rPr>
          <w:rFonts w:ascii="Arial" w:eastAsia="Arial" w:hAnsi="Arial"/>
          <w:color w:val="000000"/>
          <w:sz w:val="13"/>
        </w:rPr>
        <w:t xml:space="preserve"> </w:t>
      </w:r>
      <w:r>
        <w:rPr>
          <w:rFonts w:ascii="Arial" w:eastAsia="Arial" w:hAnsi="Arial"/>
          <w:color w:val="000000"/>
          <w:sz w:val="13"/>
        </w:rPr>
        <w:t>which permits non-commercial re-use, distribution, and reproduction in any medium, provided the original work is properly cited, and is not altered, transformed, or</w:t>
      </w:r>
      <w:r>
        <w:rPr>
          <w:rFonts w:ascii="Arial" w:eastAsia="Arial" w:hAnsi="Arial"/>
          <w:color w:val="000084"/>
          <w:sz w:val="13"/>
        </w:rPr>
        <w:t xml:space="preserve"> </w:t>
      </w:r>
      <w:r>
        <w:rPr>
          <w:rFonts w:ascii="Arial" w:eastAsia="Arial" w:hAnsi="Arial"/>
          <w:color w:val="000000"/>
          <w:sz w:val="13"/>
        </w:rPr>
        <w:t>built upon in any way.</w:t>
      </w:r>
    </w:p>
    <w:p w:rsidR="003938D3" w:rsidRDefault="003938D3">
      <w:pPr>
        <w:spacing w:line="261" w:lineRule="auto"/>
        <w:ind w:left="6"/>
        <w:jc w:val="both"/>
        <w:rPr>
          <w:rFonts w:ascii="Arial" w:eastAsia="Arial" w:hAnsi="Arial"/>
          <w:color w:val="000000"/>
          <w:sz w:val="13"/>
        </w:rPr>
        <w:sectPr w:rsidR="00000000">
          <w:type w:val="continuous"/>
          <w:pgSz w:w="11900" w:h="16838"/>
          <w:pgMar w:top="1099" w:right="1126" w:bottom="81" w:left="1134" w:header="0" w:footer="0" w:gutter="0"/>
          <w:cols w:space="0" w:equalWidth="0">
            <w:col w:w="9646"/>
          </w:cols>
          <w:docGrid w:linePitch="360"/>
        </w:sectPr>
      </w:pPr>
    </w:p>
    <w:p w:rsidR="003938D3" w:rsidRDefault="003938D3">
      <w:pPr>
        <w:numPr>
          <w:ilvl w:val="0"/>
          <w:numId w:val="2"/>
        </w:numPr>
        <w:tabs>
          <w:tab w:val="left" w:pos="586"/>
        </w:tabs>
        <w:spacing w:line="0" w:lineRule="atLeast"/>
        <w:ind w:left="586" w:hanging="586"/>
        <w:rPr>
          <w:rFonts w:ascii="Arial" w:eastAsia="Arial" w:hAnsi="Arial"/>
          <w:sz w:val="16"/>
        </w:rPr>
      </w:pPr>
      <w:bookmarkStart w:id="2" w:name="page3"/>
      <w:bookmarkEnd w:id="2"/>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line id="_x0000_s1058" style="position:absolute;z-index:-251650560"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315" w:lineRule="exact"/>
        <w:rPr>
          <w:rFonts w:ascii="Times New Roman" w:eastAsia="Times New Roman" w:hAnsi="Times New Roman"/>
        </w:rPr>
      </w:pPr>
    </w:p>
    <w:p w:rsidR="003938D3" w:rsidRDefault="003938D3">
      <w:pPr>
        <w:spacing w:line="275" w:lineRule="auto"/>
        <w:ind w:left="6"/>
        <w:jc w:val="both"/>
        <w:rPr>
          <w:rFonts w:ascii="Arial" w:eastAsia="Arial" w:hAnsi="Arial"/>
          <w:color w:val="000000"/>
          <w:sz w:val="18"/>
        </w:rPr>
      </w:pPr>
      <w:r>
        <w:rPr>
          <w:rFonts w:ascii="Arial" w:eastAsia="Arial" w:hAnsi="Arial"/>
          <w:sz w:val="18"/>
        </w:rPr>
        <w:t>sources of pollution (Omondi,</w:t>
      </w:r>
      <w:r>
        <w:rPr>
          <w:rFonts w:ascii="Arial" w:eastAsia="Arial" w:hAnsi="Arial"/>
          <w:color w:val="000084"/>
          <w:sz w:val="18"/>
        </w:rPr>
        <w:t xml:space="preserve"> </w:t>
      </w:r>
      <w:hyperlink w:anchor="page2" w:history="1">
        <w:r>
          <w:rPr>
            <w:rFonts w:ascii="Arial" w:eastAsia="Arial" w:hAnsi="Arial"/>
            <w:color w:val="000084"/>
            <w:sz w:val="18"/>
          </w:rPr>
          <w:t>2021</w:t>
        </w:r>
      </w:hyperlink>
      <w:r>
        <w:rPr>
          <w:rFonts w:ascii="Arial" w:eastAsia="Arial" w:hAnsi="Arial"/>
          <w:sz w:val="18"/>
        </w:rPr>
        <w:t>;</w:t>
      </w:r>
      <w:r>
        <w:rPr>
          <w:rFonts w:ascii="Times New Roman" w:eastAsia="Times New Roman" w:hAnsi="Times New Roman"/>
          <w:sz w:val="18"/>
        </w:rPr>
        <w:t xml:space="preserve"> </w:t>
      </w:r>
      <w:r>
        <w:rPr>
          <w:rFonts w:ascii="Times New Roman" w:eastAsia="Times New Roman" w:hAnsi="Times New Roman"/>
          <w:sz w:val="18"/>
        </w:rPr>
        <w:t>National Geographic</w:t>
      </w:r>
      <w:r>
        <w:rPr>
          <w:rFonts w:ascii="Arial" w:eastAsia="Arial" w:hAnsi="Arial"/>
          <w:sz w:val="18"/>
        </w:rPr>
        <w:t xml:space="preserve">, </w:t>
      </w:r>
      <w:hyperlink w:anchor="page2" w:history="1">
        <w:r>
          <w:rPr>
            <w:rFonts w:ascii="Arial" w:eastAsia="Arial" w:hAnsi="Arial"/>
            <w:color w:val="000084"/>
            <w:sz w:val="18"/>
          </w:rPr>
          <w:t>n.d.</w:t>
        </w:r>
      </w:hyperlink>
      <w:r>
        <w:rPr>
          <w:rFonts w:ascii="Arial" w:eastAsia="Arial" w:hAnsi="Arial"/>
          <w:color w:val="000000"/>
          <w:sz w:val="18"/>
        </w:rPr>
        <w:t>)</w:t>
      </w:r>
      <w:r>
        <w:rPr>
          <w:rFonts w:ascii="Arial" w:eastAsia="Arial" w:hAnsi="Arial"/>
          <w:color w:val="000000"/>
          <w:sz w:val="18"/>
        </w:rPr>
        <w:t>. The TBL framework suggests which institutional</w:t>
      </w:r>
      <w:r>
        <w:rPr>
          <w:rFonts w:ascii="Arial" w:eastAsia="Arial" w:hAnsi="Arial"/>
          <w:color w:val="000084"/>
          <w:sz w:val="18"/>
        </w:rPr>
        <w:t xml:space="preserve"> </w:t>
      </w:r>
      <w:r>
        <w:rPr>
          <w:rFonts w:ascii="Arial" w:eastAsia="Arial" w:hAnsi="Arial"/>
          <w:color w:val="000000"/>
          <w:sz w:val="18"/>
        </w:rPr>
        <w:t>environments facilitate sustainable development, and par-ticularly how regional socio-economic policies (SEPs)</w:t>
      </w:r>
      <w:r>
        <w:rPr>
          <w:rFonts w:ascii="Arial" w:eastAsia="Arial" w:hAnsi="Arial"/>
          <w:color w:val="000084"/>
          <w:sz w:val="23"/>
          <w:vertAlign w:val="superscript"/>
        </w:rPr>
        <w:t>1</w:t>
      </w:r>
      <w:r>
        <w:rPr>
          <w:rFonts w:ascii="Arial" w:eastAsia="Arial" w:hAnsi="Arial"/>
          <w:color w:val="000000"/>
          <w:sz w:val="18"/>
        </w:rPr>
        <w:t xml:space="preserve"> affect the O&amp;G industry</w:t>
      </w:r>
      <w:r>
        <w:rPr>
          <w:rFonts w:ascii="Arial" w:eastAsia="Arial" w:hAnsi="Arial"/>
          <w:color w:val="000000"/>
          <w:sz w:val="18"/>
        </w:rPr>
        <w:t>’</w:t>
      </w:r>
      <w:r>
        <w:rPr>
          <w:rFonts w:ascii="Arial" w:eastAsia="Arial" w:hAnsi="Arial"/>
          <w:color w:val="000000"/>
          <w:sz w:val="18"/>
        </w:rPr>
        <w:t xml:space="preserve">s ability to abide by environ-mental protection rules. SEPs primarily require that com-panies operating in the O&amp;G industry contribute to regional economic development. O&amp;G companies either voluntarily subscribe to SEPs or do so as a prerequisite to win the bid for the exploration of an O&amp;G </w:t>
      </w:r>
      <w:r>
        <w:rPr>
          <w:rFonts w:ascii="Arial" w:eastAsia="Arial" w:hAnsi="Arial"/>
          <w:color w:val="000000"/>
          <w:sz w:val="18"/>
        </w:rPr>
        <w:t>fi</w:t>
      </w:r>
      <w:r>
        <w:rPr>
          <w:rFonts w:ascii="Arial" w:eastAsia="Arial" w:hAnsi="Arial"/>
          <w:color w:val="000000"/>
          <w:sz w:val="18"/>
        </w:rPr>
        <w:t>eld. The high concentratio</w:t>
      </w:r>
      <w:r>
        <w:rPr>
          <w:rFonts w:ascii="Arial" w:eastAsia="Arial" w:hAnsi="Arial"/>
          <w:color w:val="000000"/>
          <w:sz w:val="18"/>
        </w:rPr>
        <w:t>n of FDI in regions rich in natural resources reveals that a signi</w:t>
      </w:r>
      <w:r>
        <w:rPr>
          <w:rFonts w:ascii="Arial" w:eastAsia="Arial" w:hAnsi="Arial"/>
          <w:color w:val="000000"/>
          <w:sz w:val="18"/>
        </w:rPr>
        <w:t>fi</w:t>
      </w:r>
      <w:r>
        <w:rPr>
          <w:rFonts w:ascii="Arial" w:eastAsia="Arial" w:hAnsi="Arial"/>
          <w:color w:val="000000"/>
          <w:sz w:val="18"/>
        </w:rPr>
        <w:t>cant proportion of the indus-try is governed/controlled by multinational enterprises (MNEs) (Domínguez-Jiménez &amp; Poitiers,</w:t>
      </w:r>
      <w:r>
        <w:rPr>
          <w:rFonts w:ascii="Arial" w:eastAsia="Arial" w:hAnsi="Arial"/>
          <w:color w:val="000084"/>
          <w:sz w:val="18"/>
        </w:rPr>
        <w:t xml:space="preserve"> </w:t>
      </w:r>
      <w:hyperlink w:anchor="page2" w:history="1">
        <w:r>
          <w:rPr>
            <w:rFonts w:ascii="Arial" w:eastAsia="Arial" w:hAnsi="Arial"/>
            <w:color w:val="000084"/>
            <w:sz w:val="18"/>
          </w:rPr>
          <w:t>2020</w:t>
        </w:r>
      </w:hyperlink>
      <w:r>
        <w:rPr>
          <w:rFonts w:ascii="Arial" w:eastAsia="Arial" w:hAnsi="Arial"/>
          <w:color w:val="000000"/>
          <w:sz w:val="18"/>
        </w:rPr>
        <w:t>). As pre-vious studies suggest, MNEs operating in the O&amp;G industry have the potential to contribute positively to sus-tainable development in certain institutional environments (Van Zanten &amp; Van Tulder,</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color w:val="000000"/>
          <w:sz w:val="18"/>
        </w:rPr>
        <w:t>). Thus, we aim to answer the following research question: How does the design of regional SEPs impact the environmental per-formance of the O&amp;G industry and what is the role of international companies in the adoption of environmental practices by the O&amp;G industry? This study employs the interpretivist-sensemaking multilevel case study method-ology as a research strategy (Edwards,</w:t>
      </w:r>
      <w:r>
        <w:rPr>
          <w:rFonts w:ascii="Arial" w:eastAsia="Arial" w:hAnsi="Arial"/>
          <w:color w:val="000084"/>
          <w:sz w:val="18"/>
        </w:rPr>
        <w:t xml:space="preserve"> </w:t>
      </w:r>
      <w:hyperlink w:anchor="page2" w:history="1">
        <w:r>
          <w:rPr>
            <w:rFonts w:ascii="Arial" w:eastAsia="Arial" w:hAnsi="Arial"/>
            <w:color w:val="000084"/>
            <w:sz w:val="18"/>
          </w:rPr>
          <w:t>2012</w:t>
        </w:r>
      </w:hyperlink>
      <w:r>
        <w:rPr>
          <w:rFonts w:ascii="Arial" w:eastAsia="Arial" w:hAnsi="Arial"/>
          <w:color w:val="000000"/>
          <w:sz w:val="18"/>
        </w:rPr>
        <w:t>; Yin,</w:t>
      </w:r>
      <w:r>
        <w:rPr>
          <w:rFonts w:ascii="Arial" w:eastAsia="Arial" w:hAnsi="Arial"/>
          <w:color w:val="000084"/>
          <w:sz w:val="18"/>
        </w:rPr>
        <w:t xml:space="preserve"> </w:t>
      </w:r>
      <w:hyperlink w:anchor="page2" w:history="1">
        <w:r>
          <w:rPr>
            <w:rFonts w:ascii="Arial" w:eastAsia="Arial" w:hAnsi="Arial"/>
            <w:color w:val="000084"/>
            <w:sz w:val="18"/>
          </w:rPr>
          <w:t>2014</w:t>
        </w:r>
      </w:hyperlink>
      <w:r>
        <w:rPr>
          <w:rFonts w:ascii="Arial" w:eastAsia="Arial" w:hAnsi="Arial"/>
          <w:color w:val="000000"/>
          <w:sz w:val="18"/>
        </w:rPr>
        <w:t>) to modify the existing TBL framework by integrating the role of policy.</w:t>
      </w:r>
    </w:p>
    <w:p w:rsidR="003938D3" w:rsidRDefault="003938D3">
      <w:pPr>
        <w:spacing w:line="10" w:lineRule="exact"/>
        <w:rPr>
          <w:rFonts w:ascii="Arial" w:eastAsia="Arial" w:hAnsi="Arial"/>
          <w:color w:val="000000"/>
          <w:sz w:val="18"/>
        </w:rPr>
      </w:pPr>
    </w:p>
    <w:p w:rsidR="003938D3" w:rsidRDefault="003938D3">
      <w:pPr>
        <w:spacing w:line="274" w:lineRule="auto"/>
        <w:ind w:left="6" w:firstLine="280"/>
        <w:jc w:val="both"/>
        <w:rPr>
          <w:rFonts w:ascii="Arial" w:eastAsia="Arial" w:hAnsi="Arial"/>
          <w:sz w:val="18"/>
        </w:rPr>
      </w:pPr>
      <w:r>
        <w:rPr>
          <w:rFonts w:ascii="Arial" w:eastAsia="Arial" w:hAnsi="Arial"/>
          <w:sz w:val="18"/>
        </w:rPr>
        <w:t xml:space="preserve">Russia has been selected as the focus country in this study because it </w:t>
      </w:r>
      <w:r>
        <w:rPr>
          <w:rFonts w:ascii="Arial" w:eastAsia="Arial" w:hAnsi="Arial"/>
          <w:sz w:val="18"/>
        </w:rPr>
        <w:t>fl</w:t>
      </w:r>
      <w:r>
        <w:rPr>
          <w:rFonts w:ascii="Arial" w:eastAsia="Arial" w:hAnsi="Arial"/>
          <w:sz w:val="18"/>
        </w:rPr>
        <w:t>ares the most associated petroleum gas (APG)</w:t>
      </w:r>
      <w:r>
        <w:rPr>
          <w:rFonts w:ascii="Arial" w:eastAsia="Arial" w:hAnsi="Arial"/>
          <w:color w:val="000084"/>
          <w:sz w:val="23"/>
          <w:vertAlign w:val="superscript"/>
        </w:rPr>
        <w:t>2</w:t>
      </w:r>
      <w:r>
        <w:rPr>
          <w:rFonts w:ascii="Arial" w:eastAsia="Arial" w:hAnsi="Arial"/>
          <w:sz w:val="18"/>
        </w:rPr>
        <w:t xml:space="preserve"> in the world and currently pursues an environmental agenda at a national level and SEPs in the O&amp;G industry at a regional level. Russian regions also appropriate signi</w:t>
      </w:r>
      <w:r>
        <w:rPr>
          <w:rFonts w:ascii="Arial" w:eastAsia="Arial" w:hAnsi="Arial"/>
          <w:sz w:val="18"/>
        </w:rPr>
        <w:t>fi</w:t>
      </w:r>
      <w:r>
        <w:rPr>
          <w:rFonts w:ascii="Arial" w:eastAsia="Arial" w:hAnsi="Arial"/>
          <w:sz w:val="18"/>
        </w:rPr>
        <w:t>cant foreign investments. How-ever, institutional context can also create con</w:t>
      </w:r>
      <w:r>
        <w:rPr>
          <w:rFonts w:ascii="Arial" w:eastAsia="Arial" w:hAnsi="Arial"/>
          <w:sz w:val="18"/>
        </w:rPr>
        <w:t>fl</w:t>
      </w:r>
      <w:r>
        <w:rPr>
          <w:rFonts w:ascii="Arial" w:eastAsia="Arial" w:hAnsi="Arial"/>
          <w:sz w:val="18"/>
        </w:rPr>
        <w:t>icting pressures on companies in the oil industry (Levy &amp; Kolk,</w:t>
      </w:r>
      <w:r>
        <w:rPr>
          <w:rFonts w:ascii="Arial" w:eastAsia="Arial" w:hAnsi="Arial"/>
          <w:color w:val="000084"/>
          <w:sz w:val="18"/>
        </w:rPr>
        <w:t xml:space="preserve"> </w:t>
      </w:r>
      <w:hyperlink w:anchor="page2" w:history="1">
        <w:r>
          <w:rPr>
            <w:rFonts w:ascii="Arial" w:eastAsia="Arial" w:hAnsi="Arial"/>
            <w:color w:val="000084"/>
            <w:sz w:val="18"/>
          </w:rPr>
          <w:t>2002</w:t>
        </w:r>
      </w:hyperlink>
      <w:r>
        <w:rPr>
          <w:rFonts w:ascii="Arial" w:eastAsia="Arial" w:hAnsi="Arial"/>
          <w:sz w:val="18"/>
        </w:rPr>
        <w:t>). To further investigate these opportunities and pressures in terms of achieving sustainability, through interviews with key informants and the study of secondary data we research both foreign and local O&amp;G companies operating in three regional jurisdictions in Russia, which allows us to compare the effects of different SEPs on environmental performance. The pol-icies are analysed at the regional level: while a general environmental policy framework is formulated at the national level, implementation</w:t>
      </w:r>
      <w:r>
        <w:rPr>
          <w:rFonts w:ascii="Arial" w:eastAsia="Arial" w:hAnsi="Arial"/>
          <w:sz w:val="18"/>
        </w:rPr>
        <w:t xml:space="preserve"> is region-speci</w:t>
      </w:r>
      <w:r>
        <w:rPr>
          <w:rFonts w:ascii="Arial" w:eastAsia="Arial" w:hAnsi="Arial"/>
          <w:sz w:val="18"/>
        </w:rPr>
        <w:t>fi</w:t>
      </w:r>
      <w:r>
        <w:rPr>
          <w:rFonts w:ascii="Arial" w:eastAsia="Arial" w:hAnsi="Arial"/>
          <w:sz w:val="18"/>
        </w:rPr>
        <w:t>c.</w:t>
      </w:r>
    </w:p>
    <w:p w:rsidR="003938D3" w:rsidRDefault="003938D3">
      <w:pPr>
        <w:spacing w:line="1" w:lineRule="exact"/>
        <w:rPr>
          <w:rFonts w:ascii="Arial" w:eastAsia="Arial" w:hAnsi="Arial"/>
          <w:color w:val="000000"/>
          <w:sz w:val="18"/>
        </w:rPr>
      </w:pPr>
    </w:p>
    <w:p w:rsidR="003938D3" w:rsidRDefault="003938D3">
      <w:pPr>
        <w:spacing w:line="281" w:lineRule="auto"/>
        <w:ind w:left="6" w:firstLine="280"/>
        <w:jc w:val="both"/>
        <w:rPr>
          <w:rFonts w:ascii="Arial" w:eastAsia="Arial" w:hAnsi="Arial"/>
          <w:sz w:val="18"/>
        </w:rPr>
      </w:pPr>
      <w:r>
        <w:rPr>
          <w:rFonts w:ascii="Arial" w:eastAsia="Arial" w:hAnsi="Arial"/>
          <w:sz w:val="18"/>
        </w:rPr>
        <w:t>Our research joins recent work in regional studies and more speci</w:t>
      </w:r>
      <w:r>
        <w:rPr>
          <w:rFonts w:ascii="Arial" w:eastAsia="Arial" w:hAnsi="Arial"/>
          <w:sz w:val="18"/>
        </w:rPr>
        <w:t>fi</w:t>
      </w:r>
      <w:r>
        <w:rPr>
          <w:rFonts w:ascii="Arial" w:eastAsia="Arial" w:hAnsi="Arial"/>
          <w:sz w:val="18"/>
        </w:rPr>
        <w:t>cally, the research on the transition to a green economy (Deutz &amp; Gibbs,</w:t>
      </w:r>
      <w:r>
        <w:rPr>
          <w:rFonts w:ascii="Arial" w:eastAsia="Arial" w:hAnsi="Arial"/>
          <w:color w:val="000084"/>
          <w:sz w:val="18"/>
        </w:rPr>
        <w:t xml:space="preserve"> </w:t>
      </w:r>
      <w:hyperlink w:anchor="page2" w:history="1">
        <w:r>
          <w:rPr>
            <w:rFonts w:ascii="Arial" w:eastAsia="Arial" w:hAnsi="Arial"/>
            <w:color w:val="000084"/>
            <w:sz w:val="18"/>
          </w:rPr>
          <w:t>2008</w:t>
        </w:r>
      </w:hyperlink>
      <w:r>
        <w:rPr>
          <w:rFonts w:ascii="Arial" w:eastAsia="Arial" w:hAnsi="Arial"/>
          <w:sz w:val="18"/>
        </w:rPr>
        <w:t>; Ferns et al.,</w:t>
      </w:r>
      <w:r>
        <w:rPr>
          <w:rFonts w:ascii="Arial" w:eastAsia="Arial" w:hAnsi="Arial"/>
          <w:color w:val="000084"/>
          <w:sz w:val="18"/>
        </w:rPr>
        <w:t xml:space="preserve"> </w:t>
      </w:r>
      <w:hyperlink w:anchor="page2" w:history="1">
        <w:r>
          <w:rPr>
            <w:rFonts w:ascii="Arial" w:eastAsia="Arial" w:hAnsi="Arial"/>
            <w:color w:val="000084"/>
            <w:sz w:val="18"/>
          </w:rPr>
          <w:t>2019</w:t>
        </w:r>
      </w:hyperlink>
      <w:r>
        <w:rPr>
          <w:rFonts w:ascii="Arial" w:eastAsia="Arial" w:hAnsi="Arial"/>
          <w:sz w:val="18"/>
        </w:rPr>
        <w:t>; Gibbs et al.,</w:t>
      </w:r>
      <w:r>
        <w:rPr>
          <w:rFonts w:ascii="Arial" w:eastAsia="Arial" w:hAnsi="Arial"/>
          <w:color w:val="000084"/>
          <w:sz w:val="18"/>
        </w:rPr>
        <w:t xml:space="preserve"> </w:t>
      </w:r>
      <w:hyperlink w:anchor="page2" w:history="1">
        <w:r>
          <w:rPr>
            <w:rFonts w:ascii="Arial" w:eastAsia="Arial" w:hAnsi="Arial"/>
            <w:color w:val="000084"/>
            <w:sz w:val="18"/>
          </w:rPr>
          <w:t>2005</w:t>
        </w:r>
      </w:hyperlink>
      <w:r>
        <w:rPr>
          <w:rFonts w:ascii="Arial" w:eastAsia="Arial" w:hAnsi="Arial"/>
          <w:sz w:val="18"/>
        </w:rPr>
        <w:t>; Gibbs &amp; O</w:t>
      </w:r>
      <w:r>
        <w:rPr>
          <w:rFonts w:ascii="Arial" w:eastAsia="Arial" w:hAnsi="Arial"/>
          <w:sz w:val="18"/>
        </w:rPr>
        <w:t>’</w:t>
      </w:r>
      <w:r>
        <w:rPr>
          <w:rFonts w:ascii="Arial" w:eastAsia="Arial" w:hAnsi="Arial"/>
          <w:sz w:val="18"/>
        </w:rPr>
        <w:t>Neill,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Turok et al.,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and seeks to bring the concept of sustainability and TBL into regional studies by highlighting the role of regional SEPs in shaping environmental outcomes. Likewise, by highlighting the role of international companies, our study also correlates with research on the role of global value chains in regional development (Crescenzi &amp; Iam-marino,</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xml:space="preserve">). Our </w:t>
      </w:r>
      <w:r>
        <w:rPr>
          <w:rFonts w:ascii="Arial" w:eastAsia="Arial" w:hAnsi="Arial"/>
          <w:sz w:val="18"/>
        </w:rPr>
        <w:t>fi</w:t>
      </w:r>
      <w:r>
        <w:rPr>
          <w:rFonts w:ascii="Arial" w:eastAsia="Arial" w:hAnsi="Arial"/>
          <w:sz w:val="18"/>
        </w:rPr>
        <w:t>ndings that green technologies adopted by O&amp;G companies are translated into regional socio-economic and environmental bene</w:t>
      </w:r>
      <w:r>
        <w:rPr>
          <w:rFonts w:ascii="Arial" w:eastAsia="Arial" w:hAnsi="Arial"/>
          <w:sz w:val="18"/>
        </w:rPr>
        <w:t>fi</w:t>
      </w:r>
      <w:r>
        <w:rPr>
          <w:rFonts w:ascii="Arial" w:eastAsia="Arial" w:hAnsi="Arial"/>
          <w:sz w:val="18"/>
        </w:rPr>
        <w:t>ts also correlate with ideas of evolutionary economic geography on how</w:t>
      </w:r>
    </w:p>
    <w:p w:rsidR="003938D3" w:rsidRDefault="003938D3">
      <w:pPr>
        <w:spacing w:line="200" w:lineRule="exact"/>
        <w:rPr>
          <w:rFonts w:ascii="Arial" w:eastAsia="Arial" w:hAnsi="Arial"/>
          <w:sz w:val="18"/>
        </w:rPr>
      </w:pPr>
      <w:r>
        <w:rPr>
          <w:rFonts w:ascii="Arial" w:eastAsia="Arial" w:hAnsi="Arial"/>
          <w:sz w:val="18"/>
        </w:rPr>
        <w:br w:type="column"/>
      </w:r>
    </w:p>
    <w:p w:rsidR="003938D3" w:rsidRDefault="003938D3">
      <w:pPr>
        <w:spacing w:line="315" w:lineRule="exact"/>
        <w:rPr>
          <w:rFonts w:ascii="Arial" w:eastAsia="Arial" w:hAnsi="Arial"/>
          <w:sz w:val="18"/>
        </w:rPr>
      </w:pPr>
    </w:p>
    <w:p w:rsidR="003938D3" w:rsidRDefault="003938D3">
      <w:pPr>
        <w:spacing w:line="263" w:lineRule="auto"/>
        <w:jc w:val="both"/>
        <w:rPr>
          <w:rFonts w:ascii="Arial" w:eastAsia="Arial" w:hAnsi="Arial"/>
          <w:sz w:val="19"/>
        </w:rPr>
      </w:pPr>
      <w:r>
        <w:rPr>
          <w:rFonts w:ascii="Arial" w:eastAsia="Arial" w:hAnsi="Arial"/>
          <w:sz w:val="19"/>
        </w:rPr>
        <w:t>knowledge production is translated into regional develop-ment (Boschma et al.,</w:t>
      </w:r>
      <w:r>
        <w:rPr>
          <w:rFonts w:ascii="Arial" w:eastAsia="Arial" w:hAnsi="Arial"/>
          <w:color w:val="000084"/>
          <w:sz w:val="19"/>
        </w:rPr>
        <w:t xml:space="preserve"> </w:t>
      </w:r>
      <w:hyperlink w:anchor="page2" w:history="1">
        <w:r>
          <w:rPr>
            <w:rFonts w:ascii="Arial" w:eastAsia="Arial" w:hAnsi="Arial"/>
            <w:color w:val="000084"/>
            <w:sz w:val="19"/>
          </w:rPr>
          <w:t>2017</w:t>
        </w:r>
      </w:hyperlink>
      <w:r>
        <w:rPr>
          <w:rFonts w:ascii="Arial" w:eastAsia="Arial" w:hAnsi="Arial"/>
          <w:sz w:val="19"/>
        </w:rPr>
        <w:t>; Capello &amp; Lenzi,</w:t>
      </w:r>
      <w:r>
        <w:rPr>
          <w:rFonts w:ascii="Arial" w:eastAsia="Arial" w:hAnsi="Arial"/>
          <w:color w:val="000084"/>
          <w:sz w:val="19"/>
        </w:rPr>
        <w:t xml:space="preserve"> </w:t>
      </w:r>
      <w:hyperlink w:anchor="page2" w:history="1">
        <w:r>
          <w:rPr>
            <w:rFonts w:ascii="Arial" w:eastAsia="Arial" w:hAnsi="Arial"/>
            <w:color w:val="000084"/>
            <w:sz w:val="19"/>
          </w:rPr>
          <w:t>2018</w:t>
        </w:r>
      </w:hyperlink>
      <w:r>
        <w:rPr>
          <w:rFonts w:ascii="Arial" w:eastAsia="Arial" w:hAnsi="Arial"/>
          <w:sz w:val="19"/>
        </w:rPr>
        <w:t>; Kog-ler,</w:t>
      </w:r>
      <w:r>
        <w:rPr>
          <w:rFonts w:ascii="Arial" w:eastAsia="Arial" w:hAnsi="Arial"/>
          <w:color w:val="000084"/>
          <w:sz w:val="19"/>
        </w:rPr>
        <w:t xml:space="preserve"> </w:t>
      </w:r>
      <w:hyperlink w:anchor="page2" w:history="1">
        <w:r>
          <w:rPr>
            <w:rFonts w:ascii="Arial" w:eastAsia="Arial" w:hAnsi="Arial"/>
            <w:color w:val="000084"/>
            <w:sz w:val="19"/>
          </w:rPr>
          <w:t>2015</w:t>
        </w:r>
      </w:hyperlink>
      <w:r>
        <w:rPr>
          <w:rFonts w:ascii="Arial" w:eastAsia="Arial" w:hAnsi="Arial"/>
          <w:sz w:val="19"/>
        </w:rPr>
        <w:t>). In this vein, our paper makes an original contribution to the literature on sustainability and regional studies by suggesting an integrated approach to policy for-mulation at the regional level.</w:t>
      </w:r>
    </w:p>
    <w:p w:rsidR="003938D3" w:rsidRDefault="003938D3">
      <w:pPr>
        <w:spacing w:line="3" w:lineRule="exact"/>
        <w:rPr>
          <w:rFonts w:ascii="Arial" w:eastAsia="Arial" w:hAnsi="Arial"/>
          <w:sz w:val="19"/>
        </w:rPr>
      </w:pPr>
    </w:p>
    <w:p w:rsidR="003938D3" w:rsidRDefault="003938D3">
      <w:pPr>
        <w:spacing w:line="278" w:lineRule="auto"/>
        <w:ind w:firstLine="280"/>
        <w:jc w:val="both"/>
        <w:rPr>
          <w:rFonts w:ascii="Arial" w:eastAsia="Arial" w:hAnsi="Arial"/>
          <w:sz w:val="18"/>
        </w:rPr>
      </w:pPr>
      <w:r>
        <w:rPr>
          <w:rFonts w:ascii="Arial" w:eastAsia="Arial" w:hAnsi="Arial"/>
          <w:sz w:val="18"/>
        </w:rPr>
        <w:t xml:space="preserve">This paper aims to stimulate a policy debate and further research on how the design of regional policies affects the ability of O&amp;G regions to reach environmental and socio-economic goals by showing that MNEs can serve as effective vectors for advancing the environmental agenda when regional governments take a </w:t>
      </w:r>
      <w:r>
        <w:rPr>
          <w:rFonts w:ascii="Arial" w:eastAsia="Arial" w:hAnsi="Arial"/>
          <w:sz w:val="18"/>
        </w:rPr>
        <w:t>fl</w:t>
      </w:r>
      <w:r>
        <w:rPr>
          <w:rFonts w:ascii="Arial" w:eastAsia="Arial" w:hAnsi="Arial"/>
          <w:sz w:val="18"/>
        </w:rPr>
        <w:t>exible inte-grated approach when formulating socio-economic and environmental policies. When analysing SEPs across Rus-sian resource-rich regions, similar to what was suggested by Tysiachniouk (</w:t>
      </w:r>
      <w:hyperlink w:anchor="page2" w:history="1">
        <w:r>
          <w:rPr>
            <w:rFonts w:ascii="Arial" w:eastAsia="Arial" w:hAnsi="Arial"/>
            <w:color w:val="000084"/>
            <w:sz w:val="18"/>
          </w:rPr>
          <w:t>2020</w:t>
        </w:r>
      </w:hyperlink>
      <w:r>
        <w:rPr>
          <w:rFonts w:ascii="Arial" w:eastAsia="Arial" w:hAnsi="Arial"/>
          <w:sz w:val="18"/>
        </w:rPr>
        <w:t xml:space="preserve">) on the example of the US oil regions, we conceptualize three main approaches to SEP policy in O&amp;G regions: paternalist, formalized and </w:t>
      </w:r>
      <w:r>
        <w:rPr>
          <w:rFonts w:ascii="Arial" w:eastAsia="Arial" w:hAnsi="Arial"/>
          <w:sz w:val="18"/>
        </w:rPr>
        <w:t>fl</w:t>
      </w:r>
      <w:r>
        <w:rPr>
          <w:rFonts w:ascii="Arial" w:eastAsia="Arial" w:hAnsi="Arial"/>
          <w:sz w:val="18"/>
        </w:rPr>
        <w:t>ex-ible. The latter approach is revealed to be the preferable option in terms of the balance achieved between environ-mental and socio-economic trade-offs, as pursued at the regional and national policy levels.</w:t>
      </w:r>
    </w:p>
    <w:p w:rsidR="003938D3" w:rsidRDefault="003938D3">
      <w:pPr>
        <w:spacing w:line="3" w:lineRule="exact"/>
        <w:rPr>
          <w:rFonts w:ascii="Arial" w:eastAsia="Arial" w:hAnsi="Arial"/>
          <w:sz w:val="19"/>
        </w:rPr>
      </w:pPr>
    </w:p>
    <w:p w:rsidR="003938D3" w:rsidRDefault="003938D3">
      <w:pPr>
        <w:spacing w:line="266" w:lineRule="auto"/>
        <w:ind w:firstLine="280"/>
        <w:jc w:val="both"/>
        <w:rPr>
          <w:rFonts w:ascii="Arial" w:eastAsia="Arial" w:hAnsi="Arial"/>
          <w:sz w:val="19"/>
        </w:rPr>
      </w:pPr>
      <w:r>
        <w:rPr>
          <w:rFonts w:ascii="Arial" w:eastAsia="Arial" w:hAnsi="Arial"/>
          <w:sz w:val="19"/>
        </w:rPr>
        <w:t xml:space="preserve">The rest of the paper is organized as follows. The next two sections present the theory and context of the study, the fourth section reports the </w:t>
      </w:r>
      <w:r>
        <w:rPr>
          <w:rFonts w:ascii="Arial" w:eastAsia="Arial" w:hAnsi="Arial"/>
          <w:sz w:val="19"/>
        </w:rPr>
        <w:t>fi</w:t>
      </w:r>
      <w:r>
        <w:rPr>
          <w:rFonts w:ascii="Arial" w:eastAsia="Arial" w:hAnsi="Arial"/>
          <w:sz w:val="19"/>
        </w:rPr>
        <w:t>ndings of the three case studies, and is followed by the next two sections devoted to a discussion and policy recommendations. The paper concludes with a brief presentation of the main results and highlights how effective place-based SEP and the environmental targets of O&amp;G companies can be balanced.</w:t>
      </w:r>
    </w:p>
    <w:p w:rsidR="003938D3" w:rsidRDefault="003938D3">
      <w:pPr>
        <w:spacing w:line="183" w:lineRule="exact"/>
        <w:rPr>
          <w:rFonts w:ascii="Arial" w:eastAsia="Arial" w:hAnsi="Arial"/>
          <w:sz w:val="19"/>
        </w:rPr>
      </w:pPr>
    </w:p>
    <w:p w:rsidR="003938D3" w:rsidRDefault="003938D3">
      <w:pPr>
        <w:spacing w:line="256" w:lineRule="auto"/>
        <w:ind w:right="520"/>
        <w:rPr>
          <w:rFonts w:ascii="Arial" w:eastAsia="Arial" w:hAnsi="Arial"/>
          <w:color w:val="043B80"/>
          <w:sz w:val="21"/>
        </w:rPr>
      </w:pPr>
      <w:r>
        <w:rPr>
          <w:rFonts w:ascii="Arial" w:eastAsia="Arial" w:hAnsi="Arial"/>
          <w:color w:val="043B80"/>
          <w:sz w:val="21"/>
        </w:rPr>
        <w:t>TRIPLE BOTTOM LINE (TBL) AS A THEORETICAL LENS FOR PLACE-BASED POLICYMAKING IN THE O&amp;G REGIONS</w:t>
      </w:r>
    </w:p>
    <w:p w:rsidR="003938D3" w:rsidRDefault="003938D3">
      <w:pPr>
        <w:spacing w:line="226" w:lineRule="exact"/>
        <w:rPr>
          <w:rFonts w:ascii="Arial" w:eastAsia="Arial" w:hAnsi="Arial"/>
          <w:sz w:val="19"/>
        </w:rPr>
      </w:pPr>
    </w:p>
    <w:p w:rsidR="003938D3" w:rsidRDefault="003938D3">
      <w:pPr>
        <w:spacing w:line="278" w:lineRule="auto"/>
        <w:jc w:val="both"/>
        <w:rPr>
          <w:rFonts w:ascii="Arial" w:eastAsia="Arial" w:hAnsi="Arial"/>
          <w:sz w:val="18"/>
        </w:rPr>
      </w:pPr>
      <w:r>
        <w:rPr>
          <w:rFonts w:ascii="Arial" w:eastAsia="Arial" w:hAnsi="Arial"/>
          <w:sz w:val="18"/>
        </w:rPr>
        <w:t>Sustainable development is among the most challenging paradigms for the international O&amp;G industry (Elking-ton,</w:t>
      </w:r>
      <w:r>
        <w:rPr>
          <w:rFonts w:ascii="Arial" w:eastAsia="Arial" w:hAnsi="Arial"/>
          <w:color w:val="000084"/>
          <w:sz w:val="18"/>
        </w:rPr>
        <w:t xml:space="preserve"> </w:t>
      </w:r>
      <w:hyperlink w:anchor="page2" w:history="1">
        <w:r>
          <w:rPr>
            <w:rFonts w:ascii="Arial" w:eastAsia="Arial" w:hAnsi="Arial"/>
            <w:color w:val="000084"/>
            <w:sz w:val="18"/>
          </w:rPr>
          <w:t>1999</w:t>
        </w:r>
      </w:hyperlink>
      <w:r>
        <w:rPr>
          <w:rFonts w:ascii="Arial" w:eastAsia="Arial" w:hAnsi="Arial"/>
          <w:sz w:val="18"/>
        </w:rPr>
        <w:t>). The TBL is a framework linked to sustainable development that is used in this study to explain the social and environmental performance of this sector of the econ-omy. It refers to the social, environmental and economic value or impact of an investment (Elkington,</w:t>
      </w:r>
      <w:r>
        <w:rPr>
          <w:rFonts w:ascii="Arial" w:eastAsia="Arial" w:hAnsi="Arial"/>
          <w:color w:val="000084"/>
          <w:sz w:val="18"/>
        </w:rPr>
        <w:t xml:space="preserve"> </w:t>
      </w:r>
      <w:hyperlink w:anchor="page2" w:history="1">
        <w:r>
          <w:rPr>
            <w:rFonts w:ascii="Arial" w:eastAsia="Arial" w:hAnsi="Arial"/>
            <w:color w:val="000084"/>
            <w:sz w:val="18"/>
          </w:rPr>
          <w:t>1998</w:t>
        </w:r>
      </w:hyperlink>
      <w:r>
        <w:rPr>
          <w:rFonts w:ascii="Arial" w:eastAsia="Arial" w:hAnsi="Arial"/>
          <w:sz w:val="18"/>
        </w:rPr>
        <w:t>; Elk-ington,</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sz w:val="18"/>
        </w:rPr>
        <w:t>; Hammer &amp; Pivo,</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xml:space="preserve">). The TBL concept emerged as a tool to support organizational sustainability goals and suggests that business activities should be aligned with their interrelated dimensions </w:t>
      </w:r>
      <w:r>
        <w:rPr>
          <w:rFonts w:ascii="Arial" w:eastAsia="Arial" w:hAnsi="Arial"/>
          <w:sz w:val="18"/>
        </w:rPr>
        <w:t>–</w:t>
      </w:r>
      <w:r>
        <w:rPr>
          <w:rFonts w:ascii="Arial" w:eastAsia="Arial" w:hAnsi="Arial"/>
          <w:sz w:val="18"/>
        </w:rPr>
        <w:t xml:space="preserve"> pro</w:t>
      </w:r>
      <w:r>
        <w:rPr>
          <w:rFonts w:ascii="Arial" w:eastAsia="Arial" w:hAnsi="Arial"/>
          <w:sz w:val="18"/>
        </w:rPr>
        <w:t>fi</w:t>
      </w:r>
      <w:r>
        <w:rPr>
          <w:rFonts w:ascii="Arial" w:eastAsia="Arial" w:hAnsi="Arial"/>
          <w:sz w:val="18"/>
        </w:rPr>
        <w:t xml:space="preserve">ts (econ-omic), people (social) and the planet (environmental) </w:t>
      </w:r>
      <w:r>
        <w:rPr>
          <w:rFonts w:ascii="Arial" w:eastAsia="Arial" w:hAnsi="Arial"/>
          <w:sz w:val="18"/>
        </w:rPr>
        <w:t>–</w:t>
      </w:r>
      <w:r>
        <w:rPr>
          <w:rFonts w:ascii="Arial" w:eastAsia="Arial" w:hAnsi="Arial"/>
          <w:sz w:val="18"/>
        </w:rPr>
        <w:t xml:space="preserve"> to support wider sustainability goals (Slaper &amp; Hall,</w:t>
      </w:r>
      <w:r>
        <w:rPr>
          <w:rFonts w:ascii="Arial" w:eastAsia="Arial" w:hAnsi="Arial"/>
          <w:color w:val="000084"/>
          <w:sz w:val="18"/>
        </w:rPr>
        <w:t xml:space="preserve"> </w:t>
      </w:r>
      <w:hyperlink w:anchor="page2" w:history="1">
        <w:r>
          <w:rPr>
            <w:rFonts w:ascii="Arial" w:eastAsia="Arial" w:hAnsi="Arial"/>
            <w:color w:val="000084"/>
            <w:sz w:val="18"/>
          </w:rPr>
          <w:t>2011</w:t>
        </w:r>
      </w:hyperlink>
      <w:r>
        <w:rPr>
          <w:rFonts w:ascii="Arial" w:eastAsia="Arial" w:hAnsi="Arial"/>
          <w:sz w:val="18"/>
        </w:rPr>
        <w:t>). Companies are increasingly expected to undertake social and environmental responsibilities across the globe and industries and contribute to the United Nation</w:t>
      </w:r>
      <w:r>
        <w:rPr>
          <w:rFonts w:ascii="Arial" w:eastAsia="Arial" w:hAnsi="Arial"/>
          <w:sz w:val="18"/>
        </w:rPr>
        <w:t>’</w:t>
      </w:r>
      <w:r>
        <w:rPr>
          <w:rFonts w:ascii="Arial" w:eastAsia="Arial" w:hAnsi="Arial"/>
          <w:sz w:val="18"/>
        </w:rPr>
        <w:t>s (UN) 17 Sustainable Development Goals (SDGs). O&amp;G com-panies in emerging markets are also pursuing the implementation of the TBL sustainability model (Ruka</w:t>
      </w:r>
    </w:p>
    <w:p w:rsidR="003938D3" w:rsidRDefault="003938D3">
      <w:pPr>
        <w:spacing w:line="5" w:lineRule="exact"/>
        <w:rPr>
          <w:rFonts w:ascii="Arial" w:eastAsia="Arial" w:hAnsi="Arial"/>
          <w:sz w:val="18"/>
        </w:rPr>
      </w:pPr>
    </w:p>
    <w:p w:rsidR="003938D3" w:rsidRDefault="003938D3">
      <w:pPr>
        <w:numPr>
          <w:ilvl w:val="0"/>
          <w:numId w:val="3"/>
        </w:numPr>
        <w:tabs>
          <w:tab w:val="left" w:pos="228"/>
        </w:tabs>
        <w:spacing w:line="290" w:lineRule="auto"/>
        <w:ind w:firstLine="3"/>
        <w:jc w:val="both"/>
        <w:rPr>
          <w:rFonts w:ascii="Arial" w:eastAsia="Arial" w:hAnsi="Arial"/>
          <w:sz w:val="18"/>
        </w:rPr>
      </w:pPr>
      <w:r>
        <w:rPr>
          <w:rFonts w:ascii="Arial" w:eastAsia="Arial" w:hAnsi="Arial"/>
          <w:sz w:val="18"/>
        </w:rPr>
        <w:t>Rashidirad,</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sz w:val="18"/>
        </w:rPr>
        <w:t>). However, one of the main dif</w:t>
      </w:r>
      <w:r>
        <w:rPr>
          <w:rFonts w:ascii="Arial" w:eastAsia="Arial" w:hAnsi="Arial"/>
          <w:sz w:val="18"/>
        </w:rPr>
        <w:t>fi</w:t>
      </w:r>
      <w:r>
        <w:rPr>
          <w:rFonts w:ascii="Arial" w:eastAsia="Arial" w:hAnsi="Arial"/>
          <w:sz w:val="18"/>
        </w:rPr>
        <w:t>cul-ties is the absence of a universal or standard method for calculating the TBL or the measures comprised within each of the three TBL categories. While this may explain</w:t>
      </w:r>
    </w:p>
    <w:p w:rsidR="003938D3" w:rsidRDefault="003938D3">
      <w:pPr>
        <w:tabs>
          <w:tab w:val="left" w:pos="228"/>
        </w:tabs>
        <w:spacing w:line="290" w:lineRule="auto"/>
        <w:ind w:firstLine="3"/>
        <w:jc w:val="both"/>
        <w:rPr>
          <w:rFonts w:ascii="Arial" w:eastAsia="Arial" w:hAnsi="Arial"/>
          <w:sz w:val="18"/>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51" w:lineRule="exact"/>
        <w:rPr>
          <w:rFonts w:ascii="Arial" w:eastAsia="Arial" w:hAnsi="Arial"/>
          <w:sz w:val="18"/>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60"/>
      </w:tblGrid>
      <w:tr w:rsidR="00000000">
        <w:trPr>
          <w:trHeight w:val="190"/>
        </w:trPr>
        <w:tc>
          <w:tcPr>
            <w:tcW w:w="9200" w:type="dxa"/>
            <w:shd w:val="clear" w:color="auto" w:fill="auto"/>
            <w:vAlign w:val="bottom"/>
          </w:tcPr>
          <w:p w:rsidR="003938D3" w:rsidRDefault="003938D3">
            <w:pPr>
              <w:spacing w:line="0" w:lineRule="atLeast"/>
              <w:ind w:left="2240"/>
              <w:rPr>
                <w:rFonts w:ascii="Arial" w:eastAsia="Arial" w:hAnsi="Arial"/>
                <w:color w:val="043B80"/>
                <w:sz w:val="16"/>
              </w:rPr>
            </w:pPr>
            <w:bookmarkStart w:id="3" w:name="page4"/>
            <w:bookmarkEnd w:id="3"/>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183</w:t>
            </w:r>
          </w:p>
        </w:tc>
      </w:tr>
      <w:tr w:rsidR="00000000">
        <w:trPr>
          <w:trHeight w:val="44"/>
        </w:trPr>
        <w:tc>
          <w:tcPr>
            <w:tcW w:w="920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c>
          <w:tcPr>
            <w:tcW w:w="46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r>
    </w:tbl>
    <w:p w:rsidR="003938D3" w:rsidRDefault="003938D3">
      <w:pPr>
        <w:rPr>
          <w:rFonts w:ascii="Times New Roman" w:eastAsia="Times New Roman" w:hAnsi="Times New Roman"/>
          <w:sz w:val="3"/>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59" w:lineRule="exact"/>
        <w:rPr>
          <w:rFonts w:ascii="Times New Roman" w:eastAsia="Times New Roman" w:hAnsi="Times New Roman"/>
        </w:rPr>
      </w:pPr>
    </w:p>
    <w:p w:rsidR="003938D3" w:rsidRDefault="003938D3">
      <w:pPr>
        <w:spacing w:line="250" w:lineRule="auto"/>
        <w:jc w:val="both"/>
        <w:rPr>
          <w:rFonts w:ascii="Arial" w:eastAsia="Arial" w:hAnsi="Arial"/>
        </w:rPr>
      </w:pPr>
      <w:r>
        <w:rPr>
          <w:rFonts w:ascii="Arial" w:eastAsia="Arial" w:hAnsi="Arial"/>
        </w:rPr>
        <w:t>why the concept is dif</w:t>
      </w:r>
      <w:r>
        <w:rPr>
          <w:rFonts w:ascii="Arial" w:eastAsia="Arial" w:hAnsi="Arial"/>
        </w:rPr>
        <w:t>fi</w:t>
      </w:r>
      <w:r>
        <w:rPr>
          <w:rFonts w:ascii="Arial" w:eastAsia="Arial" w:hAnsi="Arial"/>
        </w:rPr>
        <w:t xml:space="preserve">cult to implement in practice, the-ories on TBL suggest that this </w:t>
      </w:r>
      <w:r>
        <w:rPr>
          <w:rFonts w:ascii="Arial" w:eastAsia="Arial" w:hAnsi="Arial"/>
        </w:rPr>
        <w:t>fl</w:t>
      </w:r>
      <w:r>
        <w:rPr>
          <w:rFonts w:ascii="Arial" w:eastAsia="Arial" w:hAnsi="Arial"/>
        </w:rPr>
        <w:t>exibility could be viewed as a strength because it allows researchers to adapt the gen-eral framework to the needs of different entities, projects or policies in different geographical boundaries (Slaper &amp; Hall,</w:t>
      </w:r>
      <w:r>
        <w:rPr>
          <w:rFonts w:ascii="Arial" w:eastAsia="Arial" w:hAnsi="Arial"/>
          <w:color w:val="000084"/>
        </w:rPr>
        <w:t xml:space="preserve"> </w:t>
      </w:r>
      <w:hyperlink w:anchor="page2" w:history="1">
        <w:r>
          <w:rPr>
            <w:rFonts w:ascii="Arial" w:eastAsia="Arial" w:hAnsi="Arial"/>
            <w:color w:val="000084"/>
          </w:rPr>
          <w:t>2011</w:t>
        </w:r>
      </w:hyperlink>
      <w:r>
        <w:rPr>
          <w:rFonts w:ascii="Arial" w:eastAsia="Arial" w:hAnsi="Arial"/>
        </w:rPr>
        <w:t>).</w:t>
      </w:r>
    </w:p>
    <w:p w:rsidR="003938D3" w:rsidRDefault="003938D3">
      <w:pPr>
        <w:spacing w:line="3" w:lineRule="exact"/>
        <w:rPr>
          <w:rFonts w:ascii="Times New Roman" w:eastAsia="Times New Roman" w:hAnsi="Times New Roman"/>
        </w:rPr>
      </w:pPr>
    </w:p>
    <w:p w:rsidR="003938D3" w:rsidRDefault="003938D3">
      <w:pPr>
        <w:spacing w:line="275" w:lineRule="auto"/>
        <w:ind w:firstLine="280"/>
        <w:jc w:val="both"/>
        <w:rPr>
          <w:rFonts w:ascii="Arial" w:eastAsia="Arial" w:hAnsi="Arial"/>
          <w:sz w:val="18"/>
        </w:rPr>
      </w:pPr>
      <w:r>
        <w:rPr>
          <w:rFonts w:ascii="Arial" w:eastAsia="Arial" w:hAnsi="Arial"/>
          <w:sz w:val="18"/>
        </w:rPr>
        <w:t>As suggested by Leach et al. (</w:t>
      </w:r>
      <w:hyperlink w:anchor="page2" w:history="1">
        <w:r>
          <w:rPr>
            <w:rFonts w:ascii="Arial" w:eastAsia="Arial" w:hAnsi="Arial"/>
            <w:color w:val="000084"/>
            <w:sz w:val="18"/>
          </w:rPr>
          <w:t>2010</w:t>
        </w:r>
      </w:hyperlink>
      <w:r>
        <w:rPr>
          <w:rFonts w:ascii="Arial" w:eastAsia="Arial" w:hAnsi="Arial"/>
          <w:sz w:val="18"/>
        </w:rPr>
        <w:t xml:space="preserve">), energy technol-ogies have become a part of socio-technical and political systems and thus transitions to low-carbon pathways must not only consider technologies but also broader social, political and governance settings. More recently the emerging concept of a green economy has induced a policy focus on the potential for change to existing socio-economic development pathways. A major com-ponent of this has comprised low-carbon initiatives </w:t>
      </w:r>
      <w:r>
        <w:rPr>
          <w:rFonts w:ascii="Arial" w:eastAsia="Arial" w:hAnsi="Arial"/>
          <w:sz w:val="18"/>
        </w:rPr>
        <w:t>–</w:t>
      </w:r>
      <w:r>
        <w:rPr>
          <w:rFonts w:ascii="Arial" w:eastAsia="Arial" w:hAnsi="Arial"/>
          <w:sz w:val="18"/>
        </w:rPr>
        <w:t xml:space="preserve"> attempts to reduce greenhouse gas emissions and mitigate c</w:t>
      </w:r>
      <w:r>
        <w:rPr>
          <w:rFonts w:ascii="Arial" w:eastAsia="Arial" w:hAnsi="Arial"/>
          <w:sz w:val="18"/>
        </w:rPr>
        <w:t xml:space="preserve">limate change </w:t>
      </w:r>
      <w:r>
        <w:rPr>
          <w:rFonts w:ascii="Arial" w:eastAsia="Arial" w:hAnsi="Arial"/>
          <w:sz w:val="18"/>
        </w:rPr>
        <w:t>–</w:t>
      </w:r>
      <w:r>
        <w:rPr>
          <w:rFonts w:ascii="Arial" w:eastAsia="Arial" w:hAnsi="Arial"/>
          <w:sz w:val="18"/>
        </w:rPr>
        <w:t xml:space="preserve"> and the development of a low-carbon economy (Gibbs &amp; O</w:t>
      </w:r>
      <w:r>
        <w:rPr>
          <w:rFonts w:ascii="Arial" w:eastAsia="Arial" w:hAnsi="Arial"/>
          <w:sz w:val="18"/>
        </w:rPr>
        <w:t>’</w:t>
      </w:r>
      <w:r>
        <w:rPr>
          <w:rFonts w:ascii="Arial" w:eastAsia="Arial" w:hAnsi="Arial"/>
          <w:sz w:val="18"/>
        </w:rPr>
        <w:t>Neill,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According to the US Environmental Protection Agency (EPA) (</w:t>
      </w:r>
      <w:hyperlink w:anchor="page2" w:history="1">
        <w:r>
          <w:rPr>
            <w:rFonts w:ascii="Arial" w:eastAsia="Arial" w:hAnsi="Arial"/>
            <w:color w:val="000084"/>
            <w:sz w:val="18"/>
          </w:rPr>
          <w:t>n.d.</w:t>
        </w:r>
      </w:hyperlink>
      <w:r>
        <w:rPr>
          <w:rFonts w:ascii="Arial" w:eastAsia="Arial" w:hAnsi="Arial"/>
          <w:sz w:val="18"/>
        </w:rPr>
        <w:t>), green-house gas emissions comprise 80% of CO</w:t>
      </w:r>
      <w:r>
        <w:rPr>
          <w:rFonts w:ascii="Arial" w:eastAsia="Arial" w:hAnsi="Arial"/>
          <w:sz w:val="23"/>
          <w:vertAlign w:val="subscript"/>
        </w:rPr>
        <w:t>2</w:t>
      </w:r>
      <w:r>
        <w:rPr>
          <w:rFonts w:ascii="Arial" w:eastAsia="Arial" w:hAnsi="Arial"/>
          <w:sz w:val="18"/>
        </w:rPr>
        <w:t xml:space="preserve">, which enters the atmosphere through burning fossil fuels (coal, natural gas and oil), biological materials and certain chemical reac-tions. Therefore, gas </w:t>
      </w:r>
      <w:r>
        <w:rPr>
          <w:rFonts w:ascii="Arial" w:eastAsia="Arial" w:hAnsi="Arial"/>
          <w:sz w:val="18"/>
        </w:rPr>
        <w:t>fl</w:t>
      </w:r>
      <w:r>
        <w:rPr>
          <w:rFonts w:ascii="Arial" w:eastAsia="Arial" w:hAnsi="Arial"/>
          <w:sz w:val="18"/>
        </w:rPr>
        <w:t>aring is among the most challenging environmental problems facing the world today. Flaring can be de</w:t>
      </w:r>
      <w:r>
        <w:rPr>
          <w:rFonts w:ascii="Arial" w:eastAsia="Arial" w:hAnsi="Arial"/>
          <w:sz w:val="18"/>
        </w:rPr>
        <w:t>fi</w:t>
      </w:r>
      <w:r>
        <w:rPr>
          <w:rFonts w:ascii="Arial" w:eastAsia="Arial" w:hAnsi="Arial"/>
          <w:sz w:val="18"/>
        </w:rPr>
        <w:t xml:space="preserve">ned as </w:t>
      </w:r>
      <w:r>
        <w:rPr>
          <w:rFonts w:ascii="Arial" w:eastAsia="Arial" w:hAnsi="Arial"/>
          <w:sz w:val="18"/>
        </w:rPr>
        <w:t>‘</w:t>
      </w:r>
      <w:r>
        <w:rPr>
          <w:rFonts w:ascii="Arial" w:eastAsia="Arial" w:hAnsi="Arial"/>
          <w:sz w:val="18"/>
        </w:rPr>
        <w:t>the process by which natural gas is burned off in a controlled manner when extracting oil</w:t>
      </w:r>
      <w:r>
        <w:rPr>
          <w:rFonts w:ascii="Arial" w:eastAsia="Arial" w:hAnsi="Arial"/>
          <w:sz w:val="18"/>
        </w:rPr>
        <w:t>’</w:t>
      </w:r>
      <w:r>
        <w:rPr>
          <w:rFonts w:ascii="Arial" w:eastAsia="Arial" w:hAnsi="Arial"/>
          <w:sz w:val="18"/>
        </w:rPr>
        <w:t xml:space="preserve"> (Donev et al.,</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sz w:val="18"/>
        </w:rPr>
        <w:t xml:space="preserve">, p. 1). Flaring is both an environmental and an economic problem. It is a negative externality resulting from the extraction and production of petroleum: not only does </w:t>
      </w:r>
      <w:r>
        <w:rPr>
          <w:rFonts w:ascii="Arial" w:eastAsia="Arial" w:hAnsi="Arial"/>
          <w:sz w:val="18"/>
        </w:rPr>
        <w:t>fl</w:t>
      </w:r>
      <w:r>
        <w:rPr>
          <w:rFonts w:ascii="Arial" w:eastAsia="Arial" w:hAnsi="Arial"/>
          <w:sz w:val="18"/>
        </w:rPr>
        <w:t>aring cause environmental damage affect-ing the local population and society as a whole, but also it is a waste of natural gas, a non-renewable natural resource that could otherwise be used in positive economic activities to increase the well-being of society (Banerjee &amp; Toledano,</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xml:space="preserve">). Reports on sustainability in O&amp;G </w:t>
      </w:r>
      <w:r>
        <w:rPr>
          <w:rFonts w:ascii="Arial" w:eastAsia="Arial" w:hAnsi="Arial"/>
          <w:sz w:val="18"/>
        </w:rPr>
        <w:t>fi</w:t>
      </w:r>
      <w:r>
        <w:rPr>
          <w:rFonts w:ascii="Arial" w:eastAsia="Arial" w:hAnsi="Arial"/>
          <w:sz w:val="18"/>
        </w:rPr>
        <w:t xml:space="preserve">rms use emissions of greenhouse gases resulting from </w:t>
      </w:r>
      <w:r>
        <w:rPr>
          <w:rFonts w:ascii="Arial" w:eastAsia="Arial" w:hAnsi="Arial"/>
          <w:sz w:val="18"/>
        </w:rPr>
        <w:t>fl</w:t>
      </w:r>
      <w:r>
        <w:rPr>
          <w:rFonts w:ascii="Arial" w:eastAsia="Arial" w:hAnsi="Arial"/>
          <w:sz w:val="18"/>
        </w:rPr>
        <w:t>aring of APG as an indicator of environmental performance (Infante et al.,</w:t>
      </w:r>
      <w:r>
        <w:rPr>
          <w:rFonts w:ascii="Arial" w:eastAsia="Arial" w:hAnsi="Arial"/>
          <w:color w:val="000084"/>
          <w:sz w:val="18"/>
        </w:rPr>
        <w:t xml:space="preserve"> </w:t>
      </w:r>
      <w:hyperlink w:anchor="page2" w:history="1">
        <w:r>
          <w:rPr>
            <w:rFonts w:ascii="Arial" w:eastAsia="Arial" w:hAnsi="Arial"/>
            <w:color w:val="000084"/>
            <w:sz w:val="18"/>
          </w:rPr>
          <w:t>2013</w:t>
        </w:r>
      </w:hyperlink>
      <w:r>
        <w:rPr>
          <w:rFonts w:ascii="Arial" w:eastAsia="Arial" w:hAnsi="Arial"/>
          <w:sz w:val="18"/>
        </w:rPr>
        <w:t>).</w:t>
      </w:r>
    </w:p>
    <w:p w:rsidR="003938D3" w:rsidRDefault="003938D3">
      <w:pPr>
        <w:spacing w:line="24" w:lineRule="exact"/>
        <w:rPr>
          <w:rFonts w:ascii="Arial" w:eastAsia="Arial" w:hAnsi="Arial"/>
          <w:sz w:val="18"/>
        </w:rPr>
      </w:pPr>
    </w:p>
    <w:p w:rsidR="003938D3" w:rsidRDefault="003938D3">
      <w:pPr>
        <w:spacing w:line="263" w:lineRule="auto"/>
        <w:ind w:firstLine="280"/>
        <w:jc w:val="both"/>
        <w:rPr>
          <w:rFonts w:ascii="Arial" w:eastAsia="Arial" w:hAnsi="Arial"/>
          <w:sz w:val="19"/>
        </w:rPr>
      </w:pPr>
      <w:r>
        <w:rPr>
          <w:rFonts w:ascii="Arial" w:eastAsia="Arial" w:hAnsi="Arial"/>
          <w:sz w:val="19"/>
        </w:rPr>
        <w:t>Another key component of TBL is socio-economic. In the highly regulated O&amp;G industry, businesses are not expected to put pro</w:t>
      </w:r>
      <w:r>
        <w:rPr>
          <w:rFonts w:ascii="Arial" w:eastAsia="Arial" w:hAnsi="Arial"/>
          <w:sz w:val="19"/>
        </w:rPr>
        <w:t>fi</w:t>
      </w:r>
      <w:r>
        <w:rPr>
          <w:rFonts w:ascii="Arial" w:eastAsia="Arial" w:hAnsi="Arial"/>
          <w:sz w:val="19"/>
        </w:rPr>
        <w:t>ts, that is, their sustainability, fi</w:t>
      </w:r>
      <w:r>
        <w:rPr>
          <w:rFonts w:ascii="Arial" w:eastAsia="Arial" w:hAnsi="Arial"/>
          <w:sz w:val="19"/>
        </w:rPr>
        <w:t>rst because O&amp;G projects give the highest return on</w:t>
      </w:r>
      <w:r>
        <w:rPr>
          <w:rFonts w:ascii="Arial" w:eastAsia="Arial" w:hAnsi="Arial"/>
          <w:sz w:val="19"/>
        </w:rPr>
        <w:t xml:space="preserve"> invested capital but also create negative environmental externalities in the form of pollution (Heim &amp; Roma-nov,</w:t>
      </w:r>
      <w:r>
        <w:rPr>
          <w:rFonts w:ascii="Arial" w:eastAsia="Arial" w:hAnsi="Arial"/>
          <w:color w:val="000084"/>
          <w:sz w:val="19"/>
        </w:rPr>
        <w:t xml:space="preserve"> </w:t>
      </w:r>
      <w:hyperlink w:anchor="page2" w:history="1">
        <w:r>
          <w:rPr>
            <w:rFonts w:ascii="Arial" w:eastAsia="Arial" w:hAnsi="Arial"/>
            <w:color w:val="000084"/>
            <w:sz w:val="19"/>
          </w:rPr>
          <w:t>2020</w:t>
        </w:r>
      </w:hyperlink>
      <w:r>
        <w:rPr>
          <w:rFonts w:ascii="Arial" w:eastAsia="Arial" w:hAnsi="Arial"/>
          <w:sz w:val="19"/>
        </w:rPr>
        <w:t>). The oligopoly nature of the industry and the need to negotiate initial terms of the contracts between the O&amp;G company and the government make it impossible for investors to migrate to competitors whose pro</w:t>
      </w:r>
      <w:r>
        <w:rPr>
          <w:rFonts w:ascii="Arial" w:eastAsia="Arial" w:hAnsi="Arial"/>
          <w:sz w:val="19"/>
        </w:rPr>
        <w:t>fi</w:t>
      </w:r>
      <w:r>
        <w:rPr>
          <w:rFonts w:ascii="Arial" w:eastAsia="Arial" w:hAnsi="Arial"/>
          <w:sz w:val="19"/>
        </w:rPr>
        <w:t>ts are not constrained by a social agenda. Simultaneously, O&amp;G companies are subject to regional SEPs aimed at high oil rent redistribution towards local citizens and enterprises (Bradshaw,</w:t>
      </w:r>
      <w:r>
        <w:rPr>
          <w:rFonts w:ascii="Arial" w:eastAsia="Arial" w:hAnsi="Arial"/>
          <w:color w:val="000084"/>
          <w:sz w:val="19"/>
        </w:rPr>
        <w:t xml:space="preserve"> </w:t>
      </w:r>
      <w:hyperlink w:anchor="page2" w:history="1">
        <w:r>
          <w:rPr>
            <w:rFonts w:ascii="Arial" w:eastAsia="Arial" w:hAnsi="Arial"/>
            <w:color w:val="000084"/>
            <w:sz w:val="19"/>
          </w:rPr>
          <w:t>2006</w:t>
        </w:r>
      </w:hyperlink>
      <w:r>
        <w:rPr>
          <w:rFonts w:ascii="Arial" w:eastAsia="Arial" w:hAnsi="Arial"/>
          <w:sz w:val="19"/>
        </w:rPr>
        <w:t>; Heim &amp; Sali-mov,</w:t>
      </w:r>
      <w:r>
        <w:rPr>
          <w:rFonts w:ascii="Arial" w:eastAsia="Arial" w:hAnsi="Arial"/>
          <w:color w:val="000084"/>
          <w:sz w:val="19"/>
        </w:rPr>
        <w:t xml:space="preserve"> </w:t>
      </w:r>
      <w:hyperlink w:anchor="page2" w:history="1">
        <w:r>
          <w:rPr>
            <w:rFonts w:ascii="Arial" w:eastAsia="Arial" w:hAnsi="Arial"/>
            <w:color w:val="000084"/>
            <w:sz w:val="19"/>
          </w:rPr>
          <w:t>2020</w:t>
        </w:r>
      </w:hyperlink>
      <w:r>
        <w:rPr>
          <w:rFonts w:ascii="Arial" w:eastAsia="Arial" w:hAnsi="Arial"/>
          <w:sz w:val="19"/>
        </w:rPr>
        <w:t>).</w:t>
      </w:r>
    </w:p>
    <w:p w:rsidR="003938D3" w:rsidRDefault="003938D3">
      <w:pPr>
        <w:spacing w:line="9" w:lineRule="exact"/>
        <w:rPr>
          <w:rFonts w:ascii="Arial" w:eastAsia="Arial" w:hAnsi="Arial"/>
          <w:sz w:val="19"/>
        </w:rPr>
      </w:pPr>
    </w:p>
    <w:p w:rsidR="003938D3" w:rsidRDefault="003938D3">
      <w:pPr>
        <w:spacing w:line="285" w:lineRule="auto"/>
        <w:ind w:firstLine="280"/>
        <w:jc w:val="both"/>
        <w:rPr>
          <w:rFonts w:ascii="Arial" w:eastAsia="Arial" w:hAnsi="Arial"/>
          <w:sz w:val="18"/>
        </w:rPr>
      </w:pPr>
      <w:r>
        <w:rPr>
          <w:rFonts w:ascii="Arial" w:eastAsia="Arial" w:hAnsi="Arial"/>
          <w:sz w:val="18"/>
        </w:rPr>
        <w:t>Since the O&amp;G industry is organized around O&amp;G regions, the regions and regional policies can play an important role in the adaptation of the TBL. In particu-lar, the regional studies literature stresses the importance of regional policies and strategies when addressing environmental issues (Deutz &amp; Gibbs,</w:t>
      </w:r>
      <w:r>
        <w:rPr>
          <w:rFonts w:ascii="Arial" w:eastAsia="Arial" w:hAnsi="Arial"/>
          <w:color w:val="000084"/>
          <w:sz w:val="18"/>
        </w:rPr>
        <w:t xml:space="preserve"> </w:t>
      </w:r>
      <w:hyperlink w:anchor="page2" w:history="1">
        <w:r>
          <w:rPr>
            <w:rFonts w:ascii="Arial" w:eastAsia="Arial" w:hAnsi="Arial"/>
            <w:color w:val="000084"/>
            <w:sz w:val="18"/>
          </w:rPr>
          <w:t>2008</w:t>
        </w:r>
      </w:hyperlink>
      <w:r>
        <w:rPr>
          <w:rFonts w:ascii="Arial" w:eastAsia="Arial" w:hAnsi="Arial"/>
          <w:sz w:val="18"/>
        </w:rPr>
        <w:t>). Gibbs</w:t>
      </w:r>
    </w:p>
    <w:p w:rsidR="003938D3" w:rsidRDefault="003938D3">
      <w:pPr>
        <w:spacing w:line="200" w:lineRule="exact"/>
        <w:rPr>
          <w:rFonts w:ascii="Arial" w:eastAsia="Arial" w:hAnsi="Arial"/>
          <w:sz w:val="19"/>
        </w:rPr>
      </w:pPr>
      <w:r>
        <w:rPr>
          <w:rFonts w:ascii="Arial" w:eastAsia="Arial" w:hAnsi="Arial"/>
          <w:sz w:val="18"/>
        </w:rPr>
        <w:br w:type="column"/>
      </w:r>
    </w:p>
    <w:p w:rsidR="003938D3" w:rsidRDefault="003938D3">
      <w:pPr>
        <w:spacing w:line="259" w:lineRule="exact"/>
        <w:rPr>
          <w:rFonts w:ascii="Arial" w:eastAsia="Arial" w:hAnsi="Arial"/>
          <w:sz w:val="19"/>
        </w:rPr>
      </w:pPr>
    </w:p>
    <w:p w:rsidR="003938D3" w:rsidRDefault="003938D3">
      <w:pPr>
        <w:spacing w:line="278" w:lineRule="auto"/>
        <w:jc w:val="both"/>
        <w:rPr>
          <w:rFonts w:ascii="Arial" w:eastAsia="Arial" w:hAnsi="Arial"/>
          <w:sz w:val="18"/>
        </w:rPr>
      </w:pPr>
      <w:r>
        <w:rPr>
          <w:rFonts w:ascii="Arial" w:eastAsia="Arial" w:hAnsi="Arial"/>
          <w:sz w:val="18"/>
        </w:rPr>
        <w:t>et al. (</w:t>
      </w:r>
      <w:hyperlink w:anchor="page2" w:history="1">
        <w:r>
          <w:rPr>
            <w:rFonts w:ascii="Arial" w:eastAsia="Arial" w:hAnsi="Arial"/>
            <w:color w:val="000084"/>
            <w:sz w:val="18"/>
          </w:rPr>
          <w:t>2005</w:t>
        </w:r>
      </w:hyperlink>
      <w:r>
        <w:rPr>
          <w:rFonts w:ascii="Arial" w:eastAsia="Arial" w:hAnsi="Arial"/>
          <w:sz w:val="18"/>
        </w:rPr>
        <w:t xml:space="preserve">) note that the concept of eco-industrial net-works brings together </w:t>
      </w:r>
      <w:r>
        <w:rPr>
          <w:rFonts w:ascii="Arial" w:eastAsia="Arial" w:hAnsi="Arial"/>
          <w:sz w:val="18"/>
        </w:rPr>
        <w:t>fi</w:t>
      </w:r>
      <w:r>
        <w:rPr>
          <w:rFonts w:ascii="Arial" w:eastAsia="Arial" w:hAnsi="Arial"/>
          <w:sz w:val="18"/>
        </w:rPr>
        <w:t>rms and the local community for mutual bene</w:t>
      </w:r>
      <w:r>
        <w:rPr>
          <w:rFonts w:ascii="Arial" w:eastAsia="Arial" w:hAnsi="Arial"/>
          <w:sz w:val="18"/>
        </w:rPr>
        <w:t>fi</w:t>
      </w:r>
      <w:r>
        <w:rPr>
          <w:rFonts w:ascii="Arial" w:eastAsia="Arial" w:hAnsi="Arial"/>
          <w:sz w:val="18"/>
        </w:rPr>
        <w:t>cial developments. These networks give fi</w:t>
      </w:r>
      <w:r>
        <w:rPr>
          <w:rFonts w:ascii="Arial" w:eastAsia="Arial" w:hAnsi="Arial"/>
          <w:sz w:val="18"/>
        </w:rPr>
        <w:t>rms the incentive to train and hire local staff, introduce</w:t>
      </w:r>
      <w:r>
        <w:rPr>
          <w:rFonts w:ascii="Arial" w:eastAsia="Arial" w:hAnsi="Arial"/>
          <w:sz w:val="18"/>
        </w:rPr>
        <w:t xml:space="preserve"> better physical working conditions, improve worker health and productivity, and provide communities with the power to in</w:t>
      </w:r>
      <w:r>
        <w:rPr>
          <w:rFonts w:ascii="Arial" w:eastAsia="Arial" w:hAnsi="Arial"/>
          <w:sz w:val="18"/>
        </w:rPr>
        <w:t>fl</w:t>
      </w:r>
      <w:r>
        <w:rPr>
          <w:rFonts w:ascii="Arial" w:eastAsia="Arial" w:hAnsi="Arial"/>
          <w:sz w:val="18"/>
        </w:rPr>
        <w:t>uence decisions regarding the future industrial and commercial development of corporations operating locally (Heim et al.,</w:t>
      </w:r>
      <w:r>
        <w:rPr>
          <w:rFonts w:ascii="Arial" w:eastAsia="Arial" w:hAnsi="Arial"/>
          <w:color w:val="000084"/>
          <w:sz w:val="18"/>
        </w:rPr>
        <w:t xml:space="preserve"> </w:t>
      </w:r>
      <w:hyperlink w:anchor="page2" w:history="1">
        <w:r>
          <w:rPr>
            <w:rFonts w:ascii="Arial" w:eastAsia="Arial" w:hAnsi="Arial"/>
            <w:color w:val="000084"/>
            <w:sz w:val="18"/>
          </w:rPr>
          <w:t>2019</w:t>
        </w:r>
      </w:hyperlink>
      <w:r>
        <w:rPr>
          <w:rFonts w:ascii="Arial" w:eastAsia="Arial" w:hAnsi="Arial"/>
          <w:sz w:val="18"/>
        </w:rPr>
        <w:t>). The concept of eco-industrial networks emphasizes the social advantages of eco-industrial development as much as the economic and environmental bene</w:t>
      </w:r>
      <w:r>
        <w:rPr>
          <w:rFonts w:ascii="Arial" w:eastAsia="Arial" w:hAnsi="Arial"/>
          <w:sz w:val="18"/>
        </w:rPr>
        <w:t>fi</w:t>
      </w:r>
      <w:r>
        <w:rPr>
          <w:rFonts w:ascii="Arial" w:eastAsia="Arial" w:hAnsi="Arial"/>
          <w:sz w:val="18"/>
        </w:rPr>
        <w:t>ts. This concept explains mainly how companies from different industries can col-laborate to improve their economic performance while minimizing their environmental impact. Gibbs and O</w:t>
      </w:r>
      <w:r>
        <w:rPr>
          <w:rFonts w:ascii="Arial" w:eastAsia="Arial" w:hAnsi="Arial"/>
          <w:sz w:val="18"/>
        </w:rPr>
        <w:t>’</w:t>
      </w:r>
      <w:r>
        <w:rPr>
          <w:rFonts w:ascii="Arial" w:eastAsia="Arial" w:hAnsi="Arial"/>
          <w:sz w:val="18"/>
        </w:rPr>
        <w:t>Neill (</w:t>
      </w:r>
      <w:hyperlink w:anchor="page2" w:history="1">
        <w:r>
          <w:rPr>
            <w:rFonts w:ascii="Arial" w:eastAsia="Arial" w:hAnsi="Arial"/>
            <w:color w:val="000084"/>
            <w:sz w:val="18"/>
          </w:rPr>
          <w:t>2017</w:t>
        </w:r>
      </w:hyperlink>
      <w:r>
        <w:rPr>
          <w:rFonts w:ascii="Arial" w:eastAsia="Arial" w:hAnsi="Arial"/>
          <w:sz w:val="18"/>
        </w:rPr>
        <w:t xml:space="preserve">) state that there are different discourses of the green economy, and one approach may not </w:t>
      </w:r>
      <w:r>
        <w:rPr>
          <w:rFonts w:ascii="Arial" w:eastAsia="Arial" w:hAnsi="Arial"/>
          <w:sz w:val="18"/>
        </w:rPr>
        <w:t>fi</w:t>
      </w:r>
      <w:r>
        <w:rPr>
          <w:rFonts w:ascii="Arial" w:eastAsia="Arial" w:hAnsi="Arial"/>
          <w:sz w:val="18"/>
        </w:rPr>
        <w:t>t all, because some of them have little to offer countries of the Global South. In the UK and the European Union, the green transition that emphasizes restricting the extraction of fossil fuels has been challenged by the recent energy price shock resulting from the overreliance on market mechanisms to solve the climate emergency (</w:t>
      </w:r>
      <w:r>
        <w:rPr>
          <w:rFonts w:ascii="Times New Roman" w:eastAsia="Times New Roman" w:hAnsi="Times New Roman"/>
          <w:sz w:val="18"/>
        </w:rPr>
        <w:t>The Guardian</w:t>
      </w:r>
      <w:r>
        <w:rPr>
          <w:rFonts w:ascii="Arial" w:eastAsia="Arial" w:hAnsi="Arial"/>
          <w:sz w:val="18"/>
        </w:rPr>
        <w:t>,</w:t>
      </w:r>
      <w:r>
        <w:rPr>
          <w:rFonts w:ascii="Arial" w:eastAsia="Arial" w:hAnsi="Arial"/>
          <w:color w:val="000084"/>
          <w:sz w:val="18"/>
        </w:rPr>
        <w:t xml:space="preserve"> </w:t>
      </w:r>
      <w:hyperlink w:anchor="page2" w:history="1">
        <w:r>
          <w:rPr>
            <w:rFonts w:ascii="Arial" w:eastAsia="Arial" w:hAnsi="Arial"/>
            <w:color w:val="000084"/>
            <w:sz w:val="18"/>
          </w:rPr>
          <w:t>2021</w:t>
        </w:r>
      </w:hyperlink>
      <w:r>
        <w:rPr>
          <w:rFonts w:ascii="Arial" w:eastAsia="Arial" w:hAnsi="Arial"/>
          <w:sz w:val="18"/>
        </w:rPr>
        <w:t>). This transition could make many regions vulnerable, particularly those reliant on oil, gas and coal extraction, and therefore studies of how different territories are adapting and introducing more holistic and resilient strategies to cope with the urgency of decarbonization are urgently needed (Turok et al.,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Sustainability transitions research, drawing on work in evolutionary economic geography suggests that some regions can become powerful promoters of sustainable transitions, because of the speci</w:t>
      </w:r>
      <w:r>
        <w:rPr>
          <w:rFonts w:ascii="Arial" w:eastAsia="Arial" w:hAnsi="Arial"/>
          <w:sz w:val="18"/>
        </w:rPr>
        <w:t>fi</w:t>
      </w:r>
      <w:r>
        <w:rPr>
          <w:rFonts w:ascii="Arial" w:eastAsia="Arial" w:hAnsi="Arial"/>
          <w:sz w:val="18"/>
        </w:rPr>
        <w:t>c interplay of actors, networks and institutions available in some places and not others (Truffer &amp; Coenen,</w:t>
      </w:r>
      <w:r>
        <w:rPr>
          <w:rFonts w:ascii="Arial" w:eastAsia="Arial" w:hAnsi="Arial"/>
          <w:color w:val="000084"/>
          <w:sz w:val="18"/>
        </w:rPr>
        <w:t xml:space="preserve"> </w:t>
      </w:r>
      <w:hyperlink w:anchor="page2" w:history="1">
        <w:r>
          <w:rPr>
            <w:rFonts w:ascii="Arial" w:eastAsia="Arial" w:hAnsi="Arial"/>
            <w:color w:val="000084"/>
            <w:sz w:val="18"/>
          </w:rPr>
          <w:t>2012</w:t>
        </w:r>
      </w:hyperlink>
      <w:r>
        <w:rPr>
          <w:rFonts w:ascii="Arial" w:eastAsia="Arial" w:hAnsi="Arial"/>
          <w:sz w:val="18"/>
        </w:rPr>
        <w:t xml:space="preserve">). Evolu-tional economic geography research stresses that some regions may adopt development patterns where inno-vation is primarily based on imitation processes, fre-quently dependent on relationships between local </w:t>
      </w:r>
      <w:r>
        <w:rPr>
          <w:rFonts w:ascii="Arial" w:eastAsia="Arial" w:hAnsi="Arial"/>
          <w:sz w:val="18"/>
        </w:rPr>
        <w:t>fi</w:t>
      </w:r>
      <w:r>
        <w:rPr>
          <w:rFonts w:ascii="Arial" w:eastAsia="Arial" w:hAnsi="Arial"/>
          <w:sz w:val="18"/>
        </w:rPr>
        <w:t xml:space="preserve">rms and dominant </w:t>
      </w:r>
      <w:r>
        <w:rPr>
          <w:rFonts w:ascii="Arial" w:eastAsia="Arial" w:hAnsi="Arial"/>
          <w:sz w:val="18"/>
        </w:rPr>
        <w:t>fi</w:t>
      </w:r>
      <w:r>
        <w:rPr>
          <w:rFonts w:ascii="Arial" w:eastAsia="Arial" w:hAnsi="Arial"/>
          <w:sz w:val="18"/>
        </w:rPr>
        <w:t>rms, typically multinationals (Capello</w:t>
      </w:r>
    </w:p>
    <w:p w:rsidR="003938D3" w:rsidRDefault="003938D3">
      <w:pPr>
        <w:spacing w:line="8" w:lineRule="exact"/>
        <w:rPr>
          <w:rFonts w:ascii="Arial" w:eastAsia="Arial" w:hAnsi="Arial"/>
          <w:sz w:val="18"/>
        </w:rPr>
      </w:pPr>
    </w:p>
    <w:p w:rsidR="003938D3" w:rsidRDefault="003938D3">
      <w:pPr>
        <w:numPr>
          <w:ilvl w:val="0"/>
          <w:numId w:val="4"/>
        </w:numPr>
        <w:tabs>
          <w:tab w:val="left" w:pos="247"/>
        </w:tabs>
        <w:spacing w:line="264" w:lineRule="auto"/>
        <w:ind w:firstLine="3"/>
        <w:jc w:val="both"/>
        <w:rPr>
          <w:rFonts w:ascii="Arial" w:eastAsia="Arial" w:hAnsi="Arial"/>
          <w:sz w:val="19"/>
        </w:rPr>
      </w:pPr>
      <w:r>
        <w:rPr>
          <w:rFonts w:ascii="Arial" w:eastAsia="Arial" w:hAnsi="Arial"/>
          <w:sz w:val="19"/>
        </w:rPr>
        <w:t>Lenzi,</w:t>
      </w:r>
      <w:r>
        <w:rPr>
          <w:rFonts w:ascii="Arial" w:eastAsia="Arial" w:hAnsi="Arial"/>
          <w:color w:val="000084"/>
          <w:sz w:val="19"/>
        </w:rPr>
        <w:t xml:space="preserve"> </w:t>
      </w:r>
      <w:hyperlink w:anchor="page2" w:history="1">
        <w:r>
          <w:rPr>
            <w:rFonts w:ascii="Arial" w:eastAsia="Arial" w:hAnsi="Arial"/>
            <w:color w:val="000084"/>
            <w:sz w:val="19"/>
          </w:rPr>
          <w:t>2018</w:t>
        </w:r>
      </w:hyperlink>
      <w:r>
        <w:rPr>
          <w:rFonts w:ascii="Arial" w:eastAsia="Arial" w:hAnsi="Arial"/>
          <w:sz w:val="19"/>
        </w:rPr>
        <w:t>). The technological change is viewed as embedded in the socio-economic realities that drive the continuous search for the change endogenously from within the system. These transformative and adaptive mechanisms shape the evolution of the space economy that affects regional economic growth and prosperity (Kogler,</w:t>
      </w:r>
      <w:r>
        <w:rPr>
          <w:rFonts w:ascii="Arial" w:eastAsia="Arial" w:hAnsi="Arial"/>
          <w:color w:val="000084"/>
          <w:sz w:val="19"/>
        </w:rPr>
        <w:t xml:space="preserve"> </w:t>
      </w:r>
      <w:hyperlink w:anchor="page2" w:history="1">
        <w:r>
          <w:rPr>
            <w:rFonts w:ascii="Arial" w:eastAsia="Arial" w:hAnsi="Arial"/>
            <w:color w:val="000084"/>
            <w:sz w:val="19"/>
          </w:rPr>
          <w:t>2015</w:t>
        </w:r>
      </w:hyperlink>
      <w:r>
        <w:rPr>
          <w:rFonts w:ascii="Arial" w:eastAsia="Arial" w:hAnsi="Arial"/>
          <w:sz w:val="19"/>
        </w:rPr>
        <w:t>). Actors in these geographical milieus also set up systematic linkages with external sources to maintain the in</w:t>
      </w:r>
      <w:r>
        <w:rPr>
          <w:rFonts w:ascii="Arial" w:eastAsia="Arial" w:hAnsi="Arial"/>
          <w:sz w:val="19"/>
        </w:rPr>
        <w:t>fl</w:t>
      </w:r>
      <w:r>
        <w:rPr>
          <w:rFonts w:ascii="Arial" w:eastAsia="Arial" w:hAnsi="Arial"/>
          <w:sz w:val="19"/>
        </w:rPr>
        <w:t>ow of important information about new technologies (Bathelt et al.,</w:t>
      </w:r>
      <w:r>
        <w:rPr>
          <w:rFonts w:ascii="Arial" w:eastAsia="Arial" w:hAnsi="Arial"/>
          <w:color w:val="000084"/>
          <w:sz w:val="19"/>
        </w:rPr>
        <w:t xml:space="preserve"> </w:t>
      </w:r>
      <w:hyperlink w:anchor="page2" w:history="1">
        <w:r>
          <w:rPr>
            <w:rFonts w:ascii="Arial" w:eastAsia="Arial" w:hAnsi="Arial"/>
            <w:color w:val="000084"/>
            <w:sz w:val="19"/>
          </w:rPr>
          <w:t>2004</w:t>
        </w:r>
      </w:hyperlink>
      <w:r>
        <w:rPr>
          <w:rFonts w:ascii="Arial" w:eastAsia="Arial" w:hAnsi="Arial"/>
          <w:sz w:val="19"/>
        </w:rPr>
        <w:t>). The more recent literature stresses that spatial proximity, density and loca-lized processes should be placed in the wider context of economic globalization. Global value chains are depen-dent on MNEs that function as a connector operating in multilevel networks (Crescenzi &amp; Iammarino,</w:t>
      </w:r>
      <w:r>
        <w:rPr>
          <w:rFonts w:ascii="Arial" w:eastAsia="Arial" w:hAnsi="Arial"/>
          <w:color w:val="000084"/>
          <w:sz w:val="19"/>
        </w:rPr>
        <w:t xml:space="preserve"> </w:t>
      </w:r>
      <w:hyperlink w:anchor="page2" w:history="1">
        <w:r>
          <w:rPr>
            <w:rFonts w:ascii="Arial" w:eastAsia="Arial" w:hAnsi="Arial"/>
            <w:color w:val="000084"/>
            <w:sz w:val="19"/>
          </w:rPr>
          <w:t>2017</w:t>
        </w:r>
      </w:hyperlink>
      <w:r>
        <w:rPr>
          <w:rFonts w:ascii="Arial" w:eastAsia="Arial" w:hAnsi="Arial"/>
          <w:sz w:val="19"/>
        </w:rPr>
        <w:t>). However, what the prior literature does not suggest is a holistic view of how the development of regions and the activities of MNEs are correlated with environmental policies/SEPs.</w:t>
      </w:r>
    </w:p>
    <w:p w:rsidR="003938D3" w:rsidRDefault="003938D3">
      <w:pPr>
        <w:tabs>
          <w:tab w:val="left" w:pos="247"/>
        </w:tabs>
        <w:spacing w:line="264" w:lineRule="auto"/>
        <w:ind w:firstLine="3"/>
        <w:jc w:val="both"/>
        <w:rPr>
          <w:rFonts w:ascii="Arial" w:eastAsia="Arial" w:hAnsi="Arial"/>
          <w:sz w:val="19"/>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57" w:lineRule="exact"/>
        <w:rPr>
          <w:rFonts w:ascii="Arial" w:eastAsia="Arial" w:hAnsi="Arial"/>
          <w:sz w:val="19"/>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5"/>
        </w:numPr>
        <w:tabs>
          <w:tab w:val="left" w:pos="586"/>
        </w:tabs>
        <w:spacing w:line="0" w:lineRule="atLeast"/>
        <w:ind w:left="586" w:hanging="586"/>
        <w:rPr>
          <w:rFonts w:ascii="Arial" w:eastAsia="Arial" w:hAnsi="Arial"/>
          <w:sz w:val="16"/>
        </w:rPr>
      </w:pPr>
      <w:bookmarkStart w:id="4" w:name="page5"/>
      <w:bookmarkEnd w:id="4"/>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line id="_x0000_s1059" style="position:absolute;z-index:-251649536"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296" w:lineRule="exact"/>
        <w:rPr>
          <w:rFonts w:ascii="Times New Roman" w:eastAsia="Times New Roman" w:hAnsi="Times New Roman"/>
        </w:rPr>
      </w:pPr>
    </w:p>
    <w:p w:rsidR="003938D3" w:rsidRDefault="003938D3">
      <w:pPr>
        <w:spacing w:line="229" w:lineRule="auto"/>
        <w:ind w:left="6" w:right="880"/>
        <w:rPr>
          <w:rFonts w:ascii="Arial" w:eastAsia="Arial" w:hAnsi="Arial"/>
          <w:color w:val="043B80"/>
          <w:sz w:val="23"/>
        </w:rPr>
      </w:pPr>
      <w:r>
        <w:rPr>
          <w:rFonts w:ascii="Arial" w:eastAsia="Arial" w:hAnsi="Arial"/>
          <w:color w:val="043B80"/>
          <w:sz w:val="23"/>
        </w:rPr>
        <w:t>ENVIRONMENTAL AND SOCIO-ECONOMIC POLICIES (SEPs) IN THE RUSSIAN CONTEXT</w:t>
      </w:r>
    </w:p>
    <w:p w:rsidR="003938D3" w:rsidRDefault="003938D3">
      <w:pPr>
        <w:spacing w:line="241" w:lineRule="exact"/>
        <w:rPr>
          <w:rFonts w:ascii="Times New Roman" w:eastAsia="Times New Roman" w:hAnsi="Times New Roman"/>
        </w:rPr>
      </w:pPr>
    </w:p>
    <w:p w:rsidR="003938D3" w:rsidRDefault="003938D3">
      <w:pPr>
        <w:spacing w:line="278" w:lineRule="auto"/>
        <w:ind w:left="6"/>
        <w:jc w:val="both"/>
        <w:rPr>
          <w:rFonts w:ascii="Arial" w:eastAsia="Arial" w:hAnsi="Arial"/>
          <w:sz w:val="18"/>
        </w:rPr>
      </w:pPr>
      <w:r>
        <w:rPr>
          <w:rFonts w:ascii="Arial" w:eastAsia="Arial" w:hAnsi="Arial"/>
          <w:sz w:val="18"/>
        </w:rPr>
        <w:t>One of the speci</w:t>
      </w:r>
      <w:r>
        <w:rPr>
          <w:rFonts w:ascii="Arial" w:eastAsia="Arial" w:hAnsi="Arial"/>
          <w:sz w:val="18"/>
        </w:rPr>
        <w:t>fi</w:t>
      </w:r>
      <w:r>
        <w:rPr>
          <w:rFonts w:ascii="Arial" w:eastAsia="Arial" w:hAnsi="Arial"/>
          <w:sz w:val="18"/>
        </w:rPr>
        <w:t>cities of resource-rich countries is that they need to develop environmental sustainability based on international commitments that can con</w:t>
      </w:r>
      <w:r>
        <w:rPr>
          <w:rFonts w:ascii="Arial" w:eastAsia="Arial" w:hAnsi="Arial"/>
          <w:sz w:val="18"/>
        </w:rPr>
        <w:t>fl</w:t>
      </w:r>
      <w:r>
        <w:rPr>
          <w:rFonts w:ascii="Arial" w:eastAsia="Arial" w:hAnsi="Arial"/>
          <w:sz w:val="18"/>
        </w:rPr>
        <w:t>ict with the regional SEPs used by regional governments to foster sus-tainable socio-economic development. In particular, our study is set in the extreme context (Eisenhardt &amp; Graeb-ner,</w:t>
      </w:r>
      <w:r>
        <w:rPr>
          <w:rFonts w:ascii="Arial" w:eastAsia="Arial" w:hAnsi="Arial"/>
          <w:color w:val="000084"/>
          <w:sz w:val="18"/>
        </w:rPr>
        <w:t xml:space="preserve"> </w:t>
      </w:r>
      <w:hyperlink w:anchor="page2" w:history="1">
        <w:r>
          <w:rPr>
            <w:rFonts w:ascii="Arial" w:eastAsia="Arial" w:hAnsi="Arial"/>
            <w:color w:val="000084"/>
            <w:sz w:val="18"/>
          </w:rPr>
          <w:t>2007</w:t>
        </w:r>
      </w:hyperlink>
      <w:r>
        <w:rPr>
          <w:rFonts w:ascii="Arial" w:eastAsia="Arial" w:hAnsi="Arial"/>
          <w:sz w:val="18"/>
        </w:rPr>
        <w:t>) of the relationship between MNEs, the local institutional environment and the climate change agenda as suggested by previous studies (Du &amp; Vieira,</w:t>
      </w:r>
      <w:r>
        <w:rPr>
          <w:rFonts w:ascii="Arial" w:eastAsia="Arial" w:hAnsi="Arial"/>
          <w:color w:val="000084"/>
          <w:sz w:val="18"/>
        </w:rPr>
        <w:t xml:space="preserve"> </w:t>
      </w:r>
      <w:hyperlink w:anchor="page2" w:history="1">
        <w:r>
          <w:rPr>
            <w:rFonts w:ascii="Arial" w:eastAsia="Arial" w:hAnsi="Arial"/>
            <w:color w:val="000084"/>
            <w:sz w:val="18"/>
          </w:rPr>
          <w:t>2012</w:t>
        </w:r>
      </w:hyperlink>
      <w:r>
        <w:rPr>
          <w:rFonts w:ascii="Arial" w:eastAsia="Arial" w:hAnsi="Arial"/>
          <w:sz w:val="18"/>
        </w:rPr>
        <w:t>; Ferns et al.,</w:t>
      </w:r>
      <w:r>
        <w:rPr>
          <w:rFonts w:ascii="Arial" w:eastAsia="Arial" w:hAnsi="Arial"/>
          <w:color w:val="000084"/>
          <w:sz w:val="18"/>
        </w:rPr>
        <w:t xml:space="preserve"> </w:t>
      </w:r>
      <w:hyperlink w:anchor="page2" w:history="1">
        <w:r>
          <w:rPr>
            <w:rFonts w:ascii="Arial" w:eastAsia="Arial" w:hAnsi="Arial"/>
            <w:color w:val="000084"/>
            <w:sz w:val="18"/>
          </w:rPr>
          <w:t>2019</w:t>
        </w:r>
      </w:hyperlink>
      <w:r>
        <w:rPr>
          <w:rFonts w:ascii="Arial" w:eastAsia="Arial" w:hAnsi="Arial"/>
          <w:sz w:val="18"/>
        </w:rPr>
        <w:t>), and also between MNEs and local sta-keholders in Russia, such as regional governments intro-ducing regional SEPs aiming at redistribution of resource rent. So, for example, between 1995 and 2002, Sakhalin oblast received about US$2.6 billion of FDI, which represents 8.6% of total cumulative FDI in Russia during that period, placing the region third in Russia after Moscow city and Moscow oblast, leaving St Peters-burg behind (Bradshaw,</w:t>
      </w:r>
      <w:r>
        <w:rPr>
          <w:rFonts w:ascii="Arial" w:eastAsia="Arial" w:hAnsi="Arial"/>
          <w:color w:val="000084"/>
          <w:sz w:val="18"/>
        </w:rPr>
        <w:t xml:space="preserve"> </w:t>
      </w:r>
      <w:hyperlink w:anchor="page2" w:history="1">
        <w:r>
          <w:rPr>
            <w:rFonts w:ascii="Arial" w:eastAsia="Arial" w:hAnsi="Arial"/>
            <w:color w:val="000084"/>
            <w:sz w:val="18"/>
          </w:rPr>
          <w:t>2004</w:t>
        </w:r>
      </w:hyperlink>
      <w:r>
        <w:rPr>
          <w:rFonts w:ascii="Arial" w:eastAsia="Arial" w:hAnsi="Arial"/>
          <w:sz w:val="18"/>
        </w:rPr>
        <w:t>).</w:t>
      </w:r>
    </w:p>
    <w:p w:rsidR="003938D3" w:rsidRDefault="003938D3">
      <w:pPr>
        <w:spacing w:line="4" w:lineRule="exact"/>
        <w:rPr>
          <w:rFonts w:ascii="Arial" w:eastAsia="Arial" w:hAnsi="Arial"/>
          <w:sz w:val="18"/>
        </w:rPr>
      </w:pPr>
    </w:p>
    <w:p w:rsidR="003938D3" w:rsidRDefault="003938D3">
      <w:pPr>
        <w:spacing w:line="278" w:lineRule="auto"/>
        <w:ind w:left="6" w:firstLine="280"/>
        <w:jc w:val="both"/>
        <w:rPr>
          <w:rFonts w:ascii="Arial" w:eastAsia="Arial" w:hAnsi="Arial"/>
          <w:sz w:val="18"/>
        </w:rPr>
      </w:pPr>
      <w:r>
        <w:rPr>
          <w:rFonts w:ascii="Arial" w:eastAsia="Arial" w:hAnsi="Arial"/>
          <w:sz w:val="18"/>
        </w:rPr>
        <w:t xml:space="preserve">The climate change agenda is introduced by the national government as a response to global multilateral initiatives. At a global level, environmental damage is con-sidered a non-market external social cost: a cost that pol-luting </w:t>
      </w:r>
      <w:r>
        <w:rPr>
          <w:rFonts w:ascii="Arial" w:eastAsia="Arial" w:hAnsi="Arial"/>
          <w:sz w:val="18"/>
        </w:rPr>
        <w:t>fi</w:t>
      </w:r>
      <w:r>
        <w:rPr>
          <w:rFonts w:ascii="Arial" w:eastAsia="Arial" w:hAnsi="Arial"/>
          <w:sz w:val="18"/>
        </w:rPr>
        <w:t>rms impose on society but do not bear themselves. Therefore, environmental policies are introduced to reduce pollution (Agerton et al.,</w:t>
      </w:r>
      <w:r>
        <w:rPr>
          <w:rFonts w:ascii="Arial" w:eastAsia="Arial" w:hAnsi="Arial"/>
          <w:color w:val="000084"/>
          <w:sz w:val="18"/>
        </w:rPr>
        <w:t xml:space="preserve"> </w:t>
      </w:r>
      <w:hyperlink w:anchor="page2" w:history="1">
        <w:r>
          <w:rPr>
            <w:rFonts w:ascii="Arial" w:eastAsia="Arial" w:hAnsi="Arial"/>
            <w:color w:val="000084"/>
            <w:sz w:val="18"/>
          </w:rPr>
          <w:t>2020</w:t>
        </w:r>
      </w:hyperlink>
      <w:r>
        <w:rPr>
          <w:rFonts w:ascii="Arial" w:eastAsia="Arial" w:hAnsi="Arial"/>
          <w:sz w:val="18"/>
        </w:rPr>
        <w:t>; Coase,</w:t>
      </w:r>
      <w:r>
        <w:rPr>
          <w:rFonts w:ascii="Arial" w:eastAsia="Arial" w:hAnsi="Arial"/>
          <w:color w:val="000084"/>
          <w:sz w:val="18"/>
        </w:rPr>
        <w:t xml:space="preserve"> </w:t>
      </w:r>
      <w:hyperlink w:anchor="page2" w:history="1">
        <w:r>
          <w:rPr>
            <w:rFonts w:ascii="Arial" w:eastAsia="Arial" w:hAnsi="Arial"/>
            <w:color w:val="000084"/>
            <w:sz w:val="18"/>
          </w:rPr>
          <w:t>1960</w:t>
        </w:r>
      </w:hyperlink>
      <w:r>
        <w:rPr>
          <w:rFonts w:ascii="Arial" w:eastAsia="Arial" w:hAnsi="Arial"/>
          <w:sz w:val="18"/>
        </w:rPr>
        <w:t>). In Russia, global actors such as the World Bank with its Global Gas Flaring Reduction partnership (GGFR) have been leading awareness campaigns and aid programmes since the early 2000s to help reduce this practice (World Bank,</w:t>
      </w:r>
      <w:r>
        <w:rPr>
          <w:rFonts w:ascii="Arial" w:eastAsia="Arial" w:hAnsi="Arial"/>
          <w:color w:val="000084"/>
          <w:sz w:val="18"/>
        </w:rPr>
        <w:t xml:space="preserve"> </w:t>
      </w:r>
      <w:hyperlink w:anchor="page2" w:history="1">
        <w:r>
          <w:rPr>
            <w:rFonts w:ascii="Arial" w:eastAsia="Arial" w:hAnsi="Arial"/>
            <w:color w:val="000084"/>
            <w:sz w:val="18"/>
          </w:rPr>
          <w:t>n.d.</w:t>
        </w:r>
      </w:hyperlink>
      <w:r>
        <w:rPr>
          <w:rFonts w:ascii="Arial" w:eastAsia="Arial" w:hAnsi="Arial"/>
          <w:sz w:val="18"/>
        </w:rPr>
        <w:t>). Russia</w:t>
      </w:r>
      <w:r>
        <w:rPr>
          <w:rFonts w:ascii="Arial" w:eastAsia="Arial" w:hAnsi="Arial"/>
          <w:sz w:val="18"/>
        </w:rPr>
        <w:t>’</w:t>
      </w:r>
      <w:r>
        <w:rPr>
          <w:rFonts w:ascii="Arial" w:eastAsia="Arial" w:hAnsi="Arial"/>
          <w:sz w:val="18"/>
        </w:rPr>
        <w:t>s environmental strategy induced the creation of a complex regulatory framework, involving over 30 laws and 200 bylaws concerned with biodiversity, climate change, natural resources and Indigenous people (Gladun &amp; Zakharova,</w:t>
      </w:r>
      <w:r>
        <w:rPr>
          <w:rFonts w:ascii="Arial" w:eastAsia="Arial" w:hAnsi="Arial"/>
          <w:color w:val="000084"/>
          <w:sz w:val="18"/>
        </w:rPr>
        <w:t xml:space="preserve"> </w:t>
      </w:r>
      <w:hyperlink w:anchor="page2" w:history="1">
        <w:r>
          <w:rPr>
            <w:rFonts w:ascii="Arial" w:eastAsia="Arial" w:hAnsi="Arial"/>
            <w:color w:val="000084"/>
            <w:sz w:val="18"/>
          </w:rPr>
          <w:t>2020</w:t>
        </w:r>
      </w:hyperlink>
      <w:r>
        <w:rPr>
          <w:rFonts w:ascii="Arial" w:eastAsia="Arial" w:hAnsi="Arial"/>
          <w:sz w:val="18"/>
        </w:rPr>
        <w:t>). The new UN</w:t>
      </w:r>
      <w:r>
        <w:rPr>
          <w:rFonts w:ascii="Arial" w:eastAsia="Arial" w:hAnsi="Arial"/>
          <w:sz w:val="18"/>
        </w:rPr>
        <w:t>’</w:t>
      </w:r>
      <w:r>
        <w:rPr>
          <w:rFonts w:ascii="Arial" w:eastAsia="Arial" w:hAnsi="Arial"/>
          <w:sz w:val="18"/>
        </w:rPr>
        <w:t>s SDGs require countries to measure progress towards more ef</w:t>
      </w:r>
      <w:r>
        <w:rPr>
          <w:rFonts w:ascii="Arial" w:eastAsia="Arial" w:hAnsi="Arial"/>
          <w:sz w:val="18"/>
        </w:rPr>
        <w:t>fi</w:t>
      </w:r>
      <w:r>
        <w:rPr>
          <w:rFonts w:ascii="Arial" w:eastAsia="Arial" w:hAnsi="Arial"/>
          <w:sz w:val="18"/>
        </w:rPr>
        <w:t>-cient and enduring use of natural resources, which will consecutively require the global engagement of local stake-holders as an essential element of a global partnership for sustainable development (Graute,</w:t>
      </w:r>
      <w:r>
        <w:rPr>
          <w:rFonts w:ascii="Arial" w:eastAsia="Arial" w:hAnsi="Arial"/>
          <w:color w:val="000084"/>
          <w:sz w:val="18"/>
        </w:rPr>
        <w:t xml:space="preserve"> </w:t>
      </w:r>
      <w:hyperlink w:anchor="page2" w:history="1">
        <w:r>
          <w:rPr>
            <w:rFonts w:ascii="Arial" w:eastAsia="Arial" w:hAnsi="Arial"/>
            <w:color w:val="000084"/>
            <w:sz w:val="18"/>
          </w:rPr>
          <w:t>2016</w:t>
        </w:r>
      </w:hyperlink>
      <w:r>
        <w:rPr>
          <w:rFonts w:ascii="Arial" w:eastAsia="Arial" w:hAnsi="Arial"/>
          <w:sz w:val="18"/>
        </w:rPr>
        <w:t>).</w:t>
      </w:r>
    </w:p>
    <w:p w:rsidR="003938D3" w:rsidRDefault="003938D3">
      <w:pPr>
        <w:spacing w:line="5" w:lineRule="exact"/>
        <w:rPr>
          <w:rFonts w:ascii="Arial" w:eastAsia="Arial" w:hAnsi="Arial"/>
          <w:sz w:val="18"/>
        </w:rPr>
      </w:pPr>
    </w:p>
    <w:p w:rsidR="003938D3" w:rsidRDefault="003938D3">
      <w:pPr>
        <w:spacing w:line="275" w:lineRule="auto"/>
        <w:ind w:left="6" w:firstLine="280"/>
        <w:jc w:val="both"/>
        <w:rPr>
          <w:rFonts w:ascii="Arial" w:eastAsia="Arial" w:hAnsi="Arial"/>
          <w:sz w:val="18"/>
        </w:rPr>
      </w:pPr>
      <w:r>
        <w:rPr>
          <w:rFonts w:ascii="Arial" w:eastAsia="Arial" w:hAnsi="Arial"/>
          <w:sz w:val="18"/>
        </w:rPr>
        <w:t xml:space="preserve">Despite efforts to reduce its environmental footprint (for a brief overview of the environmental and legal fra-mework in Russian oil-producing regions, see Appendix A in the supplemental data online), Russia remains the country that </w:t>
      </w:r>
      <w:r>
        <w:rPr>
          <w:rFonts w:ascii="Arial" w:eastAsia="Arial" w:hAnsi="Arial"/>
          <w:sz w:val="18"/>
        </w:rPr>
        <w:t>fl</w:t>
      </w:r>
      <w:r>
        <w:rPr>
          <w:rFonts w:ascii="Arial" w:eastAsia="Arial" w:hAnsi="Arial"/>
          <w:sz w:val="18"/>
        </w:rPr>
        <w:t>ares the most APG in the world, with 23.3 billion m</w:t>
      </w:r>
      <w:r>
        <w:rPr>
          <w:rFonts w:ascii="Arial" w:eastAsia="Arial" w:hAnsi="Arial"/>
          <w:sz w:val="23"/>
          <w:vertAlign w:val="superscript"/>
        </w:rPr>
        <w:t>3</w:t>
      </w:r>
      <w:r>
        <w:rPr>
          <w:rFonts w:ascii="Arial" w:eastAsia="Arial" w:hAnsi="Arial"/>
          <w:sz w:val="18"/>
        </w:rPr>
        <w:t xml:space="preserve"> released into the atmosphere in 2019. Its annual </w:t>
      </w:r>
      <w:r>
        <w:rPr>
          <w:rFonts w:ascii="Arial" w:eastAsia="Arial" w:hAnsi="Arial"/>
          <w:sz w:val="18"/>
        </w:rPr>
        <w:t>fl</w:t>
      </w:r>
      <w:r>
        <w:rPr>
          <w:rFonts w:ascii="Arial" w:eastAsia="Arial" w:hAnsi="Arial"/>
          <w:sz w:val="18"/>
        </w:rPr>
        <w:t>ared volumes doubled between 1999 and 2019 (World Bank,</w:t>
      </w:r>
      <w:r>
        <w:rPr>
          <w:rFonts w:ascii="Arial" w:eastAsia="Arial" w:hAnsi="Arial"/>
          <w:color w:val="000084"/>
          <w:sz w:val="18"/>
        </w:rPr>
        <w:t xml:space="preserve"> </w:t>
      </w:r>
      <w:hyperlink w:anchor="page2" w:history="1">
        <w:r>
          <w:rPr>
            <w:rFonts w:ascii="Arial" w:eastAsia="Arial" w:hAnsi="Arial"/>
            <w:color w:val="000084"/>
            <w:sz w:val="18"/>
          </w:rPr>
          <w:t>2019</w:t>
        </w:r>
      </w:hyperlink>
      <w:r>
        <w:rPr>
          <w:rFonts w:ascii="Arial" w:eastAsia="Arial" w:hAnsi="Arial"/>
          <w:sz w:val="18"/>
        </w:rPr>
        <w:t>). Russia</w:t>
      </w:r>
      <w:r>
        <w:rPr>
          <w:rFonts w:ascii="Arial" w:eastAsia="Arial" w:hAnsi="Arial"/>
          <w:sz w:val="18"/>
        </w:rPr>
        <w:t>’</w:t>
      </w:r>
      <w:r>
        <w:rPr>
          <w:rFonts w:ascii="Arial" w:eastAsia="Arial" w:hAnsi="Arial"/>
          <w:sz w:val="18"/>
        </w:rPr>
        <w:t xml:space="preserve">s main </w:t>
      </w:r>
      <w:r>
        <w:rPr>
          <w:rFonts w:ascii="Arial" w:eastAsia="Arial" w:hAnsi="Arial"/>
          <w:sz w:val="18"/>
        </w:rPr>
        <w:t>fl</w:t>
      </w:r>
      <w:r>
        <w:rPr>
          <w:rFonts w:ascii="Arial" w:eastAsia="Arial" w:hAnsi="Arial"/>
          <w:sz w:val="18"/>
        </w:rPr>
        <w:t>aring sites coincide with the major oil-producing regions of the country: the North-West, the Volga, Ural, Siberia and Sakhalin (</w:t>
      </w:r>
      <w:hyperlink w:anchor="page2" w:history="1">
        <w:r>
          <w:rPr>
            <w:rFonts w:ascii="Arial" w:eastAsia="Arial" w:hAnsi="Arial"/>
            <w:color w:val="000084"/>
            <w:sz w:val="18"/>
          </w:rPr>
          <w:t>Figure 1</w:t>
        </w:r>
      </w:hyperlink>
      <w:r>
        <w:rPr>
          <w:rFonts w:ascii="Arial" w:eastAsia="Arial" w:hAnsi="Arial"/>
          <w:sz w:val="18"/>
        </w:rPr>
        <w:t xml:space="preserve">). The opening of new </w:t>
      </w:r>
      <w:r>
        <w:rPr>
          <w:rFonts w:ascii="Arial" w:eastAsia="Arial" w:hAnsi="Arial"/>
          <w:sz w:val="18"/>
        </w:rPr>
        <w:t>fi</w:t>
      </w:r>
      <w:r>
        <w:rPr>
          <w:rFonts w:ascii="Arial" w:eastAsia="Arial" w:hAnsi="Arial"/>
          <w:sz w:val="18"/>
        </w:rPr>
        <w:t>elds in East-ern Siberia, distributed on a large geographical area and far from existing infrastructure, turned the area into the fi</w:t>
      </w:r>
      <w:r>
        <w:rPr>
          <w:rFonts w:ascii="Arial" w:eastAsia="Arial" w:hAnsi="Arial"/>
          <w:sz w:val="18"/>
        </w:rPr>
        <w:t>rst</w:t>
      </w:r>
      <w:r>
        <w:rPr>
          <w:rFonts w:ascii="Arial" w:eastAsia="Arial" w:hAnsi="Arial"/>
          <w:sz w:val="18"/>
        </w:rPr>
        <w:t xml:space="preserve"> fl</w:t>
      </w:r>
      <w:r>
        <w:rPr>
          <w:rFonts w:ascii="Arial" w:eastAsia="Arial" w:hAnsi="Arial"/>
          <w:sz w:val="18"/>
        </w:rPr>
        <w:t>aring region of Russia. The European part of the</w:t>
      </w:r>
      <w:r>
        <w:rPr>
          <w:rFonts w:ascii="Arial" w:eastAsia="Arial" w:hAnsi="Arial"/>
          <w:sz w:val="18"/>
        </w:rPr>
        <w:t xml:space="preserve"> country accounts for about 18% of the APG extracted</w:t>
      </w:r>
    </w:p>
    <w:p w:rsidR="003938D3" w:rsidRDefault="003938D3">
      <w:pPr>
        <w:spacing w:line="200" w:lineRule="exact"/>
        <w:rPr>
          <w:rFonts w:ascii="Times New Roman" w:eastAsia="Times New Roman" w:hAnsi="Times New Roman"/>
        </w:rPr>
      </w:pPr>
      <w:r>
        <w:rPr>
          <w:rFonts w:ascii="Arial" w:eastAsia="Arial" w:hAnsi="Arial"/>
          <w:sz w:val="18"/>
        </w:rPr>
        <w:br w:type="column"/>
      </w:r>
    </w:p>
    <w:p w:rsidR="003938D3" w:rsidRDefault="003938D3">
      <w:pPr>
        <w:spacing w:line="315" w:lineRule="exact"/>
        <w:rPr>
          <w:rFonts w:ascii="Times New Roman" w:eastAsia="Times New Roman" w:hAnsi="Times New Roman"/>
        </w:rPr>
      </w:pPr>
    </w:p>
    <w:p w:rsidR="003938D3" w:rsidRDefault="003938D3">
      <w:pPr>
        <w:spacing w:line="255" w:lineRule="auto"/>
        <w:jc w:val="both"/>
        <w:rPr>
          <w:rFonts w:ascii="Arial" w:eastAsia="Arial" w:hAnsi="Arial"/>
          <w:sz w:val="19"/>
        </w:rPr>
      </w:pPr>
      <w:r>
        <w:rPr>
          <w:rFonts w:ascii="Arial" w:eastAsia="Arial" w:hAnsi="Arial"/>
          <w:sz w:val="19"/>
        </w:rPr>
        <w:t>in Russia (Eder et al.,</w:t>
      </w:r>
      <w:r>
        <w:rPr>
          <w:rFonts w:ascii="Arial" w:eastAsia="Arial" w:hAnsi="Arial"/>
          <w:color w:val="000084"/>
          <w:sz w:val="19"/>
        </w:rPr>
        <w:t xml:space="preserve"> </w:t>
      </w:r>
      <w:hyperlink w:anchor="page2" w:history="1">
        <w:r>
          <w:rPr>
            <w:rFonts w:ascii="Arial" w:eastAsia="Arial" w:hAnsi="Arial"/>
            <w:color w:val="000084"/>
            <w:sz w:val="19"/>
          </w:rPr>
          <w:t>2019</w:t>
        </w:r>
      </w:hyperlink>
      <w:r>
        <w:rPr>
          <w:rFonts w:ascii="Arial" w:eastAsia="Arial" w:hAnsi="Arial"/>
          <w:sz w:val="19"/>
        </w:rPr>
        <w:t xml:space="preserve">) and other notable </w:t>
      </w:r>
      <w:r>
        <w:rPr>
          <w:rFonts w:ascii="Arial" w:eastAsia="Arial" w:hAnsi="Arial"/>
          <w:sz w:val="19"/>
        </w:rPr>
        <w:t>fl</w:t>
      </w:r>
      <w:r>
        <w:rPr>
          <w:rFonts w:ascii="Arial" w:eastAsia="Arial" w:hAnsi="Arial"/>
          <w:sz w:val="19"/>
        </w:rPr>
        <w:t xml:space="preserve">aring sites are the Komi Republic, the Nenets Autonomous Okrug (NAO) (a district in the Timan-Pechora region) and Orenburg oil </w:t>
      </w:r>
      <w:r>
        <w:rPr>
          <w:rFonts w:ascii="Arial" w:eastAsia="Arial" w:hAnsi="Arial"/>
          <w:sz w:val="19"/>
        </w:rPr>
        <w:t>fi</w:t>
      </w:r>
      <w:r>
        <w:rPr>
          <w:rFonts w:ascii="Arial" w:eastAsia="Arial" w:hAnsi="Arial"/>
          <w:sz w:val="19"/>
        </w:rPr>
        <w:t>elds (located in the Volga region). The areas of the Yamalo-Nenets and the Khanty-Mansi Autonomous Okrugs have high values of black carbon emissions (Vasileva &amp; Vinogradova,</w:t>
      </w:r>
      <w:r>
        <w:rPr>
          <w:rFonts w:ascii="Arial" w:eastAsia="Arial" w:hAnsi="Arial"/>
          <w:color w:val="000084"/>
          <w:sz w:val="19"/>
        </w:rPr>
        <w:t xml:space="preserve"> </w:t>
      </w:r>
      <w:hyperlink w:anchor="page2" w:history="1">
        <w:r>
          <w:rPr>
            <w:rFonts w:ascii="Arial" w:eastAsia="Arial" w:hAnsi="Arial"/>
            <w:color w:val="000084"/>
            <w:sz w:val="19"/>
          </w:rPr>
          <w:t>2017</w:t>
        </w:r>
      </w:hyperlink>
      <w:r>
        <w:rPr>
          <w:rFonts w:ascii="Arial" w:eastAsia="Arial" w:hAnsi="Arial"/>
          <w:sz w:val="19"/>
        </w:rPr>
        <w:t>).</w:t>
      </w:r>
      <w:r>
        <w:rPr>
          <w:rFonts w:ascii="Arial" w:eastAsia="Arial" w:hAnsi="Arial"/>
          <w:color w:val="000084"/>
          <w:sz w:val="25"/>
          <w:vertAlign w:val="superscript"/>
        </w:rPr>
        <w:t>3</w:t>
      </w:r>
      <w:r>
        <w:rPr>
          <w:rFonts w:ascii="Arial" w:eastAsia="Arial" w:hAnsi="Arial"/>
          <w:sz w:val="19"/>
        </w:rPr>
        <w:t xml:space="preserve"> High concentrations of black carbon can be found in the Kara Sea when air </w:t>
      </w:r>
      <w:r>
        <w:rPr>
          <w:rFonts w:ascii="Arial" w:eastAsia="Arial" w:hAnsi="Arial"/>
          <w:sz w:val="19"/>
        </w:rPr>
        <w:t>fl</w:t>
      </w:r>
      <w:r>
        <w:rPr>
          <w:rFonts w:ascii="Arial" w:eastAsia="Arial" w:hAnsi="Arial"/>
          <w:sz w:val="19"/>
        </w:rPr>
        <w:t xml:space="preserve">ows from the gas </w:t>
      </w:r>
      <w:r>
        <w:rPr>
          <w:rFonts w:ascii="Arial" w:eastAsia="Arial" w:hAnsi="Arial"/>
          <w:sz w:val="19"/>
        </w:rPr>
        <w:t>fl</w:t>
      </w:r>
      <w:r>
        <w:rPr>
          <w:rFonts w:ascii="Arial" w:eastAsia="Arial" w:hAnsi="Arial"/>
          <w:sz w:val="19"/>
        </w:rPr>
        <w:t>aring areas of north-western Siberia (Shevchenko et al.,</w:t>
      </w:r>
      <w:r>
        <w:rPr>
          <w:rFonts w:ascii="Arial" w:eastAsia="Arial" w:hAnsi="Arial"/>
          <w:color w:val="000084"/>
          <w:sz w:val="19"/>
        </w:rPr>
        <w:t xml:space="preserve"> </w:t>
      </w:r>
      <w:hyperlink w:anchor="page2" w:history="1">
        <w:r>
          <w:rPr>
            <w:rFonts w:ascii="Arial" w:eastAsia="Arial" w:hAnsi="Arial"/>
            <w:color w:val="000084"/>
            <w:sz w:val="19"/>
          </w:rPr>
          <w:t>2016</w:t>
        </w:r>
      </w:hyperlink>
      <w:r>
        <w:rPr>
          <w:rFonts w:ascii="Arial" w:eastAsia="Arial" w:hAnsi="Arial"/>
          <w:sz w:val="19"/>
        </w:rPr>
        <w:t>).</w:t>
      </w:r>
    </w:p>
    <w:p w:rsidR="003938D3" w:rsidRDefault="003938D3">
      <w:pPr>
        <w:spacing w:line="5" w:lineRule="exact"/>
        <w:rPr>
          <w:rFonts w:ascii="Arial" w:eastAsia="Arial" w:hAnsi="Arial"/>
          <w:sz w:val="19"/>
        </w:rPr>
      </w:pPr>
    </w:p>
    <w:p w:rsidR="003938D3" w:rsidRDefault="003938D3">
      <w:pPr>
        <w:spacing w:line="278" w:lineRule="auto"/>
        <w:ind w:firstLine="280"/>
        <w:jc w:val="both"/>
        <w:rPr>
          <w:rFonts w:ascii="Arial" w:eastAsia="Arial" w:hAnsi="Arial"/>
          <w:color w:val="000000"/>
          <w:sz w:val="18"/>
        </w:rPr>
      </w:pPr>
      <w:r>
        <w:rPr>
          <w:rFonts w:ascii="Arial" w:eastAsia="Arial" w:hAnsi="Arial"/>
          <w:sz w:val="18"/>
        </w:rPr>
        <w:t>Flaring, therefore, is an environmental externality of the oil-production process that is impacted by the other two layers of the TBL strategy, which can affect various issues, including employment, procurement, taxation, ownership and property rights in oil-producing regions (Kalyuzhnova et al.,</w:t>
      </w:r>
      <w:r>
        <w:rPr>
          <w:rFonts w:ascii="Arial" w:eastAsia="Arial" w:hAnsi="Arial"/>
          <w:color w:val="000084"/>
          <w:sz w:val="18"/>
        </w:rPr>
        <w:t xml:space="preserve"> </w:t>
      </w:r>
      <w:hyperlink w:anchor="page2" w:history="1">
        <w:r>
          <w:rPr>
            <w:rFonts w:ascii="Arial" w:eastAsia="Arial" w:hAnsi="Arial"/>
            <w:color w:val="000084"/>
            <w:sz w:val="18"/>
          </w:rPr>
          <w:t>2016</w:t>
        </w:r>
      </w:hyperlink>
      <w:r>
        <w:rPr>
          <w:rFonts w:ascii="Arial" w:eastAsia="Arial" w:hAnsi="Arial"/>
          <w:sz w:val="18"/>
        </w:rPr>
        <w:t>).</w:t>
      </w:r>
      <w:r>
        <w:rPr>
          <w:rFonts w:ascii="Arial" w:eastAsia="Arial" w:hAnsi="Arial"/>
          <w:color w:val="000084"/>
          <w:sz w:val="18"/>
        </w:rPr>
        <w:t xml:space="preserve"> </w:t>
      </w:r>
      <w:hyperlink w:anchor="page2" w:history="1">
        <w:r>
          <w:rPr>
            <w:rFonts w:ascii="Arial" w:eastAsia="Arial" w:hAnsi="Arial"/>
            <w:color w:val="000084"/>
            <w:sz w:val="18"/>
          </w:rPr>
          <w:t>Figure 2</w:t>
        </w:r>
        <w:r>
          <w:rPr>
            <w:rFonts w:ascii="Arial" w:eastAsia="Arial" w:hAnsi="Arial"/>
            <w:sz w:val="18"/>
          </w:rPr>
          <w:t xml:space="preserve"> </w:t>
        </w:r>
      </w:hyperlink>
      <w:r>
        <w:rPr>
          <w:rFonts w:ascii="Arial" w:eastAsia="Arial" w:hAnsi="Arial"/>
          <w:sz w:val="18"/>
        </w:rPr>
        <w:t xml:space="preserve">illustrates our percep-tion of how the organizational strategy in the economic, social and environmental spheres is shaped by regional, national and international policies. The economic, social and environmental value-added produced by a </w:t>
      </w:r>
      <w:r>
        <w:rPr>
          <w:rFonts w:ascii="Arial" w:eastAsia="Arial" w:hAnsi="Arial"/>
          <w:sz w:val="18"/>
        </w:rPr>
        <w:t>fi</w:t>
      </w:r>
      <w:r>
        <w:rPr>
          <w:rFonts w:ascii="Arial" w:eastAsia="Arial" w:hAnsi="Arial"/>
          <w:sz w:val="18"/>
        </w:rPr>
        <w:t xml:space="preserve">rm result from the complementary but also competitive interaction between the multiple policymaking levels. The character-istics of the policies a </w:t>
      </w:r>
      <w:r>
        <w:rPr>
          <w:rFonts w:ascii="Arial" w:eastAsia="Arial" w:hAnsi="Arial"/>
          <w:sz w:val="18"/>
        </w:rPr>
        <w:t>fi</w:t>
      </w:r>
      <w:r>
        <w:rPr>
          <w:rFonts w:ascii="Arial" w:eastAsia="Arial" w:hAnsi="Arial"/>
          <w:sz w:val="18"/>
        </w:rPr>
        <w:t>rm must abide by in three spheres determine the degree to which it can in</w:t>
      </w:r>
      <w:r>
        <w:rPr>
          <w:rFonts w:ascii="Arial" w:eastAsia="Arial" w:hAnsi="Arial"/>
          <w:sz w:val="18"/>
        </w:rPr>
        <w:t>fl</w:t>
      </w:r>
      <w:r>
        <w:rPr>
          <w:rFonts w:ascii="Arial" w:eastAsia="Arial" w:hAnsi="Arial"/>
          <w:sz w:val="18"/>
        </w:rPr>
        <w:t>uence outcomes. In order to understan</w:t>
      </w:r>
      <w:r>
        <w:rPr>
          <w:rFonts w:ascii="Arial" w:eastAsia="Arial" w:hAnsi="Arial"/>
          <w:sz w:val="18"/>
        </w:rPr>
        <w:t xml:space="preserve">d how the roles and responsibilities of businesses and governments are likely to change, it is necessary to consider how the activities of corporations and value chains regulated by governments evolve through different stages in response to public pressure (Elkington, </w:t>
      </w:r>
      <w:hyperlink w:anchor="page2" w:history="1">
        <w:r>
          <w:rPr>
            <w:rFonts w:ascii="Arial" w:eastAsia="Arial" w:hAnsi="Arial"/>
            <w:color w:val="000084"/>
            <w:sz w:val="18"/>
          </w:rPr>
          <w:t>2006</w:t>
        </w:r>
      </w:hyperlink>
      <w:r>
        <w:rPr>
          <w:rFonts w:ascii="Arial" w:eastAsia="Arial" w:hAnsi="Arial"/>
          <w:color w:val="000000"/>
          <w:sz w:val="18"/>
        </w:rPr>
        <w:t>)</w:t>
      </w:r>
      <w:r>
        <w:rPr>
          <w:rFonts w:ascii="Arial" w:eastAsia="Arial" w:hAnsi="Arial"/>
          <w:color w:val="000000"/>
          <w:sz w:val="18"/>
        </w:rPr>
        <w:t>. Moreover, the recent research suggests that the</w:t>
      </w:r>
      <w:r>
        <w:rPr>
          <w:rFonts w:ascii="Arial" w:eastAsia="Arial" w:hAnsi="Arial"/>
          <w:color w:val="000084"/>
          <w:sz w:val="18"/>
        </w:rPr>
        <w:t xml:space="preserve"> </w:t>
      </w:r>
      <w:r>
        <w:rPr>
          <w:rFonts w:ascii="Arial" w:eastAsia="Arial" w:hAnsi="Arial"/>
          <w:color w:val="000000"/>
          <w:sz w:val="18"/>
        </w:rPr>
        <w:t>urgent need to progress to renewable forms of energy may result in new forms of governance to address the mul-tiple challenges facing policy, regulation and implemen-tation (Määttä,</w:t>
      </w:r>
      <w:r>
        <w:rPr>
          <w:rFonts w:ascii="Arial" w:eastAsia="Arial" w:hAnsi="Arial"/>
          <w:color w:val="000084"/>
          <w:sz w:val="18"/>
        </w:rPr>
        <w:t xml:space="preserve"> </w:t>
      </w:r>
      <w:hyperlink w:anchor="page2" w:history="1">
        <w:r>
          <w:rPr>
            <w:rFonts w:ascii="Arial" w:eastAsia="Arial" w:hAnsi="Arial"/>
            <w:color w:val="000084"/>
            <w:sz w:val="18"/>
          </w:rPr>
          <w:t>2021</w:t>
        </w:r>
      </w:hyperlink>
      <w:r>
        <w:rPr>
          <w:rFonts w:ascii="Arial" w:eastAsia="Arial" w:hAnsi="Arial"/>
          <w:color w:val="000000"/>
          <w:sz w:val="18"/>
        </w:rPr>
        <w:t>).</w:t>
      </w:r>
    </w:p>
    <w:p w:rsidR="003938D3" w:rsidRDefault="003938D3">
      <w:pPr>
        <w:spacing w:line="6" w:lineRule="exact"/>
        <w:rPr>
          <w:rFonts w:ascii="Arial" w:eastAsia="Arial" w:hAnsi="Arial"/>
          <w:sz w:val="18"/>
        </w:rPr>
      </w:pPr>
    </w:p>
    <w:p w:rsidR="003938D3" w:rsidRDefault="003938D3">
      <w:pPr>
        <w:spacing w:line="251" w:lineRule="auto"/>
        <w:ind w:firstLine="280"/>
        <w:jc w:val="both"/>
        <w:rPr>
          <w:rFonts w:ascii="Arial" w:eastAsia="Arial" w:hAnsi="Arial"/>
        </w:rPr>
      </w:pPr>
      <w:r>
        <w:rPr>
          <w:rFonts w:ascii="Arial" w:eastAsia="Arial" w:hAnsi="Arial"/>
        </w:rPr>
        <w:t xml:space="preserve">In particular, we argue that MNEs function as inter-mediaries between the three layers of a policy </w:t>
      </w:r>
      <w:r>
        <w:rPr>
          <w:rFonts w:ascii="Arial" w:eastAsia="Arial" w:hAnsi="Arial"/>
        </w:rPr>
        <w:t>–</w:t>
      </w:r>
      <w:r>
        <w:rPr>
          <w:rFonts w:ascii="Arial" w:eastAsia="Arial" w:hAnsi="Arial"/>
        </w:rPr>
        <w:t xml:space="preserve"> inter-national, national and regional </w:t>
      </w:r>
      <w:r>
        <w:rPr>
          <w:rFonts w:ascii="Arial" w:eastAsia="Arial" w:hAnsi="Arial"/>
        </w:rPr>
        <w:t>–</w:t>
      </w:r>
      <w:r>
        <w:rPr>
          <w:rFonts w:ascii="Arial" w:eastAsia="Arial" w:hAnsi="Arial"/>
        </w:rPr>
        <w:t xml:space="preserve"> transforming three dimensions of TBL policy into performance outcomes. This study further explores the different types of TBL strategies and suggests a preferred SEP policy option that actors in the O&amp;G industry would bene</w:t>
      </w:r>
      <w:r>
        <w:rPr>
          <w:rFonts w:ascii="Arial" w:eastAsia="Arial" w:hAnsi="Arial"/>
        </w:rPr>
        <w:t>fi</w:t>
      </w:r>
      <w:r>
        <w:rPr>
          <w:rFonts w:ascii="Arial" w:eastAsia="Arial" w:hAnsi="Arial"/>
        </w:rPr>
        <w:t>t from adopting.</w:t>
      </w:r>
    </w:p>
    <w:p w:rsidR="003938D3" w:rsidRDefault="003938D3">
      <w:pPr>
        <w:spacing w:line="260" w:lineRule="exact"/>
        <w:rPr>
          <w:rFonts w:ascii="Arial" w:eastAsia="Arial" w:hAnsi="Arial"/>
          <w:sz w:val="18"/>
        </w:rPr>
      </w:pPr>
    </w:p>
    <w:p w:rsidR="003938D3" w:rsidRDefault="003938D3">
      <w:pPr>
        <w:spacing w:line="0" w:lineRule="atLeast"/>
        <w:rPr>
          <w:rFonts w:ascii="Arial" w:eastAsia="Arial" w:hAnsi="Arial"/>
          <w:color w:val="043B80"/>
          <w:sz w:val="23"/>
        </w:rPr>
      </w:pPr>
      <w:r>
        <w:rPr>
          <w:rFonts w:ascii="Arial" w:eastAsia="Arial" w:hAnsi="Arial"/>
          <w:color w:val="043B80"/>
          <w:sz w:val="23"/>
        </w:rPr>
        <w:t>FINDINGS</w:t>
      </w:r>
    </w:p>
    <w:p w:rsidR="003938D3" w:rsidRDefault="003938D3">
      <w:pPr>
        <w:spacing w:line="254" w:lineRule="exact"/>
        <w:rPr>
          <w:rFonts w:ascii="Arial" w:eastAsia="Arial" w:hAnsi="Arial"/>
          <w:sz w:val="18"/>
        </w:rPr>
      </w:pPr>
    </w:p>
    <w:p w:rsidR="003938D3" w:rsidRDefault="003938D3">
      <w:pPr>
        <w:spacing w:line="281" w:lineRule="auto"/>
        <w:jc w:val="both"/>
        <w:rPr>
          <w:rFonts w:ascii="Arial" w:eastAsia="Arial" w:hAnsi="Arial"/>
          <w:sz w:val="18"/>
        </w:rPr>
      </w:pPr>
      <w:r>
        <w:rPr>
          <w:rFonts w:ascii="Arial" w:eastAsia="Arial" w:hAnsi="Arial"/>
          <w:sz w:val="18"/>
        </w:rPr>
        <w:t>The analysis of secondary data on environmental indi-cators, legislative acts and speci</w:t>
      </w:r>
      <w:r>
        <w:rPr>
          <w:rFonts w:ascii="Arial" w:eastAsia="Arial" w:hAnsi="Arial"/>
          <w:sz w:val="18"/>
        </w:rPr>
        <w:t>fi</w:t>
      </w:r>
      <w:r>
        <w:rPr>
          <w:rFonts w:ascii="Arial" w:eastAsia="Arial" w:hAnsi="Arial"/>
          <w:sz w:val="18"/>
        </w:rPr>
        <w:t xml:space="preserve">c SEPs in each of the regions based on methods discussed in Appendix B in the supplemental data online helped the authors to inter-pret the primary </w:t>
      </w:r>
      <w:r>
        <w:rPr>
          <w:rFonts w:ascii="Arial" w:eastAsia="Arial" w:hAnsi="Arial"/>
          <w:sz w:val="18"/>
        </w:rPr>
        <w:t>fi</w:t>
      </w:r>
      <w:r>
        <w:rPr>
          <w:rFonts w:ascii="Arial" w:eastAsia="Arial" w:hAnsi="Arial"/>
          <w:sz w:val="18"/>
        </w:rPr>
        <w:t>ndings and place them in their regional context. Information about the three major oil-producing regions in Russia selected for this study is presented in Appendix C online. These data reveal that the economy of all three regions is highly reliant on oil production, with the share of extractive industries representing 71</w:t>
      </w:r>
      <w:r>
        <w:rPr>
          <w:rFonts w:ascii="Arial" w:eastAsia="Arial" w:hAnsi="Arial"/>
          <w:sz w:val="18"/>
        </w:rPr>
        <w:t>–</w:t>
      </w:r>
      <w:r>
        <w:rPr>
          <w:rFonts w:ascii="Arial" w:eastAsia="Arial" w:hAnsi="Arial"/>
          <w:sz w:val="18"/>
        </w:rPr>
        <w:t xml:space="preserve"> 83% of their regional gross domestic</w:t>
      </w:r>
      <w:r>
        <w:rPr>
          <w:rFonts w:ascii="Arial" w:eastAsia="Arial" w:hAnsi="Arial"/>
          <w:sz w:val="18"/>
        </w:rPr>
        <w:t xml:space="preserve"> product (GDP). The three regions also have a regional GDP per capita above the national average. Population density is low in</w:t>
      </w:r>
    </w:p>
    <w:p w:rsidR="003938D3" w:rsidRDefault="003938D3">
      <w:pPr>
        <w:spacing w:line="281" w:lineRule="auto"/>
        <w:jc w:val="both"/>
        <w:rPr>
          <w:rFonts w:ascii="Arial" w:eastAsia="Arial" w:hAnsi="Arial"/>
          <w:sz w:val="18"/>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00" w:lineRule="exact"/>
        <w:rPr>
          <w:rFonts w:ascii="Arial" w:eastAsia="Arial" w:hAnsi="Arial"/>
          <w:sz w:val="18"/>
        </w:rPr>
      </w:pPr>
    </w:p>
    <w:p w:rsidR="003938D3" w:rsidRDefault="003938D3">
      <w:pPr>
        <w:spacing w:line="239" w:lineRule="exact"/>
        <w:rPr>
          <w:rFonts w:ascii="Arial" w:eastAsia="Arial" w:hAnsi="Arial"/>
          <w:sz w:val="18"/>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2240" w:type="dxa"/>
        <w:tblLayout w:type="fixed"/>
        <w:tblCellMar>
          <w:top w:w="0" w:type="dxa"/>
          <w:left w:w="0" w:type="dxa"/>
          <w:bottom w:w="0" w:type="dxa"/>
          <w:right w:w="0" w:type="dxa"/>
        </w:tblCellMar>
        <w:tblLook w:val="0000" w:firstRow="0" w:lastRow="0" w:firstColumn="0" w:lastColumn="0" w:noHBand="0" w:noVBand="0"/>
      </w:tblPr>
      <w:tblGrid>
        <w:gridCol w:w="6960"/>
        <w:gridCol w:w="460"/>
      </w:tblGrid>
      <w:tr w:rsidR="00000000">
        <w:trPr>
          <w:trHeight w:val="190"/>
        </w:trPr>
        <w:tc>
          <w:tcPr>
            <w:tcW w:w="6960" w:type="dxa"/>
            <w:shd w:val="clear" w:color="auto" w:fill="auto"/>
            <w:vAlign w:val="bottom"/>
          </w:tcPr>
          <w:p w:rsidR="003938D3" w:rsidRDefault="003938D3">
            <w:pPr>
              <w:spacing w:line="0" w:lineRule="atLeast"/>
              <w:rPr>
                <w:rFonts w:ascii="Arial" w:eastAsia="Arial" w:hAnsi="Arial"/>
                <w:color w:val="043B80"/>
                <w:sz w:val="16"/>
              </w:rPr>
            </w:pPr>
            <w:bookmarkStart w:id="5" w:name="page6"/>
            <w:bookmarkEnd w:id="5"/>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185</w:t>
            </w:r>
          </w:p>
        </w:tc>
      </w:tr>
    </w:tbl>
    <w:p w:rsidR="003938D3" w:rsidRDefault="003938D3">
      <w:pPr>
        <w:spacing w:line="20" w:lineRule="exact"/>
        <w:rPr>
          <w:rFonts w:ascii="Times New Roman" w:eastAsia="Times New Roman" w:hAnsi="Times New Roman"/>
        </w:rPr>
      </w:pPr>
      <w:r>
        <w:rPr>
          <w:rFonts w:ascii="Arial" w:eastAsia="Arial" w:hAnsi="Arial"/>
          <w:sz w:val="16"/>
        </w:rPr>
        <w:pict>
          <v:shape id="_x0000_s1060" type="#_x0000_t75" style="position:absolute;margin-left:-.25pt;margin-top:2.2pt;width:481.9pt;height:353.05pt;z-index:-251648512;mso-position-horizontal-relative:text;mso-position-vertical-relative:text">
            <v:imagedata r:id="rId43" o:title=""/>
          </v:shape>
        </w:pict>
      </w: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361" w:lineRule="exact"/>
        <w:rPr>
          <w:rFonts w:ascii="Times New Roman" w:eastAsia="Times New Roman" w:hAnsi="Times New Roman"/>
        </w:rPr>
      </w:pPr>
    </w:p>
    <w:p w:rsidR="003938D3" w:rsidRDefault="003938D3">
      <w:pPr>
        <w:spacing w:line="0" w:lineRule="atLeast"/>
        <w:rPr>
          <w:rFonts w:ascii="Arial" w:eastAsia="Arial" w:hAnsi="Arial"/>
          <w:color w:val="000000"/>
          <w:sz w:val="18"/>
        </w:rPr>
      </w:pPr>
      <w:r>
        <w:rPr>
          <w:rFonts w:ascii="Arial" w:eastAsia="Arial" w:hAnsi="Arial"/>
          <w:color w:val="043B80"/>
          <w:sz w:val="18"/>
        </w:rPr>
        <w:t>Figure 1.</w:t>
      </w:r>
      <w:r>
        <w:rPr>
          <w:rFonts w:ascii="Arial" w:eastAsia="Arial" w:hAnsi="Arial"/>
          <w:color w:val="000000"/>
          <w:sz w:val="18"/>
        </w:rPr>
        <w:t xml:space="preserve"> </w:t>
      </w:r>
      <w:r>
        <w:rPr>
          <w:rFonts w:ascii="Arial" w:eastAsia="Arial" w:hAnsi="Arial"/>
          <w:color w:val="000000"/>
          <w:sz w:val="18"/>
        </w:rPr>
        <w:t>Russia oil and gas regions.</w:t>
      </w:r>
    </w:p>
    <w:p w:rsidR="003938D3" w:rsidRDefault="003938D3">
      <w:pPr>
        <w:spacing w:line="16" w:lineRule="exact"/>
        <w:rPr>
          <w:rFonts w:ascii="Times New Roman" w:eastAsia="Times New Roman" w:hAnsi="Times New Roman"/>
        </w:rPr>
      </w:pPr>
    </w:p>
    <w:p w:rsidR="003938D3" w:rsidRDefault="003938D3">
      <w:pPr>
        <w:spacing w:line="0" w:lineRule="atLeast"/>
        <w:rPr>
          <w:rFonts w:ascii="Arial" w:eastAsia="Arial" w:hAnsi="Arial"/>
          <w:sz w:val="18"/>
        </w:rPr>
      </w:pPr>
      <w:r>
        <w:rPr>
          <w:rFonts w:ascii="Arial" w:eastAsia="Arial" w:hAnsi="Arial"/>
          <w:sz w:val="18"/>
        </w:rPr>
        <w:t>Source: Gordon and Sautin (</w:t>
      </w:r>
      <w:hyperlink w:anchor="page2" w:history="1">
        <w:r>
          <w:rPr>
            <w:rFonts w:ascii="Arial" w:eastAsia="Arial" w:hAnsi="Arial"/>
            <w:color w:val="000084"/>
            <w:sz w:val="18"/>
          </w:rPr>
          <w:t>2013</w:t>
        </w:r>
      </w:hyperlink>
      <w:r>
        <w:rPr>
          <w:rFonts w:ascii="Arial" w:eastAsia="Arial" w:hAnsi="Arial"/>
          <w:sz w:val="18"/>
        </w:rPr>
        <w:t>). Permission to use granted by the Carnegie Endowment for International Peace.</w:t>
      </w:r>
    </w:p>
    <w:p w:rsidR="003938D3" w:rsidRDefault="003938D3">
      <w:pPr>
        <w:spacing w:line="0" w:lineRule="atLeast"/>
        <w:rPr>
          <w:rFonts w:ascii="Arial" w:eastAsia="Arial" w:hAnsi="Arial"/>
          <w:sz w:val="18"/>
        </w:rPr>
        <w:sectPr w:rsidR="00000000">
          <w:pgSz w:w="11900" w:h="16838"/>
          <w:pgMar w:top="1100" w:right="1126" w:bottom="0" w:left="1140" w:header="0" w:footer="0" w:gutter="0"/>
          <w:cols w:space="0" w:equalWidth="0">
            <w:col w:w="9640"/>
          </w:cols>
          <w:docGrid w:linePitch="360"/>
        </w:sectPr>
      </w:pPr>
    </w:p>
    <w:p w:rsidR="003938D3" w:rsidRDefault="003938D3">
      <w:pPr>
        <w:spacing w:line="395" w:lineRule="exact"/>
        <w:rPr>
          <w:rFonts w:ascii="Times New Roman" w:eastAsia="Times New Roman" w:hAnsi="Times New Roman"/>
        </w:rPr>
      </w:pPr>
    </w:p>
    <w:p w:rsidR="003938D3" w:rsidRDefault="003938D3">
      <w:pPr>
        <w:spacing w:line="282" w:lineRule="auto"/>
        <w:jc w:val="both"/>
        <w:rPr>
          <w:rFonts w:ascii="Arial" w:eastAsia="Arial" w:hAnsi="Arial"/>
          <w:sz w:val="18"/>
        </w:rPr>
      </w:pPr>
      <w:r>
        <w:rPr>
          <w:rFonts w:ascii="Arial" w:eastAsia="Arial" w:hAnsi="Arial"/>
          <w:sz w:val="18"/>
        </w:rPr>
        <w:t>all three regions, with the main differences between them being that the Nenets region accounts for 33,000 Indigen-ous nomad people with speci</w:t>
      </w:r>
      <w:r>
        <w:rPr>
          <w:rFonts w:ascii="Arial" w:eastAsia="Arial" w:hAnsi="Arial"/>
          <w:sz w:val="18"/>
        </w:rPr>
        <w:t>fi</w:t>
      </w:r>
      <w:r>
        <w:rPr>
          <w:rFonts w:ascii="Arial" w:eastAsia="Arial" w:hAnsi="Arial"/>
          <w:sz w:val="18"/>
        </w:rPr>
        <w:t xml:space="preserve">c needs to be catered for, and Khanty-Mansi has </w:t>
      </w:r>
      <w:r>
        <w:rPr>
          <w:rFonts w:ascii="Arial" w:eastAsia="Arial" w:hAnsi="Arial"/>
          <w:sz w:val="18"/>
        </w:rPr>
        <w:t>fl</w:t>
      </w:r>
      <w:r>
        <w:rPr>
          <w:rFonts w:ascii="Arial" w:eastAsia="Arial" w:hAnsi="Arial"/>
          <w:sz w:val="18"/>
        </w:rPr>
        <w:t xml:space="preserve">aring sites around its main cities, as they were built to support the oil production industry. Measures to protect the Indigenous population, con-sidered unable to </w:t>
      </w:r>
      <w:r>
        <w:rPr>
          <w:rFonts w:ascii="Arial" w:eastAsia="Arial" w:hAnsi="Arial"/>
          <w:sz w:val="18"/>
        </w:rPr>
        <w:t>‘</w:t>
      </w:r>
      <w:r>
        <w:rPr>
          <w:rFonts w:ascii="Arial" w:eastAsia="Arial" w:hAnsi="Arial"/>
          <w:sz w:val="18"/>
        </w:rPr>
        <w:t>fend for itself</w:t>
      </w:r>
      <w:r>
        <w:rPr>
          <w:rFonts w:ascii="Arial" w:eastAsia="Arial" w:hAnsi="Arial"/>
          <w:sz w:val="18"/>
        </w:rPr>
        <w:t>’</w:t>
      </w:r>
      <w:r>
        <w:rPr>
          <w:rFonts w:ascii="Arial" w:eastAsia="Arial" w:hAnsi="Arial"/>
          <w:sz w:val="18"/>
        </w:rPr>
        <w:t>, in the Nenets region may have been a contributing factor to the emergence of paternalism as a socio-economic model. In Khanty-</w:t>
      </w:r>
    </w:p>
    <w:p w:rsidR="003938D3" w:rsidRDefault="003938D3">
      <w:pPr>
        <w:spacing w:line="395" w:lineRule="exact"/>
        <w:rPr>
          <w:rFonts w:ascii="Times New Roman" w:eastAsia="Times New Roman" w:hAnsi="Times New Roman"/>
        </w:rPr>
      </w:pPr>
      <w:r>
        <w:rPr>
          <w:rFonts w:ascii="Arial" w:eastAsia="Arial" w:hAnsi="Arial"/>
          <w:sz w:val="18"/>
        </w:rPr>
        <w:br w:type="column"/>
      </w:r>
    </w:p>
    <w:p w:rsidR="003938D3" w:rsidRDefault="003938D3">
      <w:pPr>
        <w:spacing w:line="263" w:lineRule="auto"/>
        <w:jc w:val="both"/>
        <w:rPr>
          <w:rFonts w:ascii="Arial" w:eastAsia="Arial" w:hAnsi="Arial"/>
          <w:sz w:val="19"/>
        </w:rPr>
      </w:pPr>
      <w:r>
        <w:rPr>
          <w:rFonts w:ascii="Arial" w:eastAsia="Arial" w:hAnsi="Arial"/>
          <w:sz w:val="19"/>
        </w:rPr>
        <w:t xml:space="preserve">Mansi, the proximity of </w:t>
      </w:r>
      <w:r>
        <w:rPr>
          <w:rFonts w:ascii="Arial" w:eastAsia="Arial" w:hAnsi="Arial"/>
          <w:sz w:val="19"/>
        </w:rPr>
        <w:t>fl</w:t>
      </w:r>
      <w:r>
        <w:rPr>
          <w:rFonts w:ascii="Arial" w:eastAsia="Arial" w:hAnsi="Arial"/>
          <w:sz w:val="19"/>
        </w:rPr>
        <w:t xml:space="preserve">aring sites to main cities and the high urbanization rate may explain why the region was more affected by the pollution resulting from APG </w:t>
      </w:r>
      <w:r>
        <w:rPr>
          <w:rFonts w:ascii="Arial" w:eastAsia="Arial" w:hAnsi="Arial"/>
          <w:sz w:val="19"/>
        </w:rPr>
        <w:t>fl</w:t>
      </w:r>
      <w:r>
        <w:rPr>
          <w:rFonts w:ascii="Arial" w:eastAsia="Arial" w:hAnsi="Arial"/>
          <w:sz w:val="19"/>
        </w:rPr>
        <w:t>aring and decided to reduce it. In Nenets and par-ticularly Sakhalin, oil production commenced later than in Khanty-Mansi, where environmental damage had more time to accumulate.</w:t>
      </w:r>
    </w:p>
    <w:p w:rsidR="003938D3" w:rsidRDefault="003938D3">
      <w:pPr>
        <w:spacing w:line="3" w:lineRule="exact"/>
        <w:rPr>
          <w:rFonts w:ascii="Times New Roman" w:eastAsia="Times New Roman" w:hAnsi="Times New Roman"/>
        </w:rPr>
      </w:pPr>
    </w:p>
    <w:p w:rsidR="003938D3" w:rsidRDefault="003938D3">
      <w:pPr>
        <w:spacing w:line="315" w:lineRule="auto"/>
        <w:ind w:firstLine="280"/>
        <w:jc w:val="both"/>
        <w:rPr>
          <w:rFonts w:ascii="Arial" w:eastAsia="Arial" w:hAnsi="Arial"/>
          <w:color w:val="000000"/>
          <w:sz w:val="18"/>
        </w:rPr>
      </w:pPr>
      <w:hyperlink w:anchor="page2" w:history="1">
        <w:r>
          <w:rPr>
            <w:rFonts w:ascii="Arial" w:eastAsia="Arial" w:hAnsi="Arial"/>
            <w:color w:val="000084"/>
            <w:sz w:val="18"/>
          </w:rPr>
          <w:t>Figure 3</w:t>
        </w:r>
        <w:r>
          <w:rPr>
            <w:rFonts w:ascii="Arial" w:eastAsia="Arial" w:hAnsi="Arial"/>
            <w:color w:val="000000"/>
            <w:sz w:val="18"/>
          </w:rPr>
          <w:t xml:space="preserve"> </w:t>
        </w:r>
      </w:hyperlink>
      <w:r>
        <w:rPr>
          <w:rFonts w:ascii="Arial" w:eastAsia="Arial" w:hAnsi="Arial"/>
          <w:color w:val="000000"/>
          <w:sz w:val="18"/>
        </w:rPr>
        <w:t>presents</w:t>
      </w:r>
      <w:r>
        <w:rPr>
          <w:rFonts w:ascii="Arial" w:eastAsia="Arial" w:hAnsi="Arial"/>
          <w:color w:val="000000"/>
          <w:sz w:val="18"/>
        </w:rPr>
        <w:t xml:space="preserve"> </w:t>
      </w:r>
      <w:r>
        <w:rPr>
          <w:rFonts w:ascii="Arial" w:eastAsia="Arial" w:hAnsi="Arial"/>
          <w:color w:val="000000"/>
          <w:sz w:val="18"/>
        </w:rPr>
        <w:t>the data for APG</w:t>
      </w:r>
      <w:r>
        <w:rPr>
          <w:rFonts w:ascii="Arial" w:eastAsia="Arial" w:hAnsi="Arial"/>
          <w:color w:val="000000"/>
          <w:sz w:val="18"/>
        </w:rPr>
        <w:t xml:space="preserve"> </w:t>
      </w:r>
      <w:r>
        <w:rPr>
          <w:rFonts w:ascii="Arial" w:eastAsia="Arial" w:hAnsi="Arial"/>
          <w:color w:val="000000"/>
          <w:sz w:val="18"/>
        </w:rPr>
        <w:t>fl</w:t>
      </w:r>
      <w:r>
        <w:rPr>
          <w:rFonts w:ascii="Arial" w:eastAsia="Arial" w:hAnsi="Arial"/>
          <w:color w:val="000000"/>
          <w:sz w:val="18"/>
        </w:rPr>
        <w:t>aring in Russia,</w:t>
      </w:r>
      <w:r>
        <w:rPr>
          <w:rFonts w:ascii="Arial" w:eastAsia="Arial" w:hAnsi="Arial"/>
          <w:color w:val="000084"/>
          <w:sz w:val="18"/>
        </w:rPr>
        <w:t xml:space="preserve"> </w:t>
      </w:r>
      <w:r>
        <w:rPr>
          <w:rFonts w:ascii="Arial" w:eastAsia="Arial" w:hAnsi="Arial"/>
          <w:color w:val="000000"/>
          <w:sz w:val="18"/>
        </w:rPr>
        <w:t>according to the Russian Federal State Statistics Service</w:t>
      </w:r>
    </w:p>
    <w:p w:rsidR="003938D3" w:rsidRDefault="003938D3">
      <w:pPr>
        <w:spacing w:line="20" w:lineRule="exact"/>
        <w:rPr>
          <w:rFonts w:ascii="Times New Roman" w:eastAsia="Times New Roman" w:hAnsi="Times New Roman"/>
        </w:rPr>
      </w:pPr>
      <w:r>
        <w:rPr>
          <w:rFonts w:ascii="Arial" w:eastAsia="Arial" w:hAnsi="Arial"/>
          <w:color w:val="000000"/>
          <w:sz w:val="18"/>
        </w:rPr>
        <w:pict>
          <v:shape id="_x0000_s1061" type="#_x0000_t75" style="position:absolute;margin-left:-149.1pt;margin-top:24.5pt;width:288.65pt;height:169.45pt;z-index:-251647488">
            <v:imagedata r:id="rId44" o:title=""/>
          </v:shape>
        </w:pict>
      </w:r>
    </w:p>
    <w:p w:rsidR="003938D3" w:rsidRDefault="003938D3">
      <w:pPr>
        <w:spacing w:line="20" w:lineRule="exact"/>
        <w:rPr>
          <w:rFonts w:ascii="Times New Roman" w:eastAsia="Times New Roman" w:hAnsi="Times New Roman"/>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392" w:lineRule="exact"/>
        <w:rPr>
          <w:rFonts w:ascii="Times New Roman" w:eastAsia="Times New Roman" w:hAnsi="Times New Roman"/>
        </w:rPr>
      </w:pPr>
    </w:p>
    <w:p w:rsidR="003938D3" w:rsidRDefault="003938D3">
      <w:pPr>
        <w:spacing w:line="0" w:lineRule="atLeast"/>
        <w:rPr>
          <w:rFonts w:ascii="Arial" w:eastAsia="Arial" w:hAnsi="Arial"/>
          <w:color w:val="000000"/>
          <w:sz w:val="17"/>
        </w:rPr>
      </w:pPr>
      <w:r>
        <w:rPr>
          <w:rFonts w:ascii="Arial" w:eastAsia="Arial" w:hAnsi="Arial"/>
          <w:color w:val="043B80"/>
          <w:sz w:val="17"/>
        </w:rPr>
        <w:t>Figure 2.</w:t>
      </w:r>
      <w:r>
        <w:rPr>
          <w:rFonts w:ascii="Arial" w:eastAsia="Arial" w:hAnsi="Arial"/>
          <w:color w:val="000000"/>
          <w:sz w:val="17"/>
        </w:rPr>
        <w:t xml:space="preserve"> </w:t>
      </w:r>
      <w:r>
        <w:rPr>
          <w:rFonts w:ascii="Arial" w:eastAsia="Arial" w:hAnsi="Arial"/>
          <w:color w:val="000000"/>
          <w:sz w:val="17"/>
        </w:rPr>
        <w:t>A</w:t>
      </w:r>
      <w:r>
        <w:rPr>
          <w:rFonts w:ascii="Arial" w:eastAsia="Arial" w:hAnsi="Arial"/>
          <w:color w:val="000000"/>
          <w:sz w:val="17"/>
        </w:rPr>
        <w:t xml:space="preserve"> </w:t>
      </w:r>
      <w:r>
        <w:rPr>
          <w:rFonts w:ascii="Arial" w:eastAsia="Arial" w:hAnsi="Arial"/>
          <w:color w:val="000000"/>
          <w:sz w:val="17"/>
        </w:rPr>
        <w:t>fi</w:t>
      </w:r>
      <w:r>
        <w:rPr>
          <w:rFonts w:ascii="Arial" w:eastAsia="Arial" w:hAnsi="Arial"/>
          <w:color w:val="000000"/>
          <w:sz w:val="17"/>
        </w:rPr>
        <w:t>rm</w:t>
      </w:r>
      <w:r>
        <w:rPr>
          <w:rFonts w:ascii="Arial" w:eastAsia="Arial" w:hAnsi="Arial"/>
          <w:color w:val="000000"/>
          <w:sz w:val="17"/>
        </w:rPr>
        <w:t>’</w:t>
      </w:r>
      <w:r>
        <w:rPr>
          <w:rFonts w:ascii="Arial" w:eastAsia="Arial" w:hAnsi="Arial"/>
          <w:color w:val="000000"/>
          <w:sz w:val="17"/>
        </w:rPr>
        <w:t>s triple bottom line (TBL) strategy shaped by regional, national and international policies.</w:t>
      </w:r>
    </w:p>
    <w:p w:rsidR="003938D3" w:rsidRDefault="003938D3">
      <w:pPr>
        <w:spacing w:line="27" w:lineRule="exact"/>
        <w:rPr>
          <w:rFonts w:ascii="Times New Roman" w:eastAsia="Times New Roman" w:hAnsi="Times New Roman"/>
        </w:rPr>
      </w:pPr>
    </w:p>
    <w:p w:rsidR="003938D3" w:rsidRDefault="003938D3">
      <w:pPr>
        <w:spacing w:line="0" w:lineRule="atLeast"/>
        <w:rPr>
          <w:rFonts w:ascii="Arial" w:eastAsia="Arial" w:hAnsi="Arial"/>
          <w:sz w:val="18"/>
        </w:rPr>
      </w:pPr>
      <w:r>
        <w:rPr>
          <w:rFonts w:ascii="Arial" w:eastAsia="Arial" w:hAnsi="Arial"/>
          <w:sz w:val="18"/>
        </w:rPr>
        <w:t>Source: Authors based on a review of the literature.</w:t>
      </w:r>
    </w:p>
    <w:p w:rsidR="003938D3" w:rsidRDefault="003938D3">
      <w:pPr>
        <w:spacing w:line="0" w:lineRule="atLeast"/>
        <w:rPr>
          <w:rFonts w:ascii="Arial" w:eastAsia="Arial" w:hAnsi="Arial"/>
          <w:sz w:val="18"/>
        </w:rPr>
        <w:sectPr w:rsidR="00000000">
          <w:type w:val="continuous"/>
          <w:pgSz w:w="11900" w:h="16838"/>
          <w:pgMar w:top="1100" w:right="1126" w:bottom="0" w:left="1140" w:header="0" w:footer="0" w:gutter="0"/>
          <w:cols w:space="0" w:equalWidth="0">
            <w:col w:w="9640"/>
          </w:cols>
          <w:docGrid w:linePitch="360"/>
        </w:sectPr>
      </w:pPr>
    </w:p>
    <w:p w:rsidR="003938D3" w:rsidRDefault="003938D3">
      <w:pPr>
        <w:spacing w:line="312" w:lineRule="exact"/>
        <w:rPr>
          <w:rFonts w:ascii="Times New Roman" w:eastAsia="Times New Roman" w:hAnsi="Times New Roman"/>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6"/>
        </w:numPr>
        <w:tabs>
          <w:tab w:val="left" w:pos="586"/>
        </w:tabs>
        <w:spacing w:line="0" w:lineRule="atLeast"/>
        <w:ind w:left="586" w:hanging="586"/>
        <w:rPr>
          <w:rFonts w:ascii="Arial" w:eastAsia="Arial" w:hAnsi="Arial"/>
          <w:sz w:val="16"/>
        </w:rPr>
      </w:pPr>
      <w:bookmarkStart w:id="6" w:name="page7"/>
      <w:bookmarkEnd w:id="6"/>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shape id="_x0000_s1062" type="#_x0000_t75" style="position:absolute;margin-left:103.7pt;margin-top:25.85pt;width:276.1pt;height:161.7pt;z-index:-251646464">
            <v:imagedata r:id="rId45" o:title=""/>
          </v:shape>
        </w:pict>
      </w:r>
      <w:r>
        <w:rPr>
          <w:rFonts w:ascii="Arial" w:eastAsia="Arial" w:hAnsi="Arial"/>
          <w:sz w:val="16"/>
        </w:rPr>
        <w:pict>
          <v:line id="_x0000_s1063" style="position:absolute;z-index:-251645440" from="0,2.6pt" to="481.85pt,2.6pt" o:userdrawn="t" strokecolor="#043b80" strokeweight=".1058mm"/>
        </w:pict>
      </w: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365" w:lineRule="exact"/>
        <w:rPr>
          <w:rFonts w:ascii="Times New Roman" w:eastAsia="Times New Roman" w:hAnsi="Times New Roman"/>
        </w:rPr>
      </w:pPr>
    </w:p>
    <w:p w:rsidR="003938D3" w:rsidRDefault="003938D3">
      <w:pPr>
        <w:spacing w:line="0" w:lineRule="atLeast"/>
        <w:ind w:left="6"/>
        <w:rPr>
          <w:rFonts w:ascii="Arial" w:eastAsia="Arial" w:hAnsi="Arial"/>
          <w:color w:val="000000"/>
          <w:sz w:val="18"/>
        </w:rPr>
      </w:pPr>
      <w:r>
        <w:rPr>
          <w:rFonts w:ascii="Arial" w:eastAsia="Arial" w:hAnsi="Arial"/>
          <w:color w:val="043B80"/>
          <w:sz w:val="18"/>
        </w:rPr>
        <w:t>Figure 3.</w:t>
      </w:r>
      <w:r>
        <w:rPr>
          <w:rFonts w:ascii="Arial" w:eastAsia="Arial" w:hAnsi="Arial"/>
          <w:color w:val="000000"/>
          <w:sz w:val="18"/>
        </w:rPr>
        <w:t xml:space="preserve"> </w:t>
      </w:r>
      <w:r>
        <w:rPr>
          <w:rFonts w:ascii="Arial" w:eastAsia="Arial" w:hAnsi="Arial"/>
          <w:color w:val="000000"/>
          <w:sz w:val="18"/>
        </w:rPr>
        <w:t>Levels of associated petroleum gas (APG)</w:t>
      </w:r>
      <w:r>
        <w:rPr>
          <w:rFonts w:ascii="Arial" w:eastAsia="Arial" w:hAnsi="Arial"/>
          <w:color w:val="000000"/>
          <w:sz w:val="18"/>
        </w:rPr>
        <w:t xml:space="preserve"> </w:t>
      </w:r>
      <w:r>
        <w:rPr>
          <w:rFonts w:ascii="Arial" w:eastAsia="Arial" w:hAnsi="Arial"/>
          <w:color w:val="000000"/>
          <w:sz w:val="18"/>
        </w:rPr>
        <w:t>fl</w:t>
      </w:r>
      <w:r>
        <w:rPr>
          <w:rFonts w:ascii="Arial" w:eastAsia="Arial" w:hAnsi="Arial"/>
          <w:color w:val="000000"/>
          <w:sz w:val="18"/>
        </w:rPr>
        <w:t>aring (billions of m</w:t>
      </w:r>
      <w:r>
        <w:rPr>
          <w:rFonts w:ascii="Arial" w:eastAsia="Arial" w:hAnsi="Arial"/>
          <w:color w:val="000000"/>
          <w:sz w:val="23"/>
          <w:vertAlign w:val="superscript"/>
        </w:rPr>
        <w:t>3</w:t>
      </w:r>
      <w:r>
        <w:rPr>
          <w:rFonts w:ascii="Arial" w:eastAsia="Arial" w:hAnsi="Arial"/>
          <w:color w:val="000000"/>
          <w:sz w:val="18"/>
        </w:rPr>
        <w:t>) in Russia, 2012</w:t>
      </w:r>
      <w:r>
        <w:rPr>
          <w:rFonts w:ascii="Arial" w:eastAsia="Arial" w:hAnsi="Arial"/>
          <w:color w:val="000000"/>
          <w:sz w:val="18"/>
        </w:rPr>
        <w:t>–</w:t>
      </w:r>
      <w:r>
        <w:rPr>
          <w:rFonts w:ascii="Arial" w:eastAsia="Arial" w:hAnsi="Arial"/>
          <w:color w:val="000000"/>
          <w:sz w:val="18"/>
        </w:rPr>
        <w:t>19.</w:t>
      </w:r>
    </w:p>
    <w:p w:rsidR="003938D3" w:rsidRDefault="003938D3">
      <w:pPr>
        <w:spacing w:line="11" w:lineRule="exact"/>
        <w:rPr>
          <w:rFonts w:ascii="Times New Roman" w:eastAsia="Times New Roman" w:hAnsi="Times New Roman"/>
        </w:rPr>
      </w:pPr>
    </w:p>
    <w:p w:rsidR="003938D3" w:rsidRDefault="003938D3">
      <w:pPr>
        <w:spacing w:line="231" w:lineRule="auto"/>
        <w:ind w:left="6"/>
        <w:rPr>
          <w:rFonts w:ascii="Arial" w:eastAsia="Arial" w:hAnsi="Arial"/>
          <w:sz w:val="18"/>
        </w:rPr>
      </w:pPr>
      <w:r>
        <w:rPr>
          <w:rFonts w:ascii="Arial" w:eastAsia="Arial" w:hAnsi="Arial"/>
          <w:sz w:val="18"/>
        </w:rPr>
        <w:t>Sources: Authors based on data from the World Bank (</w:t>
      </w:r>
      <w:hyperlink r:id="rId46" w:history="1">
        <w:r>
          <w:rPr>
            <w:rFonts w:ascii="Arial" w:eastAsia="Arial" w:hAnsi="Arial"/>
            <w:color w:val="000084"/>
            <w:sz w:val="18"/>
          </w:rPr>
          <w:t>https://www.ggfrdata.org/</w:t>
        </w:r>
      </w:hyperlink>
      <w:r>
        <w:rPr>
          <w:rFonts w:ascii="Arial" w:eastAsia="Arial" w:hAnsi="Arial"/>
          <w:sz w:val="18"/>
        </w:rPr>
        <w:t>) and the Russian Federal State Statistics Service (</w:t>
      </w:r>
      <w:hyperlink r:id="rId47" w:history="1">
        <w:r>
          <w:rPr>
            <w:rFonts w:ascii="Arial" w:eastAsia="Arial" w:hAnsi="Arial"/>
            <w:color w:val="000084"/>
            <w:sz w:val="18"/>
          </w:rPr>
          <w:t>https://rosstat.gov.ru/</w:t>
        </w:r>
      </w:hyperlink>
      <w:r>
        <w:rPr>
          <w:rFonts w:ascii="Arial" w:eastAsia="Arial" w:hAnsi="Arial"/>
          <w:sz w:val="18"/>
        </w:rPr>
        <w:t>).</w:t>
      </w:r>
    </w:p>
    <w:p w:rsidR="003938D3" w:rsidRDefault="003938D3">
      <w:pPr>
        <w:spacing w:line="231" w:lineRule="auto"/>
        <w:ind w:left="6"/>
        <w:rPr>
          <w:rFonts w:ascii="Arial" w:eastAsia="Arial" w:hAnsi="Arial"/>
          <w:sz w:val="18"/>
        </w:rPr>
        <w:sectPr w:rsidR="00000000">
          <w:pgSz w:w="11900" w:h="16838"/>
          <w:pgMar w:top="1100" w:right="1126" w:bottom="0" w:left="1134" w:header="0" w:footer="0" w:gutter="0"/>
          <w:cols w:space="0" w:equalWidth="0">
            <w:col w:w="9646"/>
          </w:cols>
          <w:docGrid w:linePitch="360"/>
        </w:sectPr>
      </w:pPr>
    </w:p>
    <w:p w:rsidR="003938D3" w:rsidRDefault="003938D3">
      <w:pPr>
        <w:spacing w:line="389" w:lineRule="exact"/>
        <w:rPr>
          <w:rFonts w:ascii="Times New Roman" w:eastAsia="Times New Roman" w:hAnsi="Times New Roman"/>
        </w:rPr>
      </w:pPr>
    </w:p>
    <w:p w:rsidR="003938D3" w:rsidRDefault="003938D3">
      <w:pPr>
        <w:spacing w:line="250" w:lineRule="auto"/>
        <w:ind w:left="6"/>
        <w:jc w:val="both"/>
        <w:rPr>
          <w:rFonts w:ascii="Arial" w:eastAsia="Arial" w:hAnsi="Arial"/>
        </w:rPr>
      </w:pPr>
      <w:r>
        <w:rPr>
          <w:rFonts w:ascii="Arial" w:eastAsia="Arial" w:hAnsi="Arial"/>
        </w:rPr>
        <w:t xml:space="preserve">and the World Bank. The graphs show that the levels of APG </w:t>
      </w:r>
      <w:r>
        <w:rPr>
          <w:rFonts w:ascii="Arial" w:eastAsia="Arial" w:hAnsi="Arial"/>
        </w:rPr>
        <w:t>fl</w:t>
      </w:r>
      <w:r>
        <w:rPr>
          <w:rFonts w:ascii="Arial" w:eastAsia="Arial" w:hAnsi="Arial"/>
        </w:rPr>
        <w:t>aring are increasing.</w:t>
      </w:r>
    </w:p>
    <w:p w:rsidR="003938D3" w:rsidRDefault="003938D3">
      <w:pPr>
        <w:spacing w:line="278" w:lineRule="auto"/>
        <w:ind w:left="6" w:firstLine="280"/>
        <w:jc w:val="both"/>
        <w:rPr>
          <w:rFonts w:ascii="Arial" w:eastAsia="Arial" w:hAnsi="Arial"/>
          <w:sz w:val="18"/>
        </w:rPr>
      </w:pPr>
      <w:r>
        <w:rPr>
          <w:rFonts w:ascii="Arial" w:eastAsia="Arial" w:hAnsi="Arial"/>
          <w:sz w:val="18"/>
        </w:rPr>
        <w:t>To assess the levels of environmental damage, we used an indicator of pollutant emissions into the atmospheric air from stationary sources provided by the Russian Stat-istical Committee. The share of extractive industries in total regional GDP indicates that the O&amp;G industry accounts for most of the region</w:t>
      </w:r>
      <w:r>
        <w:rPr>
          <w:rFonts w:ascii="Arial" w:eastAsia="Arial" w:hAnsi="Arial"/>
          <w:sz w:val="18"/>
        </w:rPr>
        <w:t>’</w:t>
      </w:r>
      <w:r>
        <w:rPr>
          <w:rFonts w:ascii="Arial" w:eastAsia="Arial" w:hAnsi="Arial"/>
          <w:sz w:val="18"/>
        </w:rPr>
        <w:t>s industrial production, and, consequently, most of the pollution (see Appendix C in the supplemental data online).</w:t>
      </w:r>
      <w:r>
        <w:rPr>
          <w:rFonts w:ascii="Arial" w:eastAsia="Arial" w:hAnsi="Arial"/>
          <w:color w:val="000084"/>
          <w:sz w:val="18"/>
        </w:rPr>
        <w:t xml:space="preserve"> </w:t>
      </w:r>
      <w:hyperlink w:anchor="page2" w:history="1">
        <w:r>
          <w:rPr>
            <w:rFonts w:ascii="Arial" w:eastAsia="Arial" w:hAnsi="Arial"/>
            <w:color w:val="000084"/>
            <w:sz w:val="18"/>
          </w:rPr>
          <w:t>Figure 4</w:t>
        </w:r>
        <w:r>
          <w:rPr>
            <w:rFonts w:ascii="Arial" w:eastAsia="Arial" w:hAnsi="Arial"/>
            <w:sz w:val="18"/>
          </w:rPr>
          <w:t xml:space="preserve"> </w:t>
        </w:r>
      </w:hyperlink>
      <w:r>
        <w:rPr>
          <w:rFonts w:ascii="Arial" w:eastAsia="Arial" w:hAnsi="Arial"/>
          <w:sz w:val="18"/>
        </w:rPr>
        <w:t xml:space="preserve">presents the pollutant emissions of the three O&amp;G regions, illus-trating levels of APG </w:t>
      </w:r>
      <w:r>
        <w:rPr>
          <w:rFonts w:ascii="Arial" w:eastAsia="Arial" w:hAnsi="Arial"/>
          <w:sz w:val="18"/>
        </w:rPr>
        <w:t>fl</w:t>
      </w:r>
      <w:r>
        <w:rPr>
          <w:rFonts w:ascii="Arial" w:eastAsia="Arial" w:hAnsi="Arial"/>
          <w:sz w:val="18"/>
        </w:rPr>
        <w:t>aring. The graphs show a signi</w:t>
      </w:r>
      <w:r>
        <w:rPr>
          <w:rFonts w:ascii="Arial" w:eastAsia="Arial" w:hAnsi="Arial"/>
          <w:sz w:val="18"/>
        </w:rPr>
        <w:t>fi</w:t>
      </w:r>
      <w:r>
        <w:rPr>
          <w:rFonts w:ascii="Arial" w:eastAsia="Arial" w:hAnsi="Arial"/>
          <w:sz w:val="18"/>
        </w:rPr>
        <w:t>-cant reduction in the Khanty-Mansi region in 2016 compared with Nenets and Sakhalin, which con</w:t>
      </w:r>
      <w:r>
        <w:rPr>
          <w:rFonts w:ascii="Arial" w:eastAsia="Arial" w:hAnsi="Arial"/>
          <w:sz w:val="18"/>
        </w:rPr>
        <w:t>fi</w:t>
      </w:r>
      <w:r>
        <w:rPr>
          <w:rFonts w:ascii="Arial" w:eastAsia="Arial" w:hAnsi="Arial"/>
          <w:sz w:val="18"/>
        </w:rPr>
        <w:t>rms our fi</w:t>
      </w:r>
      <w:r>
        <w:rPr>
          <w:rFonts w:ascii="Arial" w:eastAsia="Arial" w:hAnsi="Arial"/>
          <w:sz w:val="18"/>
        </w:rPr>
        <w:t>ndings from the interviews. This change can be attribu-</w:t>
      </w:r>
      <w:r>
        <w:rPr>
          <w:rFonts w:ascii="Arial" w:eastAsia="Arial" w:hAnsi="Arial"/>
          <w:sz w:val="18"/>
        </w:rPr>
        <w:t>ted to the speci</w:t>
      </w:r>
      <w:r>
        <w:rPr>
          <w:rFonts w:ascii="Arial" w:eastAsia="Arial" w:hAnsi="Arial"/>
          <w:sz w:val="18"/>
        </w:rPr>
        <w:t>fi</w:t>
      </w:r>
      <w:r>
        <w:rPr>
          <w:rFonts w:ascii="Arial" w:eastAsia="Arial" w:hAnsi="Arial"/>
          <w:sz w:val="18"/>
        </w:rPr>
        <w:t>c policy approach adopted by the region, as discussed below.</w:t>
      </w:r>
    </w:p>
    <w:p w:rsidR="003938D3" w:rsidRDefault="003938D3">
      <w:pPr>
        <w:spacing w:line="4" w:lineRule="exact"/>
        <w:rPr>
          <w:rFonts w:ascii="Times New Roman" w:eastAsia="Times New Roman" w:hAnsi="Times New Roman"/>
        </w:rPr>
      </w:pPr>
    </w:p>
    <w:p w:rsidR="003938D3" w:rsidRDefault="003938D3">
      <w:pPr>
        <w:spacing w:line="281" w:lineRule="auto"/>
        <w:ind w:left="6" w:firstLine="280"/>
        <w:jc w:val="both"/>
        <w:rPr>
          <w:rFonts w:ascii="Arial" w:eastAsia="Arial" w:hAnsi="Arial"/>
          <w:sz w:val="18"/>
        </w:rPr>
      </w:pPr>
      <w:r>
        <w:rPr>
          <w:rFonts w:ascii="Arial" w:eastAsia="Arial" w:hAnsi="Arial"/>
          <w:sz w:val="18"/>
        </w:rPr>
        <w:t xml:space="preserve">The overall failure to reduce </w:t>
      </w:r>
      <w:r>
        <w:rPr>
          <w:rFonts w:ascii="Arial" w:eastAsia="Arial" w:hAnsi="Arial"/>
          <w:sz w:val="18"/>
        </w:rPr>
        <w:t>fl</w:t>
      </w:r>
      <w:r>
        <w:rPr>
          <w:rFonts w:ascii="Arial" w:eastAsia="Arial" w:hAnsi="Arial"/>
          <w:sz w:val="18"/>
        </w:rPr>
        <w:t>aring in Russia conceals signi</w:t>
      </w:r>
      <w:r>
        <w:rPr>
          <w:rFonts w:ascii="Arial" w:eastAsia="Arial" w:hAnsi="Arial"/>
          <w:sz w:val="18"/>
        </w:rPr>
        <w:t>fi</w:t>
      </w:r>
      <w:r>
        <w:rPr>
          <w:rFonts w:ascii="Arial" w:eastAsia="Arial" w:hAnsi="Arial"/>
          <w:sz w:val="18"/>
        </w:rPr>
        <w:t>cant differences between the regions, one of which managed to signi</w:t>
      </w:r>
      <w:r>
        <w:rPr>
          <w:rFonts w:ascii="Arial" w:eastAsia="Arial" w:hAnsi="Arial"/>
          <w:sz w:val="18"/>
        </w:rPr>
        <w:t>fi</w:t>
      </w:r>
      <w:r>
        <w:rPr>
          <w:rFonts w:ascii="Arial" w:eastAsia="Arial" w:hAnsi="Arial"/>
          <w:sz w:val="18"/>
        </w:rPr>
        <w:t xml:space="preserve">cantly reduce its </w:t>
      </w:r>
      <w:r>
        <w:rPr>
          <w:rFonts w:ascii="Arial" w:eastAsia="Arial" w:hAnsi="Arial"/>
          <w:sz w:val="18"/>
        </w:rPr>
        <w:t>fl</w:t>
      </w:r>
      <w:r>
        <w:rPr>
          <w:rFonts w:ascii="Arial" w:eastAsia="Arial" w:hAnsi="Arial"/>
          <w:sz w:val="18"/>
        </w:rPr>
        <w:t xml:space="preserve">aring. While the stat-istical data show that the majority of Russian oil sites maintained or increased their level of </w:t>
      </w:r>
      <w:r>
        <w:rPr>
          <w:rFonts w:ascii="Arial" w:eastAsia="Arial" w:hAnsi="Arial"/>
          <w:sz w:val="18"/>
        </w:rPr>
        <w:t>fl</w:t>
      </w:r>
      <w:r>
        <w:rPr>
          <w:rFonts w:ascii="Arial" w:eastAsia="Arial" w:hAnsi="Arial"/>
          <w:sz w:val="18"/>
        </w:rPr>
        <w:t>aring, the Khanty-Mansi Autonomous Okrug (KMAO) appears as an exception, managing to increase its APG utilization rate from 73% in 1980 to 96% in 2018 (Department of Public Relations of KMAO,</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sz w:val="18"/>
        </w:rPr>
        <w:t xml:space="preserve">). The effects of APG utilization on pollution levels clearly indicate this trend (the dynamics of pollution levels and APG </w:t>
      </w:r>
      <w:r>
        <w:rPr>
          <w:rFonts w:ascii="Arial" w:eastAsia="Arial" w:hAnsi="Arial"/>
          <w:sz w:val="18"/>
        </w:rPr>
        <w:t>fl</w:t>
      </w:r>
      <w:r>
        <w:rPr>
          <w:rFonts w:ascii="Arial" w:eastAsia="Arial" w:hAnsi="Arial"/>
          <w:sz w:val="18"/>
        </w:rPr>
        <w:t>aring in three oil-producing regions) (</w:t>
      </w:r>
      <w:hyperlink w:anchor="page2" w:history="1">
        <w:r>
          <w:rPr>
            <w:rFonts w:ascii="Arial" w:eastAsia="Arial" w:hAnsi="Arial"/>
            <w:color w:val="000084"/>
            <w:sz w:val="18"/>
          </w:rPr>
          <w:t>Figure 4</w:t>
        </w:r>
      </w:hyperlink>
      <w:r>
        <w:rPr>
          <w:rFonts w:ascii="Arial" w:eastAsia="Arial" w:hAnsi="Arial"/>
          <w:sz w:val="18"/>
        </w:rPr>
        <w:t>). These contrasting outcomes can be correlated with differences in regional SEPs.</w:t>
      </w: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59" w:lineRule="exact"/>
        <w:rPr>
          <w:rFonts w:ascii="Times New Roman" w:eastAsia="Times New Roman" w:hAnsi="Times New Roman"/>
        </w:rPr>
      </w:pPr>
    </w:p>
    <w:p w:rsidR="003938D3" w:rsidRDefault="003938D3">
      <w:pPr>
        <w:spacing w:line="0" w:lineRule="atLeast"/>
        <w:ind w:left="6"/>
        <w:rPr>
          <w:rFonts w:ascii="Arial" w:eastAsia="Arial" w:hAnsi="Arial"/>
          <w:color w:val="043B80"/>
          <w:sz w:val="21"/>
        </w:rPr>
      </w:pPr>
      <w:r>
        <w:rPr>
          <w:rFonts w:ascii="Arial" w:eastAsia="Arial" w:hAnsi="Arial"/>
          <w:color w:val="043B80"/>
          <w:sz w:val="21"/>
        </w:rPr>
        <w:t>Differences in regional SEPs</w:t>
      </w:r>
    </w:p>
    <w:p w:rsidR="003938D3" w:rsidRDefault="003938D3">
      <w:pPr>
        <w:spacing w:line="17" w:lineRule="exact"/>
        <w:rPr>
          <w:rFonts w:ascii="Times New Roman" w:eastAsia="Times New Roman" w:hAnsi="Times New Roman"/>
        </w:rPr>
      </w:pPr>
    </w:p>
    <w:p w:rsidR="003938D3" w:rsidRDefault="003938D3">
      <w:pPr>
        <w:spacing w:line="284" w:lineRule="auto"/>
        <w:ind w:left="6"/>
        <w:jc w:val="both"/>
        <w:rPr>
          <w:rFonts w:ascii="Arial" w:eastAsia="Arial" w:hAnsi="Arial"/>
          <w:sz w:val="18"/>
        </w:rPr>
      </w:pPr>
      <w:r>
        <w:rPr>
          <w:rFonts w:ascii="Arial" w:eastAsia="Arial" w:hAnsi="Arial"/>
          <w:sz w:val="18"/>
        </w:rPr>
        <w:t>The health and safety, education and employment, well-being and culture of Indigenous people as well as the cre-ation of linkages with local suppliers are social and econ-omic indicators that are all regulated by regional policies in Russia. Policies in the oil industry regulate the inter-actions between foreign companies and national or regional governments by trying to promote a fair basis</w:t>
      </w:r>
    </w:p>
    <w:p w:rsidR="003938D3" w:rsidRDefault="003938D3">
      <w:pPr>
        <w:spacing w:line="389" w:lineRule="exact"/>
        <w:rPr>
          <w:rFonts w:ascii="Times New Roman" w:eastAsia="Times New Roman" w:hAnsi="Times New Roman"/>
        </w:rPr>
      </w:pPr>
      <w:r>
        <w:rPr>
          <w:rFonts w:ascii="Arial" w:eastAsia="Arial" w:hAnsi="Arial"/>
          <w:sz w:val="18"/>
        </w:rPr>
        <w:br w:type="column"/>
      </w:r>
    </w:p>
    <w:p w:rsidR="003938D3" w:rsidRDefault="003938D3">
      <w:pPr>
        <w:spacing w:line="280" w:lineRule="auto"/>
        <w:jc w:val="both"/>
        <w:rPr>
          <w:rFonts w:ascii="Arial" w:eastAsia="Arial" w:hAnsi="Arial"/>
          <w:sz w:val="18"/>
        </w:rPr>
      </w:pPr>
      <w:r>
        <w:rPr>
          <w:rFonts w:ascii="Arial" w:eastAsia="Arial" w:hAnsi="Arial"/>
          <w:sz w:val="18"/>
        </w:rPr>
        <w:t>for pro</w:t>
      </w:r>
      <w:r>
        <w:rPr>
          <w:rFonts w:ascii="Arial" w:eastAsia="Arial" w:hAnsi="Arial"/>
          <w:sz w:val="18"/>
        </w:rPr>
        <w:t>fi</w:t>
      </w:r>
      <w:r>
        <w:rPr>
          <w:rFonts w:ascii="Arial" w:eastAsia="Arial" w:hAnsi="Arial"/>
          <w:sz w:val="18"/>
        </w:rPr>
        <w:t>t sharing; they impact all activities related to the oil business, from production to commercialization. Details of the relationship between international players and their obligations to the community are formulated in production sharing agreements (PSAs). These agree-ments vary signi</w:t>
      </w:r>
      <w:r>
        <w:rPr>
          <w:rFonts w:ascii="Arial" w:eastAsia="Arial" w:hAnsi="Arial"/>
          <w:sz w:val="18"/>
        </w:rPr>
        <w:t>fi</w:t>
      </w:r>
      <w:r>
        <w:rPr>
          <w:rFonts w:ascii="Arial" w:eastAsia="Arial" w:hAnsi="Arial"/>
          <w:sz w:val="18"/>
        </w:rPr>
        <w:t xml:space="preserve">cantly across regions and </w:t>
      </w:r>
      <w:r>
        <w:rPr>
          <w:rFonts w:ascii="Arial" w:eastAsia="Arial" w:hAnsi="Arial"/>
          <w:sz w:val="18"/>
        </w:rPr>
        <w:t>fi</w:t>
      </w:r>
      <w:r>
        <w:rPr>
          <w:rFonts w:ascii="Arial" w:eastAsia="Arial" w:hAnsi="Arial"/>
          <w:sz w:val="18"/>
        </w:rPr>
        <w:t>rms and reveal an eclectic map of SEPs across Russia. We will consider the different forms they take in the NAO, the island of Sakhalin (Sakhalin) and KMAO. This section considers how these regi</w:t>
      </w:r>
      <w:r>
        <w:rPr>
          <w:rFonts w:ascii="Arial" w:eastAsia="Arial" w:hAnsi="Arial"/>
          <w:sz w:val="18"/>
        </w:rPr>
        <w:t xml:space="preserve">onal SEPs may have both positive and nega-tive effects on </w:t>
      </w:r>
      <w:r>
        <w:rPr>
          <w:rFonts w:ascii="Arial" w:eastAsia="Arial" w:hAnsi="Arial"/>
          <w:sz w:val="18"/>
        </w:rPr>
        <w:t>fl</w:t>
      </w:r>
      <w:r>
        <w:rPr>
          <w:rFonts w:ascii="Arial" w:eastAsia="Arial" w:hAnsi="Arial"/>
          <w:sz w:val="18"/>
        </w:rPr>
        <w:t>aring and how they affect a region</w:t>
      </w:r>
      <w:r>
        <w:rPr>
          <w:rFonts w:ascii="Arial" w:eastAsia="Arial" w:hAnsi="Arial"/>
          <w:sz w:val="18"/>
        </w:rPr>
        <w:t>’</w:t>
      </w:r>
      <w:r>
        <w:rPr>
          <w:rFonts w:ascii="Arial" w:eastAsia="Arial" w:hAnsi="Arial"/>
          <w:sz w:val="18"/>
        </w:rPr>
        <w:t>s ability to follow the three priorities of the TBL framework sim-ultaneously.</w:t>
      </w:r>
      <w:r>
        <w:rPr>
          <w:rFonts w:ascii="Arial" w:eastAsia="Arial" w:hAnsi="Arial"/>
          <w:color w:val="000084"/>
          <w:sz w:val="18"/>
        </w:rPr>
        <w:t xml:space="preserve"> </w:t>
      </w:r>
      <w:hyperlink w:anchor="page2" w:history="1">
        <w:r>
          <w:rPr>
            <w:rFonts w:ascii="Arial" w:eastAsia="Arial" w:hAnsi="Arial"/>
            <w:color w:val="000084"/>
            <w:sz w:val="18"/>
          </w:rPr>
          <w:t>Figure 5</w:t>
        </w:r>
        <w:r>
          <w:rPr>
            <w:rFonts w:ascii="Arial" w:eastAsia="Arial" w:hAnsi="Arial"/>
            <w:sz w:val="18"/>
          </w:rPr>
          <w:t xml:space="preserve"> </w:t>
        </w:r>
      </w:hyperlink>
      <w:r>
        <w:rPr>
          <w:rFonts w:ascii="Arial" w:eastAsia="Arial" w:hAnsi="Arial"/>
          <w:sz w:val="18"/>
        </w:rPr>
        <w:t>illustrates the main features of the three different TBL modes that will be summarized in the following subsections.</w:t>
      </w:r>
    </w:p>
    <w:p w:rsidR="003938D3" w:rsidRDefault="003938D3">
      <w:pPr>
        <w:spacing w:line="200" w:lineRule="exact"/>
        <w:rPr>
          <w:rFonts w:ascii="Times New Roman" w:eastAsia="Times New Roman" w:hAnsi="Times New Roman"/>
        </w:rPr>
      </w:pPr>
    </w:p>
    <w:p w:rsidR="003938D3" w:rsidRDefault="003938D3">
      <w:pPr>
        <w:spacing w:line="228" w:lineRule="exact"/>
        <w:rPr>
          <w:rFonts w:ascii="Times New Roman" w:eastAsia="Times New Roman" w:hAnsi="Times New Roman"/>
        </w:rPr>
      </w:pPr>
    </w:p>
    <w:p w:rsidR="003938D3" w:rsidRDefault="003938D3">
      <w:pPr>
        <w:spacing w:line="247" w:lineRule="auto"/>
        <w:ind w:right="780"/>
        <w:rPr>
          <w:rFonts w:ascii="Arial" w:eastAsia="Arial" w:hAnsi="Arial"/>
          <w:color w:val="043B80"/>
          <w:sz w:val="21"/>
        </w:rPr>
      </w:pPr>
      <w:r>
        <w:rPr>
          <w:rFonts w:ascii="Arial" w:eastAsia="Arial" w:hAnsi="Arial"/>
          <w:color w:val="043B80"/>
          <w:sz w:val="21"/>
        </w:rPr>
        <w:t xml:space="preserve">Vignette 1: Paternalist TBL approach (the Nenets Autonomous Okrug </w:t>
      </w:r>
      <w:r>
        <w:rPr>
          <w:rFonts w:ascii="Arial" w:eastAsia="Arial" w:hAnsi="Arial"/>
          <w:color w:val="043B80"/>
          <w:sz w:val="21"/>
        </w:rPr>
        <w:t>–</w:t>
      </w:r>
      <w:r>
        <w:rPr>
          <w:rFonts w:ascii="Arial" w:eastAsia="Arial" w:hAnsi="Arial"/>
          <w:color w:val="043B80"/>
          <w:sz w:val="21"/>
        </w:rPr>
        <w:t xml:space="preserve"> NAO)</w:t>
      </w:r>
    </w:p>
    <w:p w:rsidR="003938D3" w:rsidRDefault="003938D3">
      <w:pPr>
        <w:spacing w:line="1" w:lineRule="exact"/>
        <w:rPr>
          <w:rFonts w:ascii="Times New Roman" w:eastAsia="Times New Roman" w:hAnsi="Times New Roman"/>
        </w:rPr>
      </w:pPr>
    </w:p>
    <w:p w:rsidR="003938D3" w:rsidRDefault="003938D3">
      <w:pPr>
        <w:spacing w:line="280" w:lineRule="auto"/>
        <w:jc w:val="both"/>
        <w:rPr>
          <w:rFonts w:ascii="Arial" w:eastAsia="Arial" w:hAnsi="Arial"/>
          <w:sz w:val="18"/>
        </w:rPr>
      </w:pPr>
      <w:r>
        <w:rPr>
          <w:rFonts w:ascii="Arial" w:eastAsia="Arial" w:hAnsi="Arial"/>
          <w:sz w:val="18"/>
        </w:rPr>
        <w:t>The companies currently involved in the extraction of these resources in NAO are Russian Lukoil, Rosneft, Nar-yanmarneftegas, Bashneft and the French company Total, which has a 20% stake in Yamal LNG. Socio-economic requirements are negotiated by the region</w:t>
      </w:r>
      <w:r>
        <w:rPr>
          <w:rFonts w:ascii="Arial" w:eastAsia="Arial" w:hAnsi="Arial"/>
          <w:sz w:val="18"/>
        </w:rPr>
        <w:t>’</w:t>
      </w:r>
      <w:r>
        <w:rPr>
          <w:rFonts w:ascii="Arial" w:eastAsia="Arial" w:hAnsi="Arial"/>
          <w:sz w:val="18"/>
        </w:rPr>
        <w:t xml:space="preserve">s governor with the management of these companies. The require-ments are ad hoc, of limited-term or renewable on a yearly basis. The local administration has the upper hand in negotiations and often imposes its </w:t>
      </w:r>
      <w:r>
        <w:rPr>
          <w:rFonts w:ascii="Arial" w:eastAsia="Arial" w:hAnsi="Arial"/>
          <w:sz w:val="18"/>
        </w:rPr>
        <w:t>fi</w:t>
      </w:r>
      <w:r>
        <w:rPr>
          <w:rFonts w:ascii="Arial" w:eastAsia="Arial" w:hAnsi="Arial"/>
          <w:sz w:val="18"/>
        </w:rPr>
        <w:t xml:space="preserve">nancial requirements on Russian O&amp;G companies and MNEs, which adapt to national and local regulations and have little leeway to share international best practices. In cases where the O&amp;G companies are run by the government, both parties to the agreement are the state. The paternalist approach may </w:t>
      </w:r>
      <w:r>
        <w:rPr>
          <w:rFonts w:ascii="Arial" w:eastAsia="Arial" w:hAnsi="Arial"/>
          <w:sz w:val="18"/>
        </w:rPr>
        <w:t xml:space="preserve">discourage MNEs from participating and investing in oil operations, as the </w:t>
      </w:r>
      <w:r>
        <w:rPr>
          <w:rFonts w:ascii="Arial" w:eastAsia="Arial" w:hAnsi="Arial"/>
          <w:sz w:val="18"/>
        </w:rPr>
        <w:t>‘</w:t>
      </w:r>
      <w:r>
        <w:rPr>
          <w:rFonts w:ascii="Arial" w:eastAsia="Arial" w:hAnsi="Arial"/>
          <w:sz w:val="18"/>
        </w:rPr>
        <w:t>rules of the game</w:t>
      </w:r>
      <w:r>
        <w:rPr>
          <w:rFonts w:ascii="Arial" w:eastAsia="Arial" w:hAnsi="Arial"/>
          <w:sz w:val="18"/>
        </w:rPr>
        <w:t>’</w:t>
      </w:r>
      <w:r>
        <w:rPr>
          <w:rFonts w:ascii="Arial" w:eastAsia="Arial" w:hAnsi="Arial"/>
          <w:sz w:val="18"/>
        </w:rPr>
        <w:t xml:space="preserve"> are not clearly established. For example, a special advisor at an oil com-pany noted that the Russian O&amp;G industry would have bene</w:t>
      </w:r>
      <w:r>
        <w:rPr>
          <w:rFonts w:ascii="Arial" w:eastAsia="Arial" w:hAnsi="Arial"/>
          <w:sz w:val="18"/>
        </w:rPr>
        <w:t>fi</w:t>
      </w:r>
      <w:r>
        <w:rPr>
          <w:rFonts w:ascii="Arial" w:eastAsia="Arial" w:hAnsi="Arial"/>
          <w:sz w:val="18"/>
        </w:rPr>
        <w:t>ted from more cooperation with MNEs:</w:t>
      </w:r>
    </w:p>
    <w:p w:rsidR="003938D3" w:rsidRDefault="003938D3">
      <w:pPr>
        <w:spacing w:line="240" w:lineRule="exact"/>
        <w:rPr>
          <w:rFonts w:ascii="Times New Roman" w:eastAsia="Times New Roman" w:hAnsi="Times New Roman"/>
        </w:rPr>
      </w:pPr>
    </w:p>
    <w:p w:rsidR="003938D3" w:rsidRDefault="003938D3">
      <w:pPr>
        <w:spacing w:line="337" w:lineRule="auto"/>
        <w:ind w:left="280" w:right="280"/>
        <w:jc w:val="both"/>
        <w:rPr>
          <w:rFonts w:ascii="Arial" w:eastAsia="Arial" w:hAnsi="Arial"/>
          <w:sz w:val="16"/>
        </w:rPr>
      </w:pPr>
      <w:r>
        <w:rPr>
          <w:rFonts w:ascii="Arial" w:eastAsia="Arial" w:hAnsi="Arial"/>
          <w:sz w:val="16"/>
        </w:rPr>
        <w:t xml:space="preserve">The international </w:t>
      </w:r>
      <w:r>
        <w:rPr>
          <w:rFonts w:ascii="Arial" w:eastAsia="Arial" w:hAnsi="Arial"/>
          <w:sz w:val="16"/>
        </w:rPr>
        <w:t>fi</w:t>
      </w:r>
      <w:r>
        <w:rPr>
          <w:rFonts w:ascii="Arial" w:eastAsia="Arial" w:hAnsi="Arial"/>
          <w:sz w:val="16"/>
        </w:rPr>
        <w:t>rms, which were operating in the 2000s on the Russian market, remain in some form today (BP,</w:t>
      </w:r>
    </w:p>
    <w:p w:rsidR="003938D3" w:rsidRDefault="003938D3">
      <w:pPr>
        <w:spacing w:line="337" w:lineRule="auto"/>
        <w:ind w:left="280" w:right="280"/>
        <w:jc w:val="both"/>
        <w:rPr>
          <w:rFonts w:ascii="Arial" w:eastAsia="Arial" w:hAnsi="Arial"/>
          <w:sz w:val="16"/>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27" w:lineRule="exact"/>
        <w:rPr>
          <w:rFonts w:ascii="Times New Roman" w:eastAsia="Times New Roman" w:hAnsi="Times New Roman"/>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2240" w:type="dxa"/>
        <w:tblLayout w:type="fixed"/>
        <w:tblCellMar>
          <w:top w:w="0" w:type="dxa"/>
          <w:left w:w="0" w:type="dxa"/>
          <w:bottom w:w="0" w:type="dxa"/>
          <w:right w:w="0" w:type="dxa"/>
        </w:tblCellMar>
        <w:tblLook w:val="0000" w:firstRow="0" w:lastRow="0" w:firstColumn="0" w:lastColumn="0" w:noHBand="0" w:noVBand="0"/>
      </w:tblPr>
      <w:tblGrid>
        <w:gridCol w:w="960"/>
        <w:gridCol w:w="400"/>
        <w:gridCol w:w="5600"/>
        <w:gridCol w:w="460"/>
      </w:tblGrid>
      <w:tr w:rsidR="00000000">
        <w:trPr>
          <w:trHeight w:val="190"/>
        </w:trPr>
        <w:tc>
          <w:tcPr>
            <w:tcW w:w="6960" w:type="dxa"/>
            <w:gridSpan w:val="3"/>
            <w:shd w:val="clear" w:color="auto" w:fill="auto"/>
            <w:vAlign w:val="bottom"/>
          </w:tcPr>
          <w:p w:rsidR="003938D3" w:rsidRDefault="003938D3">
            <w:pPr>
              <w:spacing w:line="0" w:lineRule="atLeast"/>
              <w:rPr>
                <w:rFonts w:ascii="Arial" w:eastAsia="Arial" w:hAnsi="Arial"/>
                <w:color w:val="043B80"/>
                <w:sz w:val="16"/>
              </w:rPr>
            </w:pPr>
            <w:bookmarkStart w:id="7" w:name="page8"/>
            <w:bookmarkEnd w:id="7"/>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187</w:t>
            </w:r>
          </w:p>
        </w:tc>
      </w:tr>
      <w:tr w:rsidR="00000000">
        <w:trPr>
          <w:trHeight w:val="611"/>
        </w:trPr>
        <w:tc>
          <w:tcPr>
            <w:tcW w:w="960" w:type="dxa"/>
            <w:shd w:val="clear" w:color="auto" w:fill="auto"/>
            <w:vAlign w:val="bottom"/>
          </w:tcPr>
          <w:p w:rsidR="003938D3" w:rsidRDefault="003938D3">
            <w:pPr>
              <w:spacing w:line="0" w:lineRule="atLeast"/>
              <w:rPr>
                <w:rFonts w:ascii="Times New Roman" w:eastAsia="Times New Roman" w:hAnsi="Times New Roman"/>
                <w:sz w:val="24"/>
              </w:rPr>
            </w:pPr>
          </w:p>
        </w:tc>
        <w:tc>
          <w:tcPr>
            <w:tcW w:w="400" w:type="dxa"/>
            <w:tcBorders>
              <w:bottom w:val="single" w:sz="8" w:space="0" w:color="231F20"/>
            </w:tcBorders>
            <w:shd w:val="clear" w:color="auto" w:fill="auto"/>
            <w:vAlign w:val="bottom"/>
          </w:tcPr>
          <w:p w:rsidR="003938D3" w:rsidRDefault="003938D3">
            <w:pPr>
              <w:spacing w:line="0" w:lineRule="atLeast"/>
              <w:rPr>
                <w:rFonts w:ascii="Times New Roman" w:eastAsia="Times New Roman" w:hAnsi="Times New Roman"/>
                <w:sz w:val="24"/>
              </w:rPr>
            </w:pPr>
          </w:p>
        </w:tc>
        <w:tc>
          <w:tcPr>
            <w:tcW w:w="5600" w:type="dxa"/>
            <w:shd w:val="clear" w:color="auto" w:fill="auto"/>
            <w:vAlign w:val="bottom"/>
          </w:tcPr>
          <w:p w:rsidR="003938D3" w:rsidRDefault="003938D3">
            <w:pPr>
              <w:spacing w:line="0" w:lineRule="atLeast"/>
              <w:rPr>
                <w:rFonts w:ascii="Times New Roman" w:eastAsia="Times New Roman" w:hAnsi="Times New Roman"/>
                <w:sz w:val="24"/>
              </w:rPr>
            </w:pPr>
          </w:p>
        </w:tc>
        <w:tc>
          <w:tcPr>
            <w:tcW w:w="460" w:type="dxa"/>
            <w:shd w:val="clear" w:color="auto" w:fill="auto"/>
            <w:vAlign w:val="bottom"/>
          </w:tcPr>
          <w:p w:rsidR="003938D3" w:rsidRDefault="003938D3">
            <w:pPr>
              <w:spacing w:line="0" w:lineRule="atLeast"/>
              <w:rPr>
                <w:rFonts w:ascii="Times New Roman" w:eastAsia="Times New Roman" w:hAnsi="Times New Roman"/>
                <w:sz w:val="24"/>
              </w:rPr>
            </w:pPr>
          </w:p>
        </w:tc>
      </w:tr>
    </w:tbl>
    <w:p w:rsidR="003938D3" w:rsidRDefault="003938D3">
      <w:pPr>
        <w:spacing w:line="20" w:lineRule="exact"/>
        <w:rPr>
          <w:rFonts w:ascii="Times New Roman" w:eastAsia="Times New Roman" w:hAnsi="Times New Roman"/>
        </w:rPr>
      </w:pPr>
      <w:r>
        <w:rPr>
          <w:rFonts w:ascii="Times New Roman" w:eastAsia="Times New Roman" w:hAnsi="Times New Roman"/>
          <w:sz w:val="24"/>
        </w:rPr>
        <w:pict>
          <v:shape id="_x0000_s1064" type="#_x0000_t75" style="position:absolute;margin-left:105.4pt;margin-top:-5.55pt;width:270.55pt;height:162.2pt;z-index:-251644416;mso-position-horizontal-relative:text;mso-position-vertical-relative:text">
            <v:imagedata r:id="rId48" o:title=""/>
          </v:shape>
        </w:pict>
      </w:r>
      <w:r>
        <w:rPr>
          <w:rFonts w:ascii="Times New Roman" w:eastAsia="Times New Roman" w:hAnsi="Times New Roman"/>
          <w:sz w:val="24"/>
        </w:rPr>
        <w:pict>
          <v:line id="_x0000_s1065" style="position:absolute;z-index:-251643392;mso-position-horizontal-relative:text;mso-position-vertical-relative:text" from="-.3pt,-29.2pt" to="481.55pt,-29.2pt" o:userdrawn="t" strokecolor="#043b80" strokeweight=".1058mm">
            <v:stroke dashstyle="3 1"/>
          </v:line>
        </w:pict>
      </w: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348" w:lineRule="exact"/>
        <w:rPr>
          <w:rFonts w:ascii="Times New Roman" w:eastAsia="Times New Roman" w:hAnsi="Times New Roman"/>
        </w:rPr>
      </w:pPr>
    </w:p>
    <w:p w:rsidR="003938D3" w:rsidRDefault="003938D3">
      <w:pPr>
        <w:spacing w:line="256" w:lineRule="auto"/>
        <w:jc w:val="both"/>
        <w:rPr>
          <w:rFonts w:ascii="Arial" w:eastAsia="Arial" w:hAnsi="Arial"/>
          <w:color w:val="000000"/>
          <w:sz w:val="18"/>
        </w:rPr>
      </w:pPr>
      <w:r>
        <w:rPr>
          <w:rFonts w:ascii="Arial" w:eastAsia="Arial" w:hAnsi="Arial"/>
          <w:color w:val="043B80"/>
          <w:sz w:val="18"/>
        </w:rPr>
        <w:t>Figure 4.</w:t>
      </w:r>
      <w:r>
        <w:rPr>
          <w:rFonts w:ascii="Arial" w:eastAsia="Arial" w:hAnsi="Arial"/>
          <w:color w:val="000000"/>
          <w:sz w:val="18"/>
        </w:rPr>
        <w:t xml:space="preserve"> </w:t>
      </w:r>
      <w:r>
        <w:rPr>
          <w:rFonts w:ascii="Arial" w:eastAsia="Arial" w:hAnsi="Arial"/>
          <w:color w:val="000000"/>
          <w:sz w:val="18"/>
        </w:rPr>
        <w:t>Emissions of pollutants from stationary sources into atmospheric air (thousands of tons per million tons of oil</w:t>
      </w:r>
      <w:r>
        <w:rPr>
          <w:rFonts w:ascii="Arial" w:eastAsia="Arial" w:hAnsi="Arial"/>
          <w:color w:val="000000"/>
          <w:sz w:val="18"/>
        </w:rPr>
        <w:t xml:space="preserve"> extracted) in the three Russian oil and gas exploration regions, 2012</w:t>
      </w:r>
      <w:r>
        <w:rPr>
          <w:rFonts w:ascii="Arial" w:eastAsia="Arial" w:hAnsi="Arial"/>
          <w:color w:val="000000"/>
          <w:sz w:val="18"/>
        </w:rPr>
        <w:t>–</w:t>
      </w:r>
      <w:r>
        <w:rPr>
          <w:rFonts w:ascii="Arial" w:eastAsia="Arial" w:hAnsi="Arial"/>
          <w:color w:val="000000"/>
          <w:sz w:val="18"/>
        </w:rPr>
        <w:t>19.</w:t>
      </w:r>
    </w:p>
    <w:p w:rsidR="003938D3" w:rsidRDefault="003938D3">
      <w:pPr>
        <w:spacing w:line="1" w:lineRule="exact"/>
        <w:rPr>
          <w:rFonts w:ascii="Times New Roman" w:eastAsia="Times New Roman" w:hAnsi="Times New Roman"/>
        </w:rPr>
      </w:pPr>
    </w:p>
    <w:p w:rsidR="003938D3" w:rsidRDefault="003938D3">
      <w:pPr>
        <w:spacing w:line="0" w:lineRule="atLeast"/>
        <w:rPr>
          <w:rFonts w:ascii="Arial" w:eastAsia="Arial" w:hAnsi="Arial"/>
          <w:sz w:val="18"/>
        </w:rPr>
      </w:pPr>
      <w:r>
        <w:rPr>
          <w:rFonts w:ascii="Arial" w:eastAsia="Arial" w:hAnsi="Arial"/>
          <w:sz w:val="18"/>
        </w:rPr>
        <w:t>Source: Authors based on Russian Federal State Statistics Service data (</w:t>
      </w:r>
      <w:hyperlink r:id="rId49" w:history="1">
        <w:r>
          <w:rPr>
            <w:rFonts w:ascii="Arial" w:eastAsia="Arial" w:hAnsi="Arial"/>
            <w:color w:val="000084"/>
            <w:sz w:val="18"/>
          </w:rPr>
          <w:t>https://rosstat.gov.ru/</w:t>
        </w:r>
      </w:hyperlink>
      <w:r>
        <w:rPr>
          <w:rFonts w:ascii="Arial" w:eastAsia="Arial" w:hAnsi="Arial"/>
          <w:sz w:val="18"/>
        </w:rPr>
        <w:t>).</w:t>
      </w:r>
    </w:p>
    <w:p w:rsidR="003938D3" w:rsidRDefault="003938D3">
      <w:pPr>
        <w:spacing w:line="0" w:lineRule="atLeast"/>
        <w:rPr>
          <w:rFonts w:ascii="Arial" w:eastAsia="Arial" w:hAnsi="Arial"/>
          <w:sz w:val="18"/>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03" w:lineRule="exact"/>
        <w:rPr>
          <w:rFonts w:ascii="Times New Roman" w:eastAsia="Times New Roman" w:hAnsi="Times New Roman"/>
        </w:rPr>
      </w:pPr>
    </w:p>
    <w:p w:rsidR="003938D3" w:rsidRDefault="003938D3">
      <w:pPr>
        <w:spacing w:line="294" w:lineRule="auto"/>
        <w:ind w:left="280" w:right="280"/>
        <w:jc w:val="both"/>
        <w:rPr>
          <w:rFonts w:ascii="Arial" w:eastAsia="Arial" w:hAnsi="Arial"/>
          <w:sz w:val="17"/>
        </w:rPr>
      </w:pPr>
      <w:r>
        <w:rPr>
          <w:rFonts w:ascii="Arial" w:eastAsia="Arial" w:hAnsi="Arial"/>
          <w:sz w:val="17"/>
        </w:rPr>
        <w:t>Total, Shell) but could have played a more diverse and con-structive role had they been able to exert more in</w:t>
      </w:r>
      <w:r>
        <w:rPr>
          <w:rFonts w:ascii="Arial" w:eastAsia="Arial" w:hAnsi="Arial"/>
          <w:sz w:val="17"/>
        </w:rPr>
        <w:t>fl</w:t>
      </w:r>
      <w:r>
        <w:rPr>
          <w:rFonts w:ascii="Arial" w:eastAsia="Arial" w:hAnsi="Arial"/>
          <w:sz w:val="17"/>
        </w:rPr>
        <w:t>uence on activities.</w:t>
      </w:r>
    </w:p>
    <w:p w:rsidR="003938D3" w:rsidRDefault="003938D3">
      <w:pPr>
        <w:spacing w:line="2" w:lineRule="exact"/>
        <w:rPr>
          <w:rFonts w:ascii="Times New Roman" w:eastAsia="Times New Roman" w:hAnsi="Times New Roman"/>
        </w:rPr>
      </w:pPr>
    </w:p>
    <w:p w:rsidR="003938D3" w:rsidRDefault="003938D3">
      <w:pPr>
        <w:spacing w:line="0" w:lineRule="atLeast"/>
        <w:ind w:left="3400"/>
        <w:rPr>
          <w:rFonts w:ascii="Arial" w:eastAsia="Arial" w:hAnsi="Arial"/>
          <w:sz w:val="17"/>
        </w:rPr>
      </w:pPr>
      <w:r>
        <w:rPr>
          <w:rFonts w:ascii="Arial" w:eastAsia="Arial" w:hAnsi="Arial"/>
          <w:sz w:val="17"/>
        </w:rPr>
        <w:t>(interview 14)</w:t>
      </w:r>
    </w:p>
    <w:p w:rsidR="003938D3" w:rsidRDefault="003938D3">
      <w:pPr>
        <w:spacing w:line="256" w:lineRule="exact"/>
        <w:rPr>
          <w:rFonts w:ascii="Times New Roman" w:eastAsia="Times New Roman" w:hAnsi="Times New Roman"/>
        </w:rPr>
      </w:pPr>
    </w:p>
    <w:p w:rsidR="003938D3" w:rsidRDefault="003938D3">
      <w:pPr>
        <w:spacing w:line="296" w:lineRule="auto"/>
        <w:jc w:val="both"/>
        <w:rPr>
          <w:rFonts w:ascii="Arial" w:eastAsia="Arial" w:hAnsi="Arial"/>
          <w:sz w:val="17"/>
        </w:rPr>
      </w:pPr>
      <w:r>
        <w:rPr>
          <w:rFonts w:ascii="Arial" w:eastAsia="Arial" w:hAnsi="Arial"/>
          <w:sz w:val="17"/>
        </w:rPr>
        <w:t>The main socio-economic contribution expected from companies in the NAO is paying taxes, which are levied on the companies</w:t>
      </w:r>
      <w:r>
        <w:rPr>
          <w:rFonts w:ascii="Arial" w:eastAsia="Arial" w:hAnsi="Arial"/>
          <w:sz w:val="17"/>
        </w:rPr>
        <w:t>’</w:t>
      </w:r>
      <w:r>
        <w:rPr>
          <w:rFonts w:ascii="Arial" w:eastAsia="Arial" w:hAnsi="Arial"/>
          <w:sz w:val="17"/>
        </w:rPr>
        <w:t xml:space="preserve"> pro</w:t>
      </w:r>
      <w:r>
        <w:rPr>
          <w:rFonts w:ascii="Arial" w:eastAsia="Arial" w:hAnsi="Arial"/>
          <w:sz w:val="17"/>
        </w:rPr>
        <w:t>fi</w:t>
      </w:r>
      <w:r>
        <w:rPr>
          <w:rFonts w:ascii="Arial" w:eastAsia="Arial" w:hAnsi="Arial"/>
          <w:sz w:val="17"/>
        </w:rPr>
        <w:t>ts and spent at the regional admin-istration</w:t>
      </w:r>
      <w:r>
        <w:rPr>
          <w:rFonts w:ascii="Arial" w:eastAsia="Arial" w:hAnsi="Arial"/>
          <w:sz w:val="17"/>
        </w:rPr>
        <w:t>’</w:t>
      </w:r>
      <w:r>
        <w:rPr>
          <w:rFonts w:ascii="Arial" w:eastAsia="Arial" w:hAnsi="Arial"/>
          <w:sz w:val="17"/>
        </w:rPr>
        <w:t>s discretion. The funds are used to improve the region</w:t>
      </w:r>
      <w:r>
        <w:rPr>
          <w:rFonts w:ascii="Arial" w:eastAsia="Arial" w:hAnsi="Arial"/>
          <w:sz w:val="17"/>
        </w:rPr>
        <w:t>’</w:t>
      </w:r>
      <w:r>
        <w:rPr>
          <w:rFonts w:ascii="Arial" w:eastAsia="Arial" w:hAnsi="Arial"/>
          <w:sz w:val="17"/>
        </w:rPr>
        <w:t>s infrastructure, for example, building roads, bridges, schools, hospitals and other facilities. After 2013, the idea of compensation for land damage was included in some agreements. However, this still did not enable the region and oil companies to tackle pressing environmental pro-blems. As other sources also demonstrate, oil spills, which pollute water and soil, contaminate drinking water, and exter</w:t>
      </w:r>
      <w:r>
        <w:rPr>
          <w:rFonts w:ascii="Arial" w:eastAsia="Arial" w:hAnsi="Arial"/>
          <w:sz w:val="17"/>
        </w:rPr>
        <w:t xml:space="preserve">minate </w:t>
      </w:r>
      <w:r>
        <w:rPr>
          <w:rFonts w:ascii="Arial" w:eastAsia="Arial" w:hAnsi="Arial"/>
          <w:sz w:val="17"/>
        </w:rPr>
        <w:t>fi</w:t>
      </w:r>
      <w:r>
        <w:rPr>
          <w:rFonts w:ascii="Arial" w:eastAsia="Arial" w:hAnsi="Arial"/>
          <w:sz w:val="17"/>
        </w:rPr>
        <w:t>sh, continue to negatively affect local resi-dents and, particularly reindeer herders (Loe et al.,</w:t>
      </w:r>
      <w:r>
        <w:rPr>
          <w:rFonts w:ascii="Arial" w:eastAsia="Arial" w:hAnsi="Arial"/>
          <w:color w:val="000084"/>
          <w:sz w:val="17"/>
        </w:rPr>
        <w:t xml:space="preserve"> </w:t>
      </w:r>
      <w:hyperlink w:anchor="page2" w:history="1">
        <w:r>
          <w:rPr>
            <w:rFonts w:ascii="Arial" w:eastAsia="Arial" w:hAnsi="Arial"/>
            <w:color w:val="000084"/>
            <w:sz w:val="17"/>
          </w:rPr>
          <w:t>2017</w:t>
        </w:r>
      </w:hyperlink>
      <w:r>
        <w:rPr>
          <w:rFonts w:ascii="Arial" w:eastAsia="Arial" w:hAnsi="Arial"/>
          <w:sz w:val="17"/>
        </w:rPr>
        <w:t xml:space="preserve">). Flaring continues on several sites in the region, including the Kharyaga </w:t>
      </w:r>
      <w:r>
        <w:rPr>
          <w:rFonts w:ascii="Arial" w:eastAsia="Arial" w:hAnsi="Arial"/>
          <w:sz w:val="17"/>
        </w:rPr>
        <w:t>fi</w:t>
      </w:r>
      <w:r>
        <w:rPr>
          <w:rFonts w:ascii="Arial" w:eastAsia="Arial" w:hAnsi="Arial"/>
          <w:sz w:val="17"/>
        </w:rPr>
        <w:t xml:space="preserve">eld, located in a sensitive permafrost area and presenting at least eight almost constant </w:t>
      </w:r>
      <w:r>
        <w:rPr>
          <w:rFonts w:ascii="Arial" w:eastAsia="Arial" w:hAnsi="Arial"/>
          <w:sz w:val="17"/>
        </w:rPr>
        <w:t>fl</w:t>
      </w:r>
      <w:r>
        <w:rPr>
          <w:rFonts w:ascii="Arial" w:eastAsia="Arial" w:hAnsi="Arial"/>
          <w:sz w:val="17"/>
        </w:rPr>
        <w:t xml:space="preserve">ares. Rein-deer herders report disrupted sleep from the noise and light provoked by </w:t>
      </w:r>
      <w:r>
        <w:rPr>
          <w:rFonts w:ascii="Arial" w:eastAsia="Arial" w:hAnsi="Arial"/>
          <w:sz w:val="17"/>
        </w:rPr>
        <w:t>fl</w:t>
      </w:r>
      <w:r>
        <w:rPr>
          <w:rFonts w:ascii="Arial" w:eastAsia="Arial" w:hAnsi="Arial"/>
          <w:sz w:val="17"/>
        </w:rPr>
        <w:t>ares from the Bovanenkovo site and dis-orientation among the reindeers in identifying their usual migration routes (Raygorodetsky,</w:t>
      </w:r>
      <w:r>
        <w:rPr>
          <w:rFonts w:ascii="Arial" w:eastAsia="Arial" w:hAnsi="Arial"/>
          <w:color w:val="000084"/>
          <w:sz w:val="17"/>
        </w:rPr>
        <w:t xml:space="preserve"> </w:t>
      </w:r>
      <w:hyperlink w:anchor="page2" w:history="1">
        <w:r>
          <w:rPr>
            <w:rFonts w:ascii="Arial" w:eastAsia="Arial" w:hAnsi="Arial"/>
            <w:color w:val="000084"/>
            <w:sz w:val="17"/>
          </w:rPr>
          <w:t>2017</w:t>
        </w:r>
      </w:hyperlink>
      <w:r>
        <w:rPr>
          <w:rFonts w:ascii="Arial" w:eastAsia="Arial" w:hAnsi="Arial"/>
          <w:sz w:val="17"/>
        </w:rPr>
        <w:t xml:space="preserve">). So far, socio-economic requirements in the NAO have not addressed essential environmental issues such as </w:t>
      </w:r>
      <w:r>
        <w:rPr>
          <w:rFonts w:ascii="Arial" w:eastAsia="Arial" w:hAnsi="Arial"/>
          <w:sz w:val="17"/>
        </w:rPr>
        <w:t>fl</w:t>
      </w:r>
      <w:r>
        <w:rPr>
          <w:rFonts w:ascii="Arial" w:eastAsia="Arial" w:hAnsi="Arial"/>
          <w:sz w:val="17"/>
        </w:rPr>
        <w:t>aring. This may be because the measures are not formalized requirements inspired by international best practices but are ad hoc bene</w:t>
      </w:r>
      <w:r>
        <w:rPr>
          <w:rFonts w:ascii="Arial" w:eastAsia="Arial" w:hAnsi="Arial"/>
          <w:sz w:val="17"/>
        </w:rPr>
        <w:t>fi</w:t>
      </w:r>
      <w:r>
        <w:rPr>
          <w:rFonts w:ascii="Arial" w:eastAsia="Arial" w:hAnsi="Arial"/>
          <w:sz w:val="17"/>
        </w:rPr>
        <w:t>t-sharing agreements, in which foreign companies if they are at all involved, have little to no in</w:t>
      </w:r>
      <w:r>
        <w:rPr>
          <w:rFonts w:ascii="Arial" w:eastAsia="Arial" w:hAnsi="Arial"/>
          <w:sz w:val="17"/>
        </w:rPr>
        <w:t>fl</w:t>
      </w:r>
      <w:r>
        <w:rPr>
          <w:rFonts w:ascii="Arial" w:eastAsia="Arial" w:hAnsi="Arial"/>
          <w:sz w:val="17"/>
        </w:rPr>
        <w:t>uence. The lack of formalization means that the outcome depends on the core intentions of the local administration and its will-ingness to adopt TBL practices. La</w:t>
      </w:r>
      <w:r>
        <w:rPr>
          <w:rFonts w:ascii="Arial" w:eastAsia="Arial" w:hAnsi="Arial"/>
          <w:sz w:val="17"/>
        </w:rPr>
        <w:t>rge funds transit through local governments, which autonomously decide what social and ecological projects to invest in, increasing the high risk of corruption. A non-governmental organiz-ation (NGO) representative said:</w:t>
      </w:r>
    </w:p>
    <w:p w:rsidR="003938D3" w:rsidRDefault="003938D3">
      <w:pPr>
        <w:spacing w:line="200" w:lineRule="exact"/>
        <w:rPr>
          <w:rFonts w:ascii="Times New Roman" w:eastAsia="Times New Roman" w:hAnsi="Times New Roman"/>
        </w:rPr>
      </w:pPr>
    </w:p>
    <w:p w:rsidR="003938D3" w:rsidRDefault="003938D3">
      <w:pPr>
        <w:spacing w:line="274" w:lineRule="exact"/>
        <w:rPr>
          <w:rFonts w:ascii="Times New Roman" w:eastAsia="Times New Roman" w:hAnsi="Times New Roman"/>
        </w:rPr>
      </w:pPr>
    </w:p>
    <w:p w:rsidR="003938D3" w:rsidRDefault="003938D3">
      <w:pPr>
        <w:spacing w:line="376" w:lineRule="auto"/>
        <w:ind w:left="280" w:right="280"/>
        <w:rPr>
          <w:rFonts w:ascii="Arial" w:eastAsia="Arial" w:hAnsi="Arial"/>
          <w:sz w:val="15"/>
        </w:rPr>
      </w:pPr>
      <w:r>
        <w:rPr>
          <w:rFonts w:ascii="Arial" w:eastAsia="Arial" w:hAnsi="Arial"/>
          <w:sz w:val="15"/>
        </w:rPr>
        <w:t>The efforts of local governments in promoting sustainable economic development based on taxing the O&amp;G industry</w:t>
      </w:r>
    </w:p>
    <w:p w:rsidR="003938D3" w:rsidRDefault="003938D3">
      <w:pPr>
        <w:spacing w:line="200" w:lineRule="exact"/>
        <w:rPr>
          <w:rFonts w:ascii="Times New Roman" w:eastAsia="Times New Roman" w:hAnsi="Times New Roman"/>
        </w:rPr>
      </w:pPr>
      <w:r>
        <w:rPr>
          <w:rFonts w:ascii="Arial" w:eastAsia="Arial" w:hAnsi="Arial"/>
          <w:sz w:val="15"/>
        </w:rPr>
        <w:br w:type="column"/>
      </w:r>
    </w:p>
    <w:p w:rsidR="003938D3" w:rsidRDefault="003938D3">
      <w:pPr>
        <w:spacing w:line="203" w:lineRule="exact"/>
        <w:rPr>
          <w:rFonts w:ascii="Times New Roman" w:eastAsia="Times New Roman" w:hAnsi="Times New Roman"/>
        </w:rPr>
      </w:pPr>
    </w:p>
    <w:p w:rsidR="003938D3" w:rsidRDefault="003938D3">
      <w:pPr>
        <w:spacing w:line="294" w:lineRule="auto"/>
        <w:ind w:left="280" w:right="280"/>
        <w:jc w:val="both"/>
        <w:rPr>
          <w:rFonts w:ascii="Arial" w:eastAsia="Arial" w:hAnsi="Arial"/>
          <w:sz w:val="17"/>
        </w:rPr>
      </w:pPr>
      <w:r>
        <w:rPr>
          <w:rFonts w:ascii="Arial" w:eastAsia="Arial" w:hAnsi="Arial"/>
          <w:sz w:val="17"/>
        </w:rPr>
        <w:t>are just not effective in most cases; the problems range from corruption to creating an assisted population with ever-growing expectations and little money is spent on diversifying the regional economy.</w:t>
      </w:r>
    </w:p>
    <w:p w:rsidR="003938D3" w:rsidRDefault="003938D3">
      <w:pPr>
        <w:spacing w:line="3" w:lineRule="exact"/>
        <w:rPr>
          <w:rFonts w:ascii="Times New Roman" w:eastAsia="Times New Roman" w:hAnsi="Times New Roman"/>
        </w:rPr>
      </w:pPr>
    </w:p>
    <w:p w:rsidR="003938D3" w:rsidRDefault="003938D3">
      <w:pPr>
        <w:spacing w:line="0" w:lineRule="atLeast"/>
        <w:ind w:left="3420"/>
        <w:rPr>
          <w:rFonts w:ascii="Arial" w:eastAsia="Arial" w:hAnsi="Arial"/>
          <w:sz w:val="17"/>
        </w:rPr>
      </w:pPr>
      <w:r>
        <w:rPr>
          <w:rFonts w:ascii="Arial" w:eastAsia="Arial" w:hAnsi="Arial"/>
          <w:sz w:val="17"/>
        </w:rPr>
        <w:t>(interview 12)</w:t>
      </w:r>
    </w:p>
    <w:p w:rsidR="003938D3" w:rsidRDefault="003938D3">
      <w:pPr>
        <w:spacing w:line="200" w:lineRule="exact"/>
        <w:rPr>
          <w:rFonts w:ascii="Times New Roman" w:eastAsia="Times New Roman" w:hAnsi="Times New Roman"/>
        </w:rPr>
      </w:pPr>
    </w:p>
    <w:p w:rsidR="003938D3" w:rsidRDefault="003938D3">
      <w:pPr>
        <w:spacing w:line="284" w:lineRule="exact"/>
        <w:rPr>
          <w:rFonts w:ascii="Times New Roman" w:eastAsia="Times New Roman" w:hAnsi="Times New Roman"/>
        </w:rPr>
      </w:pPr>
    </w:p>
    <w:p w:rsidR="003938D3" w:rsidRDefault="003938D3">
      <w:pPr>
        <w:spacing w:line="247" w:lineRule="auto"/>
        <w:ind w:right="740"/>
        <w:rPr>
          <w:rFonts w:ascii="Arial" w:eastAsia="Arial" w:hAnsi="Arial"/>
          <w:color w:val="043B80"/>
          <w:sz w:val="21"/>
        </w:rPr>
      </w:pPr>
      <w:r>
        <w:rPr>
          <w:rFonts w:ascii="Arial" w:eastAsia="Arial" w:hAnsi="Arial"/>
          <w:color w:val="043B80"/>
          <w:sz w:val="21"/>
        </w:rPr>
        <w:t>Vignette 2: Formalized TBL approach (the Sakhalin Oblast)</w:t>
      </w:r>
    </w:p>
    <w:p w:rsidR="003938D3" w:rsidRDefault="003938D3">
      <w:pPr>
        <w:spacing w:line="1" w:lineRule="exact"/>
        <w:rPr>
          <w:rFonts w:ascii="Times New Roman" w:eastAsia="Times New Roman" w:hAnsi="Times New Roman"/>
        </w:rPr>
      </w:pPr>
    </w:p>
    <w:p w:rsidR="003938D3" w:rsidRDefault="003938D3">
      <w:pPr>
        <w:spacing w:line="280" w:lineRule="auto"/>
        <w:jc w:val="both"/>
        <w:rPr>
          <w:rFonts w:ascii="Arial" w:eastAsia="Arial" w:hAnsi="Arial"/>
          <w:sz w:val="18"/>
        </w:rPr>
      </w:pPr>
      <w:r>
        <w:rPr>
          <w:rFonts w:ascii="Arial" w:eastAsia="Arial" w:hAnsi="Arial"/>
          <w:sz w:val="18"/>
        </w:rPr>
        <w:t>The ineffective bene</w:t>
      </w:r>
      <w:r>
        <w:rPr>
          <w:rFonts w:ascii="Arial" w:eastAsia="Arial" w:hAnsi="Arial"/>
          <w:sz w:val="18"/>
        </w:rPr>
        <w:t>fi</w:t>
      </w:r>
      <w:r>
        <w:rPr>
          <w:rFonts w:ascii="Arial" w:eastAsia="Arial" w:hAnsi="Arial"/>
          <w:sz w:val="18"/>
        </w:rPr>
        <w:t>t-sharing agreements of the NAO can be contrasted with the explicitly formulated socio-economic requirements developed for Sakhalin II, an O&amp;G exploratory project on the Russian island of Sakha-lin, launched in 1994. It was Russia</w:t>
      </w:r>
      <w:r>
        <w:rPr>
          <w:rFonts w:ascii="Arial" w:eastAsia="Arial" w:hAnsi="Arial"/>
          <w:sz w:val="18"/>
        </w:rPr>
        <w:t>’</w:t>
      </w:r>
      <w:r>
        <w:rPr>
          <w:rFonts w:ascii="Arial" w:eastAsia="Arial" w:hAnsi="Arial"/>
          <w:sz w:val="18"/>
        </w:rPr>
        <w:t xml:space="preserve">s </w:t>
      </w:r>
      <w:r>
        <w:rPr>
          <w:rFonts w:ascii="Arial" w:eastAsia="Arial" w:hAnsi="Arial"/>
          <w:sz w:val="18"/>
        </w:rPr>
        <w:t>fi</w:t>
      </w:r>
      <w:r>
        <w:rPr>
          <w:rFonts w:ascii="Arial" w:eastAsia="Arial" w:hAnsi="Arial"/>
          <w:sz w:val="18"/>
        </w:rPr>
        <w:t xml:space="preserve">rst offshore gas pro-ject and induced the </w:t>
      </w:r>
      <w:r>
        <w:rPr>
          <w:rFonts w:ascii="Arial" w:eastAsia="Arial" w:hAnsi="Arial"/>
          <w:sz w:val="18"/>
        </w:rPr>
        <w:t>fi</w:t>
      </w:r>
      <w:r>
        <w:rPr>
          <w:rFonts w:ascii="Arial" w:eastAsia="Arial" w:hAnsi="Arial"/>
          <w:sz w:val="18"/>
        </w:rPr>
        <w:t>rst lique</w:t>
      </w:r>
      <w:r>
        <w:rPr>
          <w:rFonts w:ascii="Arial" w:eastAsia="Arial" w:hAnsi="Arial"/>
          <w:sz w:val="18"/>
        </w:rPr>
        <w:t>fi</w:t>
      </w:r>
      <w:r>
        <w:rPr>
          <w:rFonts w:ascii="Arial" w:eastAsia="Arial" w:hAnsi="Arial"/>
          <w:sz w:val="18"/>
        </w:rPr>
        <w:t>ed natural gas plant in Russia. The shareholders of the Sakhalin project are Gaz-prom (Russia), Royal Dutch Shell (Netherlands), Mitsui (Japan) and Mitsubishi (Japan). The socio-economic requirements of Sakhalin II are f</w:t>
      </w:r>
      <w:r>
        <w:rPr>
          <w:rFonts w:ascii="Arial" w:eastAsia="Arial" w:hAnsi="Arial"/>
          <w:sz w:val="18"/>
        </w:rPr>
        <w:t>ormulated in four differ-ent documents: the PSA, the company</w:t>
      </w:r>
      <w:r>
        <w:rPr>
          <w:rFonts w:ascii="Arial" w:eastAsia="Arial" w:hAnsi="Arial"/>
          <w:sz w:val="18"/>
        </w:rPr>
        <w:t>’</w:t>
      </w:r>
      <w:r>
        <w:rPr>
          <w:rFonts w:ascii="Arial" w:eastAsia="Arial" w:hAnsi="Arial"/>
          <w:sz w:val="18"/>
        </w:rPr>
        <w:t>s policy, its con-tracting and procurement procedure, and its reporting procedure. The correctness of the reports is audited regu-larly according to the PSA. However, the impact of SEPs on the adoption of advanced environmental technologies depends primarily on their articulation as noted by an O&amp;G company director:</w:t>
      </w:r>
    </w:p>
    <w:p w:rsidR="003938D3" w:rsidRDefault="003938D3">
      <w:pPr>
        <w:spacing w:line="243" w:lineRule="exact"/>
        <w:rPr>
          <w:rFonts w:ascii="Times New Roman" w:eastAsia="Times New Roman" w:hAnsi="Times New Roman"/>
        </w:rPr>
      </w:pPr>
    </w:p>
    <w:p w:rsidR="003938D3" w:rsidRDefault="003938D3">
      <w:pPr>
        <w:spacing w:line="313" w:lineRule="auto"/>
        <w:ind w:left="280" w:right="280"/>
        <w:jc w:val="both"/>
        <w:rPr>
          <w:rFonts w:ascii="Arial" w:eastAsia="Arial" w:hAnsi="Arial"/>
          <w:sz w:val="16"/>
        </w:rPr>
      </w:pPr>
      <w:r>
        <w:rPr>
          <w:rFonts w:ascii="Arial" w:eastAsia="Arial" w:hAnsi="Arial"/>
          <w:sz w:val="16"/>
        </w:rPr>
        <w:t>If generically, they link the utilisation of associated gas to local expertise in order to promote energy ef</w:t>
      </w:r>
      <w:r>
        <w:rPr>
          <w:rFonts w:ascii="Arial" w:eastAsia="Arial" w:hAnsi="Arial"/>
          <w:sz w:val="16"/>
        </w:rPr>
        <w:t>fi</w:t>
      </w:r>
      <w:r>
        <w:rPr>
          <w:rFonts w:ascii="Arial" w:eastAsia="Arial" w:hAnsi="Arial"/>
          <w:sz w:val="16"/>
        </w:rPr>
        <w:t>ciency then that will help with the development of homemade and appropriate regional solutions. If they are worded to com-mand the use of policy requirements and restrict foreign involvement, then they are aimed at resistance to change and may have detrimental effects in terms of ef</w:t>
      </w:r>
      <w:r>
        <w:rPr>
          <w:rFonts w:ascii="Arial" w:eastAsia="Arial" w:hAnsi="Arial"/>
          <w:sz w:val="16"/>
        </w:rPr>
        <w:t>fi</w:t>
      </w:r>
      <w:r>
        <w:rPr>
          <w:rFonts w:ascii="Arial" w:eastAsia="Arial" w:hAnsi="Arial"/>
          <w:sz w:val="16"/>
        </w:rPr>
        <w:t>ciency.</w:t>
      </w:r>
    </w:p>
    <w:p w:rsidR="003938D3" w:rsidRDefault="003938D3">
      <w:pPr>
        <w:spacing w:line="1" w:lineRule="exact"/>
        <w:rPr>
          <w:rFonts w:ascii="Times New Roman" w:eastAsia="Times New Roman" w:hAnsi="Times New Roman"/>
        </w:rPr>
      </w:pPr>
    </w:p>
    <w:p w:rsidR="003938D3" w:rsidRDefault="003938D3">
      <w:pPr>
        <w:spacing w:line="0" w:lineRule="atLeast"/>
        <w:ind w:left="3500"/>
        <w:rPr>
          <w:rFonts w:ascii="Arial" w:eastAsia="Arial" w:hAnsi="Arial"/>
          <w:sz w:val="17"/>
        </w:rPr>
      </w:pPr>
      <w:r>
        <w:rPr>
          <w:rFonts w:ascii="Arial" w:eastAsia="Arial" w:hAnsi="Arial"/>
          <w:sz w:val="17"/>
        </w:rPr>
        <w:t>(interview 3)</w:t>
      </w:r>
    </w:p>
    <w:p w:rsidR="003938D3" w:rsidRDefault="003938D3">
      <w:pPr>
        <w:spacing w:line="256" w:lineRule="exact"/>
        <w:rPr>
          <w:rFonts w:ascii="Times New Roman" w:eastAsia="Times New Roman" w:hAnsi="Times New Roman"/>
        </w:rPr>
      </w:pPr>
    </w:p>
    <w:p w:rsidR="003938D3" w:rsidRDefault="003938D3">
      <w:pPr>
        <w:spacing w:line="308" w:lineRule="auto"/>
        <w:jc w:val="both"/>
        <w:rPr>
          <w:rFonts w:ascii="Arial" w:eastAsia="Arial" w:hAnsi="Arial"/>
          <w:sz w:val="17"/>
        </w:rPr>
      </w:pPr>
      <w:r>
        <w:rPr>
          <w:rFonts w:ascii="Arial" w:eastAsia="Arial" w:hAnsi="Arial"/>
          <w:sz w:val="17"/>
        </w:rPr>
        <w:t>The Sakhalin II contracting and procurement policy de</w:t>
      </w:r>
      <w:r>
        <w:rPr>
          <w:rFonts w:ascii="Arial" w:eastAsia="Arial" w:hAnsi="Arial"/>
          <w:sz w:val="17"/>
        </w:rPr>
        <w:t>fi</w:t>
      </w:r>
      <w:r>
        <w:rPr>
          <w:rFonts w:ascii="Arial" w:eastAsia="Arial" w:hAnsi="Arial"/>
          <w:sz w:val="17"/>
        </w:rPr>
        <w:t>nes the main rules all parties are to abide by, including safety requirements, anti-bribery and corruption measures, fair competition and transparency principles as well as norms for the respect, support and promotion of human</w:t>
      </w:r>
    </w:p>
    <w:p w:rsidR="003938D3" w:rsidRDefault="003938D3">
      <w:pPr>
        <w:spacing w:line="308" w:lineRule="auto"/>
        <w:jc w:val="both"/>
        <w:rPr>
          <w:rFonts w:ascii="Arial" w:eastAsia="Arial" w:hAnsi="Arial"/>
          <w:sz w:val="17"/>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09" w:lineRule="exact"/>
        <w:rPr>
          <w:rFonts w:ascii="Times New Roman" w:eastAsia="Times New Roman" w:hAnsi="Times New Roman"/>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7"/>
        </w:numPr>
        <w:tabs>
          <w:tab w:val="left" w:pos="586"/>
        </w:tabs>
        <w:spacing w:line="0" w:lineRule="atLeast"/>
        <w:ind w:left="586" w:hanging="586"/>
        <w:rPr>
          <w:rFonts w:ascii="Arial" w:eastAsia="Arial" w:hAnsi="Arial"/>
          <w:sz w:val="16"/>
        </w:rPr>
      </w:pPr>
      <w:bookmarkStart w:id="8" w:name="page9"/>
      <w:bookmarkEnd w:id="8"/>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shape id="_x0000_s1066" type="#_x0000_t75" style="position:absolute;margin-left:63.05pt;margin-top:28.25pt;width:361pt;height:218.1pt;z-index:-251642368">
            <v:imagedata r:id="rId50" o:title=""/>
          </v:shape>
        </w:pict>
      </w:r>
      <w:r>
        <w:rPr>
          <w:rFonts w:ascii="Arial" w:eastAsia="Arial" w:hAnsi="Arial"/>
          <w:sz w:val="16"/>
        </w:rPr>
        <w:pict>
          <v:shape id="_x0000_s1067" type="#_x0000_t75" style="position:absolute;margin-left:84.8pt;margin-top:310.3pt;width:207.95pt;height:25.6pt;z-index:-251641344">
            <v:imagedata r:id="rId51" o:title=""/>
          </v:shape>
        </w:pict>
      </w:r>
      <w:r>
        <w:rPr>
          <w:rFonts w:ascii="Arial" w:eastAsia="Arial" w:hAnsi="Arial"/>
          <w:sz w:val="16"/>
        </w:rPr>
        <w:pict>
          <v:line id="_x0000_s1068" style="position:absolute;z-index:-251640320"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394" w:lineRule="exact"/>
        <w:rPr>
          <w:rFonts w:ascii="Times New Roman" w:eastAsia="Times New Roman" w:hAnsi="Times New Roman"/>
        </w:rPr>
      </w:pPr>
    </w:p>
    <w:p w:rsidR="003938D3" w:rsidRDefault="003938D3">
      <w:pPr>
        <w:spacing w:line="0" w:lineRule="atLeast"/>
        <w:ind w:left="6"/>
        <w:rPr>
          <w:rFonts w:ascii="Arial" w:eastAsia="Arial" w:hAnsi="Arial"/>
          <w:color w:val="000000"/>
          <w:sz w:val="18"/>
        </w:rPr>
      </w:pPr>
      <w:r>
        <w:rPr>
          <w:rFonts w:ascii="Arial" w:eastAsia="Arial" w:hAnsi="Arial"/>
          <w:color w:val="043B80"/>
          <w:sz w:val="18"/>
        </w:rPr>
        <w:t>Figure 5.</w:t>
      </w:r>
      <w:r>
        <w:rPr>
          <w:rFonts w:ascii="Arial" w:eastAsia="Arial" w:hAnsi="Arial"/>
          <w:color w:val="000000"/>
          <w:sz w:val="18"/>
        </w:rPr>
        <w:t xml:space="preserve"> </w:t>
      </w:r>
      <w:r>
        <w:rPr>
          <w:rFonts w:ascii="Arial" w:eastAsia="Arial" w:hAnsi="Arial"/>
          <w:color w:val="000000"/>
          <w:sz w:val="18"/>
        </w:rPr>
        <w:t>The triple bottom line (TBL) approaches.</w:t>
      </w:r>
    </w:p>
    <w:p w:rsidR="003938D3" w:rsidRDefault="003938D3">
      <w:pPr>
        <w:spacing w:line="16" w:lineRule="exact"/>
        <w:rPr>
          <w:rFonts w:ascii="Times New Roman" w:eastAsia="Times New Roman" w:hAnsi="Times New Roman"/>
        </w:rPr>
      </w:pPr>
    </w:p>
    <w:p w:rsidR="003938D3" w:rsidRDefault="003938D3">
      <w:pPr>
        <w:spacing w:line="0" w:lineRule="atLeast"/>
        <w:ind w:left="6"/>
        <w:rPr>
          <w:rFonts w:ascii="Arial" w:eastAsia="Arial" w:hAnsi="Arial"/>
          <w:sz w:val="18"/>
        </w:rPr>
      </w:pPr>
      <w:r>
        <w:rPr>
          <w:rFonts w:ascii="Arial" w:eastAsia="Arial" w:hAnsi="Arial"/>
          <w:sz w:val="18"/>
        </w:rPr>
        <w:t>Source: Authors.</w:t>
      </w:r>
    </w:p>
    <w:p w:rsidR="003938D3" w:rsidRDefault="003938D3">
      <w:pPr>
        <w:spacing w:line="395" w:lineRule="exact"/>
        <w:rPr>
          <w:rFonts w:ascii="Times New Roman" w:eastAsia="Times New Roman" w:hAnsi="Times New Roman"/>
        </w:rPr>
      </w:pPr>
    </w:p>
    <w:p w:rsidR="003938D3" w:rsidRDefault="003938D3">
      <w:pPr>
        <w:spacing w:line="282" w:lineRule="auto"/>
        <w:ind w:left="6"/>
        <w:jc w:val="both"/>
        <w:rPr>
          <w:rFonts w:ascii="Arial" w:eastAsia="Arial" w:hAnsi="Arial"/>
          <w:sz w:val="18"/>
        </w:rPr>
      </w:pPr>
      <w:r>
        <w:rPr>
          <w:rFonts w:ascii="Arial" w:eastAsia="Arial" w:hAnsi="Arial"/>
          <w:sz w:val="18"/>
        </w:rPr>
        <w:t>rights and sustainable development (Sakhalin-II,</w:t>
      </w:r>
      <w:r>
        <w:rPr>
          <w:rFonts w:ascii="Arial" w:eastAsia="Arial" w:hAnsi="Arial"/>
          <w:color w:val="000084"/>
          <w:sz w:val="18"/>
        </w:rPr>
        <w:t xml:space="preserve"> </w:t>
      </w:r>
      <w:hyperlink w:anchor="page2" w:history="1">
        <w:r>
          <w:rPr>
            <w:rFonts w:ascii="Arial" w:eastAsia="Arial" w:hAnsi="Arial"/>
            <w:color w:val="000084"/>
            <w:sz w:val="18"/>
          </w:rPr>
          <w:t>2020</w:t>
        </w:r>
      </w:hyperlink>
      <w:r>
        <w:rPr>
          <w:rFonts w:ascii="Arial" w:eastAsia="Arial" w:hAnsi="Arial"/>
          <w:sz w:val="18"/>
        </w:rPr>
        <w:t>). The Sakhalin II PSA offers some of the clearest indi-cations regarding socio-economic requirements compared to other PSAs, which do not directly address the question of socio-economic development. By explicitly formulating these requirements, the Sakhalin II PSA provides foreign investors with a clear understanding of what they are com-mitting to from the start: As a manager working at the World Bank explained:</w:t>
      </w:r>
    </w:p>
    <w:p w:rsidR="003938D3" w:rsidRDefault="003938D3">
      <w:pPr>
        <w:spacing w:line="319" w:lineRule="exact"/>
        <w:rPr>
          <w:rFonts w:ascii="Times New Roman" w:eastAsia="Times New Roman" w:hAnsi="Times New Roman"/>
        </w:rPr>
      </w:pPr>
    </w:p>
    <w:p w:rsidR="003938D3" w:rsidRDefault="003938D3">
      <w:pPr>
        <w:spacing w:line="334" w:lineRule="auto"/>
        <w:ind w:left="286" w:right="280"/>
        <w:jc w:val="both"/>
        <w:rPr>
          <w:rFonts w:ascii="Arial" w:eastAsia="Arial" w:hAnsi="Arial"/>
          <w:sz w:val="15"/>
        </w:rPr>
      </w:pPr>
      <w:r>
        <w:rPr>
          <w:rFonts w:ascii="Arial" w:eastAsia="Arial" w:hAnsi="Arial"/>
          <w:sz w:val="15"/>
        </w:rPr>
        <w:t>Having it [socio-economic requirements] all down on paper and of</w:t>
      </w:r>
      <w:r>
        <w:rPr>
          <w:rFonts w:ascii="Arial" w:eastAsia="Arial" w:hAnsi="Arial"/>
          <w:sz w:val="15"/>
        </w:rPr>
        <w:t>fi</w:t>
      </w:r>
      <w:r>
        <w:rPr>
          <w:rFonts w:ascii="Arial" w:eastAsia="Arial" w:hAnsi="Arial"/>
          <w:sz w:val="15"/>
        </w:rPr>
        <w:t>cialised reinforces the con</w:t>
      </w:r>
      <w:r>
        <w:rPr>
          <w:rFonts w:ascii="Arial" w:eastAsia="Arial" w:hAnsi="Arial"/>
          <w:sz w:val="15"/>
        </w:rPr>
        <w:t>fi</w:t>
      </w:r>
      <w:r>
        <w:rPr>
          <w:rFonts w:ascii="Arial" w:eastAsia="Arial" w:hAnsi="Arial"/>
          <w:sz w:val="15"/>
        </w:rPr>
        <w:t>dence of foreign investors as it leaves less room for misunderstandings or deliberate dis-tortions regarding the obligations and rights of each side.</w:t>
      </w:r>
    </w:p>
    <w:p w:rsidR="003938D3" w:rsidRDefault="003938D3">
      <w:pPr>
        <w:spacing w:line="0" w:lineRule="atLeast"/>
        <w:ind w:left="3406"/>
        <w:rPr>
          <w:rFonts w:ascii="Arial" w:eastAsia="Arial" w:hAnsi="Arial"/>
          <w:sz w:val="17"/>
        </w:rPr>
      </w:pPr>
      <w:r>
        <w:rPr>
          <w:rFonts w:ascii="Arial" w:eastAsia="Arial" w:hAnsi="Arial"/>
          <w:sz w:val="17"/>
        </w:rPr>
        <w:t>(interview 10)</w:t>
      </w:r>
    </w:p>
    <w:p w:rsidR="003938D3" w:rsidRDefault="003938D3">
      <w:pPr>
        <w:spacing w:line="256" w:lineRule="exact"/>
        <w:rPr>
          <w:rFonts w:ascii="Times New Roman" w:eastAsia="Times New Roman" w:hAnsi="Times New Roman"/>
        </w:rPr>
      </w:pPr>
    </w:p>
    <w:p w:rsidR="003938D3" w:rsidRDefault="003938D3">
      <w:pPr>
        <w:spacing w:line="299" w:lineRule="auto"/>
        <w:ind w:left="6"/>
        <w:jc w:val="both"/>
        <w:rPr>
          <w:rFonts w:ascii="Arial" w:eastAsia="Arial" w:hAnsi="Arial"/>
          <w:sz w:val="17"/>
        </w:rPr>
      </w:pPr>
      <w:r>
        <w:rPr>
          <w:rFonts w:ascii="Arial" w:eastAsia="Arial" w:hAnsi="Arial"/>
          <w:sz w:val="17"/>
        </w:rPr>
        <w:t>This PSA has been extensively recognized as bene</w:t>
      </w:r>
      <w:r>
        <w:rPr>
          <w:rFonts w:ascii="Arial" w:eastAsia="Arial" w:hAnsi="Arial"/>
          <w:sz w:val="17"/>
        </w:rPr>
        <w:t>fi</w:t>
      </w:r>
      <w:r>
        <w:rPr>
          <w:rFonts w:ascii="Arial" w:eastAsia="Arial" w:hAnsi="Arial"/>
          <w:sz w:val="17"/>
        </w:rPr>
        <w:t xml:space="preserve">ting all parties and appears as the best practice regarding the inter-action between local and foreign stakeholders. It encourages both sides to jointly address environmental issues and deals directly with the issue of </w:t>
      </w:r>
      <w:r>
        <w:rPr>
          <w:rFonts w:ascii="Arial" w:eastAsia="Arial" w:hAnsi="Arial"/>
          <w:sz w:val="17"/>
        </w:rPr>
        <w:t>fl</w:t>
      </w:r>
      <w:r>
        <w:rPr>
          <w:rFonts w:ascii="Arial" w:eastAsia="Arial" w:hAnsi="Arial"/>
          <w:sz w:val="17"/>
        </w:rPr>
        <w:t xml:space="preserve">aring. However, while the initial plan was to separate the associated gas from oil at the platform and to re-inject all the APG, pro-blems with the compressor induced substantial delays with the target </w:t>
      </w:r>
      <w:r>
        <w:rPr>
          <w:rFonts w:ascii="Arial" w:eastAsia="Arial" w:hAnsi="Arial"/>
          <w:sz w:val="17"/>
        </w:rPr>
        <w:t>fi</w:t>
      </w:r>
      <w:r>
        <w:rPr>
          <w:rFonts w:ascii="Arial" w:eastAsia="Arial" w:hAnsi="Arial"/>
          <w:sz w:val="17"/>
        </w:rPr>
        <w:t>nally being reached (European Bank for Reconstruction and Development (EBRD),</w:t>
      </w:r>
      <w:r>
        <w:rPr>
          <w:rFonts w:ascii="Arial" w:eastAsia="Arial" w:hAnsi="Arial"/>
          <w:color w:val="000084"/>
          <w:sz w:val="17"/>
        </w:rPr>
        <w:t xml:space="preserve"> </w:t>
      </w:r>
      <w:hyperlink w:anchor="page2" w:history="1">
        <w:r>
          <w:rPr>
            <w:rFonts w:ascii="Arial" w:eastAsia="Arial" w:hAnsi="Arial"/>
            <w:color w:val="000084"/>
            <w:sz w:val="17"/>
          </w:rPr>
          <w:t>n.d.</w:t>
        </w:r>
      </w:hyperlink>
      <w:r>
        <w:rPr>
          <w:rFonts w:ascii="Arial" w:eastAsia="Arial" w:hAnsi="Arial"/>
          <w:sz w:val="17"/>
        </w:rPr>
        <w:t>). This is because the socio-economic requirements in the case of Sakhalin II led to restricting the number of foreign sub-contractors that could be engaged in the project</w:t>
      </w:r>
      <w:r>
        <w:rPr>
          <w:rFonts w:ascii="Arial" w:eastAsia="Arial" w:hAnsi="Arial"/>
          <w:sz w:val="17"/>
        </w:rPr>
        <w:t>’</w:t>
      </w:r>
      <w:r>
        <w:rPr>
          <w:rFonts w:ascii="Arial" w:eastAsia="Arial" w:hAnsi="Arial"/>
          <w:sz w:val="17"/>
        </w:rPr>
        <w:t>s</w:t>
      </w:r>
    </w:p>
    <w:p w:rsidR="003938D3" w:rsidRDefault="003938D3">
      <w:pPr>
        <w:spacing w:line="200" w:lineRule="exact"/>
        <w:rPr>
          <w:rFonts w:ascii="Times New Roman" w:eastAsia="Times New Roman" w:hAnsi="Times New Roman"/>
        </w:rPr>
      </w:pPr>
      <w:r>
        <w:rPr>
          <w:rFonts w:ascii="Arial" w:eastAsia="Arial" w:hAnsi="Arial"/>
          <w:sz w:val="17"/>
        </w:rPr>
        <w:br w:type="column"/>
      </w: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00" w:lineRule="exact"/>
        <w:rPr>
          <w:rFonts w:ascii="Times New Roman" w:eastAsia="Times New Roman" w:hAnsi="Times New Roman"/>
        </w:rPr>
      </w:pPr>
    </w:p>
    <w:p w:rsidR="003938D3" w:rsidRDefault="003938D3">
      <w:pPr>
        <w:spacing w:line="218" w:lineRule="exact"/>
        <w:rPr>
          <w:rFonts w:ascii="Times New Roman" w:eastAsia="Times New Roman" w:hAnsi="Times New Roman"/>
        </w:rPr>
      </w:pPr>
    </w:p>
    <w:p w:rsidR="003938D3" w:rsidRDefault="003938D3">
      <w:pPr>
        <w:spacing w:line="252" w:lineRule="auto"/>
        <w:jc w:val="both"/>
        <w:rPr>
          <w:rFonts w:ascii="Arial" w:eastAsia="Arial" w:hAnsi="Arial"/>
        </w:rPr>
      </w:pPr>
      <w:r>
        <w:rPr>
          <w:rFonts w:ascii="Arial" w:eastAsia="Arial" w:hAnsi="Arial"/>
        </w:rPr>
        <w:t>realization. For example, a director within an MNE oper-ating on the Sakhalin II production site described the ways in which formalizing socio-economic requirements can be detrimental to environmental protection. A director within an MNE:</w:t>
      </w:r>
    </w:p>
    <w:p w:rsidR="003938D3" w:rsidRDefault="003938D3">
      <w:pPr>
        <w:spacing w:line="261" w:lineRule="exact"/>
        <w:rPr>
          <w:rFonts w:ascii="Times New Roman" w:eastAsia="Times New Roman" w:hAnsi="Times New Roman"/>
        </w:rPr>
      </w:pPr>
    </w:p>
    <w:p w:rsidR="003938D3" w:rsidRDefault="003938D3">
      <w:pPr>
        <w:spacing w:line="294" w:lineRule="auto"/>
        <w:ind w:left="280" w:right="280"/>
        <w:jc w:val="both"/>
        <w:rPr>
          <w:rFonts w:ascii="Arial" w:eastAsia="Arial" w:hAnsi="Arial"/>
          <w:sz w:val="17"/>
        </w:rPr>
      </w:pPr>
      <w:r>
        <w:rPr>
          <w:rFonts w:ascii="Arial" w:eastAsia="Arial" w:hAnsi="Arial"/>
          <w:sz w:val="17"/>
        </w:rPr>
        <w:t xml:space="preserve">One of the reasons we experienced a delay in utilizing the associated gas was that the foreign contribution to the pro-ject was limited to 30% and our priority was to solve the most critical operational and technological issues, rather than to reduce </w:t>
      </w:r>
      <w:r>
        <w:rPr>
          <w:rFonts w:ascii="Arial" w:eastAsia="Arial" w:hAnsi="Arial"/>
          <w:sz w:val="17"/>
        </w:rPr>
        <w:t>fl</w:t>
      </w:r>
      <w:r>
        <w:rPr>
          <w:rFonts w:ascii="Arial" w:eastAsia="Arial" w:hAnsi="Arial"/>
          <w:sz w:val="17"/>
        </w:rPr>
        <w:t>aring which was a secondary priority in the early 2000s.</w:t>
      </w:r>
    </w:p>
    <w:p w:rsidR="003938D3" w:rsidRDefault="003938D3">
      <w:pPr>
        <w:spacing w:line="3" w:lineRule="exact"/>
        <w:rPr>
          <w:rFonts w:ascii="Times New Roman" w:eastAsia="Times New Roman" w:hAnsi="Times New Roman"/>
        </w:rPr>
      </w:pPr>
    </w:p>
    <w:p w:rsidR="003938D3" w:rsidRDefault="003938D3">
      <w:pPr>
        <w:spacing w:line="0" w:lineRule="atLeast"/>
        <w:ind w:left="3500"/>
        <w:rPr>
          <w:rFonts w:ascii="Arial" w:eastAsia="Arial" w:hAnsi="Arial"/>
          <w:sz w:val="17"/>
        </w:rPr>
      </w:pPr>
      <w:r>
        <w:rPr>
          <w:rFonts w:ascii="Arial" w:eastAsia="Arial" w:hAnsi="Arial"/>
          <w:sz w:val="17"/>
        </w:rPr>
        <w:t>(interview 3)</w:t>
      </w:r>
    </w:p>
    <w:p w:rsidR="003938D3" w:rsidRDefault="003938D3">
      <w:pPr>
        <w:spacing w:line="256" w:lineRule="exact"/>
        <w:rPr>
          <w:rFonts w:ascii="Times New Roman" w:eastAsia="Times New Roman" w:hAnsi="Times New Roman"/>
        </w:rPr>
      </w:pPr>
    </w:p>
    <w:p w:rsidR="003938D3" w:rsidRDefault="003938D3">
      <w:pPr>
        <w:spacing w:line="302" w:lineRule="auto"/>
        <w:jc w:val="both"/>
        <w:rPr>
          <w:rFonts w:ascii="Arial" w:eastAsia="Arial" w:hAnsi="Arial"/>
          <w:sz w:val="17"/>
        </w:rPr>
      </w:pPr>
      <w:r>
        <w:rPr>
          <w:rFonts w:ascii="Arial" w:eastAsia="Arial" w:hAnsi="Arial"/>
          <w:sz w:val="17"/>
        </w:rPr>
        <w:t xml:space="preserve">As a result of such formalization, most of the foreign expertise was used to solve operational issues rather than to address environmental issues such as </w:t>
      </w:r>
      <w:r>
        <w:rPr>
          <w:rFonts w:ascii="Arial" w:eastAsia="Arial" w:hAnsi="Arial"/>
          <w:sz w:val="17"/>
        </w:rPr>
        <w:t>fl</w:t>
      </w:r>
      <w:r>
        <w:rPr>
          <w:rFonts w:ascii="Arial" w:eastAsia="Arial" w:hAnsi="Arial"/>
          <w:sz w:val="17"/>
        </w:rPr>
        <w:t xml:space="preserve">aring. As APG utilization projects are associated with the need to develop technical solutions, restricting foreign contributions can be damaging. While Sakhalin II is gradually coming to abide by the best standards regarding </w:t>
      </w:r>
      <w:r>
        <w:rPr>
          <w:rFonts w:ascii="Arial" w:eastAsia="Arial" w:hAnsi="Arial"/>
          <w:sz w:val="17"/>
        </w:rPr>
        <w:t>fl</w:t>
      </w:r>
      <w:r>
        <w:rPr>
          <w:rFonts w:ascii="Arial" w:eastAsia="Arial" w:hAnsi="Arial"/>
          <w:sz w:val="17"/>
        </w:rPr>
        <w:t>aring, the formalized TBL mode appears to have created an unnecessary delay.</w:t>
      </w:r>
    </w:p>
    <w:p w:rsidR="003938D3" w:rsidRDefault="003938D3">
      <w:pPr>
        <w:spacing w:line="271" w:lineRule="exact"/>
        <w:rPr>
          <w:rFonts w:ascii="Times New Roman" w:eastAsia="Times New Roman" w:hAnsi="Times New Roman"/>
        </w:rPr>
      </w:pPr>
    </w:p>
    <w:p w:rsidR="003938D3" w:rsidRDefault="003938D3">
      <w:pPr>
        <w:spacing w:line="247" w:lineRule="auto"/>
        <w:ind w:right="280"/>
        <w:rPr>
          <w:rFonts w:ascii="Arial" w:eastAsia="Arial" w:hAnsi="Arial"/>
          <w:color w:val="043B80"/>
          <w:sz w:val="21"/>
        </w:rPr>
      </w:pPr>
      <w:r>
        <w:rPr>
          <w:rFonts w:ascii="Arial" w:eastAsia="Arial" w:hAnsi="Arial"/>
          <w:color w:val="043B80"/>
          <w:sz w:val="21"/>
        </w:rPr>
        <w:t xml:space="preserve">Vignette 3: Flexible TBL approach (the Khanty-Mansi Autonomous Okrug </w:t>
      </w:r>
      <w:r>
        <w:rPr>
          <w:rFonts w:ascii="Arial" w:eastAsia="Arial" w:hAnsi="Arial"/>
          <w:color w:val="043B80"/>
          <w:sz w:val="21"/>
        </w:rPr>
        <w:t>–</w:t>
      </w:r>
      <w:r>
        <w:rPr>
          <w:rFonts w:ascii="Arial" w:eastAsia="Arial" w:hAnsi="Arial"/>
          <w:color w:val="043B80"/>
          <w:sz w:val="21"/>
        </w:rPr>
        <w:t xml:space="preserve"> KMAO)</w:t>
      </w:r>
    </w:p>
    <w:p w:rsidR="003938D3" w:rsidRDefault="003938D3">
      <w:pPr>
        <w:spacing w:line="2" w:lineRule="exact"/>
        <w:rPr>
          <w:rFonts w:ascii="Times New Roman" w:eastAsia="Times New Roman" w:hAnsi="Times New Roman"/>
        </w:rPr>
      </w:pPr>
    </w:p>
    <w:p w:rsidR="003938D3" w:rsidRDefault="003938D3">
      <w:pPr>
        <w:spacing w:line="312" w:lineRule="auto"/>
        <w:jc w:val="both"/>
        <w:rPr>
          <w:rFonts w:ascii="Arial" w:eastAsia="Arial" w:hAnsi="Arial"/>
          <w:sz w:val="17"/>
        </w:rPr>
      </w:pPr>
      <w:r>
        <w:rPr>
          <w:rFonts w:ascii="Arial" w:eastAsia="Arial" w:hAnsi="Arial"/>
          <w:sz w:val="17"/>
        </w:rPr>
        <w:t>Socio-economic initiatives in KMAO have been assimilated into voluntary social, economic and environmental actions, in which the O&amp;G company plays a major part but on a voluntary basis. Bene</w:t>
      </w:r>
      <w:r>
        <w:rPr>
          <w:rFonts w:ascii="Arial" w:eastAsia="Arial" w:hAnsi="Arial"/>
          <w:sz w:val="17"/>
        </w:rPr>
        <w:t>fi</w:t>
      </w:r>
      <w:r>
        <w:rPr>
          <w:rFonts w:ascii="Arial" w:eastAsia="Arial" w:hAnsi="Arial"/>
          <w:sz w:val="17"/>
        </w:rPr>
        <w:t>t-sharing agreements are designed</w:t>
      </w:r>
    </w:p>
    <w:p w:rsidR="003938D3" w:rsidRDefault="003938D3">
      <w:pPr>
        <w:spacing w:line="312" w:lineRule="auto"/>
        <w:jc w:val="both"/>
        <w:rPr>
          <w:rFonts w:ascii="Arial" w:eastAsia="Arial" w:hAnsi="Arial"/>
          <w:sz w:val="17"/>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35" w:lineRule="exact"/>
        <w:rPr>
          <w:rFonts w:ascii="Times New Roman" w:eastAsia="Times New Roman" w:hAnsi="Times New Roman"/>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60"/>
      </w:tblGrid>
      <w:tr w:rsidR="00000000">
        <w:trPr>
          <w:trHeight w:val="190"/>
        </w:trPr>
        <w:tc>
          <w:tcPr>
            <w:tcW w:w="9200" w:type="dxa"/>
            <w:shd w:val="clear" w:color="auto" w:fill="auto"/>
            <w:vAlign w:val="bottom"/>
          </w:tcPr>
          <w:p w:rsidR="003938D3" w:rsidRDefault="003938D3">
            <w:pPr>
              <w:spacing w:line="0" w:lineRule="atLeast"/>
              <w:ind w:left="2240"/>
              <w:rPr>
                <w:rFonts w:ascii="Arial" w:eastAsia="Arial" w:hAnsi="Arial"/>
                <w:color w:val="043B80"/>
                <w:sz w:val="16"/>
              </w:rPr>
            </w:pPr>
            <w:bookmarkStart w:id="9" w:name="page10"/>
            <w:bookmarkEnd w:id="9"/>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189</w:t>
            </w:r>
          </w:p>
        </w:tc>
      </w:tr>
      <w:tr w:rsidR="00000000">
        <w:trPr>
          <w:trHeight w:val="44"/>
        </w:trPr>
        <w:tc>
          <w:tcPr>
            <w:tcW w:w="920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c>
          <w:tcPr>
            <w:tcW w:w="46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r>
    </w:tbl>
    <w:p w:rsidR="003938D3" w:rsidRDefault="003938D3">
      <w:pPr>
        <w:rPr>
          <w:rFonts w:ascii="Times New Roman" w:eastAsia="Times New Roman" w:hAnsi="Times New Roman"/>
          <w:sz w:val="3"/>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59" w:lineRule="exact"/>
        <w:rPr>
          <w:rFonts w:ascii="Times New Roman" w:eastAsia="Times New Roman" w:hAnsi="Times New Roman"/>
        </w:rPr>
      </w:pPr>
    </w:p>
    <w:p w:rsidR="003938D3" w:rsidRDefault="003938D3">
      <w:pPr>
        <w:spacing w:line="296" w:lineRule="auto"/>
        <w:jc w:val="both"/>
        <w:rPr>
          <w:rFonts w:ascii="Arial" w:eastAsia="Arial" w:hAnsi="Arial"/>
          <w:sz w:val="17"/>
        </w:rPr>
      </w:pPr>
      <w:r>
        <w:rPr>
          <w:rFonts w:ascii="Arial" w:eastAsia="Arial" w:hAnsi="Arial"/>
          <w:sz w:val="17"/>
        </w:rPr>
        <w:t>to consider international standards and local speci</w:t>
      </w:r>
      <w:r>
        <w:rPr>
          <w:rFonts w:ascii="Arial" w:eastAsia="Arial" w:hAnsi="Arial"/>
          <w:sz w:val="17"/>
        </w:rPr>
        <w:t>fi</w:t>
      </w:r>
      <w:r>
        <w:rPr>
          <w:rFonts w:ascii="Arial" w:eastAsia="Arial" w:hAnsi="Arial"/>
          <w:sz w:val="17"/>
        </w:rPr>
        <w:t>cities. The companies provide funding for projects based on an agreement with the governor of the region and municipali-ties and help develop social infrastructure. Oil companies directly interact with the bene</w:t>
      </w:r>
      <w:r>
        <w:rPr>
          <w:rFonts w:ascii="Arial" w:eastAsia="Arial" w:hAnsi="Arial"/>
          <w:sz w:val="17"/>
        </w:rPr>
        <w:t>fi</w:t>
      </w:r>
      <w:r>
        <w:rPr>
          <w:rFonts w:ascii="Arial" w:eastAsia="Arial" w:hAnsi="Arial"/>
          <w:sz w:val="17"/>
        </w:rPr>
        <w:t xml:space="preserve">ciaries of aid, and funding does not pass through the regional authorities. This approach to TBL differs from the approach adopted in NAO in the way that O&amp;G companies participate in decision-making on what to fund. It allows them to avoid some of the downfalls of the paternalist approach to TBL, </w:t>
      </w:r>
      <w:r>
        <w:rPr>
          <w:rFonts w:ascii="Arial" w:eastAsia="Arial" w:hAnsi="Arial"/>
          <w:sz w:val="17"/>
        </w:rPr>
        <w:t xml:space="preserve">as direct communication between the oil company and the receiver of aid reduces the risk of corruption linked to the funds transiting through regional bureaucracies. These initiatives allowed the region to effectively address the pro-blem of </w:t>
      </w:r>
      <w:r>
        <w:rPr>
          <w:rFonts w:ascii="Arial" w:eastAsia="Arial" w:hAnsi="Arial"/>
          <w:sz w:val="17"/>
        </w:rPr>
        <w:t>fl</w:t>
      </w:r>
      <w:r>
        <w:rPr>
          <w:rFonts w:ascii="Arial" w:eastAsia="Arial" w:hAnsi="Arial"/>
          <w:sz w:val="17"/>
        </w:rPr>
        <w:t>aring by involving international corporations in cooperation with local companies (see Appendix D in the supplemental data online). The lack of strict socio-economic requirements allows the local government to attract inter-national expertise when necessary to develop</w:t>
      </w:r>
      <w:r>
        <w:rPr>
          <w:rFonts w:ascii="Arial" w:eastAsia="Arial" w:hAnsi="Arial"/>
          <w:sz w:val="17"/>
        </w:rPr>
        <w:t xml:space="preserve"> technical sol-utions to solve the problem of </w:t>
      </w:r>
      <w:r>
        <w:rPr>
          <w:rFonts w:ascii="Arial" w:eastAsia="Arial" w:hAnsi="Arial"/>
          <w:sz w:val="17"/>
        </w:rPr>
        <w:t>fl</w:t>
      </w:r>
      <w:r>
        <w:rPr>
          <w:rFonts w:ascii="Arial" w:eastAsia="Arial" w:hAnsi="Arial"/>
          <w:sz w:val="17"/>
        </w:rPr>
        <w:t>aring. As a consultant at the World Bank noted, a large part of the GGFR</w:t>
      </w:r>
      <w:r>
        <w:rPr>
          <w:rFonts w:ascii="Arial" w:eastAsia="Arial" w:hAnsi="Arial"/>
          <w:sz w:val="17"/>
        </w:rPr>
        <w:t>’</w:t>
      </w:r>
      <w:r>
        <w:rPr>
          <w:rFonts w:ascii="Arial" w:eastAsia="Arial" w:hAnsi="Arial"/>
          <w:sz w:val="17"/>
        </w:rPr>
        <w:t xml:space="preserve">s work on the ground was to put the government of KMAO and local O&amp;G companies in contact with MNEs having man-aged to stop </w:t>
      </w:r>
      <w:r>
        <w:rPr>
          <w:rFonts w:ascii="Arial" w:eastAsia="Arial" w:hAnsi="Arial"/>
          <w:sz w:val="17"/>
        </w:rPr>
        <w:t>fl</w:t>
      </w:r>
      <w:r>
        <w:rPr>
          <w:rFonts w:ascii="Arial" w:eastAsia="Arial" w:hAnsi="Arial"/>
          <w:sz w:val="17"/>
        </w:rPr>
        <w:t>aring. A consultant at the World Bank said:</w:t>
      </w:r>
    </w:p>
    <w:p w:rsidR="003938D3" w:rsidRDefault="003938D3">
      <w:pPr>
        <w:spacing w:line="242" w:lineRule="exact"/>
        <w:rPr>
          <w:rFonts w:ascii="Times New Roman" w:eastAsia="Times New Roman" w:hAnsi="Times New Roman"/>
        </w:rPr>
      </w:pPr>
    </w:p>
    <w:p w:rsidR="003938D3" w:rsidRDefault="003938D3">
      <w:pPr>
        <w:spacing w:line="294" w:lineRule="auto"/>
        <w:ind w:left="280" w:right="280"/>
        <w:jc w:val="both"/>
        <w:rPr>
          <w:rFonts w:ascii="Arial" w:eastAsia="Arial" w:hAnsi="Arial"/>
          <w:sz w:val="17"/>
        </w:rPr>
      </w:pPr>
      <w:r>
        <w:rPr>
          <w:rFonts w:ascii="Arial" w:eastAsia="Arial" w:hAnsi="Arial"/>
          <w:sz w:val="17"/>
        </w:rPr>
        <w:t>We [the GGFR] brought to Khanty-Mansi experts from the Alberta Energy Company on at least three occasions to con-sult on technical issues. They had great af</w:t>
      </w:r>
      <w:r>
        <w:rPr>
          <w:rFonts w:ascii="Arial" w:eastAsia="Arial" w:hAnsi="Arial"/>
          <w:sz w:val="17"/>
        </w:rPr>
        <w:t>fi</w:t>
      </w:r>
      <w:r>
        <w:rPr>
          <w:rFonts w:ascii="Arial" w:eastAsia="Arial" w:hAnsi="Arial"/>
          <w:sz w:val="17"/>
        </w:rPr>
        <w:t>nities with the Canadians because of the cold and the dif</w:t>
      </w:r>
      <w:r>
        <w:rPr>
          <w:rFonts w:ascii="Arial" w:eastAsia="Arial" w:hAnsi="Arial"/>
          <w:sz w:val="17"/>
        </w:rPr>
        <w:t>fi</w:t>
      </w:r>
      <w:r>
        <w:rPr>
          <w:rFonts w:ascii="Arial" w:eastAsia="Arial" w:hAnsi="Arial"/>
          <w:sz w:val="17"/>
        </w:rPr>
        <w:t xml:space="preserve">culties linked to the ice </w:t>
      </w:r>
      <w:r>
        <w:rPr>
          <w:rFonts w:ascii="Arial" w:eastAsia="Arial" w:hAnsi="Arial"/>
          <w:sz w:val="17"/>
        </w:rPr>
        <w:t>…</w:t>
      </w:r>
      <w:r>
        <w:rPr>
          <w:rFonts w:ascii="Arial" w:eastAsia="Arial" w:hAnsi="Arial"/>
          <w:sz w:val="17"/>
        </w:rPr>
        <w:t xml:space="preserve"> and they spoke about how they managed to reduce their </w:t>
      </w:r>
      <w:r>
        <w:rPr>
          <w:rFonts w:ascii="Arial" w:eastAsia="Arial" w:hAnsi="Arial"/>
          <w:sz w:val="17"/>
        </w:rPr>
        <w:t>fl</w:t>
      </w:r>
      <w:r>
        <w:rPr>
          <w:rFonts w:ascii="Arial" w:eastAsia="Arial" w:hAnsi="Arial"/>
          <w:sz w:val="17"/>
        </w:rPr>
        <w:t>aring.</w:t>
      </w:r>
    </w:p>
    <w:p w:rsidR="003938D3" w:rsidRDefault="003938D3">
      <w:pPr>
        <w:spacing w:line="3" w:lineRule="exact"/>
        <w:rPr>
          <w:rFonts w:ascii="Times New Roman" w:eastAsia="Times New Roman" w:hAnsi="Times New Roman"/>
        </w:rPr>
      </w:pPr>
    </w:p>
    <w:p w:rsidR="003938D3" w:rsidRDefault="003938D3">
      <w:pPr>
        <w:spacing w:line="0" w:lineRule="atLeast"/>
        <w:ind w:left="3480"/>
        <w:rPr>
          <w:rFonts w:ascii="Arial" w:eastAsia="Arial" w:hAnsi="Arial"/>
          <w:sz w:val="17"/>
        </w:rPr>
      </w:pPr>
      <w:r>
        <w:rPr>
          <w:rFonts w:ascii="Arial" w:eastAsia="Arial" w:hAnsi="Arial"/>
          <w:sz w:val="17"/>
        </w:rPr>
        <w:t>(interview 6)</w:t>
      </w:r>
    </w:p>
    <w:p w:rsidR="003938D3" w:rsidRDefault="003938D3">
      <w:pPr>
        <w:spacing w:line="257" w:lineRule="exact"/>
        <w:rPr>
          <w:rFonts w:ascii="Times New Roman" w:eastAsia="Times New Roman" w:hAnsi="Times New Roman"/>
        </w:rPr>
      </w:pPr>
    </w:p>
    <w:p w:rsidR="003938D3" w:rsidRDefault="003938D3">
      <w:pPr>
        <w:spacing w:line="297" w:lineRule="auto"/>
        <w:jc w:val="both"/>
        <w:rPr>
          <w:rFonts w:ascii="Arial" w:eastAsia="Arial" w:hAnsi="Arial"/>
          <w:color w:val="000000"/>
          <w:sz w:val="17"/>
        </w:rPr>
      </w:pPr>
      <w:r>
        <w:rPr>
          <w:rFonts w:ascii="Arial" w:eastAsia="Arial" w:hAnsi="Arial"/>
          <w:sz w:val="17"/>
        </w:rPr>
        <w:t>The Monolit-Salym Petroleum Development, a joint ven-ture between Gazprom Neft (Russia) and Royal Dutch Shell (Netherlands) operating in KMAO, re</w:t>
      </w:r>
      <w:r>
        <w:rPr>
          <w:rFonts w:ascii="Arial" w:eastAsia="Arial" w:hAnsi="Arial"/>
          <w:sz w:val="17"/>
        </w:rPr>
        <w:t>fl</w:t>
      </w:r>
      <w:r>
        <w:rPr>
          <w:rFonts w:ascii="Arial" w:eastAsia="Arial" w:hAnsi="Arial"/>
          <w:sz w:val="17"/>
        </w:rPr>
        <w:t>ects the bene</w:t>
      </w:r>
      <w:r>
        <w:rPr>
          <w:rFonts w:ascii="Arial" w:eastAsia="Arial" w:hAnsi="Arial"/>
          <w:sz w:val="17"/>
        </w:rPr>
        <w:t>fi</w:t>
      </w:r>
      <w:r>
        <w:rPr>
          <w:rFonts w:ascii="Arial" w:eastAsia="Arial" w:hAnsi="Arial"/>
          <w:sz w:val="17"/>
        </w:rPr>
        <w:t xml:space="preserve">ts of an international approach to increasing APG utilization. It provided the incentive, </w:t>
      </w:r>
      <w:r>
        <w:rPr>
          <w:rFonts w:ascii="Arial" w:eastAsia="Arial" w:hAnsi="Arial"/>
          <w:sz w:val="17"/>
        </w:rPr>
        <w:t>fi</w:t>
      </w:r>
      <w:r>
        <w:rPr>
          <w:rFonts w:ascii="Arial" w:eastAsia="Arial" w:hAnsi="Arial"/>
          <w:sz w:val="17"/>
        </w:rPr>
        <w:t xml:space="preserve">nancing, know-how and technology that allowed the region to develop solutions to </w:t>
      </w:r>
      <w:r>
        <w:rPr>
          <w:rFonts w:ascii="Arial" w:eastAsia="Arial" w:hAnsi="Arial"/>
          <w:sz w:val="17"/>
        </w:rPr>
        <w:t>fl</w:t>
      </w:r>
      <w:r>
        <w:rPr>
          <w:rFonts w:ascii="Arial" w:eastAsia="Arial" w:hAnsi="Arial"/>
          <w:sz w:val="17"/>
        </w:rPr>
        <w:t xml:space="preserve">aring: the associated gas was used for power generation at production sites, for gas processing plants and for municipal heating. In 2000, innovative technology for gas processing and gas-to-liquid conversion was implemented to process the APG. The dry gas was transported through a new 70 km-long gas pipeline, and the </w:t>
      </w:r>
      <w:r>
        <w:rPr>
          <w:rFonts w:ascii="Arial" w:eastAsia="Arial" w:hAnsi="Arial"/>
          <w:sz w:val="17"/>
        </w:rPr>
        <w:t>gasoline and lique</w:t>
      </w:r>
      <w:r>
        <w:rPr>
          <w:rFonts w:ascii="Arial" w:eastAsia="Arial" w:hAnsi="Arial"/>
          <w:sz w:val="17"/>
        </w:rPr>
        <w:t>fi</w:t>
      </w:r>
      <w:r>
        <w:rPr>
          <w:rFonts w:ascii="Arial" w:eastAsia="Arial" w:hAnsi="Arial"/>
          <w:sz w:val="17"/>
        </w:rPr>
        <w:t xml:space="preserve">ed petroleum gas (LPG) were delivered with tankers to oil operations in the region or were used to produce on-site electricity (Chakrabarti, </w:t>
      </w:r>
      <w:hyperlink w:anchor="page2" w:history="1">
        <w:r>
          <w:rPr>
            <w:rFonts w:ascii="Arial" w:eastAsia="Arial" w:hAnsi="Arial"/>
            <w:color w:val="000084"/>
            <w:sz w:val="17"/>
          </w:rPr>
          <w:t>2012</w:t>
        </w:r>
      </w:hyperlink>
      <w:r>
        <w:rPr>
          <w:rFonts w:ascii="Arial" w:eastAsia="Arial" w:hAnsi="Arial"/>
          <w:color w:val="000000"/>
          <w:sz w:val="17"/>
        </w:rPr>
        <w:t>)</w:t>
      </w:r>
      <w:r>
        <w:rPr>
          <w:rFonts w:ascii="Arial" w:eastAsia="Arial" w:hAnsi="Arial"/>
          <w:color w:val="000000"/>
          <w:sz w:val="17"/>
        </w:rPr>
        <w:t>. A partnership between Salym Petroleum Develop-</w:t>
      </w:r>
      <w:r>
        <w:rPr>
          <w:rFonts w:ascii="Arial" w:eastAsia="Arial" w:hAnsi="Arial"/>
          <w:color w:val="000000"/>
          <w:sz w:val="17"/>
        </w:rPr>
        <w:t xml:space="preserve">ment and the </w:t>
      </w:r>
      <w:r>
        <w:rPr>
          <w:rFonts w:ascii="Arial" w:eastAsia="Arial" w:hAnsi="Arial"/>
          <w:color w:val="000000"/>
          <w:sz w:val="17"/>
        </w:rPr>
        <w:t>fi</w:t>
      </w:r>
      <w:r>
        <w:rPr>
          <w:rFonts w:ascii="Arial" w:eastAsia="Arial" w:hAnsi="Arial"/>
          <w:color w:val="000000"/>
          <w:sz w:val="17"/>
        </w:rPr>
        <w:t>rm Blue Line induced a commercial project aimed at utilizing APG comprising the construction and launch of a gas turbine power plant to create electric power and the construction of an LPG plant. An environ-mental expert based in KMAO emphasized the impor-tance of international cooperation at the business level to help address environmental challenges:</w:t>
      </w:r>
    </w:p>
    <w:p w:rsidR="003938D3" w:rsidRDefault="003938D3">
      <w:pPr>
        <w:spacing w:line="200" w:lineRule="exact"/>
        <w:rPr>
          <w:rFonts w:ascii="Times New Roman" w:eastAsia="Times New Roman" w:hAnsi="Times New Roman"/>
        </w:rPr>
      </w:pPr>
    </w:p>
    <w:p w:rsidR="003938D3" w:rsidRDefault="003938D3">
      <w:pPr>
        <w:spacing w:line="267" w:lineRule="exact"/>
        <w:rPr>
          <w:rFonts w:ascii="Times New Roman" w:eastAsia="Times New Roman" w:hAnsi="Times New Roman"/>
        </w:rPr>
      </w:pPr>
    </w:p>
    <w:p w:rsidR="003938D3" w:rsidRDefault="003938D3">
      <w:pPr>
        <w:spacing w:line="336" w:lineRule="auto"/>
        <w:ind w:left="280" w:right="280"/>
        <w:rPr>
          <w:rFonts w:ascii="Arial" w:eastAsia="Arial" w:hAnsi="Arial"/>
          <w:sz w:val="16"/>
        </w:rPr>
      </w:pPr>
      <w:r>
        <w:rPr>
          <w:rFonts w:ascii="Arial" w:eastAsia="Arial" w:hAnsi="Arial"/>
          <w:sz w:val="16"/>
        </w:rPr>
        <w:t>Monolit-Salym and all it has accomplished in the region [KMAO] is the living proof that international businesses</w:t>
      </w:r>
    </w:p>
    <w:p w:rsidR="003938D3" w:rsidRDefault="003938D3">
      <w:pPr>
        <w:spacing w:line="200" w:lineRule="exact"/>
        <w:rPr>
          <w:rFonts w:ascii="Times New Roman" w:eastAsia="Times New Roman" w:hAnsi="Times New Roman"/>
        </w:rPr>
      </w:pPr>
      <w:r>
        <w:rPr>
          <w:rFonts w:ascii="Arial" w:eastAsia="Arial" w:hAnsi="Arial"/>
          <w:sz w:val="16"/>
        </w:rPr>
        <w:br w:type="column"/>
      </w:r>
    </w:p>
    <w:p w:rsidR="003938D3" w:rsidRDefault="003938D3">
      <w:pPr>
        <w:spacing w:line="267" w:lineRule="exact"/>
        <w:rPr>
          <w:rFonts w:ascii="Times New Roman" w:eastAsia="Times New Roman" w:hAnsi="Times New Roman"/>
        </w:rPr>
      </w:pPr>
    </w:p>
    <w:p w:rsidR="003938D3" w:rsidRDefault="003938D3">
      <w:pPr>
        <w:spacing w:line="294" w:lineRule="auto"/>
        <w:ind w:left="280" w:right="280"/>
        <w:jc w:val="both"/>
        <w:rPr>
          <w:rFonts w:ascii="Arial" w:eastAsia="Arial" w:hAnsi="Arial"/>
          <w:sz w:val="17"/>
        </w:rPr>
      </w:pPr>
      <w:r>
        <w:rPr>
          <w:rFonts w:ascii="Arial" w:eastAsia="Arial" w:hAnsi="Arial"/>
          <w:sz w:val="17"/>
        </w:rPr>
        <w:t>can help a region move out of a gridlock. They are ef</w:t>
      </w:r>
      <w:r>
        <w:rPr>
          <w:rFonts w:ascii="Arial" w:eastAsia="Arial" w:hAnsi="Arial"/>
          <w:sz w:val="17"/>
        </w:rPr>
        <w:t>fi</w:t>
      </w:r>
      <w:r>
        <w:rPr>
          <w:rFonts w:ascii="Arial" w:eastAsia="Arial" w:hAnsi="Arial"/>
          <w:sz w:val="17"/>
        </w:rPr>
        <w:t xml:space="preserve">cient precisely because they have a </w:t>
      </w:r>
      <w:r>
        <w:rPr>
          <w:rFonts w:ascii="Arial" w:eastAsia="Arial" w:hAnsi="Arial"/>
          <w:sz w:val="17"/>
        </w:rPr>
        <w:t>fi</w:t>
      </w:r>
      <w:r>
        <w:rPr>
          <w:rFonts w:ascii="Arial" w:eastAsia="Arial" w:hAnsi="Arial"/>
          <w:sz w:val="17"/>
        </w:rPr>
        <w:t>nancial motivation to reach environmental goals.</w:t>
      </w:r>
    </w:p>
    <w:p w:rsidR="003938D3" w:rsidRDefault="003938D3">
      <w:pPr>
        <w:spacing w:line="2" w:lineRule="exact"/>
        <w:rPr>
          <w:rFonts w:ascii="Times New Roman" w:eastAsia="Times New Roman" w:hAnsi="Times New Roman"/>
        </w:rPr>
      </w:pPr>
    </w:p>
    <w:p w:rsidR="003938D3" w:rsidRDefault="003938D3">
      <w:pPr>
        <w:spacing w:line="0" w:lineRule="atLeast"/>
        <w:ind w:left="3420"/>
        <w:rPr>
          <w:rFonts w:ascii="Arial" w:eastAsia="Arial" w:hAnsi="Arial"/>
          <w:sz w:val="17"/>
        </w:rPr>
      </w:pPr>
      <w:r>
        <w:rPr>
          <w:rFonts w:ascii="Arial" w:eastAsia="Arial" w:hAnsi="Arial"/>
          <w:sz w:val="17"/>
        </w:rPr>
        <w:t>(interview 15)</w:t>
      </w:r>
    </w:p>
    <w:p w:rsidR="003938D3" w:rsidRDefault="003938D3">
      <w:pPr>
        <w:spacing w:line="256" w:lineRule="exact"/>
        <w:rPr>
          <w:rFonts w:ascii="Times New Roman" w:eastAsia="Times New Roman" w:hAnsi="Times New Roman"/>
        </w:rPr>
      </w:pPr>
    </w:p>
    <w:p w:rsidR="003938D3" w:rsidRDefault="003938D3">
      <w:pPr>
        <w:spacing w:line="278" w:lineRule="auto"/>
        <w:jc w:val="both"/>
        <w:rPr>
          <w:rFonts w:ascii="Arial" w:eastAsia="Arial" w:hAnsi="Arial"/>
          <w:sz w:val="18"/>
        </w:rPr>
      </w:pPr>
      <w:r>
        <w:rPr>
          <w:rFonts w:ascii="Arial" w:eastAsia="Arial" w:hAnsi="Arial"/>
          <w:sz w:val="18"/>
        </w:rPr>
        <w:t>This approach appears to be an effective implementation of the TBL framework as it simultaneously addresses environmental sustainability and social and economic issues. Through APG utilization for energy generation and other purposes, environmental protection stops being a cost and contributes to generating pro</w:t>
      </w:r>
      <w:r>
        <w:rPr>
          <w:rFonts w:ascii="Arial" w:eastAsia="Arial" w:hAnsi="Arial"/>
          <w:sz w:val="18"/>
        </w:rPr>
        <w:t>fi</w:t>
      </w:r>
      <w:r>
        <w:rPr>
          <w:rFonts w:ascii="Arial" w:eastAsia="Arial" w:hAnsi="Arial"/>
          <w:sz w:val="18"/>
        </w:rPr>
        <w:t>ts. Formal-ized interaction with MNEs allows the diffusion of the best management practices, the implementation of ethical standards and the development of a new skillset in local communities.</w:t>
      </w:r>
    </w:p>
    <w:p w:rsidR="003938D3" w:rsidRDefault="003938D3">
      <w:pPr>
        <w:spacing w:line="3" w:lineRule="exact"/>
        <w:rPr>
          <w:rFonts w:ascii="Times New Roman" w:eastAsia="Times New Roman" w:hAnsi="Times New Roman"/>
        </w:rPr>
      </w:pPr>
    </w:p>
    <w:p w:rsidR="003938D3" w:rsidRDefault="003938D3">
      <w:pPr>
        <w:spacing w:line="282" w:lineRule="auto"/>
        <w:ind w:firstLine="280"/>
        <w:jc w:val="both"/>
        <w:rPr>
          <w:rFonts w:ascii="Arial" w:eastAsia="Arial" w:hAnsi="Arial"/>
          <w:sz w:val="18"/>
        </w:rPr>
      </w:pPr>
      <w:r>
        <w:rPr>
          <w:rFonts w:ascii="Arial" w:eastAsia="Arial" w:hAnsi="Arial"/>
          <w:sz w:val="18"/>
        </w:rPr>
        <w:t xml:space="preserve">This TBL mode allows for more </w:t>
      </w:r>
      <w:r>
        <w:rPr>
          <w:rFonts w:ascii="Arial" w:eastAsia="Arial" w:hAnsi="Arial"/>
          <w:sz w:val="18"/>
        </w:rPr>
        <w:t>fl</w:t>
      </w:r>
      <w:r>
        <w:rPr>
          <w:rFonts w:ascii="Arial" w:eastAsia="Arial" w:hAnsi="Arial"/>
          <w:sz w:val="18"/>
        </w:rPr>
        <w:t xml:space="preserve">exibility than the previous two; it rests upon international standards and can allow for productive international interaction and </w:t>
      </w:r>
      <w:r>
        <w:rPr>
          <w:rFonts w:ascii="Arial" w:eastAsia="Arial" w:hAnsi="Arial"/>
          <w:sz w:val="18"/>
        </w:rPr>
        <w:t>fl</w:t>
      </w:r>
      <w:r>
        <w:rPr>
          <w:rFonts w:ascii="Arial" w:eastAsia="Arial" w:hAnsi="Arial"/>
          <w:sz w:val="18"/>
        </w:rPr>
        <w:t xml:space="preserve">ar-ing technology transfer. However, the results also depend on the commitment of the regional administration and the oil companies. The KMAO committed early on to com-batting </w:t>
      </w:r>
      <w:r>
        <w:rPr>
          <w:rFonts w:ascii="Arial" w:eastAsia="Arial" w:hAnsi="Arial"/>
          <w:sz w:val="18"/>
        </w:rPr>
        <w:t>fl</w:t>
      </w:r>
      <w:r>
        <w:rPr>
          <w:rFonts w:ascii="Arial" w:eastAsia="Arial" w:hAnsi="Arial"/>
          <w:sz w:val="18"/>
        </w:rPr>
        <w:t xml:space="preserve">aring, and the predominant </w:t>
      </w:r>
      <w:r>
        <w:rPr>
          <w:rFonts w:ascii="Arial" w:eastAsia="Arial" w:hAnsi="Arial"/>
          <w:sz w:val="18"/>
        </w:rPr>
        <w:t>fl</w:t>
      </w:r>
      <w:r>
        <w:rPr>
          <w:rFonts w:ascii="Arial" w:eastAsia="Arial" w:hAnsi="Arial"/>
          <w:sz w:val="18"/>
        </w:rPr>
        <w:t xml:space="preserve">exible approach to the TBL allowed it to develop the international interaction necessary to </w:t>
      </w:r>
      <w:r>
        <w:rPr>
          <w:rFonts w:ascii="Arial" w:eastAsia="Arial" w:hAnsi="Arial"/>
          <w:sz w:val="18"/>
        </w:rPr>
        <w:t>fi</w:t>
      </w:r>
      <w:r>
        <w:rPr>
          <w:rFonts w:ascii="Arial" w:eastAsia="Arial" w:hAnsi="Arial"/>
          <w:sz w:val="18"/>
        </w:rPr>
        <w:t>nd effective solutions.</w:t>
      </w:r>
    </w:p>
    <w:p w:rsidR="003938D3" w:rsidRDefault="003938D3">
      <w:pPr>
        <w:spacing w:line="214" w:lineRule="exact"/>
        <w:rPr>
          <w:rFonts w:ascii="Times New Roman" w:eastAsia="Times New Roman" w:hAnsi="Times New Roman"/>
        </w:rPr>
      </w:pPr>
    </w:p>
    <w:p w:rsidR="003938D3" w:rsidRDefault="003938D3">
      <w:pPr>
        <w:spacing w:line="0" w:lineRule="atLeast"/>
        <w:rPr>
          <w:rFonts w:ascii="Arial" w:eastAsia="Arial" w:hAnsi="Arial"/>
          <w:color w:val="043B80"/>
          <w:sz w:val="21"/>
        </w:rPr>
      </w:pPr>
      <w:r>
        <w:rPr>
          <w:rFonts w:ascii="Arial" w:eastAsia="Arial" w:hAnsi="Arial"/>
          <w:color w:val="043B80"/>
          <w:sz w:val="21"/>
        </w:rPr>
        <w:t>Summary of the three vignette studies</w:t>
      </w:r>
    </w:p>
    <w:p w:rsidR="003938D3" w:rsidRDefault="003938D3">
      <w:pPr>
        <w:spacing w:line="17" w:lineRule="exact"/>
        <w:rPr>
          <w:rFonts w:ascii="Times New Roman" w:eastAsia="Times New Roman" w:hAnsi="Times New Roman"/>
        </w:rPr>
      </w:pPr>
    </w:p>
    <w:p w:rsidR="003938D3" w:rsidRDefault="003938D3">
      <w:pPr>
        <w:spacing w:line="296" w:lineRule="auto"/>
        <w:jc w:val="both"/>
        <w:rPr>
          <w:rFonts w:ascii="Arial" w:eastAsia="Arial" w:hAnsi="Arial"/>
          <w:sz w:val="17"/>
        </w:rPr>
      </w:pPr>
      <w:r>
        <w:rPr>
          <w:rFonts w:ascii="Arial" w:eastAsia="Arial" w:hAnsi="Arial"/>
          <w:sz w:val="17"/>
        </w:rPr>
        <w:t>The</w:t>
      </w:r>
      <w:r>
        <w:rPr>
          <w:rFonts w:ascii="Times New Roman" w:eastAsia="Times New Roman" w:hAnsi="Times New Roman"/>
          <w:sz w:val="17"/>
        </w:rPr>
        <w:t xml:space="preserve"> </w:t>
      </w:r>
      <w:r>
        <w:rPr>
          <w:rFonts w:ascii="Times New Roman" w:eastAsia="Times New Roman" w:hAnsi="Times New Roman"/>
          <w:sz w:val="17"/>
        </w:rPr>
        <w:t>paternalist TBL approach</w:t>
      </w:r>
      <w:r>
        <w:rPr>
          <w:rFonts w:ascii="Arial" w:eastAsia="Arial" w:hAnsi="Arial"/>
          <w:sz w:val="17"/>
        </w:rPr>
        <w:t xml:space="preserve"> that was adopted in NAO appears to be a suboptimal solution, as it relies entirely on taxation and on the regional authorities to fund appro-priate support projects, inducing an inability to support environmentally friendly economic development. The</w:t>
      </w:r>
      <w:r>
        <w:rPr>
          <w:rFonts w:ascii="Times New Roman" w:eastAsia="Times New Roman" w:hAnsi="Times New Roman"/>
          <w:sz w:val="17"/>
        </w:rPr>
        <w:t xml:space="preserve"> </w:t>
      </w:r>
      <w:r>
        <w:rPr>
          <w:rFonts w:ascii="Times New Roman" w:eastAsia="Times New Roman" w:hAnsi="Times New Roman"/>
          <w:sz w:val="17"/>
        </w:rPr>
        <w:t>for-</w:t>
      </w:r>
      <w:r>
        <w:rPr>
          <w:rFonts w:ascii="Times New Roman" w:eastAsia="Times New Roman" w:hAnsi="Times New Roman"/>
          <w:sz w:val="17"/>
        </w:rPr>
        <w:t>malized TBL approach</w:t>
      </w:r>
      <w:r>
        <w:rPr>
          <w:rFonts w:ascii="Arial" w:eastAsia="Arial" w:hAnsi="Arial"/>
          <w:sz w:val="17"/>
        </w:rPr>
        <w:t xml:space="preserve"> </w:t>
      </w:r>
      <w:r>
        <w:rPr>
          <w:rFonts w:ascii="Arial" w:eastAsia="Arial" w:hAnsi="Arial"/>
          <w:sz w:val="17"/>
        </w:rPr>
        <w:t>(as in the Sakhalin II agreement)</w:t>
      </w:r>
      <w:r>
        <w:rPr>
          <w:rFonts w:ascii="Times New Roman" w:eastAsia="Times New Roman" w:hAnsi="Times New Roman"/>
          <w:sz w:val="17"/>
        </w:rPr>
        <w:t xml:space="preserve"> </w:t>
      </w:r>
      <w:r>
        <w:rPr>
          <w:rFonts w:ascii="Arial" w:eastAsia="Arial" w:hAnsi="Arial"/>
          <w:sz w:val="17"/>
        </w:rPr>
        <w:t>offers clarity to all participants, reassures international players and satis</w:t>
      </w:r>
      <w:r>
        <w:rPr>
          <w:rFonts w:ascii="Arial" w:eastAsia="Arial" w:hAnsi="Arial"/>
          <w:sz w:val="17"/>
        </w:rPr>
        <w:t>fi</w:t>
      </w:r>
      <w:r>
        <w:rPr>
          <w:rFonts w:ascii="Arial" w:eastAsia="Arial" w:hAnsi="Arial"/>
          <w:sz w:val="17"/>
        </w:rPr>
        <w:t>es the needs for Russian content in the local economy, and as such appears to be the best practice</w:t>
      </w:r>
      <w:r>
        <w:rPr>
          <w:rFonts w:ascii="Arial" w:eastAsia="Arial" w:hAnsi="Arial"/>
          <w:sz w:val="17"/>
        </w:rPr>
        <w:t xml:space="preserve">. However, reduced foreign participation can slow down the process of developing socially optimal solutions in many spheres, including the environment and dealing with the problem of </w:t>
      </w:r>
      <w:r>
        <w:rPr>
          <w:rFonts w:ascii="Arial" w:eastAsia="Arial" w:hAnsi="Arial"/>
          <w:sz w:val="17"/>
        </w:rPr>
        <w:t>fl</w:t>
      </w:r>
      <w:r>
        <w:rPr>
          <w:rFonts w:ascii="Arial" w:eastAsia="Arial" w:hAnsi="Arial"/>
          <w:sz w:val="17"/>
        </w:rPr>
        <w:t xml:space="preserve">aring. The formal design of the SEPs and the failure to prioritize the APG utilization projects over the development of production, induced delays in develop-ing technical solutions to combat </w:t>
      </w:r>
      <w:r>
        <w:rPr>
          <w:rFonts w:ascii="Arial" w:eastAsia="Arial" w:hAnsi="Arial"/>
          <w:sz w:val="17"/>
        </w:rPr>
        <w:t>fl</w:t>
      </w:r>
      <w:r>
        <w:rPr>
          <w:rFonts w:ascii="Arial" w:eastAsia="Arial" w:hAnsi="Arial"/>
          <w:sz w:val="17"/>
        </w:rPr>
        <w:t xml:space="preserve">aring. The </w:t>
      </w:r>
      <w:r>
        <w:rPr>
          <w:rFonts w:ascii="Arial" w:eastAsia="Arial" w:hAnsi="Arial"/>
          <w:sz w:val="17"/>
        </w:rPr>
        <w:t>fl</w:t>
      </w:r>
      <w:r>
        <w:rPr>
          <w:rFonts w:ascii="Times New Roman" w:eastAsia="Times New Roman" w:hAnsi="Times New Roman"/>
          <w:sz w:val="17"/>
        </w:rPr>
        <w:t>exible TBL</w:t>
      </w:r>
      <w:r>
        <w:rPr>
          <w:rFonts w:ascii="Times New Roman" w:eastAsia="Times New Roman" w:hAnsi="Times New Roman"/>
          <w:sz w:val="17"/>
        </w:rPr>
        <w:t xml:space="preserve"> approach</w:t>
      </w:r>
      <w:r>
        <w:rPr>
          <w:rFonts w:ascii="Arial" w:eastAsia="Arial" w:hAnsi="Arial"/>
          <w:sz w:val="17"/>
        </w:rPr>
        <w:t xml:space="preserve"> </w:t>
      </w:r>
      <w:r>
        <w:rPr>
          <w:rFonts w:ascii="Arial" w:eastAsia="Arial" w:hAnsi="Arial"/>
          <w:sz w:val="17"/>
        </w:rPr>
        <w:t>presents many opportunities by laying most of the</w:t>
      </w:r>
      <w:r>
        <w:rPr>
          <w:rFonts w:ascii="Times New Roman" w:eastAsia="Times New Roman" w:hAnsi="Times New Roman"/>
          <w:sz w:val="17"/>
        </w:rPr>
        <w:t xml:space="preserve"> </w:t>
      </w:r>
      <w:r>
        <w:rPr>
          <w:rFonts w:ascii="Arial" w:eastAsia="Arial" w:hAnsi="Arial"/>
          <w:sz w:val="17"/>
        </w:rPr>
        <w:t>responsibility for social fairness and local econo</w:t>
      </w:r>
      <w:r>
        <w:rPr>
          <w:rFonts w:ascii="Arial" w:eastAsia="Arial" w:hAnsi="Arial"/>
          <w:sz w:val="17"/>
        </w:rPr>
        <w:t xml:space="preserve">mic devel-opment on the oil </w:t>
      </w:r>
      <w:r>
        <w:rPr>
          <w:rFonts w:ascii="Arial" w:eastAsia="Arial" w:hAnsi="Arial"/>
          <w:sz w:val="17"/>
        </w:rPr>
        <w:t>fi</w:t>
      </w:r>
      <w:r>
        <w:rPr>
          <w:rFonts w:ascii="Arial" w:eastAsia="Arial" w:hAnsi="Arial"/>
          <w:sz w:val="17"/>
        </w:rPr>
        <w:t xml:space="preserve">rms and having them transmit inter-national environmental standards to local enterprises. The exceptional case of KMAO illustrates how a </w:t>
      </w:r>
      <w:r>
        <w:rPr>
          <w:rFonts w:ascii="Arial" w:eastAsia="Arial" w:hAnsi="Arial"/>
          <w:sz w:val="17"/>
        </w:rPr>
        <w:t>fl</w:t>
      </w:r>
      <w:r>
        <w:rPr>
          <w:rFonts w:ascii="Arial" w:eastAsia="Arial" w:hAnsi="Arial"/>
          <w:sz w:val="17"/>
        </w:rPr>
        <w:t xml:space="preserve">exible TBL approach can create a context that facilitates the exchange of international best practices and helps a regional industry become more sustainable. However, the outcome of this approach depends on the social cor-porate responsibility commitments of the O&amp;G compa-nies involved. From our perspective, a </w:t>
      </w:r>
      <w:r>
        <w:rPr>
          <w:rFonts w:ascii="Arial" w:eastAsia="Arial" w:hAnsi="Arial"/>
          <w:sz w:val="17"/>
        </w:rPr>
        <w:t>fl</w:t>
      </w:r>
      <w:r>
        <w:rPr>
          <w:rFonts w:ascii="Arial" w:eastAsia="Arial" w:hAnsi="Arial"/>
          <w:sz w:val="17"/>
        </w:rPr>
        <w:t>exible TBL approach, in contr</w:t>
      </w:r>
      <w:r>
        <w:rPr>
          <w:rFonts w:ascii="Arial" w:eastAsia="Arial" w:hAnsi="Arial"/>
          <w:sz w:val="17"/>
        </w:rPr>
        <w:t>ast to a paternalist or formalized approach, presents an opportunity for businesses to better integrate economic, social and environmental best prac-tices and reduce the risks of corruption.</w:t>
      </w:r>
    </w:p>
    <w:p w:rsidR="003938D3" w:rsidRDefault="003938D3">
      <w:pPr>
        <w:spacing w:line="202" w:lineRule="exact"/>
        <w:rPr>
          <w:rFonts w:ascii="Times New Roman" w:eastAsia="Times New Roman" w:hAnsi="Times New Roman"/>
        </w:rPr>
      </w:pPr>
    </w:p>
    <w:p w:rsidR="003938D3" w:rsidRDefault="003938D3">
      <w:pPr>
        <w:spacing w:line="315" w:lineRule="auto"/>
        <w:ind w:firstLine="280"/>
        <w:jc w:val="both"/>
        <w:rPr>
          <w:rFonts w:ascii="Arial" w:eastAsia="Arial" w:hAnsi="Arial"/>
          <w:sz w:val="18"/>
        </w:rPr>
      </w:pPr>
      <w:r>
        <w:rPr>
          <w:rFonts w:ascii="Arial" w:eastAsia="Arial" w:hAnsi="Arial"/>
          <w:sz w:val="18"/>
        </w:rPr>
        <w:t>The design of SEPs appears to affect the O&amp;G indus-try</w:t>
      </w:r>
      <w:r>
        <w:rPr>
          <w:rFonts w:ascii="Arial" w:eastAsia="Arial" w:hAnsi="Arial"/>
          <w:sz w:val="18"/>
        </w:rPr>
        <w:t>’</w:t>
      </w:r>
      <w:r>
        <w:rPr>
          <w:rFonts w:ascii="Arial" w:eastAsia="Arial" w:hAnsi="Arial"/>
          <w:sz w:val="18"/>
        </w:rPr>
        <w:t>s ability to successfully implement environmental</w:t>
      </w:r>
    </w:p>
    <w:p w:rsidR="003938D3" w:rsidRDefault="003938D3">
      <w:pPr>
        <w:spacing w:line="315" w:lineRule="auto"/>
        <w:ind w:firstLine="280"/>
        <w:jc w:val="both"/>
        <w:rPr>
          <w:rFonts w:ascii="Arial" w:eastAsia="Arial" w:hAnsi="Arial"/>
          <w:sz w:val="18"/>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28" w:lineRule="exact"/>
        <w:rPr>
          <w:rFonts w:ascii="Times New Roman" w:eastAsia="Times New Roman" w:hAnsi="Times New Roman"/>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8"/>
        </w:numPr>
        <w:tabs>
          <w:tab w:val="left" w:pos="586"/>
        </w:tabs>
        <w:spacing w:line="0" w:lineRule="atLeast"/>
        <w:ind w:left="586" w:hanging="586"/>
        <w:rPr>
          <w:rFonts w:ascii="Arial" w:eastAsia="Arial" w:hAnsi="Arial"/>
          <w:sz w:val="16"/>
        </w:rPr>
      </w:pPr>
      <w:bookmarkStart w:id="10" w:name="page11"/>
      <w:bookmarkEnd w:id="10"/>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line id="_x0000_s1069" style="position:absolute;z-index:-251639296"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315" w:lineRule="exact"/>
        <w:rPr>
          <w:rFonts w:ascii="Times New Roman" w:eastAsia="Times New Roman" w:hAnsi="Times New Roman"/>
        </w:rPr>
      </w:pPr>
    </w:p>
    <w:p w:rsidR="003938D3" w:rsidRDefault="003938D3">
      <w:pPr>
        <w:spacing w:line="293" w:lineRule="auto"/>
        <w:ind w:left="6"/>
        <w:jc w:val="both"/>
        <w:rPr>
          <w:rFonts w:ascii="Arial" w:eastAsia="Arial" w:hAnsi="Arial"/>
          <w:sz w:val="17"/>
        </w:rPr>
      </w:pPr>
      <w:r>
        <w:rPr>
          <w:rFonts w:ascii="Arial" w:eastAsia="Arial" w:hAnsi="Arial"/>
          <w:sz w:val="17"/>
        </w:rPr>
        <w:t>protection measures. The Russian government</w:t>
      </w:r>
      <w:r>
        <w:rPr>
          <w:rFonts w:ascii="Arial" w:eastAsia="Arial" w:hAnsi="Arial"/>
          <w:sz w:val="17"/>
        </w:rPr>
        <w:t>’</w:t>
      </w:r>
      <w:r>
        <w:rPr>
          <w:rFonts w:ascii="Arial" w:eastAsia="Arial" w:hAnsi="Arial"/>
          <w:sz w:val="17"/>
        </w:rPr>
        <w:t xml:space="preserve">s progress-ive crackdown on </w:t>
      </w:r>
      <w:r>
        <w:rPr>
          <w:rFonts w:ascii="Arial" w:eastAsia="Arial" w:hAnsi="Arial"/>
          <w:sz w:val="17"/>
        </w:rPr>
        <w:t>fl</w:t>
      </w:r>
      <w:r>
        <w:rPr>
          <w:rFonts w:ascii="Arial" w:eastAsia="Arial" w:hAnsi="Arial"/>
          <w:sz w:val="17"/>
        </w:rPr>
        <w:t>aring starting in 2009, which takes the form of new legislation requiring APG utilization rates of at least 95% (see Decrees 7 and 1148 in Appendix A in the supplemental data online), has faced signi</w:t>
      </w:r>
      <w:r>
        <w:rPr>
          <w:rFonts w:ascii="Arial" w:eastAsia="Arial" w:hAnsi="Arial"/>
          <w:sz w:val="17"/>
        </w:rPr>
        <w:t>fi</w:t>
      </w:r>
      <w:r>
        <w:rPr>
          <w:rFonts w:ascii="Arial" w:eastAsia="Arial" w:hAnsi="Arial"/>
          <w:sz w:val="17"/>
        </w:rPr>
        <w:t>cant resistance from oil-producing regions. While the national govern-ment bene</w:t>
      </w:r>
      <w:r>
        <w:rPr>
          <w:rFonts w:ascii="Arial" w:eastAsia="Arial" w:hAnsi="Arial"/>
          <w:sz w:val="17"/>
        </w:rPr>
        <w:t>fi</w:t>
      </w:r>
      <w:r>
        <w:rPr>
          <w:rFonts w:ascii="Arial" w:eastAsia="Arial" w:hAnsi="Arial"/>
          <w:sz w:val="17"/>
        </w:rPr>
        <w:t>ts from taxing oil production, it also seeks to ful</w:t>
      </w:r>
      <w:r>
        <w:rPr>
          <w:rFonts w:ascii="Arial" w:eastAsia="Arial" w:hAnsi="Arial"/>
          <w:sz w:val="17"/>
        </w:rPr>
        <w:t>fi</w:t>
      </w:r>
      <w:r>
        <w:rPr>
          <w:rFonts w:ascii="Arial" w:eastAsia="Arial" w:hAnsi="Arial"/>
          <w:sz w:val="17"/>
        </w:rPr>
        <w:t>l its international commitments to reduce CO</w:t>
      </w:r>
      <w:r>
        <w:rPr>
          <w:rFonts w:ascii="Arial" w:eastAsia="Arial" w:hAnsi="Arial"/>
          <w:sz w:val="22"/>
          <w:vertAlign w:val="subscript"/>
        </w:rPr>
        <w:t>2</w:t>
      </w:r>
      <w:r>
        <w:rPr>
          <w:rFonts w:ascii="Arial" w:eastAsia="Arial" w:hAnsi="Arial"/>
          <w:sz w:val="17"/>
        </w:rPr>
        <w:t xml:space="preserve"> emis-sions (e.g., Kyoto Protocol) and to improve its inter-national image. Conversely, regional gove</w:t>
      </w:r>
      <w:r>
        <w:rPr>
          <w:rFonts w:ascii="Arial" w:eastAsia="Arial" w:hAnsi="Arial"/>
          <w:sz w:val="17"/>
        </w:rPr>
        <w:t xml:space="preserve">rnments traditionally prioritize economic development and social policies over international environmental concerns, par-ticularly in remote zones where </w:t>
      </w:r>
      <w:r>
        <w:rPr>
          <w:rFonts w:ascii="Arial" w:eastAsia="Arial" w:hAnsi="Arial"/>
          <w:sz w:val="17"/>
        </w:rPr>
        <w:t>fl</w:t>
      </w:r>
      <w:r>
        <w:rPr>
          <w:rFonts w:ascii="Arial" w:eastAsia="Arial" w:hAnsi="Arial"/>
          <w:sz w:val="17"/>
        </w:rPr>
        <w:t xml:space="preserve">aring occurs far from inhabited areas. However, the case studies show that SEPs vary across regions, highlighting how their design and the interplay of national and regional policies contrib-ute to shaping environmental outcomes. As such, the existence of regional SEPs cannot be automatically associ-ated with a lower (or higher) chance of compliance with </w:t>
      </w:r>
      <w:r>
        <w:rPr>
          <w:rFonts w:ascii="Arial" w:eastAsia="Arial" w:hAnsi="Arial"/>
          <w:sz w:val="17"/>
        </w:rPr>
        <w:t>environmental standards, as their goals vary, with some aimed at reducing or regulating foreign contributions to economic activities (paternalist and formalized approaches) and others encouraging them (</w:t>
      </w:r>
      <w:r>
        <w:rPr>
          <w:rFonts w:ascii="Arial" w:eastAsia="Arial" w:hAnsi="Arial"/>
          <w:sz w:val="17"/>
        </w:rPr>
        <w:t>fl</w:t>
      </w:r>
      <w:r>
        <w:rPr>
          <w:rFonts w:ascii="Arial" w:eastAsia="Arial" w:hAnsi="Arial"/>
          <w:sz w:val="17"/>
        </w:rPr>
        <w:t>exible approach). Hence, we offer a new perspective on policy design in resource-rich countries. SEPs should focus less on limiting international participation by promoting local contributions and more on clarifying each side</w:t>
      </w:r>
      <w:r>
        <w:rPr>
          <w:rFonts w:ascii="Arial" w:eastAsia="Arial" w:hAnsi="Arial"/>
          <w:sz w:val="17"/>
        </w:rPr>
        <w:t>’</w:t>
      </w:r>
      <w:r>
        <w:rPr>
          <w:rFonts w:ascii="Arial" w:eastAsia="Arial" w:hAnsi="Arial"/>
          <w:sz w:val="17"/>
        </w:rPr>
        <w:t>s input, managing expectations and encouraging the exchange of best practices.</w:t>
      </w:r>
    </w:p>
    <w:p w:rsidR="003938D3" w:rsidRDefault="003938D3">
      <w:pPr>
        <w:spacing w:line="200" w:lineRule="exact"/>
        <w:rPr>
          <w:rFonts w:ascii="Times New Roman" w:eastAsia="Times New Roman" w:hAnsi="Times New Roman"/>
        </w:rPr>
      </w:pPr>
    </w:p>
    <w:p w:rsidR="003938D3" w:rsidRDefault="003938D3">
      <w:pPr>
        <w:spacing w:line="246" w:lineRule="exact"/>
        <w:rPr>
          <w:rFonts w:ascii="Times New Roman" w:eastAsia="Times New Roman" w:hAnsi="Times New Roman"/>
        </w:rPr>
      </w:pPr>
    </w:p>
    <w:p w:rsidR="003938D3" w:rsidRDefault="003938D3">
      <w:pPr>
        <w:spacing w:line="296" w:lineRule="auto"/>
        <w:ind w:left="6" w:firstLine="280"/>
        <w:jc w:val="both"/>
        <w:rPr>
          <w:rFonts w:ascii="Arial" w:eastAsia="Arial" w:hAnsi="Arial"/>
          <w:sz w:val="17"/>
        </w:rPr>
      </w:pPr>
      <w:r>
        <w:rPr>
          <w:rFonts w:ascii="Arial" w:eastAsia="Arial" w:hAnsi="Arial"/>
          <w:sz w:val="17"/>
        </w:rPr>
        <w:t xml:space="preserve">The exceptional case of KMAO shows that a </w:t>
      </w:r>
      <w:r>
        <w:rPr>
          <w:rFonts w:ascii="Arial" w:eastAsia="Arial" w:hAnsi="Arial"/>
          <w:sz w:val="17"/>
        </w:rPr>
        <w:t>fl</w:t>
      </w:r>
      <w:r>
        <w:rPr>
          <w:rFonts w:ascii="Arial" w:eastAsia="Arial" w:hAnsi="Arial"/>
          <w:sz w:val="17"/>
        </w:rPr>
        <w:t xml:space="preserve">exible approach allows international corporations to play a key role in helping local authorities and businesses implement the necessary environmental solutions to utilize their APG. International corporations through joint ventures and joint initiatives with Russian </w:t>
      </w:r>
      <w:r>
        <w:rPr>
          <w:rFonts w:ascii="Arial" w:eastAsia="Arial" w:hAnsi="Arial"/>
          <w:sz w:val="17"/>
        </w:rPr>
        <w:t>fi</w:t>
      </w:r>
      <w:r>
        <w:rPr>
          <w:rFonts w:ascii="Arial" w:eastAsia="Arial" w:hAnsi="Arial"/>
          <w:sz w:val="17"/>
        </w:rPr>
        <w:t xml:space="preserve">rms provide the know-how and technical solutions that are necessary to solve environmental problems such as </w:t>
      </w:r>
      <w:r>
        <w:rPr>
          <w:rFonts w:ascii="Arial" w:eastAsia="Arial" w:hAnsi="Arial"/>
          <w:sz w:val="17"/>
        </w:rPr>
        <w:t>fl</w:t>
      </w:r>
      <w:r>
        <w:rPr>
          <w:rFonts w:ascii="Arial" w:eastAsia="Arial" w:hAnsi="Arial"/>
          <w:sz w:val="17"/>
        </w:rPr>
        <w:t xml:space="preserve">aring. The inter-national experience of MNEs in implementing utilization solutions in different contexts makes their contribution </w:t>
      </w:r>
      <w:r>
        <w:rPr>
          <w:rFonts w:ascii="Arial" w:eastAsia="Arial" w:hAnsi="Arial"/>
          <w:sz w:val="17"/>
        </w:rPr>
        <w:t>irreplaceable, explaining the stark difference in outcomes in the implementation of anti-</w:t>
      </w:r>
      <w:r>
        <w:rPr>
          <w:rFonts w:ascii="Arial" w:eastAsia="Arial" w:hAnsi="Arial"/>
          <w:sz w:val="17"/>
        </w:rPr>
        <w:t>fl</w:t>
      </w:r>
      <w:r>
        <w:rPr>
          <w:rFonts w:ascii="Arial" w:eastAsia="Arial" w:hAnsi="Arial"/>
          <w:sz w:val="17"/>
        </w:rPr>
        <w:t>aring measures between KMAO and the majority of Russian oil-producing regions. Other factors that set the grassroots for this region</w:t>
      </w:r>
      <w:r>
        <w:rPr>
          <w:rFonts w:ascii="Arial" w:eastAsia="Arial" w:hAnsi="Arial"/>
          <w:sz w:val="17"/>
        </w:rPr>
        <w:t>’</w:t>
      </w:r>
      <w:r>
        <w:rPr>
          <w:rFonts w:ascii="Arial" w:eastAsia="Arial" w:hAnsi="Arial"/>
          <w:sz w:val="17"/>
        </w:rPr>
        <w:t xml:space="preserve">s success in reducing </w:t>
      </w:r>
      <w:r>
        <w:rPr>
          <w:rFonts w:ascii="Arial" w:eastAsia="Arial" w:hAnsi="Arial"/>
          <w:sz w:val="17"/>
        </w:rPr>
        <w:t>fl</w:t>
      </w:r>
      <w:r>
        <w:rPr>
          <w:rFonts w:ascii="Arial" w:eastAsia="Arial" w:hAnsi="Arial"/>
          <w:sz w:val="17"/>
        </w:rPr>
        <w:t xml:space="preserve">aring include the high den-sity of population around </w:t>
      </w:r>
      <w:r>
        <w:rPr>
          <w:rFonts w:ascii="Arial" w:eastAsia="Arial" w:hAnsi="Arial"/>
          <w:sz w:val="17"/>
        </w:rPr>
        <w:t>fl</w:t>
      </w:r>
      <w:r>
        <w:rPr>
          <w:rFonts w:ascii="Arial" w:eastAsia="Arial" w:hAnsi="Arial"/>
          <w:sz w:val="17"/>
        </w:rPr>
        <w:t>aring sites inducing increased awareness of pollution, the continuous support for utiliz-ation projects ensured by two regional governors over a period of 25 years, and the incentives offered by the GGFR inclu</w:t>
      </w:r>
      <w:r>
        <w:rPr>
          <w:rFonts w:ascii="Arial" w:eastAsia="Arial" w:hAnsi="Arial"/>
          <w:sz w:val="17"/>
        </w:rPr>
        <w:t xml:space="preserve">ding facilitating access to the European Bank for Reconstruction and Development (EBRD) funding and reputational gains (see Appendix D in the supplemental data online). Consistent with the evolution-ary perspective in economic geography these </w:t>
      </w:r>
      <w:r>
        <w:rPr>
          <w:rFonts w:ascii="Arial" w:eastAsia="Arial" w:hAnsi="Arial"/>
          <w:sz w:val="17"/>
        </w:rPr>
        <w:t>fi</w:t>
      </w:r>
      <w:r>
        <w:rPr>
          <w:rFonts w:ascii="Arial" w:eastAsia="Arial" w:hAnsi="Arial"/>
          <w:sz w:val="17"/>
        </w:rPr>
        <w:t>ndings can be interpreted as path-dependent processes characterized by trajectories and paradigms, understood as learning pro-cesses (Capello &amp; Lenzi,</w:t>
      </w:r>
      <w:r>
        <w:rPr>
          <w:rFonts w:ascii="Arial" w:eastAsia="Arial" w:hAnsi="Arial"/>
          <w:color w:val="000084"/>
          <w:sz w:val="17"/>
        </w:rPr>
        <w:t xml:space="preserve"> </w:t>
      </w:r>
      <w:hyperlink w:anchor="page2" w:history="1">
        <w:r>
          <w:rPr>
            <w:rFonts w:ascii="Arial" w:eastAsia="Arial" w:hAnsi="Arial"/>
            <w:color w:val="000084"/>
            <w:sz w:val="17"/>
          </w:rPr>
          <w:t>2018</w:t>
        </w:r>
      </w:hyperlink>
      <w:r>
        <w:rPr>
          <w:rFonts w:ascii="Arial" w:eastAsia="Arial" w:hAnsi="Arial"/>
          <w:sz w:val="17"/>
        </w:rPr>
        <w:t xml:space="preserve">). The </w:t>
      </w:r>
      <w:r>
        <w:rPr>
          <w:rFonts w:ascii="Arial" w:eastAsia="Arial" w:hAnsi="Arial"/>
          <w:sz w:val="17"/>
        </w:rPr>
        <w:t>fi</w:t>
      </w:r>
      <w:r>
        <w:rPr>
          <w:rFonts w:ascii="Arial" w:eastAsia="Arial" w:hAnsi="Arial"/>
          <w:sz w:val="17"/>
        </w:rPr>
        <w:t>ndings in this study highlight the policy approach under which TBL occurs in one area rather than another and explain why some regions are more successful in adopting sustainable practices than</w:t>
      </w:r>
    </w:p>
    <w:p w:rsidR="003938D3" w:rsidRDefault="003938D3">
      <w:pPr>
        <w:spacing w:line="200" w:lineRule="exact"/>
        <w:rPr>
          <w:rFonts w:ascii="Times New Roman" w:eastAsia="Times New Roman" w:hAnsi="Times New Roman"/>
        </w:rPr>
      </w:pPr>
      <w:r>
        <w:rPr>
          <w:rFonts w:ascii="Arial" w:eastAsia="Arial" w:hAnsi="Arial"/>
          <w:sz w:val="17"/>
        </w:rPr>
        <w:br w:type="column"/>
      </w:r>
    </w:p>
    <w:p w:rsidR="003938D3" w:rsidRDefault="003938D3">
      <w:pPr>
        <w:spacing w:line="315" w:lineRule="exact"/>
        <w:rPr>
          <w:rFonts w:ascii="Times New Roman" w:eastAsia="Times New Roman" w:hAnsi="Times New Roman"/>
        </w:rPr>
      </w:pPr>
    </w:p>
    <w:p w:rsidR="003938D3" w:rsidRDefault="003938D3">
      <w:pPr>
        <w:spacing w:line="307" w:lineRule="auto"/>
        <w:jc w:val="both"/>
        <w:rPr>
          <w:rFonts w:ascii="Arial" w:eastAsia="Arial" w:hAnsi="Arial"/>
          <w:sz w:val="17"/>
        </w:rPr>
      </w:pPr>
      <w:r>
        <w:rPr>
          <w:rFonts w:ascii="Arial" w:eastAsia="Arial" w:hAnsi="Arial"/>
          <w:sz w:val="17"/>
        </w:rPr>
        <w:t xml:space="preserve">others. The case of KMAO reveals the </w:t>
      </w:r>
      <w:r>
        <w:rPr>
          <w:rFonts w:ascii="Arial" w:eastAsia="Arial" w:hAnsi="Arial"/>
          <w:sz w:val="17"/>
        </w:rPr>
        <w:t>fl</w:t>
      </w:r>
      <w:r>
        <w:rPr>
          <w:rFonts w:ascii="Arial" w:eastAsia="Arial" w:hAnsi="Arial"/>
          <w:sz w:val="17"/>
        </w:rPr>
        <w:t xml:space="preserve">exible approach as the preferable institutional design to ensure that none of the TBLs are neglected. However, SEPs need to promote the involvement of MNEs; otherwise, even a </w:t>
      </w:r>
      <w:r>
        <w:rPr>
          <w:rFonts w:ascii="Arial" w:eastAsia="Arial" w:hAnsi="Arial"/>
          <w:sz w:val="17"/>
        </w:rPr>
        <w:t>fl</w:t>
      </w:r>
      <w:r>
        <w:rPr>
          <w:rFonts w:ascii="Arial" w:eastAsia="Arial" w:hAnsi="Arial"/>
          <w:sz w:val="17"/>
        </w:rPr>
        <w:t>exible TBL approach will fail to effectively promote sustainability.</w:t>
      </w:r>
    </w:p>
    <w:p w:rsidR="003938D3" w:rsidRDefault="003938D3">
      <w:pPr>
        <w:spacing w:line="151"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DISCUSSION</w:t>
      </w:r>
    </w:p>
    <w:p w:rsidR="003938D3" w:rsidRDefault="003938D3">
      <w:pPr>
        <w:spacing w:line="256" w:lineRule="exact"/>
        <w:rPr>
          <w:rFonts w:ascii="Times New Roman" w:eastAsia="Times New Roman" w:hAnsi="Times New Roman"/>
        </w:rPr>
      </w:pPr>
    </w:p>
    <w:p w:rsidR="003938D3" w:rsidRDefault="003938D3">
      <w:pPr>
        <w:spacing w:line="294" w:lineRule="auto"/>
        <w:jc w:val="both"/>
        <w:rPr>
          <w:rFonts w:ascii="Arial" w:eastAsia="Arial" w:hAnsi="Arial"/>
          <w:sz w:val="17"/>
        </w:rPr>
      </w:pPr>
      <w:r>
        <w:rPr>
          <w:rFonts w:ascii="Arial" w:eastAsia="Arial" w:hAnsi="Arial"/>
          <w:sz w:val="17"/>
        </w:rPr>
        <w:t xml:space="preserve">Although overall APG </w:t>
      </w:r>
      <w:r>
        <w:rPr>
          <w:rFonts w:ascii="Arial" w:eastAsia="Arial" w:hAnsi="Arial"/>
          <w:sz w:val="17"/>
        </w:rPr>
        <w:t>fl</w:t>
      </w:r>
      <w:r>
        <w:rPr>
          <w:rFonts w:ascii="Arial" w:eastAsia="Arial" w:hAnsi="Arial"/>
          <w:sz w:val="17"/>
        </w:rPr>
        <w:t xml:space="preserve">aring increased in Russia during the last </w:t>
      </w:r>
      <w:r>
        <w:rPr>
          <w:rFonts w:ascii="Arial" w:eastAsia="Arial" w:hAnsi="Arial"/>
          <w:sz w:val="17"/>
        </w:rPr>
        <w:t>fi</w:t>
      </w:r>
      <w:r>
        <w:rPr>
          <w:rFonts w:ascii="Arial" w:eastAsia="Arial" w:hAnsi="Arial"/>
          <w:sz w:val="17"/>
        </w:rPr>
        <w:t>ve years (</w:t>
      </w:r>
      <w:hyperlink w:anchor="page2" w:history="1">
        <w:r>
          <w:rPr>
            <w:rFonts w:ascii="Arial" w:eastAsia="Arial" w:hAnsi="Arial"/>
            <w:color w:val="000084"/>
            <w:sz w:val="17"/>
          </w:rPr>
          <w:t>Figure 3</w:t>
        </w:r>
      </w:hyperlink>
      <w:r>
        <w:rPr>
          <w:rFonts w:ascii="Arial" w:eastAsia="Arial" w:hAnsi="Arial"/>
          <w:sz w:val="17"/>
        </w:rPr>
        <w:t>), some regions demonstrated improvements in levels of pollutant emissions and APG fl</w:t>
      </w:r>
      <w:r>
        <w:rPr>
          <w:rFonts w:ascii="Arial" w:eastAsia="Arial" w:hAnsi="Arial"/>
          <w:sz w:val="17"/>
        </w:rPr>
        <w:t>aring (</w:t>
      </w:r>
      <w:hyperlink w:anchor="page2" w:history="1">
        <w:r>
          <w:rPr>
            <w:rFonts w:ascii="Arial" w:eastAsia="Arial" w:hAnsi="Arial"/>
            <w:color w:val="000084"/>
            <w:sz w:val="17"/>
          </w:rPr>
          <w:t>Figures 4</w:t>
        </w:r>
        <w:r>
          <w:rPr>
            <w:rFonts w:ascii="Arial" w:eastAsia="Arial" w:hAnsi="Arial"/>
            <w:sz w:val="17"/>
          </w:rPr>
          <w:t xml:space="preserve"> </w:t>
        </w:r>
      </w:hyperlink>
      <w:r>
        <w:rPr>
          <w:rFonts w:ascii="Arial" w:eastAsia="Arial" w:hAnsi="Arial"/>
          <w:sz w:val="17"/>
        </w:rPr>
        <w:t>and</w:t>
      </w:r>
      <w:r>
        <w:rPr>
          <w:rFonts w:ascii="Arial" w:eastAsia="Arial" w:hAnsi="Arial"/>
          <w:color w:val="000084"/>
          <w:sz w:val="17"/>
        </w:rPr>
        <w:t xml:space="preserve"> </w:t>
      </w:r>
      <w:hyperlink w:anchor="page2" w:history="1">
        <w:r>
          <w:rPr>
            <w:rFonts w:ascii="Arial" w:eastAsia="Arial" w:hAnsi="Arial"/>
            <w:color w:val="000084"/>
            <w:sz w:val="17"/>
          </w:rPr>
          <w:t>5</w:t>
        </w:r>
      </w:hyperlink>
      <w:r>
        <w:rPr>
          <w:rFonts w:ascii="Arial" w:eastAsia="Arial" w:hAnsi="Arial"/>
          <w:sz w:val="17"/>
        </w:rPr>
        <w:t>)</w:t>
      </w:r>
      <w:r>
        <w:rPr>
          <w:rFonts w:ascii="Arial" w:eastAsia="Arial" w:hAnsi="Arial"/>
          <w:sz w:val="17"/>
        </w:rPr>
        <w:t>. Three major Russian oil-produ-</w:t>
      </w:r>
      <w:r>
        <w:rPr>
          <w:rFonts w:ascii="Arial" w:eastAsia="Arial" w:hAnsi="Arial"/>
          <w:sz w:val="17"/>
        </w:rPr>
        <w:t>cing regions were selected as case studies to explore how differences in regional SEPs impact environmental out-comes. Regional policies may include elements of employ-ment policy, educational policy, industrial policy, tax policy, social policy, family policy, health policy, and hous-ing policy (Vecernik,</w:t>
      </w:r>
      <w:r>
        <w:rPr>
          <w:rFonts w:ascii="Arial" w:eastAsia="Arial" w:hAnsi="Arial"/>
          <w:color w:val="000084"/>
          <w:sz w:val="17"/>
        </w:rPr>
        <w:t xml:space="preserve"> </w:t>
      </w:r>
      <w:hyperlink w:anchor="page2" w:history="1">
        <w:r>
          <w:rPr>
            <w:rFonts w:ascii="Arial" w:eastAsia="Arial" w:hAnsi="Arial"/>
            <w:color w:val="000084"/>
            <w:sz w:val="17"/>
          </w:rPr>
          <w:t>2009</w:t>
        </w:r>
      </w:hyperlink>
      <w:r>
        <w:rPr>
          <w:rFonts w:ascii="Arial" w:eastAsia="Arial" w:hAnsi="Arial"/>
          <w:sz w:val="17"/>
        </w:rPr>
        <w:t>). In Russia, such regional SEPs are frequent in remote oil-producing regions with Indi-genous populations, harsh climatic conditions and where income inequality and economic diversi</w:t>
      </w:r>
      <w:r>
        <w:rPr>
          <w:rFonts w:ascii="Arial" w:eastAsia="Arial" w:hAnsi="Arial"/>
          <w:sz w:val="17"/>
        </w:rPr>
        <w:t>fi</w:t>
      </w:r>
      <w:r>
        <w:rPr>
          <w:rFonts w:ascii="Arial" w:eastAsia="Arial" w:hAnsi="Arial"/>
          <w:sz w:val="17"/>
        </w:rPr>
        <w:t>cation are major challenges, such as Nenets and Khanty-Mansi (Tysiach-niouk &amp; Petrov,</w:t>
      </w:r>
      <w:r>
        <w:rPr>
          <w:rFonts w:ascii="Arial" w:eastAsia="Arial" w:hAnsi="Arial"/>
          <w:color w:val="000084"/>
          <w:sz w:val="17"/>
        </w:rPr>
        <w:t xml:space="preserve"> </w:t>
      </w:r>
      <w:hyperlink w:anchor="page2" w:history="1">
        <w:r>
          <w:rPr>
            <w:rFonts w:ascii="Arial" w:eastAsia="Arial" w:hAnsi="Arial"/>
            <w:color w:val="000084"/>
            <w:sz w:val="17"/>
          </w:rPr>
          <w:t>2018</w:t>
        </w:r>
      </w:hyperlink>
      <w:r>
        <w:rPr>
          <w:rFonts w:ascii="Arial" w:eastAsia="Arial" w:hAnsi="Arial"/>
          <w:sz w:val="17"/>
        </w:rPr>
        <w:t>). They are adopted by regional gov-ernments in oil-producing regions and usually require the participation of O&amp;G companies. The policies in resource-rich areas aim to bene</w:t>
      </w:r>
      <w:r>
        <w:rPr>
          <w:rFonts w:ascii="Arial" w:eastAsia="Arial" w:hAnsi="Arial"/>
          <w:sz w:val="17"/>
        </w:rPr>
        <w:t>fi</w:t>
      </w:r>
      <w:r>
        <w:rPr>
          <w:rFonts w:ascii="Arial" w:eastAsia="Arial" w:hAnsi="Arial"/>
          <w:sz w:val="17"/>
        </w:rPr>
        <w:t>t groups that are seen as disadvantaged and address concerns about the effective use of resource revenues to build a sustainable and diversi-fi</w:t>
      </w:r>
      <w:r>
        <w:rPr>
          <w:rFonts w:ascii="Arial" w:eastAsia="Arial" w:hAnsi="Arial"/>
          <w:sz w:val="17"/>
        </w:rPr>
        <w:t>ed local economy in the future (Hunsberger et al.,</w:t>
      </w:r>
      <w:r>
        <w:rPr>
          <w:rFonts w:ascii="Arial" w:eastAsia="Arial" w:hAnsi="Arial"/>
          <w:color w:val="000084"/>
          <w:sz w:val="17"/>
        </w:rPr>
        <w:t xml:space="preserve"> </w:t>
      </w:r>
      <w:hyperlink w:anchor="page2" w:history="1">
        <w:r>
          <w:rPr>
            <w:rFonts w:ascii="Arial" w:eastAsia="Arial" w:hAnsi="Arial"/>
            <w:color w:val="000084"/>
            <w:sz w:val="17"/>
          </w:rPr>
          <w:t>2017</w:t>
        </w:r>
      </w:hyperlink>
      <w:r>
        <w:rPr>
          <w:rFonts w:ascii="Arial" w:eastAsia="Arial" w:hAnsi="Arial"/>
          <w:sz w:val="17"/>
        </w:rPr>
        <w:t>)</w:t>
      </w:r>
      <w:r>
        <w:rPr>
          <w:rFonts w:ascii="Arial" w:eastAsia="Arial" w:hAnsi="Arial"/>
          <w:sz w:val="17"/>
        </w:rPr>
        <w:t>.</w:t>
      </w:r>
    </w:p>
    <w:p w:rsidR="003938D3" w:rsidRDefault="003938D3">
      <w:pPr>
        <w:spacing w:line="11" w:lineRule="exact"/>
        <w:rPr>
          <w:rFonts w:ascii="Arial" w:eastAsia="Arial" w:hAnsi="Arial"/>
          <w:sz w:val="17"/>
        </w:rPr>
      </w:pPr>
    </w:p>
    <w:p w:rsidR="003938D3" w:rsidRDefault="003938D3">
      <w:pPr>
        <w:spacing w:line="273" w:lineRule="auto"/>
        <w:ind w:firstLine="280"/>
        <w:jc w:val="both"/>
        <w:rPr>
          <w:rFonts w:ascii="Arial" w:eastAsia="Arial" w:hAnsi="Arial"/>
          <w:sz w:val="18"/>
        </w:rPr>
      </w:pPr>
      <w:r>
        <w:rPr>
          <w:rFonts w:ascii="Arial" w:eastAsia="Arial" w:hAnsi="Arial"/>
          <w:sz w:val="18"/>
        </w:rPr>
        <w:t>Our comparative and qualitative analysis of three oil-producing regions in Russia identi</w:t>
      </w:r>
      <w:r>
        <w:rPr>
          <w:rFonts w:ascii="Arial" w:eastAsia="Arial" w:hAnsi="Arial"/>
          <w:sz w:val="18"/>
        </w:rPr>
        <w:t>fi</w:t>
      </w:r>
      <w:r>
        <w:rPr>
          <w:rFonts w:ascii="Arial" w:eastAsia="Arial" w:hAnsi="Arial"/>
          <w:sz w:val="18"/>
        </w:rPr>
        <w:t>ed that the success of national attempts in meeting international environmental commitments to reduce CO</w:t>
      </w:r>
      <w:r>
        <w:rPr>
          <w:rFonts w:ascii="Arial" w:eastAsia="Arial" w:hAnsi="Arial"/>
          <w:sz w:val="23"/>
          <w:vertAlign w:val="subscript"/>
        </w:rPr>
        <w:t>2</w:t>
      </w:r>
      <w:r>
        <w:rPr>
          <w:rFonts w:ascii="Arial" w:eastAsia="Arial" w:hAnsi="Arial"/>
          <w:sz w:val="18"/>
        </w:rPr>
        <w:t xml:space="preserve"> emissions by reducing gas fl</w:t>
      </w:r>
      <w:r>
        <w:rPr>
          <w:rFonts w:ascii="Arial" w:eastAsia="Arial" w:hAnsi="Arial"/>
          <w:sz w:val="18"/>
        </w:rPr>
        <w:t>aring depended largely on policymaking at a regional</w:t>
      </w:r>
      <w:r>
        <w:rPr>
          <w:rFonts w:ascii="Arial" w:eastAsia="Arial" w:hAnsi="Arial"/>
          <w:sz w:val="18"/>
        </w:rPr>
        <w:t xml:space="preserve"> level. The three vignettes show that the paternalist and formalized approaches to SEPs in oil-producing regions are subject to an array of international, state-level, regional and local rules and may negatively affect the ability of organizations to achieve environmental sustainability, and therefore result in suboptimal </w:t>
      </w:r>
      <w:r>
        <w:rPr>
          <w:rFonts w:ascii="Arial" w:eastAsia="Arial" w:hAnsi="Arial"/>
          <w:sz w:val="18"/>
        </w:rPr>
        <w:t xml:space="preserve">outcomes. We found three approaches to the formulation of the SEPs and therefore to TBL issues </w:t>
      </w:r>
      <w:r>
        <w:rPr>
          <w:rFonts w:ascii="Arial" w:eastAsia="Arial" w:hAnsi="Arial"/>
          <w:sz w:val="18"/>
        </w:rPr>
        <w:t>–</w:t>
      </w:r>
      <w:r>
        <w:rPr>
          <w:rFonts w:ascii="Arial" w:eastAsia="Arial" w:hAnsi="Arial"/>
          <w:sz w:val="18"/>
        </w:rPr>
        <w:t xml:space="preserve"> paternalist, formalized and </w:t>
      </w:r>
      <w:r>
        <w:rPr>
          <w:rFonts w:ascii="Arial" w:eastAsia="Arial" w:hAnsi="Arial"/>
          <w:sz w:val="18"/>
        </w:rPr>
        <w:t>fl</w:t>
      </w:r>
      <w:r>
        <w:rPr>
          <w:rFonts w:ascii="Arial" w:eastAsia="Arial" w:hAnsi="Arial"/>
          <w:sz w:val="18"/>
        </w:rPr>
        <w:t xml:space="preserve">ex-ible </w:t>
      </w:r>
      <w:r>
        <w:rPr>
          <w:rFonts w:ascii="Arial" w:eastAsia="Arial" w:hAnsi="Arial"/>
          <w:sz w:val="18"/>
        </w:rPr>
        <w:t>–</w:t>
      </w:r>
      <w:r>
        <w:rPr>
          <w:rFonts w:ascii="Arial" w:eastAsia="Arial" w:hAnsi="Arial"/>
          <w:sz w:val="18"/>
        </w:rPr>
        <w:t xml:space="preserve"> and uncovered the implications of these approaches regarding the ability of organizations to improve their environmental performance.</w:t>
      </w:r>
    </w:p>
    <w:p w:rsidR="003938D3" w:rsidRDefault="003938D3">
      <w:pPr>
        <w:spacing w:line="7" w:lineRule="exact"/>
        <w:rPr>
          <w:rFonts w:ascii="Arial" w:eastAsia="Arial" w:hAnsi="Arial"/>
          <w:sz w:val="17"/>
        </w:rPr>
      </w:pPr>
    </w:p>
    <w:p w:rsidR="003938D3" w:rsidRDefault="003938D3">
      <w:pPr>
        <w:spacing w:line="278" w:lineRule="auto"/>
        <w:ind w:firstLine="280"/>
        <w:jc w:val="both"/>
        <w:rPr>
          <w:rFonts w:ascii="Arial" w:eastAsia="Arial" w:hAnsi="Arial"/>
          <w:sz w:val="18"/>
        </w:rPr>
      </w:pPr>
      <w:r>
        <w:rPr>
          <w:rFonts w:ascii="Arial" w:eastAsia="Arial" w:hAnsi="Arial"/>
          <w:sz w:val="18"/>
        </w:rPr>
        <w:t>This research contributes to the regional studies litera-ture, particularly, to studies on the transition to a green economy (Gibbs &amp; O</w:t>
      </w:r>
      <w:r>
        <w:rPr>
          <w:rFonts w:ascii="Arial" w:eastAsia="Arial" w:hAnsi="Arial"/>
          <w:sz w:val="18"/>
        </w:rPr>
        <w:t>’</w:t>
      </w:r>
      <w:r>
        <w:rPr>
          <w:rFonts w:ascii="Arial" w:eastAsia="Arial" w:hAnsi="Arial"/>
          <w:sz w:val="18"/>
        </w:rPr>
        <w:t>Neill,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Turok et al.,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and the role of global value chains in regional development (Crescenzi &amp; Iammarino,</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xml:space="preserve">). Our </w:t>
      </w:r>
      <w:r>
        <w:rPr>
          <w:rFonts w:ascii="Arial" w:eastAsia="Arial" w:hAnsi="Arial"/>
          <w:sz w:val="18"/>
        </w:rPr>
        <w:t>fi</w:t>
      </w:r>
      <w:r>
        <w:rPr>
          <w:rFonts w:ascii="Arial" w:eastAsia="Arial" w:hAnsi="Arial"/>
          <w:sz w:val="18"/>
        </w:rPr>
        <w:t>ndings that green technologies adopted by O&amp;G companies are translated into regional socio-economic and environmental bene</w:t>
      </w:r>
      <w:r>
        <w:rPr>
          <w:rFonts w:ascii="Arial" w:eastAsia="Arial" w:hAnsi="Arial"/>
          <w:sz w:val="18"/>
        </w:rPr>
        <w:t>fi</w:t>
      </w:r>
      <w:r>
        <w:rPr>
          <w:rFonts w:ascii="Arial" w:eastAsia="Arial" w:hAnsi="Arial"/>
          <w:sz w:val="18"/>
        </w:rPr>
        <w:t>ts also correlate with ideas of evolutionary economic geogra-phy which shows how knowledge production is translated into regional development (Boschma et al.,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Capello</w:t>
      </w:r>
    </w:p>
    <w:p w:rsidR="003938D3" w:rsidRDefault="003938D3">
      <w:pPr>
        <w:spacing w:line="3" w:lineRule="exact"/>
        <w:rPr>
          <w:rFonts w:ascii="Arial" w:eastAsia="Arial" w:hAnsi="Arial"/>
          <w:sz w:val="18"/>
        </w:rPr>
      </w:pPr>
    </w:p>
    <w:p w:rsidR="003938D3" w:rsidRDefault="003938D3">
      <w:pPr>
        <w:numPr>
          <w:ilvl w:val="0"/>
          <w:numId w:val="9"/>
        </w:numPr>
        <w:tabs>
          <w:tab w:val="left" w:pos="225"/>
        </w:tabs>
        <w:spacing w:line="290" w:lineRule="auto"/>
        <w:ind w:firstLine="3"/>
        <w:jc w:val="both"/>
        <w:rPr>
          <w:rFonts w:ascii="Arial" w:eastAsia="Arial" w:hAnsi="Arial"/>
          <w:sz w:val="18"/>
        </w:rPr>
      </w:pPr>
      <w:r>
        <w:rPr>
          <w:rFonts w:ascii="Arial" w:eastAsia="Arial" w:hAnsi="Arial"/>
          <w:sz w:val="18"/>
        </w:rPr>
        <w:t>Lenzi,</w:t>
      </w:r>
      <w:r>
        <w:rPr>
          <w:rFonts w:ascii="Arial" w:eastAsia="Arial" w:hAnsi="Arial"/>
          <w:color w:val="000084"/>
          <w:sz w:val="18"/>
        </w:rPr>
        <w:t xml:space="preserve"> </w:t>
      </w:r>
      <w:hyperlink w:anchor="page2" w:history="1">
        <w:r>
          <w:rPr>
            <w:rFonts w:ascii="Arial" w:eastAsia="Arial" w:hAnsi="Arial"/>
            <w:color w:val="000084"/>
            <w:sz w:val="18"/>
          </w:rPr>
          <w:t>2015</w:t>
        </w:r>
      </w:hyperlink>
      <w:r>
        <w:rPr>
          <w:rFonts w:ascii="Arial" w:eastAsia="Arial" w:hAnsi="Arial"/>
          <w:sz w:val="18"/>
        </w:rPr>
        <w:t>; Kogler,</w:t>
      </w:r>
      <w:r>
        <w:rPr>
          <w:rFonts w:ascii="Arial" w:eastAsia="Arial" w:hAnsi="Arial"/>
          <w:color w:val="000084"/>
          <w:sz w:val="18"/>
        </w:rPr>
        <w:t xml:space="preserve"> </w:t>
      </w:r>
      <w:hyperlink w:anchor="page2" w:history="1">
        <w:r>
          <w:rPr>
            <w:rFonts w:ascii="Arial" w:eastAsia="Arial" w:hAnsi="Arial"/>
            <w:color w:val="000084"/>
            <w:sz w:val="18"/>
          </w:rPr>
          <w:t>2015</w:t>
        </w:r>
      </w:hyperlink>
      <w:r>
        <w:rPr>
          <w:rFonts w:ascii="Arial" w:eastAsia="Arial" w:hAnsi="Arial"/>
          <w:sz w:val="18"/>
        </w:rPr>
        <w:t>). This research also offers a new perspective on the study of sustainability in the O&amp;G sector, by highlighting how regional policies have an impact on the implementation of the TBL (Ferns et al.,</w:t>
      </w:r>
    </w:p>
    <w:p w:rsidR="003938D3" w:rsidRDefault="003938D3">
      <w:pPr>
        <w:tabs>
          <w:tab w:val="left" w:pos="225"/>
        </w:tabs>
        <w:spacing w:line="290" w:lineRule="auto"/>
        <w:ind w:firstLine="3"/>
        <w:jc w:val="both"/>
        <w:rPr>
          <w:rFonts w:ascii="Arial" w:eastAsia="Arial" w:hAnsi="Arial"/>
          <w:sz w:val="18"/>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51" w:lineRule="exact"/>
        <w:rPr>
          <w:rFonts w:ascii="Arial" w:eastAsia="Arial" w:hAnsi="Arial"/>
          <w:sz w:val="18"/>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60"/>
      </w:tblGrid>
      <w:tr w:rsidR="00000000">
        <w:trPr>
          <w:trHeight w:val="190"/>
        </w:trPr>
        <w:tc>
          <w:tcPr>
            <w:tcW w:w="9200" w:type="dxa"/>
            <w:shd w:val="clear" w:color="auto" w:fill="auto"/>
            <w:vAlign w:val="bottom"/>
          </w:tcPr>
          <w:p w:rsidR="003938D3" w:rsidRDefault="003938D3">
            <w:pPr>
              <w:spacing w:line="0" w:lineRule="atLeast"/>
              <w:ind w:left="2240"/>
              <w:rPr>
                <w:rFonts w:ascii="Arial" w:eastAsia="Arial" w:hAnsi="Arial"/>
                <w:color w:val="043B80"/>
                <w:sz w:val="16"/>
              </w:rPr>
            </w:pPr>
            <w:bookmarkStart w:id="11" w:name="page12"/>
            <w:bookmarkEnd w:id="11"/>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191</w:t>
            </w:r>
          </w:p>
        </w:tc>
      </w:tr>
      <w:tr w:rsidR="00000000">
        <w:trPr>
          <w:trHeight w:val="44"/>
        </w:trPr>
        <w:tc>
          <w:tcPr>
            <w:tcW w:w="920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c>
          <w:tcPr>
            <w:tcW w:w="46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r>
    </w:tbl>
    <w:p w:rsidR="003938D3" w:rsidRDefault="003938D3">
      <w:pPr>
        <w:rPr>
          <w:rFonts w:ascii="Times New Roman" w:eastAsia="Times New Roman" w:hAnsi="Times New Roman"/>
          <w:sz w:val="3"/>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59" w:lineRule="exact"/>
        <w:rPr>
          <w:rFonts w:ascii="Times New Roman" w:eastAsia="Times New Roman" w:hAnsi="Times New Roman"/>
        </w:rPr>
      </w:pPr>
    </w:p>
    <w:p w:rsidR="003938D3" w:rsidRDefault="003938D3">
      <w:pPr>
        <w:spacing w:line="278" w:lineRule="auto"/>
        <w:jc w:val="both"/>
        <w:rPr>
          <w:rFonts w:ascii="Arial" w:eastAsia="Arial" w:hAnsi="Arial"/>
          <w:color w:val="000000"/>
          <w:sz w:val="18"/>
        </w:rPr>
      </w:pPr>
      <w:hyperlink w:anchor="page2" w:history="1">
        <w:r>
          <w:rPr>
            <w:rFonts w:ascii="Arial" w:eastAsia="Arial" w:hAnsi="Arial"/>
            <w:color w:val="000084"/>
            <w:sz w:val="18"/>
          </w:rPr>
          <w:t>2019</w:t>
        </w:r>
      </w:hyperlink>
      <w:r>
        <w:rPr>
          <w:rFonts w:ascii="Arial" w:eastAsia="Arial" w:hAnsi="Arial"/>
          <w:color w:val="000000"/>
          <w:sz w:val="18"/>
        </w:rPr>
        <w:t>),</w:t>
      </w:r>
      <w:r>
        <w:rPr>
          <w:rFonts w:ascii="Arial" w:eastAsia="Arial" w:hAnsi="Arial"/>
          <w:color w:val="000000"/>
          <w:sz w:val="18"/>
        </w:rPr>
        <w:t xml:space="preserve"> </w:t>
      </w:r>
      <w:r>
        <w:rPr>
          <w:rFonts w:ascii="Arial" w:eastAsia="Arial" w:hAnsi="Arial"/>
          <w:color w:val="000000"/>
          <w:sz w:val="18"/>
        </w:rPr>
        <w:t>and revealing the optimal way to address and</w:t>
      </w:r>
      <w:r>
        <w:rPr>
          <w:rFonts w:ascii="Arial" w:eastAsia="Arial" w:hAnsi="Arial"/>
          <w:color w:val="000084"/>
          <w:sz w:val="18"/>
        </w:rPr>
        <w:t xml:space="preserve"> </w:t>
      </w:r>
      <w:r>
        <w:rPr>
          <w:rFonts w:ascii="Arial" w:eastAsia="Arial" w:hAnsi="Arial"/>
          <w:color w:val="000000"/>
          <w:sz w:val="18"/>
        </w:rPr>
        <w:t xml:space="preserve">resolve ethical concerns regarding the operations of O&amp;G companies and their contributions to climate change and global warming through APA </w:t>
      </w:r>
      <w:r>
        <w:rPr>
          <w:rFonts w:ascii="Arial" w:eastAsia="Arial" w:hAnsi="Arial"/>
          <w:color w:val="000000"/>
          <w:sz w:val="18"/>
        </w:rPr>
        <w:t>fl</w:t>
      </w:r>
      <w:r>
        <w:rPr>
          <w:rFonts w:ascii="Arial" w:eastAsia="Arial" w:hAnsi="Arial"/>
          <w:color w:val="000000"/>
          <w:sz w:val="18"/>
        </w:rPr>
        <w:t xml:space="preserve">aring. Overall, our </w:t>
      </w:r>
      <w:r>
        <w:rPr>
          <w:rFonts w:ascii="Arial" w:eastAsia="Arial" w:hAnsi="Arial"/>
          <w:color w:val="000000"/>
          <w:sz w:val="18"/>
        </w:rPr>
        <w:t>fi</w:t>
      </w:r>
      <w:r>
        <w:rPr>
          <w:rFonts w:ascii="Arial" w:eastAsia="Arial" w:hAnsi="Arial"/>
          <w:color w:val="000000"/>
          <w:sz w:val="18"/>
        </w:rPr>
        <w:t>ndings corroborate research conducted on bene</w:t>
      </w:r>
      <w:r>
        <w:rPr>
          <w:rFonts w:ascii="Arial" w:eastAsia="Arial" w:hAnsi="Arial"/>
          <w:color w:val="000000"/>
          <w:sz w:val="18"/>
        </w:rPr>
        <w:t>fi</w:t>
      </w:r>
      <w:r>
        <w:rPr>
          <w:rFonts w:ascii="Arial" w:eastAsia="Arial" w:hAnsi="Arial"/>
          <w:color w:val="000000"/>
          <w:sz w:val="18"/>
        </w:rPr>
        <w:t xml:space="preserve">t-sharing arrangements between oil companies, native cor-porations, the North Slope Borough and Indigenous people in Alaska and Northern Russia (Tysiachniouk, </w:t>
      </w:r>
      <w:hyperlink w:anchor="page2" w:history="1">
        <w:r>
          <w:rPr>
            <w:rFonts w:ascii="Arial" w:eastAsia="Arial" w:hAnsi="Arial"/>
            <w:color w:val="000084"/>
            <w:sz w:val="18"/>
          </w:rPr>
          <w:t>2020</w:t>
        </w:r>
      </w:hyperlink>
      <w:r>
        <w:rPr>
          <w:rFonts w:ascii="Arial" w:eastAsia="Arial" w:hAnsi="Arial"/>
          <w:color w:val="000000"/>
          <w:sz w:val="18"/>
        </w:rPr>
        <w:t>;</w:t>
      </w:r>
      <w:r>
        <w:rPr>
          <w:rFonts w:ascii="Arial" w:eastAsia="Arial" w:hAnsi="Arial"/>
          <w:color w:val="000000"/>
          <w:sz w:val="18"/>
        </w:rPr>
        <w:t xml:space="preserve"> </w:t>
      </w:r>
      <w:r>
        <w:rPr>
          <w:rFonts w:ascii="Arial" w:eastAsia="Arial" w:hAnsi="Arial"/>
          <w:color w:val="000000"/>
          <w:sz w:val="18"/>
        </w:rPr>
        <w:t>Tysiachniouk &amp; Petrov,</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color w:val="000000"/>
          <w:sz w:val="18"/>
        </w:rPr>
        <w:t>)</w:t>
      </w:r>
      <w:r>
        <w:rPr>
          <w:rFonts w:ascii="Arial" w:eastAsia="Arial" w:hAnsi="Arial"/>
          <w:color w:val="000000"/>
          <w:sz w:val="18"/>
        </w:rPr>
        <w:t>.</w:t>
      </w:r>
    </w:p>
    <w:p w:rsidR="003938D3" w:rsidRDefault="003938D3">
      <w:pPr>
        <w:spacing w:line="2" w:lineRule="exact"/>
        <w:rPr>
          <w:rFonts w:ascii="Arial" w:eastAsia="Arial" w:hAnsi="Arial"/>
          <w:color w:val="000084"/>
          <w:sz w:val="18"/>
        </w:rPr>
      </w:pPr>
    </w:p>
    <w:p w:rsidR="003938D3" w:rsidRDefault="003938D3">
      <w:pPr>
        <w:spacing w:line="278" w:lineRule="auto"/>
        <w:ind w:firstLine="280"/>
        <w:jc w:val="both"/>
        <w:rPr>
          <w:rFonts w:ascii="Arial" w:eastAsia="Arial" w:hAnsi="Arial"/>
          <w:sz w:val="18"/>
        </w:rPr>
      </w:pPr>
      <w:r>
        <w:rPr>
          <w:rFonts w:ascii="Arial" w:eastAsia="Arial" w:hAnsi="Arial"/>
          <w:sz w:val="18"/>
        </w:rPr>
        <w:t>First, this study offers a new theoretical perspective on the TBL framework, suggesting that the design of regional SEPs and the involvement of MNEs are key factors that determine whether social and environmental sustainability can be effectively pursued. Particularly, we contribute new insights to the understanding of trade-offs between regional SEPs and national environmental targets and the role MNEs play in overcoming incompatibilities between regional and national levels of governance. In the Russian c</w:t>
      </w:r>
      <w:r>
        <w:rPr>
          <w:rFonts w:ascii="Arial" w:eastAsia="Arial" w:hAnsi="Arial"/>
          <w:sz w:val="18"/>
        </w:rPr>
        <w:t>ase, the international environmental agenda is promoted by the national government and con</w:t>
      </w:r>
      <w:r>
        <w:rPr>
          <w:rFonts w:ascii="Arial" w:eastAsia="Arial" w:hAnsi="Arial"/>
          <w:sz w:val="18"/>
        </w:rPr>
        <w:t>fl</w:t>
      </w:r>
      <w:r>
        <w:rPr>
          <w:rFonts w:ascii="Arial" w:eastAsia="Arial" w:hAnsi="Arial"/>
          <w:sz w:val="18"/>
        </w:rPr>
        <w:t>icts in some cases with regional SEPs.</w:t>
      </w:r>
    </w:p>
    <w:p w:rsidR="003938D3" w:rsidRDefault="003938D3">
      <w:pPr>
        <w:spacing w:line="3" w:lineRule="exact"/>
        <w:rPr>
          <w:rFonts w:ascii="Arial" w:eastAsia="Arial" w:hAnsi="Arial"/>
          <w:color w:val="000084"/>
          <w:sz w:val="18"/>
        </w:rPr>
      </w:pPr>
    </w:p>
    <w:p w:rsidR="003938D3" w:rsidRDefault="003938D3">
      <w:pPr>
        <w:spacing w:line="278" w:lineRule="auto"/>
        <w:ind w:firstLine="280"/>
        <w:jc w:val="both"/>
        <w:rPr>
          <w:rFonts w:ascii="Arial" w:eastAsia="Arial" w:hAnsi="Arial"/>
          <w:sz w:val="18"/>
        </w:rPr>
      </w:pPr>
      <w:r>
        <w:rPr>
          <w:rFonts w:ascii="Arial" w:eastAsia="Arial" w:hAnsi="Arial"/>
          <w:sz w:val="18"/>
        </w:rPr>
        <w:t>The confrontation between the national and regional levels of policymaking can be overcome with the interme-diation of MNEs in regions where regional policies allow it, like in KMAO. This follows previous studies on regional policies in Finland, which suggested that regional policies may fail due to constraining practices inherited by regional institutions and other constraints that stand in the way of productive change (Jauhiainen,</w:t>
      </w:r>
      <w:r>
        <w:rPr>
          <w:rFonts w:ascii="Arial" w:eastAsia="Arial" w:hAnsi="Arial"/>
          <w:color w:val="000084"/>
          <w:sz w:val="18"/>
        </w:rPr>
        <w:t xml:space="preserve"> </w:t>
      </w:r>
      <w:hyperlink w:anchor="page2" w:history="1">
        <w:r>
          <w:rPr>
            <w:rFonts w:ascii="Arial" w:eastAsia="Arial" w:hAnsi="Arial"/>
            <w:color w:val="000084"/>
            <w:sz w:val="18"/>
          </w:rPr>
          <w:t>2008</w:t>
        </w:r>
      </w:hyperlink>
      <w:r>
        <w:rPr>
          <w:rFonts w:ascii="Arial" w:eastAsia="Arial" w:hAnsi="Arial"/>
          <w:sz w:val="18"/>
        </w:rPr>
        <w:t>).</w:t>
      </w:r>
    </w:p>
    <w:p w:rsidR="003938D3" w:rsidRDefault="003938D3">
      <w:pPr>
        <w:spacing w:line="2" w:lineRule="exact"/>
        <w:rPr>
          <w:rFonts w:ascii="Arial" w:eastAsia="Arial" w:hAnsi="Arial"/>
          <w:color w:val="000084"/>
          <w:sz w:val="18"/>
        </w:rPr>
      </w:pPr>
    </w:p>
    <w:p w:rsidR="003938D3" w:rsidRDefault="003938D3">
      <w:pPr>
        <w:spacing w:line="278" w:lineRule="auto"/>
        <w:ind w:firstLine="280"/>
        <w:jc w:val="both"/>
        <w:rPr>
          <w:rFonts w:ascii="Arial" w:eastAsia="Arial" w:hAnsi="Arial"/>
          <w:sz w:val="18"/>
        </w:rPr>
      </w:pPr>
      <w:r>
        <w:rPr>
          <w:rFonts w:ascii="Arial" w:eastAsia="Arial" w:hAnsi="Arial"/>
          <w:sz w:val="18"/>
        </w:rPr>
        <w:t>MNEs have been shown to bring in international environmental best practices and technical solutions to fl</w:t>
      </w:r>
      <w:r>
        <w:rPr>
          <w:rFonts w:ascii="Arial" w:eastAsia="Arial" w:hAnsi="Arial"/>
          <w:sz w:val="18"/>
        </w:rPr>
        <w:t>aring, making national and regional policy agendas</w:t>
      </w:r>
      <w:r>
        <w:rPr>
          <w:rFonts w:ascii="Arial" w:eastAsia="Arial" w:hAnsi="Arial"/>
          <w:sz w:val="18"/>
        </w:rPr>
        <w:t xml:space="preserve"> more compatible. This </w:t>
      </w:r>
      <w:r>
        <w:rPr>
          <w:rFonts w:ascii="Arial" w:eastAsia="Arial" w:hAnsi="Arial"/>
          <w:sz w:val="18"/>
        </w:rPr>
        <w:t>fi</w:t>
      </w:r>
      <w:r>
        <w:rPr>
          <w:rFonts w:ascii="Arial" w:eastAsia="Arial" w:hAnsi="Arial"/>
          <w:sz w:val="18"/>
        </w:rPr>
        <w:t>nding follows previous studies conducted by Smith and Thomas (</w:t>
      </w:r>
      <w:hyperlink w:anchor="page2" w:history="1">
        <w:r>
          <w:rPr>
            <w:rFonts w:ascii="Arial" w:eastAsia="Arial" w:hAnsi="Arial"/>
            <w:color w:val="000084"/>
            <w:sz w:val="18"/>
          </w:rPr>
          <w:t>2017</w:t>
        </w:r>
      </w:hyperlink>
      <w:r>
        <w:rPr>
          <w:rFonts w:ascii="Arial" w:eastAsia="Arial" w:hAnsi="Arial"/>
          <w:sz w:val="18"/>
        </w:rPr>
        <w:t>), who found that the creation and development of clusters of FDI in less developed Russian regions may become a rewarding pursuit and represent a source of international diffusion of technology, and by Crescenzi and Iammarino (</w:t>
      </w:r>
      <w:hyperlink w:anchor="page2" w:history="1">
        <w:r>
          <w:rPr>
            <w:rFonts w:ascii="Arial" w:eastAsia="Arial" w:hAnsi="Arial"/>
            <w:color w:val="000084"/>
            <w:sz w:val="18"/>
          </w:rPr>
          <w:t>2017</w:t>
        </w:r>
      </w:hyperlink>
      <w:r>
        <w:rPr>
          <w:rFonts w:ascii="Arial" w:eastAsia="Arial" w:hAnsi="Arial"/>
          <w:sz w:val="18"/>
        </w:rPr>
        <w:t>) who stressed the importance of proximity between local and non-local agents in the establishment and governance of local and global value chains attributed to MNEs.</w:t>
      </w:r>
    </w:p>
    <w:p w:rsidR="003938D3" w:rsidRDefault="003938D3">
      <w:pPr>
        <w:spacing w:line="3" w:lineRule="exact"/>
        <w:rPr>
          <w:rFonts w:ascii="Times New Roman" w:eastAsia="Times New Roman" w:hAnsi="Times New Roman"/>
        </w:rPr>
      </w:pPr>
    </w:p>
    <w:p w:rsidR="003938D3" w:rsidRDefault="003938D3">
      <w:pPr>
        <w:spacing w:line="280" w:lineRule="auto"/>
        <w:ind w:firstLine="280"/>
        <w:jc w:val="both"/>
        <w:rPr>
          <w:rFonts w:ascii="Arial" w:eastAsia="Arial" w:hAnsi="Arial"/>
          <w:color w:val="000000"/>
          <w:sz w:val="18"/>
        </w:rPr>
      </w:pPr>
      <w:r>
        <w:rPr>
          <w:rFonts w:ascii="Arial" w:eastAsia="Arial" w:hAnsi="Arial"/>
          <w:sz w:val="18"/>
        </w:rPr>
        <w:t>The study highlights how a policy perspective can inform the theory on regional studies and organizational sustainability. The entire study (and more speci</w:t>
      </w:r>
      <w:r>
        <w:rPr>
          <w:rFonts w:ascii="Arial" w:eastAsia="Arial" w:hAnsi="Arial"/>
          <w:sz w:val="18"/>
        </w:rPr>
        <w:t>fi</w:t>
      </w:r>
      <w:r>
        <w:rPr>
          <w:rFonts w:ascii="Arial" w:eastAsia="Arial" w:hAnsi="Arial"/>
          <w:sz w:val="18"/>
        </w:rPr>
        <w:t>cally vignette 2) also suggests that all three components of the bottom line are liable to con</w:t>
      </w:r>
      <w:r>
        <w:rPr>
          <w:rFonts w:ascii="Arial" w:eastAsia="Arial" w:hAnsi="Arial"/>
          <w:sz w:val="18"/>
        </w:rPr>
        <w:t>fl</w:t>
      </w:r>
      <w:r>
        <w:rPr>
          <w:rFonts w:ascii="Arial" w:eastAsia="Arial" w:hAnsi="Arial"/>
          <w:sz w:val="18"/>
        </w:rPr>
        <w:t>ict with each other including the environmental and social aspects. While the literature has so far focused on how prioritizing social and environmental questions may require trade-offs regarding economic pro</w:t>
      </w:r>
      <w:r>
        <w:rPr>
          <w:rFonts w:ascii="Arial" w:eastAsia="Arial" w:hAnsi="Arial"/>
          <w:sz w:val="18"/>
        </w:rPr>
        <w:t>fi</w:t>
      </w:r>
      <w:r>
        <w:rPr>
          <w:rFonts w:ascii="Arial" w:eastAsia="Arial" w:hAnsi="Arial"/>
          <w:sz w:val="18"/>
        </w:rPr>
        <w:t>tability (Elkington,</w:t>
      </w:r>
      <w:r>
        <w:rPr>
          <w:rFonts w:ascii="Arial" w:eastAsia="Arial" w:hAnsi="Arial"/>
          <w:color w:val="000084"/>
          <w:sz w:val="18"/>
        </w:rPr>
        <w:t xml:space="preserve"> </w:t>
      </w:r>
      <w:hyperlink w:anchor="page2" w:history="1">
        <w:r>
          <w:rPr>
            <w:rFonts w:ascii="Arial" w:eastAsia="Arial" w:hAnsi="Arial"/>
            <w:color w:val="000084"/>
            <w:sz w:val="18"/>
          </w:rPr>
          <w:t>1997</w:t>
        </w:r>
      </w:hyperlink>
      <w:r>
        <w:rPr>
          <w:rFonts w:ascii="Arial" w:eastAsia="Arial" w:hAnsi="Arial"/>
          <w:sz w:val="18"/>
        </w:rPr>
        <w:t xml:space="preserve">, </w:t>
      </w:r>
      <w:hyperlink w:anchor="page2" w:history="1">
        <w:r>
          <w:rPr>
            <w:rFonts w:ascii="Arial" w:eastAsia="Arial" w:hAnsi="Arial"/>
            <w:color w:val="000084"/>
            <w:sz w:val="18"/>
          </w:rPr>
          <w:t>1998</w:t>
        </w:r>
      </w:hyperlink>
      <w:r>
        <w:rPr>
          <w:rFonts w:ascii="Arial" w:eastAsia="Arial" w:hAnsi="Arial"/>
          <w:color w:val="000000"/>
          <w:sz w:val="18"/>
        </w:rPr>
        <w:t>;</w:t>
      </w:r>
      <w:r>
        <w:rPr>
          <w:rFonts w:ascii="Arial" w:eastAsia="Arial" w:hAnsi="Arial"/>
          <w:color w:val="000000"/>
          <w:sz w:val="18"/>
        </w:rPr>
        <w:t xml:space="preserve"> </w:t>
      </w:r>
      <w:r>
        <w:rPr>
          <w:rFonts w:ascii="Arial" w:eastAsia="Arial" w:hAnsi="Arial"/>
          <w:color w:val="000000"/>
          <w:sz w:val="18"/>
        </w:rPr>
        <w:t>Gao &amp; Bansal,</w:t>
      </w:r>
      <w:r>
        <w:rPr>
          <w:rFonts w:ascii="Arial" w:eastAsia="Arial" w:hAnsi="Arial"/>
          <w:color w:val="000084"/>
          <w:sz w:val="18"/>
        </w:rPr>
        <w:t xml:space="preserve"> </w:t>
      </w:r>
      <w:hyperlink w:anchor="page2" w:history="1">
        <w:r>
          <w:rPr>
            <w:rFonts w:ascii="Arial" w:eastAsia="Arial" w:hAnsi="Arial"/>
            <w:color w:val="000084"/>
            <w:sz w:val="18"/>
          </w:rPr>
          <w:t>2013</w:t>
        </w:r>
      </w:hyperlink>
      <w:r>
        <w:rPr>
          <w:rFonts w:ascii="Arial" w:eastAsia="Arial" w:hAnsi="Arial"/>
          <w:color w:val="000000"/>
          <w:sz w:val="18"/>
        </w:rPr>
        <w:t>;</w:t>
      </w:r>
      <w:r>
        <w:rPr>
          <w:rFonts w:ascii="Arial" w:eastAsia="Arial" w:hAnsi="Arial"/>
          <w:color w:val="000000"/>
          <w:sz w:val="18"/>
        </w:rPr>
        <w:t xml:space="preserve"> </w:t>
      </w:r>
      <w:r>
        <w:rPr>
          <w:rFonts w:ascii="Arial" w:eastAsia="Arial" w:hAnsi="Arial"/>
          <w:color w:val="000000"/>
          <w:sz w:val="18"/>
        </w:rPr>
        <w:t>Siltaloppi et al.,</w:t>
      </w:r>
      <w:r>
        <w:rPr>
          <w:rFonts w:ascii="Arial" w:eastAsia="Arial" w:hAnsi="Arial"/>
          <w:color w:val="000084"/>
          <w:sz w:val="18"/>
        </w:rPr>
        <w:t xml:space="preserve"> </w:t>
      </w:r>
      <w:hyperlink w:anchor="page2" w:history="1">
        <w:r>
          <w:rPr>
            <w:rFonts w:ascii="Arial" w:eastAsia="Arial" w:hAnsi="Arial"/>
            <w:color w:val="000084"/>
            <w:sz w:val="18"/>
          </w:rPr>
          <w:t>2020</w:t>
        </w:r>
      </w:hyperlink>
      <w:r>
        <w:rPr>
          <w:rFonts w:ascii="Arial" w:eastAsia="Arial" w:hAnsi="Arial"/>
          <w:color w:val="000000"/>
          <w:sz w:val="18"/>
        </w:rPr>
        <w:t>;</w:t>
      </w:r>
      <w:r>
        <w:rPr>
          <w:rFonts w:ascii="Arial" w:eastAsia="Arial" w:hAnsi="Arial"/>
          <w:color w:val="000000"/>
          <w:sz w:val="18"/>
        </w:rPr>
        <w:t xml:space="preserve"> </w:t>
      </w:r>
      <w:r>
        <w:rPr>
          <w:rFonts w:ascii="Arial" w:eastAsia="Arial" w:hAnsi="Arial"/>
          <w:color w:val="000000"/>
          <w:sz w:val="18"/>
        </w:rPr>
        <w:t>Van</w:t>
      </w:r>
      <w:r>
        <w:rPr>
          <w:rFonts w:ascii="Arial" w:eastAsia="Arial" w:hAnsi="Arial"/>
          <w:color w:val="000084"/>
          <w:sz w:val="18"/>
        </w:rPr>
        <w:t xml:space="preserve"> </w:t>
      </w:r>
      <w:r>
        <w:rPr>
          <w:rFonts w:ascii="Arial" w:eastAsia="Arial" w:hAnsi="Arial"/>
          <w:color w:val="000000"/>
          <w:sz w:val="18"/>
        </w:rPr>
        <w:t>der Byl &amp; Slawinski,</w:t>
      </w:r>
      <w:r>
        <w:rPr>
          <w:rFonts w:ascii="Arial" w:eastAsia="Arial" w:hAnsi="Arial"/>
          <w:color w:val="000084"/>
          <w:sz w:val="18"/>
        </w:rPr>
        <w:t xml:space="preserve"> </w:t>
      </w:r>
      <w:hyperlink w:anchor="page2" w:history="1">
        <w:r>
          <w:rPr>
            <w:rFonts w:ascii="Arial" w:eastAsia="Arial" w:hAnsi="Arial"/>
            <w:color w:val="000084"/>
            <w:sz w:val="18"/>
          </w:rPr>
          <w:t>2015</w:t>
        </w:r>
      </w:hyperlink>
      <w:r>
        <w:rPr>
          <w:rFonts w:ascii="Arial" w:eastAsia="Arial" w:hAnsi="Arial"/>
          <w:color w:val="000000"/>
          <w:sz w:val="18"/>
        </w:rPr>
        <w:t>), few studies envisage the potential con</w:t>
      </w:r>
      <w:r>
        <w:rPr>
          <w:rFonts w:ascii="Arial" w:eastAsia="Arial" w:hAnsi="Arial"/>
          <w:color w:val="000000"/>
          <w:sz w:val="18"/>
        </w:rPr>
        <w:t>fl</w:t>
      </w:r>
      <w:r>
        <w:rPr>
          <w:rFonts w:ascii="Arial" w:eastAsia="Arial" w:hAnsi="Arial"/>
          <w:color w:val="000000"/>
          <w:sz w:val="18"/>
        </w:rPr>
        <w:t xml:space="preserve">icts between social and environmental pro-jects. Formalizing socio-economic requirements and the development of local social capital may limit the involve-ment of MNEs, which are key to developing environ-mentally friendly solutions, as illustrated in the case of combatting </w:t>
      </w:r>
      <w:r>
        <w:rPr>
          <w:rFonts w:ascii="Arial" w:eastAsia="Arial" w:hAnsi="Arial"/>
          <w:color w:val="000000"/>
          <w:sz w:val="18"/>
        </w:rPr>
        <w:t>fl</w:t>
      </w:r>
      <w:r>
        <w:rPr>
          <w:rFonts w:ascii="Arial" w:eastAsia="Arial" w:hAnsi="Arial"/>
          <w:color w:val="000000"/>
          <w:sz w:val="18"/>
        </w:rPr>
        <w:t>aring.</w:t>
      </w:r>
    </w:p>
    <w:p w:rsidR="003938D3" w:rsidRDefault="003938D3">
      <w:pPr>
        <w:spacing w:line="200" w:lineRule="exact"/>
        <w:rPr>
          <w:rFonts w:ascii="Arial" w:eastAsia="Arial" w:hAnsi="Arial"/>
          <w:color w:val="000084"/>
          <w:sz w:val="18"/>
        </w:rPr>
      </w:pPr>
      <w:r>
        <w:rPr>
          <w:rFonts w:ascii="Arial" w:eastAsia="Arial" w:hAnsi="Arial"/>
          <w:color w:val="000000"/>
          <w:sz w:val="18"/>
        </w:rPr>
        <w:br w:type="column"/>
      </w:r>
    </w:p>
    <w:p w:rsidR="003938D3" w:rsidRDefault="003938D3">
      <w:pPr>
        <w:spacing w:line="240" w:lineRule="exact"/>
        <w:rPr>
          <w:rFonts w:ascii="Arial" w:eastAsia="Arial" w:hAnsi="Arial"/>
          <w:color w:val="000084"/>
          <w:sz w:val="18"/>
        </w:rPr>
      </w:pPr>
    </w:p>
    <w:p w:rsidR="003938D3" w:rsidRDefault="003938D3">
      <w:pPr>
        <w:spacing w:line="0" w:lineRule="atLeast"/>
        <w:rPr>
          <w:rFonts w:ascii="Arial" w:eastAsia="Arial" w:hAnsi="Arial"/>
          <w:color w:val="043B80"/>
          <w:sz w:val="23"/>
        </w:rPr>
      </w:pPr>
      <w:r>
        <w:rPr>
          <w:rFonts w:ascii="Arial" w:eastAsia="Arial" w:hAnsi="Arial"/>
          <w:color w:val="043B80"/>
          <w:sz w:val="23"/>
        </w:rPr>
        <w:t>POLICY IMPLICATIONS</w:t>
      </w:r>
    </w:p>
    <w:p w:rsidR="003938D3" w:rsidRDefault="003938D3">
      <w:pPr>
        <w:spacing w:line="254" w:lineRule="exact"/>
        <w:rPr>
          <w:rFonts w:ascii="Arial" w:eastAsia="Arial" w:hAnsi="Arial"/>
          <w:color w:val="000084"/>
          <w:sz w:val="18"/>
        </w:rPr>
      </w:pPr>
    </w:p>
    <w:p w:rsidR="003938D3" w:rsidRDefault="003938D3">
      <w:pPr>
        <w:spacing w:line="294" w:lineRule="auto"/>
        <w:jc w:val="both"/>
        <w:rPr>
          <w:rFonts w:ascii="Arial" w:eastAsia="Arial" w:hAnsi="Arial"/>
          <w:sz w:val="17"/>
        </w:rPr>
      </w:pPr>
      <w:r>
        <w:rPr>
          <w:rFonts w:ascii="Arial" w:eastAsia="Arial" w:hAnsi="Arial"/>
          <w:sz w:val="17"/>
        </w:rPr>
        <w:t>Several policy recommendations can be made based on this empirical analysis of the role of SEPs in the environmental performance of O&amp;G companies in the Russian regions.</w:t>
      </w:r>
    </w:p>
    <w:p w:rsidR="003938D3" w:rsidRDefault="003938D3">
      <w:pPr>
        <w:spacing w:line="2" w:lineRule="exact"/>
        <w:rPr>
          <w:rFonts w:ascii="Arial" w:eastAsia="Arial" w:hAnsi="Arial"/>
          <w:color w:val="000084"/>
          <w:sz w:val="18"/>
        </w:rPr>
      </w:pPr>
    </w:p>
    <w:p w:rsidR="003938D3" w:rsidRDefault="003938D3">
      <w:pPr>
        <w:spacing w:line="294" w:lineRule="auto"/>
        <w:ind w:firstLine="280"/>
        <w:jc w:val="both"/>
        <w:rPr>
          <w:rFonts w:ascii="Arial" w:eastAsia="Arial" w:hAnsi="Arial"/>
          <w:sz w:val="17"/>
        </w:rPr>
      </w:pPr>
      <w:r>
        <w:rPr>
          <w:rFonts w:ascii="Arial" w:eastAsia="Arial" w:hAnsi="Arial"/>
          <w:sz w:val="17"/>
        </w:rPr>
        <w:t>This study, by revealing the ways in which all the dimensions of the TBL framework are interconnected, argues that their management needs to be comprehensive. As progress made on one front has been shown to have in some cases negative repercussions on the other two, pol-icymakers need to adopt a holistic approach involving all sectors and stakeholders. The coordination of activities of different actors at the regional level should lead to a fusion of their activities. The necessary prioritization of decarbo</w:t>
      </w:r>
      <w:r>
        <w:rPr>
          <w:rFonts w:ascii="Arial" w:eastAsia="Arial" w:hAnsi="Arial"/>
          <w:sz w:val="17"/>
        </w:rPr>
        <w:t>nization should be accompanied by measures sup-porting other aspects of the TBL framework. Multilevel governance involving different players and the promotion of active citizenry on energy issues can ensure no aspects of the TBL are neglected. This recommendation is in line with the collaborative approaches that have recently been applied to energy transitions (Määttä,</w:t>
      </w:r>
      <w:r>
        <w:rPr>
          <w:rFonts w:ascii="Arial" w:eastAsia="Arial" w:hAnsi="Arial"/>
          <w:color w:val="000084"/>
          <w:sz w:val="17"/>
        </w:rPr>
        <w:t xml:space="preserve"> </w:t>
      </w:r>
      <w:hyperlink w:anchor="page2" w:history="1">
        <w:r>
          <w:rPr>
            <w:rFonts w:ascii="Arial" w:eastAsia="Arial" w:hAnsi="Arial"/>
            <w:color w:val="000084"/>
            <w:sz w:val="17"/>
          </w:rPr>
          <w:t>2021</w:t>
        </w:r>
      </w:hyperlink>
      <w:r>
        <w:rPr>
          <w:rFonts w:ascii="Arial" w:eastAsia="Arial" w:hAnsi="Arial"/>
          <w:sz w:val="17"/>
        </w:rPr>
        <w:t>).</w:t>
      </w:r>
    </w:p>
    <w:p w:rsidR="003938D3" w:rsidRDefault="003938D3">
      <w:pPr>
        <w:spacing w:line="8" w:lineRule="exact"/>
        <w:rPr>
          <w:rFonts w:ascii="Arial" w:eastAsia="Arial" w:hAnsi="Arial"/>
          <w:color w:val="000084"/>
          <w:sz w:val="18"/>
        </w:rPr>
      </w:pPr>
    </w:p>
    <w:p w:rsidR="003938D3" w:rsidRDefault="003938D3">
      <w:pPr>
        <w:spacing w:line="278" w:lineRule="auto"/>
        <w:ind w:firstLine="280"/>
        <w:jc w:val="both"/>
        <w:rPr>
          <w:rFonts w:ascii="Arial" w:eastAsia="Arial" w:hAnsi="Arial"/>
          <w:sz w:val="18"/>
        </w:rPr>
      </w:pPr>
      <w:r>
        <w:rPr>
          <w:rFonts w:ascii="Arial" w:eastAsia="Arial" w:hAnsi="Arial"/>
          <w:sz w:val="18"/>
        </w:rPr>
        <w:t>By highlighting the contradictions between regional and national policies, this study also raises the question of the optimal level at which the TBL should be coordi-nated. To avoid con</w:t>
      </w:r>
      <w:r>
        <w:rPr>
          <w:rFonts w:ascii="Arial" w:eastAsia="Arial" w:hAnsi="Arial"/>
          <w:sz w:val="18"/>
        </w:rPr>
        <w:t>fl</w:t>
      </w:r>
      <w:r>
        <w:rPr>
          <w:rFonts w:ascii="Arial" w:eastAsia="Arial" w:hAnsi="Arial"/>
          <w:sz w:val="18"/>
        </w:rPr>
        <w:t>icting agendas between national and regional governments, the strategy adopted to balance the three elements of the TBL should be de</w:t>
      </w:r>
      <w:r>
        <w:rPr>
          <w:rFonts w:ascii="Arial" w:eastAsia="Arial" w:hAnsi="Arial"/>
          <w:sz w:val="18"/>
        </w:rPr>
        <w:t>fi</w:t>
      </w:r>
      <w:r>
        <w:rPr>
          <w:rFonts w:ascii="Arial" w:eastAsia="Arial" w:hAnsi="Arial"/>
          <w:sz w:val="18"/>
        </w:rPr>
        <w:t>ned at a regional level, where the costs of environmental degra-dation, poor economic activity and social problems are all directly perceptible. This provides an additional justi</w:t>
      </w:r>
      <w:r>
        <w:rPr>
          <w:rFonts w:ascii="Arial" w:eastAsia="Arial" w:hAnsi="Arial"/>
          <w:sz w:val="18"/>
        </w:rPr>
        <w:t>fi</w:t>
      </w:r>
      <w:r>
        <w:rPr>
          <w:rFonts w:ascii="Arial" w:eastAsia="Arial" w:hAnsi="Arial"/>
          <w:sz w:val="18"/>
        </w:rPr>
        <w:t>-cation for the idea that regional policies are essential when addressing environmental issues (Deutz &amp; Gibbs,</w:t>
      </w:r>
      <w:r>
        <w:rPr>
          <w:rFonts w:ascii="Arial" w:eastAsia="Arial" w:hAnsi="Arial"/>
          <w:color w:val="000084"/>
          <w:sz w:val="18"/>
        </w:rPr>
        <w:t xml:space="preserve"> </w:t>
      </w:r>
      <w:hyperlink w:anchor="page2" w:history="1">
        <w:r>
          <w:rPr>
            <w:rFonts w:ascii="Arial" w:eastAsia="Arial" w:hAnsi="Arial"/>
            <w:color w:val="000084"/>
            <w:sz w:val="18"/>
          </w:rPr>
          <w:t>2008</w:t>
        </w:r>
      </w:hyperlink>
      <w:r>
        <w:rPr>
          <w:rFonts w:ascii="Arial" w:eastAsia="Arial" w:hAnsi="Arial"/>
          <w:sz w:val="18"/>
        </w:rPr>
        <w:t>). MNEs automatically become key actors and mediators between different policymaking levels in the realization of the TBL policy (Smith &amp; Thomas,</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National governments preserve the essential role of establishing general targets and ensuring a follow-up of progress across the regions.</w:t>
      </w:r>
    </w:p>
    <w:p w:rsidR="003938D3" w:rsidRDefault="003938D3">
      <w:pPr>
        <w:spacing w:line="5" w:lineRule="exact"/>
        <w:rPr>
          <w:rFonts w:ascii="Times New Roman" w:eastAsia="Times New Roman" w:hAnsi="Times New Roman"/>
        </w:rPr>
      </w:pPr>
    </w:p>
    <w:p w:rsidR="003938D3" w:rsidRDefault="003938D3">
      <w:pPr>
        <w:spacing w:line="294" w:lineRule="auto"/>
        <w:ind w:firstLine="280"/>
        <w:jc w:val="both"/>
        <w:rPr>
          <w:rFonts w:ascii="Arial" w:eastAsia="Arial" w:hAnsi="Arial"/>
          <w:sz w:val="17"/>
        </w:rPr>
      </w:pPr>
      <w:r>
        <w:rPr>
          <w:rFonts w:ascii="Arial" w:eastAsia="Arial" w:hAnsi="Arial"/>
          <w:sz w:val="17"/>
        </w:rPr>
        <w:t>National governments may bene</w:t>
      </w:r>
      <w:r>
        <w:rPr>
          <w:rFonts w:ascii="Arial" w:eastAsia="Arial" w:hAnsi="Arial"/>
          <w:sz w:val="17"/>
        </w:rPr>
        <w:t>fi</w:t>
      </w:r>
      <w:r>
        <w:rPr>
          <w:rFonts w:ascii="Arial" w:eastAsia="Arial" w:hAnsi="Arial"/>
          <w:sz w:val="17"/>
        </w:rPr>
        <w:t>t from decentralizing policymaking on environmental matters and allowing each region to follow its path to sustainability. The example of Russia reveals that differences in regional conditions linked to geographical position, climate and APG to oil ratios make different approaches necessary in developing solutions to utilize APG. Each region may need to transfer different technologies and even develop customized SEPs to support the local economy while promoting inter-national environmental best practices.</w:t>
      </w:r>
      <w:r>
        <w:rPr>
          <w:rFonts w:ascii="Arial" w:eastAsia="Arial" w:hAnsi="Arial"/>
          <w:sz w:val="17"/>
        </w:rPr>
        <w:t xml:space="preserve"> This corroborates the idea expressed in the literature that physical closeness is not suf</w:t>
      </w:r>
      <w:r>
        <w:rPr>
          <w:rFonts w:ascii="Arial" w:eastAsia="Arial" w:hAnsi="Arial"/>
          <w:sz w:val="17"/>
        </w:rPr>
        <w:t>fi</w:t>
      </w:r>
      <w:r>
        <w:rPr>
          <w:rFonts w:ascii="Arial" w:eastAsia="Arial" w:hAnsi="Arial"/>
          <w:sz w:val="17"/>
        </w:rPr>
        <w:t>cient to justify the use of the same SEP and that distant regions may share common features warranting similar development policies (Crescenzi et al.,</w:t>
      </w:r>
      <w:r>
        <w:rPr>
          <w:rFonts w:ascii="Arial" w:eastAsia="Arial" w:hAnsi="Arial"/>
          <w:color w:val="000084"/>
          <w:sz w:val="17"/>
        </w:rPr>
        <w:t xml:space="preserve"> </w:t>
      </w:r>
      <w:hyperlink w:anchor="page2" w:history="1">
        <w:r>
          <w:rPr>
            <w:rFonts w:ascii="Arial" w:eastAsia="Arial" w:hAnsi="Arial"/>
            <w:color w:val="000084"/>
            <w:sz w:val="17"/>
          </w:rPr>
          <w:t>2016</w:t>
        </w:r>
      </w:hyperlink>
      <w:r>
        <w:rPr>
          <w:rFonts w:ascii="Arial" w:eastAsia="Arial" w:hAnsi="Arial"/>
          <w:sz w:val="17"/>
        </w:rPr>
        <w:t>).</w:t>
      </w:r>
    </w:p>
    <w:p w:rsidR="003938D3" w:rsidRDefault="003938D3">
      <w:pPr>
        <w:spacing w:line="7" w:lineRule="exact"/>
        <w:rPr>
          <w:rFonts w:ascii="Times New Roman" w:eastAsia="Times New Roman" w:hAnsi="Times New Roman"/>
        </w:rPr>
      </w:pPr>
    </w:p>
    <w:p w:rsidR="003938D3" w:rsidRDefault="003938D3">
      <w:pPr>
        <w:spacing w:line="285" w:lineRule="auto"/>
        <w:ind w:firstLine="280"/>
        <w:jc w:val="both"/>
        <w:rPr>
          <w:rFonts w:ascii="Arial" w:eastAsia="Arial" w:hAnsi="Arial"/>
          <w:sz w:val="18"/>
        </w:rPr>
      </w:pPr>
      <w:r>
        <w:rPr>
          <w:rFonts w:ascii="Arial" w:eastAsia="Arial" w:hAnsi="Arial"/>
          <w:sz w:val="18"/>
        </w:rPr>
        <w:t>Additionally, when national or federal governments allow regions to evolve and take on commitments at their own pace, it reinforces global interconnectedness and promotes non-spatially bounded linkages leading to a more effective diffusion of knowledge across space (Bathelt et al.,</w:t>
      </w:r>
      <w:r>
        <w:rPr>
          <w:rFonts w:ascii="Arial" w:eastAsia="Arial" w:hAnsi="Arial"/>
          <w:color w:val="000084"/>
          <w:sz w:val="18"/>
        </w:rPr>
        <w:t xml:space="preserve"> </w:t>
      </w:r>
      <w:hyperlink w:anchor="page2" w:history="1">
        <w:r>
          <w:rPr>
            <w:rFonts w:ascii="Arial" w:eastAsia="Arial" w:hAnsi="Arial"/>
            <w:color w:val="000084"/>
            <w:sz w:val="18"/>
          </w:rPr>
          <w:t>2004</w:t>
        </w:r>
      </w:hyperlink>
      <w:r>
        <w:rPr>
          <w:rFonts w:ascii="Arial" w:eastAsia="Arial" w:hAnsi="Arial"/>
          <w:sz w:val="18"/>
        </w:rPr>
        <w:t>; Boschma et al.,</w:t>
      </w:r>
      <w:r>
        <w:rPr>
          <w:rFonts w:ascii="Arial" w:eastAsia="Arial" w:hAnsi="Arial"/>
          <w:color w:val="000084"/>
          <w:sz w:val="18"/>
        </w:rPr>
        <w:t xml:space="preserve"> </w:t>
      </w:r>
      <w:hyperlink w:anchor="page2" w:history="1">
        <w:r>
          <w:rPr>
            <w:rFonts w:ascii="Arial" w:eastAsia="Arial" w:hAnsi="Arial"/>
            <w:color w:val="000084"/>
            <w:sz w:val="18"/>
          </w:rPr>
          <w:t>2017</w:t>
        </w:r>
      </w:hyperlink>
      <w:r>
        <w:rPr>
          <w:rFonts w:ascii="Arial" w:eastAsia="Arial" w:hAnsi="Arial"/>
          <w:sz w:val="18"/>
        </w:rPr>
        <w:t>). Allowing</w:t>
      </w:r>
    </w:p>
    <w:p w:rsidR="003938D3" w:rsidRDefault="003938D3">
      <w:pPr>
        <w:spacing w:line="285" w:lineRule="auto"/>
        <w:ind w:firstLine="280"/>
        <w:jc w:val="both"/>
        <w:rPr>
          <w:rFonts w:ascii="Arial" w:eastAsia="Arial" w:hAnsi="Arial"/>
          <w:sz w:val="18"/>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77" w:lineRule="exact"/>
        <w:rPr>
          <w:rFonts w:ascii="Times New Roman" w:eastAsia="Times New Roman" w:hAnsi="Times New Roman"/>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10"/>
        </w:numPr>
        <w:tabs>
          <w:tab w:val="left" w:pos="586"/>
        </w:tabs>
        <w:spacing w:line="0" w:lineRule="atLeast"/>
        <w:ind w:left="586" w:hanging="586"/>
        <w:rPr>
          <w:rFonts w:ascii="Arial" w:eastAsia="Arial" w:hAnsi="Arial"/>
          <w:sz w:val="16"/>
        </w:rPr>
      </w:pPr>
      <w:bookmarkStart w:id="12" w:name="page13"/>
      <w:bookmarkEnd w:id="12"/>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line id="_x0000_s1070" style="position:absolute;z-index:-251638272"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315" w:lineRule="exact"/>
        <w:rPr>
          <w:rFonts w:ascii="Times New Roman" w:eastAsia="Times New Roman" w:hAnsi="Times New Roman"/>
        </w:rPr>
      </w:pPr>
    </w:p>
    <w:p w:rsidR="003938D3" w:rsidRDefault="003938D3">
      <w:pPr>
        <w:spacing w:line="263" w:lineRule="auto"/>
        <w:ind w:left="6"/>
        <w:jc w:val="both"/>
        <w:rPr>
          <w:rFonts w:ascii="Arial" w:eastAsia="Arial" w:hAnsi="Arial"/>
          <w:sz w:val="19"/>
        </w:rPr>
      </w:pPr>
      <w:r>
        <w:rPr>
          <w:rFonts w:ascii="Arial" w:eastAsia="Arial" w:hAnsi="Arial"/>
          <w:sz w:val="19"/>
        </w:rPr>
        <w:t>some regions to break ahead may also have a spillover effect on the rest of the country, leading to improved econ-omic and environmental performance. In this way, regions can become powerful promoters of sustainable transitions (Truffer &amp; Coenen,</w:t>
      </w:r>
      <w:r>
        <w:rPr>
          <w:rFonts w:ascii="Arial" w:eastAsia="Arial" w:hAnsi="Arial"/>
          <w:color w:val="000084"/>
          <w:sz w:val="19"/>
        </w:rPr>
        <w:t xml:space="preserve"> </w:t>
      </w:r>
      <w:hyperlink w:anchor="page2" w:history="1">
        <w:r>
          <w:rPr>
            <w:rFonts w:ascii="Arial" w:eastAsia="Arial" w:hAnsi="Arial"/>
            <w:color w:val="000084"/>
            <w:sz w:val="19"/>
          </w:rPr>
          <w:t>2012</w:t>
        </w:r>
      </w:hyperlink>
      <w:r>
        <w:rPr>
          <w:rFonts w:ascii="Arial" w:eastAsia="Arial" w:hAnsi="Arial"/>
          <w:sz w:val="19"/>
        </w:rPr>
        <w:t>).</w:t>
      </w:r>
    </w:p>
    <w:p w:rsidR="003938D3" w:rsidRDefault="003938D3">
      <w:pPr>
        <w:spacing w:line="2" w:lineRule="exact"/>
        <w:rPr>
          <w:rFonts w:ascii="Times New Roman" w:eastAsia="Times New Roman" w:hAnsi="Times New Roman"/>
        </w:rPr>
      </w:pPr>
    </w:p>
    <w:p w:rsidR="003938D3" w:rsidRDefault="003938D3">
      <w:pPr>
        <w:spacing w:line="278" w:lineRule="auto"/>
        <w:ind w:left="6" w:firstLine="280"/>
        <w:jc w:val="both"/>
        <w:rPr>
          <w:rFonts w:ascii="Arial" w:eastAsia="Arial" w:hAnsi="Arial"/>
          <w:sz w:val="18"/>
        </w:rPr>
      </w:pPr>
      <w:r>
        <w:rPr>
          <w:rFonts w:ascii="Arial" w:eastAsia="Arial" w:hAnsi="Arial"/>
          <w:sz w:val="18"/>
        </w:rPr>
        <w:t>Our study likewise shows that regional governments have much to gain from taking the initiative to make O&amp;G activities in their regions more sustainable. Indeed, cooperation with international organizations and MNEs to reach environmental goals does not necessarily need to occur at a national level. Although the bene</w:t>
      </w:r>
      <w:r>
        <w:rPr>
          <w:rFonts w:ascii="Arial" w:eastAsia="Arial" w:hAnsi="Arial"/>
          <w:sz w:val="18"/>
        </w:rPr>
        <w:t>fi</w:t>
      </w:r>
      <w:r>
        <w:rPr>
          <w:rFonts w:ascii="Arial" w:eastAsia="Arial" w:hAnsi="Arial"/>
          <w:sz w:val="18"/>
        </w:rPr>
        <w:t>ts of inter-relatedness have been foremost analysed at the national system level, international trade and cooperation have been shown to be important motors of sustainable regional development (Gambardella et al.,</w:t>
      </w:r>
      <w:r>
        <w:rPr>
          <w:rFonts w:ascii="Arial" w:eastAsia="Arial" w:hAnsi="Arial"/>
          <w:color w:val="000084"/>
          <w:sz w:val="18"/>
        </w:rPr>
        <w:t xml:space="preserve"> </w:t>
      </w:r>
      <w:hyperlink w:anchor="page2" w:history="1">
        <w:r>
          <w:rPr>
            <w:rFonts w:ascii="Arial" w:eastAsia="Arial" w:hAnsi="Arial"/>
            <w:color w:val="000084"/>
            <w:sz w:val="18"/>
          </w:rPr>
          <w:t>2009</w:t>
        </w:r>
      </w:hyperlink>
      <w:r>
        <w:rPr>
          <w:rFonts w:ascii="Arial" w:eastAsia="Arial" w:hAnsi="Arial"/>
          <w:sz w:val="18"/>
        </w:rPr>
        <w:t>; Van Zanten &amp; Van Tulder,</w:t>
      </w:r>
      <w:r>
        <w:rPr>
          <w:rFonts w:ascii="Arial" w:eastAsia="Arial" w:hAnsi="Arial"/>
          <w:color w:val="000084"/>
          <w:sz w:val="18"/>
        </w:rPr>
        <w:t xml:space="preserve"> </w:t>
      </w:r>
      <w:hyperlink w:anchor="page2" w:history="1">
        <w:r>
          <w:rPr>
            <w:rFonts w:ascii="Arial" w:eastAsia="Arial" w:hAnsi="Arial"/>
            <w:color w:val="000084"/>
            <w:sz w:val="18"/>
          </w:rPr>
          <w:t>2018</w:t>
        </w:r>
      </w:hyperlink>
      <w:r>
        <w:rPr>
          <w:rFonts w:ascii="Arial" w:eastAsia="Arial" w:hAnsi="Arial"/>
          <w:sz w:val="18"/>
        </w:rPr>
        <w:t xml:space="preserve">). Regional policymakers within states can effectively become independently involved in inter-national initiatives to reduce </w:t>
      </w:r>
      <w:r>
        <w:rPr>
          <w:rFonts w:ascii="Arial" w:eastAsia="Arial" w:hAnsi="Arial"/>
          <w:sz w:val="18"/>
        </w:rPr>
        <w:t>fl</w:t>
      </w:r>
      <w:r>
        <w:rPr>
          <w:rFonts w:ascii="Arial" w:eastAsia="Arial" w:hAnsi="Arial"/>
          <w:sz w:val="18"/>
        </w:rPr>
        <w:t>aring as illustrated by the regional case of the Khanty-Mansi administrative region in Russia. The adoption of SEPs promoting sustainability allowed the region to solve local environmental problems and increased their chances of attracting foreign invest-ments, simultaneously improving their business attractive-ness, both nationally and globally. This case study con</w:t>
      </w:r>
      <w:r>
        <w:rPr>
          <w:rFonts w:ascii="Arial" w:eastAsia="Arial" w:hAnsi="Arial"/>
          <w:sz w:val="18"/>
        </w:rPr>
        <w:t>fi</w:t>
      </w:r>
      <w:r>
        <w:rPr>
          <w:rFonts w:ascii="Arial" w:eastAsia="Arial" w:hAnsi="Arial"/>
          <w:sz w:val="18"/>
        </w:rPr>
        <w:t xml:space="preserve">rms that </w:t>
      </w:r>
      <w:r>
        <w:rPr>
          <w:rFonts w:ascii="Arial" w:eastAsia="Arial" w:hAnsi="Arial"/>
          <w:sz w:val="18"/>
        </w:rPr>
        <w:t xml:space="preserve">developing linkages between local and inter-national companies facilitates the adoption of inter-national standards on </w:t>
      </w:r>
      <w:r>
        <w:rPr>
          <w:rFonts w:ascii="Arial" w:eastAsia="Arial" w:hAnsi="Arial"/>
          <w:sz w:val="18"/>
        </w:rPr>
        <w:t>fl</w:t>
      </w:r>
      <w:r>
        <w:rPr>
          <w:rFonts w:ascii="Arial" w:eastAsia="Arial" w:hAnsi="Arial"/>
          <w:sz w:val="18"/>
        </w:rPr>
        <w:t>aring APG gas, as MNEs can provide the necessary technology and skills to develop sol-utions to promote the utilization of associated gas. This interaction also contributes to wider economic development.</w:t>
      </w:r>
    </w:p>
    <w:p w:rsidR="003938D3" w:rsidRDefault="003938D3">
      <w:pPr>
        <w:spacing w:line="6" w:lineRule="exact"/>
        <w:rPr>
          <w:rFonts w:ascii="Times New Roman" w:eastAsia="Times New Roman" w:hAnsi="Times New Roman"/>
        </w:rPr>
      </w:pPr>
    </w:p>
    <w:p w:rsidR="003938D3" w:rsidRDefault="003938D3">
      <w:pPr>
        <w:spacing w:line="278" w:lineRule="auto"/>
        <w:ind w:left="6" w:firstLine="280"/>
        <w:jc w:val="both"/>
        <w:rPr>
          <w:rFonts w:ascii="Arial" w:eastAsia="Arial" w:hAnsi="Arial"/>
          <w:sz w:val="18"/>
        </w:rPr>
      </w:pPr>
      <w:r>
        <w:rPr>
          <w:rFonts w:ascii="Arial" w:eastAsia="Arial" w:hAnsi="Arial"/>
          <w:sz w:val="18"/>
        </w:rPr>
        <w:t xml:space="preserve">The </w:t>
      </w:r>
      <w:r>
        <w:rPr>
          <w:rFonts w:ascii="Arial" w:eastAsia="Arial" w:hAnsi="Arial"/>
          <w:sz w:val="18"/>
        </w:rPr>
        <w:t>fi</w:t>
      </w:r>
      <w:r>
        <w:rPr>
          <w:rFonts w:ascii="Arial" w:eastAsia="Arial" w:hAnsi="Arial"/>
          <w:sz w:val="18"/>
        </w:rPr>
        <w:t xml:space="preserve">ndings also suggest that regional TBL approaches should be based on international best practices and move away from the paternalist strategy of generating economic rents and creating </w:t>
      </w:r>
      <w:r>
        <w:rPr>
          <w:rFonts w:ascii="Arial" w:eastAsia="Arial" w:hAnsi="Arial"/>
          <w:sz w:val="18"/>
        </w:rPr>
        <w:t>fi</w:t>
      </w:r>
      <w:r>
        <w:rPr>
          <w:rFonts w:ascii="Arial" w:eastAsia="Arial" w:hAnsi="Arial"/>
          <w:sz w:val="18"/>
        </w:rPr>
        <w:t>nancial dependence on the O&amp;G industry. Instead, policymakers should focus on the development of backward and forward links, by pro-moting the procurement of local goods and services, the employment of local people, the development of local competencies and the transfer of technology as described in prior literature (Kalyuz</w:t>
      </w:r>
      <w:r>
        <w:rPr>
          <w:rFonts w:ascii="Arial" w:eastAsia="Arial" w:hAnsi="Arial"/>
          <w:sz w:val="18"/>
        </w:rPr>
        <w:t>hnova et al.,</w:t>
      </w:r>
      <w:r>
        <w:rPr>
          <w:rFonts w:ascii="Arial" w:eastAsia="Arial" w:hAnsi="Arial"/>
          <w:color w:val="000084"/>
          <w:sz w:val="18"/>
        </w:rPr>
        <w:t xml:space="preserve"> </w:t>
      </w:r>
      <w:hyperlink w:anchor="page2" w:history="1">
        <w:r>
          <w:rPr>
            <w:rFonts w:ascii="Arial" w:eastAsia="Arial" w:hAnsi="Arial"/>
            <w:color w:val="000084"/>
            <w:sz w:val="18"/>
          </w:rPr>
          <w:t>2016</w:t>
        </w:r>
      </w:hyperlink>
      <w:r>
        <w:rPr>
          <w:rFonts w:ascii="Arial" w:eastAsia="Arial" w:hAnsi="Arial"/>
          <w:sz w:val="18"/>
        </w:rPr>
        <w:t>; Tordo et al.,</w:t>
      </w:r>
      <w:r>
        <w:rPr>
          <w:rFonts w:ascii="Arial" w:eastAsia="Arial" w:hAnsi="Arial"/>
          <w:color w:val="000084"/>
          <w:sz w:val="18"/>
        </w:rPr>
        <w:t xml:space="preserve"> </w:t>
      </w:r>
      <w:hyperlink w:anchor="page2" w:history="1">
        <w:r>
          <w:rPr>
            <w:rFonts w:ascii="Arial" w:eastAsia="Arial" w:hAnsi="Arial"/>
            <w:color w:val="000084"/>
            <w:sz w:val="18"/>
          </w:rPr>
          <w:t>2013</w:t>
        </w:r>
      </w:hyperlink>
      <w:r>
        <w:rPr>
          <w:rFonts w:ascii="Arial" w:eastAsia="Arial" w:hAnsi="Arial"/>
          <w:sz w:val="18"/>
        </w:rPr>
        <w:t>). SEPs underlying the chosen TBL approach should consider the availability of an industrial supply base in different regions. Effectively improving a region</w:t>
      </w:r>
      <w:r>
        <w:rPr>
          <w:rFonts w:ascii="Arial" w:eastAsia="Arial" w:hAnsi="Arial"/>
          <w:sz w:val="18"/>
        </w:rPr>
        <w:t>’</w:t>
      </w:r>
      <w:r>
        <w:rPr>
          <w:rFonts w:ascii="Arial" w:eastAsia="Arial" w:hAnsi="Arial"/>
          <w:sz w:val="18"/>
        </w:rPr>
        <w:t>s social and economic sustainability by developing local con-tributions to the production process requires a thorough mapping of its potential.</w:t>
      </w:r>
    </w:p>
    <w:p w:rsidR="003938D3" w:rsidRDefault="003938D3">
      <w:pPr>
        <w:spacing w:line="4" w:lineRule="exact"/>
        <w:rPr>
          <w:rFonts w:ascii="Times New Roman" w:eastAsia="Times New Roman" w:hAnsi="Times New Roman"/>
        </w:rPr>
      </w:pPr>
    </w:p>
    <w:p w:rsidR="003938D3" w:rsidRDefault="003938D3">
      <w:pPr>
        <w:spacing w:line="281" w:lineRule="auto"/>
        <w:ind w:left="6" w:firstLine="280"/>
        <w:jc w:val="both"/>
        <w:rPr>
          <w:rFonts w:ascii="Arial" w:eastAsia="Arial" w:hAnsi="Arial"/>
          <w:sz w:val="18"/>
        </w:rPr>
      </w:pPr>
      <w:r>
        <w:rPr>
          <w:rFonts w:ascii="Arial" w:eastAsia="Arial" w:hAnsi="Arial"/>
          <w:sz w:val="18"/>
        </w:rPr>
        <w:t>In line with previous research (e.g., Crescenzi &amp; Rodríguez-Pose,</w:t>
      </w:r>
      <w:r>
        <w:rPr>
          <w:rFonts w:ascii="Arial" w:eastAsia="Arial" w:hAnsi="Arial"/>
          <w:color w:val="000084"/>
          <w:sz w:val="18"/>
        </w:rPr>
        <w:t xml:space="preserve"> </w:t>
      </w:r>
      <w:hyperlink w:anchor="page2" w:history="1">
        <w:r>
          <w:rPr>
            <w:rFonts w:ascii="Arial" w:eastAsia="Arial" w:hAnsi="Arial"/>
            <w:color w:val="000084"/>
            <w:sz w:val="18"/>
          </w:rPr>
          <w:t>2011</w:t>
        </w:r>
      </w:hyperlink>
      <w:r>
        <w:rPr>
          <w:rFonts w:ascii="Arial" w:eastAsia="Arial" w:hAnsi="Arial"/>
          <w:sz w:val="18"/>
        </w:rPr>
        <w:t>; Levy &amp; Kolk,</w:t>
      </w:r>
      <w:r>
        <w:rPr>
          <w:rFonts w:ascii="Arial" w:eastAsia="Arial" w:hAnsi="Arial"/>
          <w:color w:val="000084"/>
          <w:sz w:val="18"/>
        </w:rPr>
        <w:t xml:space="preserve"> </w:t>
      </w:r>
      <w:hyperlink w:anchor="page2" w:history="1">
        <w:r>
          <w:rPr>
            <w:rFonts w:ascii="Arial" w:eastAsia="Arial" w:hAnsi="Arial"/>
            <w:color w:val="000084"/>
            <w:sz w:val="18"/>
          </w:rPr>
          <w:t>2002</w:t>
        </w:r>
      </w:hyperlink>
      <w:r>
        <w:rPr>
          <w:rFonts w:ascii="Arial" w:eastAsia="Arial" w:hAnsi="Arial"/>
          <w:sz w:val="18"/>
        </w:rPr>
        <w:t>; Martin &amp; Sunley,</w:t>
      </w:r>
      <w:r>
        <w:rPr>
          <w:rFonts w:ascii="Arial" w:eastAsia="Arial" w:hAnsi="Arial"/>
          <w:color w:val="000084"/>
          <w:sz w:val="18"/>
        </w:rPr>
        <w:t xml:space="preserve"> </w:t>
      </w:r>
      <w:hyperlink w:anchor="page2" w:history="1">
        <w:r>
          <w:rPr>
            <w:rFonts w:ascii="Arial" w:eastAsia="Arial" w:hAnsi="Arial"/>
            <w:color w:val="000084"/>
            <w:sz w:val="18"/>
          </w:rPr>
          <w:t>2015</w:t>
        </w:r>
      </w:hyperlink>
      <w:r>
        <w:rPr>
          <w:rFonts w:ascii="Arial" w:eastAsia="Arial" w:hAnsi="Arial"/>
          <w:sz w:val="18"/>
        </w:rPr>
        <w:t xml:space="preserve">), we argue that localized socio-institutional features should allow positive environmental technology spillovers from global </w:t>
      </w:r>
      <w:r>
        <w:rPr>
          <w:rFonts w:ascii="Arial" w:eastAsia="Arial" w:hAnsi="Arial"/>
          <w:sz w:val="18"/>
        </w:rPr>
        <w:t>fi</w:t>
      </w:r>
      <w:r>
        <w:rPr>
          <w:rFonts w:ascii="Arial" w:eastAsia="Arial" w:hAnsi="Arial"/>
          <w:sz w:val="18"/>
        </w:rPr>
        <w:t>rms to their host locations. Effec-tive SEPs, while supporting the local people and the regional economy, should pave the way for international cooperation and the involvement of international players in the production process. Technological development and the sharing of expertise can only occur if foreign players are suf</w:t>
      </w:r>
      <w:r>
        <w:rPr>
          <w:rFonts w:ascii="Arial" w:eastAsia="Arial" w:hAnsi="Arial"/>
          <w:sz w:val="18"/>
        </w:rPr>
        <w:t>fi</w:t>
      </w:r>
      <w:r>
        <w:rPr>
          <w:rFonts w:ascii="Arial" w:eastAsia="Arial" w:hAnsi="Arial"/>
          <w:sz w:val="18"/>
        </w:rPr>
        <w:t>ciently empowered and motivated by SEPs to ful</w:t>
      </w:r>
      <w:r>
        <w:rPr>
          <w:rFonts w:ascii="Arial" w:eastAsia="Arial" w:hAnsi="Arial"/>
          <w:sz w:val="18"/>
        </w:rPr>
        <w:t>fi</w:t>
      </w:r>
      <w:r>
        <w:rPr>
          <w:rFonts w:ascii="Arial" w:eastAsia="Arial" w:hAnsi="Arial"/>
          <w:sz w:val="18"/>
        </w:rPr>
        <w:t>l th</w:t>
      </w:r>
      <w:r>
        <w:rPr>
          <w:rFonts w:ascii="Arial" w:eastAsia="Arial" w:hAnsi="Arial"/>
          <w:sz w:val="18"/>
        </w:rPr>
        <w:t>eir functions. Overall, we suggest that</w:t>
      </w:r>
    </w:p>
    <w:p w:rsidR="003938D3" w:rsidRDefault="003938D3">
      <w:pPr>
        <w:spacing w:line="200" w:lineRule="exact"/>
        <w:rPr>
          <w:rFonts w:ascii="Arial" w:eastAsia="Arial" w:hAnsi="Arial"/>
          <w:sz w:val="18"/>
        </w:rPr>
      </w:pPr>
      <w:r>
        <w:rPr>
          <w:rFonts w:ascii="Arial" w:eastAsia="Arial" w:hAnsi="Arial"/>
          <w:sz w:val="18"/>
        </w:rPr>
        <w:br w:type="column"/>
      </w:r>
    </w:p>
    <w:p w:rsidR="003938D3" w:rsidRDefault="003938D3">
      <w:pPr>
        <w:spacing w:line="315" w:lineRule="exact"/>
        <w:rPr>
          <w:rFonts w:ascii="Arial" w:eastAsia="Arial" w:hAnsi="Arial"/>
          <w:sz w:val="18"/>
        </w:rPr>
      </w:pPr>
    </w:p>
    <w:p w:rsidR="003938D3" w:rsidRDefault="003938D3">
      <w:pPr>
        <w:spacing w:line="284" w:lineRule="auto"/>
        <w:jc w:val="both"/>
        <w:rPr>
          <w:rFonts w:ascii="Arial" w:eastAsia="Arial" w:hAnsi="Arial"/>
          <w:sz w:val="18"/>
        </w:rPr>
      </w:pPr>
      <w:r>
        <w:rPr>
          <w:rFonts w:ascii="Arial" w:eastAsia="Arial" w:hAnsi="Arial"/>
          <w:sz w:val="18"/>
        </w:rPr>
        <w:t>regional policymakers in resource-rich countries carefully evaluate all the details of SEPs and related regulations before selecting their TBL approach. They should con-sider not only the potential socio-economic bene</w:t>
      </w:r>
      <w:r>
        <w:rPr>
          <w:rFonts w:ascii="Arial" w:eastAsia="Arial" w:hAnsi="Arial"/>
          <w:sz w:val="18"/>
        </w:rPr>
        <w:t>fi</w:t>
      </w:r>
      <w:r>
        <w:rPr>
          <w:rFonts w:ascii="Arial" w:eastAsia="Arial" w:hAnsi="Arial"/>
          <w:sz w:val="18"/>
        </w:rPr>
        <w:t xml:space="preserve">ts of the selected approach but also how it impacts the activities of MNEs and the transfer of environmental technologies, particularly technologies preventing APG </w:t>
      </w:r>
      <w:r>
        <w:rPr>
          <w:rFonts w:ascii="Arial" w:eastAsia="Arial" w:hAnsi="Arial"/>
          <w:sz w:val="18"/>
        </w:rPr>
        <w:t>fl</w:t>
      </w:r>
      <w:r>
        <w:rPr>
          <w:rFonts w:ascii="Arial" w:eastAsia="Arial" w:hAnsi="Arial"/>
          <w:sz w:val="18"/>
        </w:rPr>
        <w:t>aring.</w:t>
      </w:r>
    </w:p>
    <w:p w:rsidR="003938D3" w:rsidRDefault="003938D3">
      <w:pPr>
        <w:spacing w:line="167" w:lineRule="exact"/>
        <w:rPr>
          <w:rFonts w:ascii="Arial" w:eastAsia="Arial" w:hAnsi="Arial"/>
          <w:sz w:val="18"/>
        </w:rPr>
      </w:pPr>
    </w:p>
    <w:p w:rsidR="003938D3" w:rsidRDefault="003938D3">
      <w:pPr>
        <w:spacing w:line="0" w:lineRule="atLeast"/>
        <w:rPr>
          <w:rFonts w:ascii="Arial" w:eastAsia="Arial" w:hAnsi="Arial"/>
          <w:color w:val="043B80"/>
          <w:sz w:val="23"/>
        </w:rPr>
      </w:pPr>
      <w:r>
        <w:rPr>
          <w:rFonts w:ascii="Arial" w:eastAsia="Arial" w:hAnsi="Arial"/>
          <w:color w:val="043B80"/>
          <w:sz w:val="23"/>
        </w:rPr>
        <w:t>CONCLUSIONS</w:t>
      </w:r>
    </w:p>
    <w:p w:rsidR="003938D3" w:rsidRDefault="003938D3">
      <w:pPr>
        <w:spacing w:line="254" w:lineRule="exact"/>
        <w:rPr>
          <w:rFonts w:ascii="Arial" w:eastAsia="Arial" w:hAnsi="Arial"/>
          <w:sz w:val="18"/>
        </w:rPr>
      </w:pPr>
    </w:p>
    <w:p w:rsidR="003938D3" w:rsidRDefault="003938D3">
      <w:pPr>
        <w:spacing w:line="278" w:lineRule="auto"/>
        <w:jc w:val="both"/>
        <w:rPr>
          <w:rFonts w:ascii="Arial" w:eastAsia="Arial" w:hAnsi="Arial"/>
          <w:sz w:val="18"/>
        </w:rPr>
      </w:pPr>
      <w:r>
        <w:rPr>
          <w:rFonts w:ascii="Arial" w:eastAsia="Arial" w:hAnsi="Arial"/>
          <w:sz w:val="18"/>
        </w:rPr>
        <w:t>This study contributes to research on sustainability and regional studies by suggesting that international business is an important factor in ensuring that regional SEPs pro-ductively interplay with national and international environmental efforts and that none of the TBL dimen-sions are neglected. It also shows that the TBL framework can be adopted by different stakeholders in the O&amp;G industry to create institutional conditions that allow MNEs not only to play a positive role in host countries</w:t>
      </w:r>
      <w:r>
        <w:rPr>
          <w:rFonts w:ascii="Arial" w:eastAsia="Arial" w:hAnsi="Arial"/>
          <w:sz w:val="18"/>
        </w:rPr>
        <w:t>’</w:t>
      </w:r>
      <w:r>
        <w:rPr>
          <w:rFonts w:ascii="Arial" w:eastAsia="Arial" w:hAnsi="Arial"/>
          <w:sz w:val="18"/>
        </w:rPr>
        <w:t xml:space="preserve"> socio-economic development but also to help overcome incompatibilities between place-based and national policy-making and reduce the environmental footprint and greenhouse gas emissions.</w:t>
      </w:r>
    </w:p>
    <w:p w:rsidR="003938D3" w:rsidRDefault="003938D3">
      <w:pPr>
        <w:spacing w:line="4" w:lineRule="exact"/>
        <w:rPr>
          <w:rFonts w:ascii="Arial" w:eastAsia="Arial" w:hAnsi="Arial"/>
          <w:sz w:val="18"/>
        </w:rPr>
      </w:pPr>
    </w:p>
    <w:p w:rsidR="003938D3" w:rsidRDefault="003938D3">
      <w:pPr>
        <w:spacing w:line="296" w:lineRule="auto"/>
        <w:ind w:firstLine="280"/>
        <w:jc w:val="both"/>
        <w:rPr>
          <w:rFonts w:ascii="Arial" w:eastAsia="Arial" w:hAnsi="Arial"/>
          <w:sz w:val="17"/>
        </w:rPr>
      </w:pPr>
      <w:r>
        <w:rPr>
          <w:rFonts w:ascii="Arial" w:eastAsia="Arial" w:hAnsi="Arial"/>
          <w:sz w:val="17"/>
        </w:rPr>
        <w:t xml:space="preserve">The </w:t>
      </w:r>
      <w:r>
        <w:rPr>
          <w:rFonts w:ascii="Arial" w:eastAsia="Arial" w:hAnsi="Arial"/>
          <w:sz w:val="17"/>
        </w:rPr>
        <w:t>fi</w:t>
      </w:r>
      <w:r>
        <w:rPr>
          <w:rFonts w:ascii="Arial" w:eastAsia="Arial" w:hAnsi="Arial"/>
          <w:sz w:val="17"/>
        </w:rPr>
        <w:t>ndings in this study have important implications for policymakers and businesses operating in resource-rich countries. First, if sustainable development in resource-rich countries is to be achieved, policies initiatives target-ing decarbonization need to be deliberated and negotiated by stakeholders of all levels and from different sectors. This can help overcome the corruption problems linked to underdeveloped institutions and an inactive civil society that can be witnessed in most resource-rich countrie</w:t>
      </w:r>
      <w:r>
        <w:rPr>
          <w:rFonts w:ascii="Arial" w:eastAsia="Arial" w:hAnsi="Arial"/>
          <w:sz w:val="17"/>
        </w:rPr>
        <w:t>s. Second, this research shows that all the dimensions of the TBL framework are interconnected, and their man-agement needs to be comprehensive. Focusing on one aspect may have negative repercussions on the other two, even emphasizing social issues may come at an environ-mental cost. Third, the success of anti-</w:t>
      </w:r>
      <w:r>
        <w:rPr>
          <w:rFonts w:ascii="Arial" w:eastAsia="Arial" w:hAnsi="Arial"/>
          <w:sz w:val="17"/>
        </w:rPr>
        <w:t>fl</w:t>
      </w:r>
      <w:r>
        <w:rPr>
          <w:rFonts w:ascii="Arial" w:eastAsia="Arial" w:hAnsi="Arial"/>
          <w:sz w:val="17"/>
        </w:rPr>
        <w:t>aring policies in one of the regions was directly linked to the availability of international expertise, testifying to the key role MNEs can play in helping implement environmental pol-icies. Effect</w:t>
      </w:r>
      <w:r>
        <w:rPr>
          <w:rFonts w:ascii="Arial" w:eastAsia="Arial" w:hAnsi="Arial"/>
          <w:sz w:val="17"/>
        </w:rPr>
        <w:t xml:space="preserve">ive regional SEPs in the O&amp;G sector make businesses follow international best practices, instil the desire to stop </w:t>
      </w:r>
      <w:r>
        <w:rPr>
          <w:rFonts w:ascii="Arial" w:eastAsia="Arial" w:hAnsi="Arial"/>
          <w:sz w:val="17"/>
        </w:rPr>
        <w:t>fl</w:t>
      </w:r>
      <w:r>
        <w:rPr>
          <w:rFonts w:ascii="Arial" w:eastAsia="Arial" w:hAnsi="Arial"/>
          <w:sz w:val="17"/>
        </w:rPr>
        <w:t xml:space="preserve">aring and create platforms allowing the necessary international actors to help develop technical solutions to </w:t>
      </w:r>
      <w:r>
        <w:rPr>
          <w:rFonts w:ascii="Arial" w:eastAsia="Arial" w:hAnsi="Arial"/>
          <w:sz w:val="17"/>
        </w:rPr>
        <w:t>fl</w:t>
      </w:r>
      <w:r>
        <w:rPr>
          <w:rFonts w:ascii="Arial" w:eastAsia="Arial" w:hAnsi="Arial"/>
          <w:sz w:val="17"/>
        </w:rPr>
        <w:t xml:space="preserve">aring. Ineffective regional SEPs, which focus on income redistribution and unproductive projects, may induce corruption. By excluding international actors, they pull the focus away from environmental concerns and may hinder the development of solutions to </w:t>
      </w:r>
      <w:r>
        <w:rPr>
          <w:rFonts w:ascii="Arial" w:eastAsia="Arial" w:hAnsi="Arial"/>
          <w:sz w:val="17"/>
        </w:rPr>
        <w:t>fl</w:t>
      </w:r>
      <w:r>
        <w:rPr>
          <w:rFonts w:ascii="Arial" w:eastAsia="Arial" w:hAnsi="Arial"/>
          <w:sz w:val="17"/>
        </w:rPr>
        <w:t>aring.</w:t>
      </w:r>
    </w:p>
    <w:p w:rsidR="003938D3" w:rsidRDefault="003938D3">
      <w:pPr>
        <w:spacing w:line="211" w:lineRule="exact"/>
        <w:rPr>
          <w:rFonts w:ascii="Arial" w:eastAsia="Arial" w:hAnsi="Arial"/>
          <w:sz w:val="18"/>
        </w:rPr>
      </w:pPr>
    </w:p>
    <w:p w:rsidR="003938D3" w:rsidRDefault="003938D3">
      <w:pPr>
        <w:spacing w:line="301" w:lineRule="auto"/>
        <w:ind w:firstLine="280"/>
        <w:jc w:val="both"/>
        <w:rPr>
          <w:rFonts w:ascii="Arial" w:eastAsia="Arial" w:hAnsi="Arial"/>
          <w:sz w:val="17"/>
        </w:rPr>
      </w:pPr>
      <w:r>
        <w:rPr>
          <w:rFonts w:ascii="Arial" w:eastAsia="Arial" w:hAnsi="Arial"/>
          <w:sz w:val="17"/>
        </w:rPr>
        <w:t>From a theoretical perspective, understanding how regional SEPs affect environmental outcomes is a fruitful area for future study. As the cases of three Russian oil-pro-ducing regions illustrate, regional policies are important in creating the conditions for reducing greenhouse emissions. Environmental performance must be examined as regards its regional dynamics and not merely as a national phenomenon. Future studies may apply an evolutionary economic perspective as the key concept in achieving</w:t>
      </w:r>
    </w:p>
    <w:p w:rsidR="003938D3" w:rsidRDefault="003938D3">
      <w:pPr>
        <w:spacing w:line="301" w:lineRule="auto"/>
        <w:ind w:firstLine="280"/>
        <w:jc w:val="both"/>
        <w:rPr>
          <w:rFonts w:ascii="Arial" w:eastAsia="Arial" w:hAnsi="Arial"/>
          <w:sz w:val="17"/>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246" w:lineRule="exact"/>
        <w:rPr>
          <w:rFonts w:ascii="Arial" w:eastAsia="Arial" w:hAnsi="Arial"/>
          <w:sz w:val="18"/>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60"/>
      </w:tblGrid>
      <w:tr w:rsidR="00000000">
        <w:trPr>
          <w:trHeight w:val="190"/>
        </w:trPr>
        <w:tc>
          <w:tcPr>
            <w:tcW w:w="9200" w:type="dxa"/>
            <w:shd w:val="clear" w:color="auto" w:fill="auto"/>
            <w:vAlign w:val="bottom"/>
          </w:tcPr>
          <w:p w:rsidR="003938D3" w:rsidRDefault="003938D3">
            <w:pPr>
              <w:spacing w:line="0" w:lineRule="atLeast"/>
              <w:ind w:left="2240"/>
              <w:rPr>
                <w:rFonts w:ascii="Arial" w:eastAsia="Arial" w:hAnsi="Arial"/>
                <w:color w:val="043B80"/>
                <w:sz w:val="16"/>
              </w:rPr>
            </w:pPr>
            <w:bookmarkStart w:id="13" w:name="page14"/>
            <w:bookmarkEnd w:id="13"/>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193</w:t>
            </w:r>
          </w:p>
        </w:tc>
      </w:tr>
      <w:tr w:rsidR="00000000">
        <w:trPr>
          <w:trHeight w:val="44"/>
        </w:trPr>
        <w:tc>
          <w:tcPr>
            <w:tcW w:w="920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c>
          <w:tcPr>
            <w:tcW w:w="46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r>
    </w:tbl>
    <w:p w:rsidR="003938D3" w:rsidRDefault="003938D3">
      <w:pPr>
        <w:rPr>
          <w:rFonts w:ascii="Times New Roman" w:eastAsia="Times New Roman" w:hAnsi="Times New Roman"/>
          <w:sz w:val="3"/>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59" w:lineRule="exact"/>
        <w:rPr>
          <w:rFonts w:ascii="Times New Roman" w:eastAsia="Times New Roman" w:hAnsi="Times New Roman"/>
        </w:rPr>
      </w:pPr>
    </w:p>
    <w:p w:rsidR="003938D3" w:rsidRDefault="003938D3">
      <w:pPr>
        <w:spacing w:line="278" w:lineRule="auto"/>
        <w:jc w:val="both"/>
        <w:rPr>
          <w:rFonts w:ascii="Arial" w:eastAsia="Arial" w:hAnsi="Arial"/>
          <w:sz w:val="18"/>
        </w:rPr>
      </w:pPr>
      <w:r>
        <w:rPr>
          <w:rFonts w:ascii="Arial" w:eastAsia="Arial" w:hAnsi="Arial"/>
          <w:sz w:val="18"/>
        </w:rPr>
        <w:t>contextualization to develop a deep knowledge of regional economic and environmental development, inequalities, and policy prescriptions (Gong &amp; Hassink,</w:t>
      </w:r>
      <w:r>
        <w:rPr>
          <w:rFonts w:ascii="Arial" w:eastAsia="Arial" w:hAnsi="Arial"/>
          <w:color w:val="000084"/>
          <w:sz w:val="18"/>
        </w:rPr>
        <w:t xml:space="preserve"> </w:t>
      </w:r>
      <w:hyperlink w:anchor="page2" w:history="1">
        <w:r>
          <w:rPr>
            <w:rFonts w:ascii="Arial" w:eastAsia="Arial" w:hAnsi="Arial"/>
            <w:color w:val="000084"/>
            <w:sz w:val="18"/>
          </w:rPr>
          <w:t>2019</w:t>
        </w:r>
      </w:hyperlink>
      <w:r>
        <w:rPr>
          <w:rFonts w:ascii="Arial" w:eastAsia="Arial" w:hAnsi="Arial"/>
          <w:sz w:val="18"/>
        </w:rPr>
        <w:t>).</w:t>
      </w:r>
    </w:p>
    <w:p w:rsidR="003938D3" w:rsidRDefault="003938D3">
      <w:pPr>
        <w:spacing w:line="1" w:lineRule="exact"/>
        <w:rPr>
          <w:rFonts w:ascii="Times New Roman" w:eastAsia="Times New Roman" w:hAnsi="Times New Roman"/>
        </w:rPr>
      </w:pPr>
    </w:p>
    <w:p w:rsidR="003938D3" w:rsidRDefault="003938D3">
      <w:pPr>
        <w:spacing w:line="263" w:lineRule="auto"/>
        <w:ind w:firstLine="280"/>
        <w:jc w:val="both"/>
        <w:rPr>
          <w:rFonts w:ascii="Arial" w:eastAsia="Arial" w:hAnsi="Arial"/>
          <w:sz w:val="19"/>
        </w:rPr>
      </w:pPr>
      <w:r>
        <w:rPr>
          <w:rFonts w:ascii="Arial" w:eastAsia="Arial" w:hAnsi="Arial"/>
          <w:sz w:val="19"/>
        </w:rPr>
        <w:t xml:space="preserve">From a practical perspective, designing optimal regional SEPs based on a </w:t>
      </w:r>
      <w:r>
        <w:rPr>
          <w:rFonts w:ascii="Arial" w:eastAsia="Arial" w:hAnsi="Arial"/>
          <w:sz w:val="19"/>
        </w:rPr>
        <w:t>fl</w:t>
      </w:r>
      <w:r>
        <w:rPr>
          <w:rFonts w:ascii="Arial" w:eastAsia="Arial" w:hAnsi="Arial"/>
          <w:sz w:val="19"/>
        </w:rPr>
        <w:t xml:space="preserve">exible TBL approach could help Russia and perhaps other states meet their 2015 UN Paris Climate Agreement commitments and the UN SDG targets. It is expected that this study will stimulate more debate on reducing APG </w:t>
      </w:r>
      <w:r>
        <w:rPr>
          <w:rFonts w:ascii="Arial" w:eastAsia="Arial" w:hAnsi="Arial"/>
          <w:sz w:val="19"/>
        </w:rPr>
        <w:t>fl</w:t>
      </w:r>
      <w:r>
        <w:rPr>
          <w:rFonts w:ascii="Arial" w:eastAsia="Arial" w:hAnsi="Arial"/>
          <w:sz w:val="19"/>
        </w:rPr>
        <w:t>aring in Russian regions and, more generally, on environmental policies at the regional level.</w:t>
      </w:r>
    </w:p>
    <w:p w:rsidR="003938D3" w:rsidRDefault="003938D3">
      <w:pPr>
        <w:spacing w:line="4" w:lineRule="exact"/>
        <w:rPr>
          <w:rFonts w:ascii="Times New Roman" w:eastAsia="Times New Roman" w:hAnsi="Times New Roman"/>
        </w:rPr>
      </w:pPr>
    </w:p>
    <w:p w:rsidR="003938D3" w:rsidRDefault="003938D3">
      <w:pPr>
        <w:spacing w:line="278" w:lineRule="auto"/>
        <w:ind w:firstLine="280"/>
        <w:jc w:val="both"/>
        <w:rPr>
          <w:rFonts w:ascii="Arial" w:eastAsia="Arial" w:hAnsi="Arial"/>
          <w:sz w:val="18"/>
        </w:rPr>
      </w:pPr>
      <w:r>
        <w:rPr>
          <w:rFonts w:ascii="Arial" w:eastAsia="Arial" w:hAnsi="Arial"/>
          <w:sz w:val="18"/>
        </w:rPr>
        <w:t>A limitation of the study is linked to the dif</w:t>
      </w:r>
      <w:r>
        <w:rPr>
          <w:rFonts w:ascii="Arial" w:eastAsia="Arial" w:hAnsi="Arial"/>
          <w:sz w:val="18"/>
        </w:rPr>
        <w:t>fi</w:t>
      </w:r>
      <w:r>
        <w:rPr>
          <w:rFonts w:ascii="Arial" w:eastAsia="Arial" w:hAnsi="Arial"/>
          <w:sz w:val="18"/>
        </w:rPr>
        <w:t xml:space="preserve">culty in obtaining reliable data on </w:t>
      </w:r>
      <w:r>
        <w:rPr>
          <w:rFonts w:ascii="Arial" w:eastAsia="Arial" w:hAnsi="Arial"/>
          <w:sz w:val="18"/>
        </w:rPr>
        <w:t>fl</w:t>
      </w:r>
      <w:r>
        <w:rPr>
          <w:rFonts w:ascii="Arial" w:eastAsia="Arial" w:hAnsi="Arial"/>
          <w:sz w:val="18"/>
        </w:rPr>
        <w:t>aring and pollution in Russia, especially at a regional level, and more generally to the secrecy surrounding the O&amp;G industry. For example, one caveat is the lack of insights from policymakers who showed some reluctance at being interviewed and at dis-cussing the speci</w:t>
      </w:r>
      <w:r>
        <w:rPr>
          <w:rFonts w:ascii="Arial" w:eastAsia="Arial" w:hAnsi="Arial"/>
          <w:sz w:val="18"/>
        </w:rPr>
        <w:t>fi</w:t>
      </w:r>
      <w:r>
        <w:rPr>
          <w:rFonts w:ascii="Arial" w:eastAsia="Arial" w:hAnsi="Arial"/>
          <w:sz w:val="18"/>
        </w:rPr>
        <w:t xml:space="preserve">cs of the environmental performance of their region. Personal communications with local repre-sentatives of oil companies and universities partially </w:t>
      </w:r>
      <w:r>
        <w:rPr>
          <w:rFonts w:ascii="Arial" w:eastAsia="Arial" w:hAnsi="Arial"/>
          <w:sz w:val="18"/>
        </w:rPr>
        <w:t>fi</w:t>
      </w:r>
      <w:r>
        <w:rPr>
          <w:rFonts w:ascii="Arial" w:eastAsia="Arial" w:hAnsi="Arial"/>
          <w:sz w:val="18"/>
        </w:rPr>
        <w:t>lled the gap regarding how environmental damage an</w:t>
      </w:r>
      <w:r>
        <w:rPr>
          <w:rFonts w:ascii="Arial" w:eastAsia="Arial" w:hAnsi="Arial"/>
          <w:sz w:val="18"/>
        </w:rPr>
        <w:t>d anti-fl</w:t>
      </w:r>
      <w:r>
        <w:rPr>
          <w:rFonts w:ascii="Arial" w:eastAsia="Arial" w:hAnsi="Arial"/>
          <w:sz w:val="18"/>
        </w:rPr>
        <w:t>aring policies were perceived on the ground. Close con-</w:t>
      </w:r>
      <w:r>
        <w:rPr>
          <w:rFonts w:ascii="Arial" w:eastAsia="Arial" w:hAnsi="Arial"/>
          <w:sz w:val="18"/>
        </w:rPr>
        <w:t>tacts with industry associations also helped us overcome this limitation and provide us with an alternative communication channel to diffuse our policy recommendations.</w:t>
      </w:r>
    </w:p>
    <w:p w:rsidR="003938D3" w:rsidRDefault="003938D3">
      <w:pPr>
        <w:spacing w:line="4" w:lineRule="exact"/>
        <w:rPr>
          <w:rFonts w:ascii="Times New Roman" w:eastAsia="Times New Roman" w:hAnsi="Times New Roman"/>
        </w:rPr>
      </w:pPr>
    </w:p>
    <w:p w:rsidR="003938D3" w:rsidRDefault="003938D3">
      <w:pPr>
        <w:spacing w:line="297" w:lineRule="auto"/>
        <w:ind w:firstLine="280"/>
        <w:jc w:val="both"/>
        <w:rPr>
          <w:rFonts w:ascii="Arial" w:eastAsia="Arial" w:hAnsi="Arial"/>
          <w:sz w:val="17"/>
        </w:rPr>
      </w:pPr>
      <w:r>
        <w:rPr>
          <w:rFonts w:ascii="Arial" w:eastAsia="Arial" w:hAnsi="Arial"/>
          <w:sz w:val="17"/>
        </w:rPr>
        <w:t xml:space="preserve">Although the </w:t>
      </w:r>
      <w:r>
        <w:rPr>
          <w:rFonts w:ascii="Arial" w:eastAsia="Arial" w:hAnsi="Arial"/>
          <w:sz w:val="17"/>
        </w:rPr>
        <w:t>fi</w:t>
      </w:r>
      <w:r>
        <w:rPr>
          <w:rFonts w:ascii="Arial" w:eastAsia="Arial" w:hAnsi="Arial"/>
          <w:sz w:val="17"/>
        </w:rPr>
        <w:t>ndings of this study focus on country-speci</w:t>
      </w:r>
      <w:r>
        <w:rPr>
          <w:rFonts w:ascii="Arial" w:eastAsia="Arial" w:hAnsi="Arial"/>
          <w:sz w:val="17"/>
        </w:rPr>
        <w:t>fi</w:t>
      </w:r>
      <w:r>
        <w:rPr>
          <w:rFonts w:ascii="Arial" w:eastAsia="Arial" w:hAnsi="Arial"/>
          <w:sz w:val="17"/>
        </w:rPr>
        <w:t>c trends, the correlation between SEPs and environ-mental outcomes can inform policymaking and help deter-mine the balance between the TBL components in other resource-rich provinces, regions, and countries in the developing world. While there are dramatic differences between legal, regulatory and governing regimes around the world, developing countries with natural resources have common features such as an overreliance of the econ-omic structure on resource ex</w:t>
      </w:r>
      <w:r>
        <w:rPr>
          <w:rFonts w:ascii="Arial" w:eastAsia="Arial" w:hAnsi="Arial"/>
          <w:sz w:val="17"/>
        </w:rPr>
        <w:t xml:space="preserve">traction, structural problems, and ecological issues arising from the dominance of the O&amp;G industry. The </w:t>
      </w:r>
      <w:r>
        <w:rPr>
          <w:rFonts w:ascii="Arial" w:eastAsia="Arial" w:hAnsi="Arial"/>
          <w:sz w:val="17"/>
        </w:rPr>
        <w:t>fi</w:t>
      </w:r>
      <w:r>
        <w:rPr>
          <w:rFonts w:ascii="Arial" w:eastAsia="Arial" w:hAnsi="Arial"/>
          <w:sz w:val="17"/>
        </w:rPr>
        <w:t>ndings and recommendations of this study would bene</w:t>
      </w:r>
      <w:r>
        <w:rPr>
          <w:rFonts w:ascii="Arial" w:eastAsia="Arial" w:hAnsi="Arial"/>
          <w:sz w:val="17"/>
        </w:rPr>
        <w:t>fi</w:t>
      </w:r>
      <w:r>
        <w:rPr>
          <w:rFonts w:ascii="Arial" w:eastAsia="Arial" w:hAnsi="Arial"/>
          <w:sz w:val="17"/>
        </w:rPr>
        <w:t>t from being tested in further studies on resource-intensive economies in the Middle East, Latin America and Africa. The idea suggested by this study that the environmental and social bottom lines could con</w:t>
      </w:r>
      <w:r>
        <w:rPr>
          <w:rFonts w:ascii="Arial" w:eastAsia="Arial" w:hAnsi="Arial"/>
          <w:sz w:val="17"/>
        </w:rPr>
        <w:t>fl</w:t>
      </w:r>
      <w:r>
        <w:rPr>
          <w:rFonts w:ascii="Arial" w:eastAsia="Arial" w:hAnsi="Arial"/>
          <w:sz w:val="17"/>
        </w:rPr>
        <w:t>ict not only with the economic bottom line but also between themselves warrants further study.</w:t>
      </w:r>
    </w:p>
    <w:p w:rsidR="003938D3" w:rsidRDefault="003938D3">
      <w:pPr>
        <w:spacing w:line="200" w:lineRule="exact"/>
        <w:rPr>
          <w:rFonts w:ascii="Times New Roman" w:eastAsia="Times New Roman" w:hAnsi="Times New Roman"/>
        </w:rPr>
      </w:pPr>
    </w:p>
    <w:p w:rsidR="003938D3" w:rsidRDefault="003938D3">
      <w:pPr>
        <w:spacing w:line="207"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ACKNOWLEDGEMENTS</w:t>
      </w:r>
    </w:p>
    <w:p w:rsidR="003938D3" w:rsidRDefault="003938D3">
      <w:pPr>
        <w:spacing w:line="254" w:lineRule="exact"/>
        <w:rPr>
          <w:rFonts w:ascii="Times New Roman" w:eastAsia="Times New Roman" w:hAnsi="Times New Roman"/>
        </w:rPr>
      </w:pPr>
    </w:p>
    <w:p w:rsidR="003938D3" w:rsidRDefault="003938D3">
      <w:pPr>
        <w:spacing w:line="252" w:lineRule="auto"/>
        <w:jc w:val="both"/>
        <w:rPr>
          <w:rFonts w:ascii="Arial" w:eastAsia="Arial" w:hAnsi="Arial"/>
        </w:rPr>
      </w:pPr>
      <w:r>
        <w:rPr>
          <w:rFonts w:ascii="Arial" w:eastAsia="Arial" w:hAnsi="Arial"/>
        </w:rPr>
        <w:t>We are grateful for the extremely helpful comments from the editorial team and anonymous reviewers. We are also thankful for the positive feedback from the reviewers of the Academy of International Business 2021 (online) Annual Meeting, SIG Sustainability in International Business.</w:t>
      </w:r>
    </w:p>
    <w:p w:rsidR="003938D3" w:rsidRDefault="003938D3">
      <w:pPr>
        <w:spacing w:line="192"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DISCLOSURE STATEMENT</w:t>
      </w:r>
    </w:p>
    <w:p w:rsidR="003938D3" w:rsidRDefault="003938D3">
      <w:pPr>
        <w:spacing w:line="254" w:lineRule="exact"/>
        <w:rPr>
          <w:rFonts w:ascii="Times New Roman" w:eastAsia="Times New Roman" w:hAnsi="Times New Roman"/>
        </w:rPr>
      </w:pPr>
    </w:p>
    <w:p w:rsidR="003938D3" w:rsidRDefault="003938D3">
      <w:pPr>
        <w:spacing w:line="260" w:lineRule="auto"/>
        <w:jc w:val="both"/>
        <w:rPr>
          <w:rFonts w:ascii="Arial" w:eastAsia="Arial" w:hAnsi="Arial"/>
        </w:rPr>
      </w:pPr>
      <w:r>
        <w:rPr>
          <w:rFonts w:ascii="Arial" w:eastAsia="Arial" w:hAnsi="Arial"/>
        </w:rPr>
        <w:t>No potential con</w:t>
      </w:r>
      <w:r>
        <w:rPr>
          <w:rFonts w:ascii="Arial" w:eastAsia="Arial" w:hAnsi="Arial"/>
        </w:rPr>
        <w:t>fl</w:t>
      </w:r>
      <w:r>
        <w:rPr>
          <w:rFonts w:ascii="Arial" w:eastAsia="Arial" w:hAnsi="Arial"/>
        </w:rPr>
        <w:t>ict of interest was reported by the authors.</w:t>
      </w:r>
    </w:p>
    <w:p w:rsidR="003938D3" w:rsidRDefault="003938D3">
      <w:pPr>
        <w:spacing w:line="200" w:lineRule="exact"/>
        <w:rPr>
          <w:rFonts w:ascii="Times New Roman" w:eastAsia="Times New Roman" w:hAnsi="Times New Roman"/>
        </w:rPr>
      </w:pPr>
      <w:r>
        <w:rPr>
          <w:rFonts w:ascii="Arial" w:eastAsia="Arial" w:hAnsi="Arial"/>
        </w:rPr>
        <w:br w:type="column"/>
      </w:r>
    </w:p>
    <w:p w:rsidR="003938D3" w:rsidRDefault="003938D3">
      <w:pPr>
        <w:spacing w:line="240"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FUNDING</w:t>
      </w:r>
    </w:p>
    <w:p w:rsidR="003938D3" w:rsidRDefault="003938D3">
      <w:pPr>
        <w:spacing w:line="254" w:lineRule="exact"/>
        <w:rPr>
          <w:rFonts w:ascii="Times New Roman" w:eastAsia="Times New Roman" w:hAnsi="Times New Roman"/>
        </w:rPr>
      </w:pPr>
    </w:p>
    <w:p w:rsidR="003938D3" w:rsidRDefault="003938D3">
      <w:pPr>
        <w:spacing w:line="0" w:lineRule="atLeast"/>
        <w:rPr>
          <w:rFonts w:ascii="Arial" w:eastAsia="Arial" w:hAnsi="Arial"/>
        </w:rPr>
      </w:pPr>
      <w:r>
        <w:rPr>
          <w:rFonts w:ascii="Arial" w:eastAsia="Arial" w:hAnsi="Arial"/>
        </w:rPr>
        <w:t>No funding was received for this project.</w:t>
      </w:r>
    </w:p>
    <w:p w:rsidR="003938D3" w:rsidRDefault="003938D3">
      <w:pPr>
        <w:spacing w:line="253"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NOTES</w:t>
      </w:r>
    </w:p>
    <w:p w:rsidR="003938D3" w:rsidRDefault="003938D3">
      <w:pPr>
        <w:spacing w:line="256" w:lineRule="exact"/>
        <w:rPr>
          <w:rFonts w:ascii="Times New Roman" w:eastAsia="Times New Roman" w:hAnsi="Times New Roman"/>
        </w:rPr>
      </w:pPr>
    </w:p>
    <w:p w:rsidR="003938D3" w:rsidRDefault="003938D3">
      <w:pPr>
        <w:numPr>
          <w:ilvl w:val="0"/>
          <w:numId w:val="11"/>
        </w:numPr>
        <w:tabs>
          <w:tab w:val="left" w:pos="311"/>
        </w:tabs>
        <w:spacing w:line="250" w:lineRule="auto"/>
        <w:ind w:firstLine="3"/>
        <w:jc w:val="both"/>
        <w:rPr>
          <w:rFonts w:ascii="Arial" w:eastAsia="Arial" w:hAnsi="Arial"/>
        </w:rPr>
      </w:pPr>
      <w:r>
        <w:rPr>
          <w:rFonts w:ascii="Arial" w:eastAsia="Arial" w:hAnsi="Arial"/>
        </w:rPr>
        <w:t>SEPs in resource-rich countries aim to overcome the negative in</w:t>
      </w:r>
      <w:r>
        <w:rPr>
          <w:rFonts w:ascii="Arial" w:eastAsia="Arial" w:hAnsi="Arial"/>
        </w:rPr>
        <w:t>fl</w:t>
      </w:r>
      <w:r>
        <w:rPr>
          <w:rFonts w:ascii="Arial" w:eastAsia="Arial" w:hAnsi="Arial"/>
        </w:rPr>
        <w:t>uence of an overreliance on the primary sector of the economy.</w:t>
      </w:r>
    </w:p>
    <w:p w:rsidR="003938D3" w:rsidRDefault="003938D3">
      <w:pPr>
        <w:spacing w:line="1" w:lineRule="exact"/>
        <w:rPr>
          <w:rFonts w:ascii="Arial" w:eastAsia="Arial" w:hAnsi="Arial"/>
        </w:rPr>
      </w:pPr>
    </w:p>
    <w:p w:rsidR="003938D3" w:rsidRDefault="003938D3">
      <w:pPr>
        <w:numPr>
          <w:ilvl w:val="0"/>
          <w:numId w:val="11"/>
        </w:numPr>
        <w:tabs>
          <w:tab w:val="left" w:pos="311"/>
        </w:tabs>
        <w:spacing w:line="250" w:lineRule="auto"/>
        <w:ind w:firstLine="3"/>
        <w:jc w:val="both"/>
        <w:rPr>
          <w:rFonts w:ascii="Arial" w:eastAsia="Arial" w:hAnsi="Arial"/>
        </w:rPr>
      </w:pPr>
      <w:r>
        <w:rPr>
          <w:rFonts w:ascii="Arial" w:eastAsia="Arial" w:hAnsi="Arial"/>
        </w:rPr>
        <w:t>APG is extracted from the water</w:t>
      </w:r>
      <w:r>
        <w:rPr>
          <w:rFonts w:ascii="Arial" w:eastAsia="Arial" w:hAnsi="Arial"/>
        </w:rPr>
        <w:t>–</w:t>
      </w:r>
      <w:r>
        <w:rPr>
          <w:rFonts w:ascii="Arial" w:eastAsia="Arial" w:hAnsi="Arial"/>
        </w:rPr>
        <w:t xml:space="preserve">oil emulsion by-pro-duct of crude oil production in </w:t>
      </w:r>
      <w:r>
        <w:rPr>
          <w:rFonts w:ascii="Arial" w:eastAsia="Arial" w:hAnsi="Arial"/>
        </w:rPr>
        <w:t>fi</w:t>
      </w:r>
      <w:r>
        <w:rPr>
          <w:rFonts w:ascii="Arial" w:eastAsia="Arial" w:hAnsi="Arial"/>
        </w:rPr>
        <w:t>eld conditions (Shurupov &amp; Kretova,</w:t>
      </w:r>
      <w:r>
        <w:rPr>
          <w:rFonts w:ascii="Arial" w:eastAsia="Arial" w:hAnsi="Arial"/>
          <w:color w:val="000084"/>
        </w:rPr>
        <w:t xml:space="preserve"> </w:t>
      </w:r>
      <w:hyperlink w:anchor="page2" w:history="1">
        <w:r>
          <w:rPr>
            <w:rFonts w:ascii="Arial" w:eastAsia="Arial" w:hAnsi="Arial"/>
            <w:color w:val="000084"/>
          </w:rPr>
          <w:t>2011</w:t>
        </w:r>
      </w:hyperlink>
      <w:r>
        <w:rPr>
          <w:rFonts w:ascii="Arial" w:eastAsia="Arial" w:hAnsi="Arial"/>
        </w:rPr>
        <w:t>).</w:t>
      </w:r>
    </w:p>
    <w:p w:rsidR="003938D3" w:rsidRDefault="003938D3">
      <w:pPr>
        <w:spacing w:line="1" w:lineRule="exact"/>
        <w:rPr>
          <w:rFonts w:ascii="Arial" w:eastAsia="Arial" w:hAnsi="Arial"/>
        </w:rPr>
      </w:pPr>
    </w:p>
    <w:p w:rsidR="003938D3" w:rsidRDefault="003938D3">
      <w:pPr>
        <w:numPr>
          <w:ilvl w:val="0"/>
          <w:numId w:val="11"/>
        </w:numPr>
        <w:tabs>
          <w:tab w:val="left" w:pos="311"/>
        </w:tabs>
        <w:spacing w:line="254" w:lineRule="auto"/>
        <w:ind w:firstLine="3"/>
        <w:jc w:val="both"/>
        <w:rPr>
          <w:rFonts w:ascii="Arial" w:eastAsia="Arial" w:hAnsi="Arial"/>
        </w:rPr>
      </w:pPr>
      <w:r>
        <w:rPr>
          <w:rFonts w:ascii="Arial" w:eastAsia="Arial" w:hAnsi="Arial"/>
        </w:rPr>
        <w:t>Black carbon is a particular matter that is emitted from APG, which is a strong short-lived climate forcer (EPA, 2012; Huang &amp; Fu,</w:t>
      </w:r>
      <w:r>
        <w:rPr>
          <w:rFonts w:ascii="Arial" w:eastAsia="Arial" w:hAnsi="Arial"/>
          <w:color w:val="000084"/>
        </w:rPr>
        <w:t xml:space="preserve"> </w:t>
      </w:r>
      <w:hyperlink w:anchor="page2" w:history="1">
        <w:r>
          <w:rPr>
            <w:rFonts w:ascii="Arial" w:eastAsia="Arial" w:hAnsi="Arial"/>
            <w:color w:val="000084"/>
          </w:rPr>
          <w:t>2016</w:t>
        </w:r>
      </w:hyperlink>
      <w:r>
        <w:rPr>
          <w:rFonts w:ascii="Arial" w:eastAsia="Arial" w:hAnsi="Arial"/>
        </w:rPr>
        <w:t>).</w:t>
      </w:r>
    </w:p>
    <w:p w:rsidR="003938D3" w:rsidRDefault="003938D3">
      <w:pPr>
        <w:spacing w:line="234" w:lineRule="exact"/>
        <w:rPr>
          <w:rFonts w:ascii="Arial" w:eastAsia="Arial" w:hAnsi="Arial"/>
        </w:rPr>
      </w:pPr>
    </w:p>
    <w:p w:rsidR="003938D3" w:rsidRDefault="003938D3">
      <w:pPr>
        <w:spacing w:line="0" w:lineRule="atLeast"/>
        <w:rPr>
          <w:rFonts w:ascii="Arial" w:eastAsia="Arial" w:hAnsi="Arial"/>
          <w:color w:val="043B80"/>
          <w:sz w:val="23"/>
        </w:rPr>
      </w:pPr>
      <w:r>
        <w:rPr>
          <w:rFonts w:ascii="Arial" w:eastAsia="Arial" w:hAnsi="Arial"/>
          <w:color w:val="043B80"/>
          <w:sz w:val="23"/>
        </w:rPr>
        <w:t>ORCID</w:t>
      </w:r>
    </w:p>
    <w:p w:rsidR="003938D3" w:rsidRDefault="003938D3">
      <w:pPr>
        <w:spacing w:line="254" w:lineRule="exact"/>
        <w:rPr>
          <w:rFonts w:ascii="Arial" w:eastAsia="Arial" w:hAnsi="Arial"/>
        </w:rPr>
      </w:pPr>
    </w:p>
    <w:p w:rsidR="003938D3" w:rsidRDefault="003938D3">
      <w:pPr>
        <w:spacing w:line="0" w:lineRule="atLeast"/>
        <w:rPr>
          <w:rFonts w:ascii="Arial" w:eastAsia="Arial" w:hAnsi="Arial"/>
          <w:color w:val="000084"/>
        </w:rPr>
      </w:pPr>
      <w:r>
        <w:rPr>
          <w:rFonts w:ascii="Times New Roman" w:eastAsia="Times New Roman" w:hAnsi="Times New Roman"/>
        </w:rPr>
        <w:t xml:space="preserve">Irina Heim </w:t>
      </w:r>
      <w:r>
        <w:rPr>
          <w:rFonts w:ascii="Times New Roman" w:eastAsia="Times New Roman" w:hAnsi="Times New Roman"/>
        </w:rPr>
        <w:pict>
          <v:shape id="_x0000_i1035" type="#_x0000_t75" style="width:8pt;height:8pt">
            <v:imagedata r:id="rId34" o:title=""/>
          </v:shape>
        </w:pict>
      </w:r>
      <w:hyperlink r:id="rId52" w:history="1">
        <w:r>
          <w:rPr>
            <w:rFonts w:ascii="Arial" w:eastAsia="Arial" w:hAnsi="Arial"/>
            <w:color w:val="000084"/>
          </w:rPr>
          <w:t xml:space="preserve"> http://orcid.org/0000-0003-3023-4839</w:t>
        </w:r>
      </w:hyperlink>
    </w:p>
    <w:p w:rsidR="003938D3" w:rsidRDefault="003938D3">
      <w:pPr>
        <w:spacing w:line="20" w:lineRule="exact"/>
        <w:rPr>
          <w:rFonts w:ascii="Arial" w:eastAsia="Arial" w:hAnsi="Arial"/>
        </w:rPr>
      </w:pPr>
      <w:r>
        <w:rPr>
          <w:rFonts w:ascii="Arial" w:eastAsia="Arial" w:hAnsi="Arial"/>
          <w:color w:val="000084"/>
        </w:rPr>
        <w:pict>
          <v:shape id="_x0000_s1071" type="#_x0000_t75" style="position:absolute;margin-left:49.65pt;margin-top:-9.1pt;width:.65pt;height:.65pt;z-index:-251637248">
            <v:imagedata r:id="rId36" o:title=""/>
          </v:shape>
        </w:pict>
      </w:r>
    </w:p>
    <w:p w:rsidR="003938D3" w:rsidRDefault="003938D3">
      <w:pPr>
        <w:spacing w:line="247" w:lineRule="auto"/>
        <w:rPr>
          <w:rFonts w:ascii="Arial" w:eastAsia="Arial" w:hAnsi="Arial"/>
          <w:color w:val="000084"/>
        </w:rPr>
      </w:pPr>
      <w:r>
        <w:rPr>
          <w:rFonts w:ascii="Times New Roman" w:eastAsia="Times New Roman" w:hAnsi="Times New Roman"/>
        </w:rPr>
        <w:t xml:space="preserve">Anne Crowley Vigneau </w:t>
      </w:r>
      <w:r>
        <w:rPr>
          <w:rFonts w:ascii="Times New Roman" w:eastAsia="Times New Roman" w:hAnsi="Times New Roman"/>
        </w:rPr>
        <w:pict>
          <v:shape id="_x0000_i1036" type="#_x0000_t75" style="width:8.5pt;height:8.5pt">
            <v:imagedata r:id="rId34" o:title=""/>
          </v:shape>
        </w:pict>
      </w:r>
      <w:hyperlink r:id="rId53" w:history="1">
        <w:r>
          <w:rPr>
            <w:rFonts w:ascii="Arial" w:eastAsia="Arial" w:hAnsi="Arial"/>
            <w:color w:val="000084"/>
          </w:rPr>
          <w:t xml:space="preserve"> http://orcid.org/0000-0001-</w:t>
        </w:r>
      </w:hyperlink>
      <w:hyperlink r:id="rId54" w:history="1">
        <w:r>
          <w:rPr>
            <w:rFonts w:ascii="Arial" w:eastAsia="Arial" w:hAnsi="Arial"/>
            <w:color w:val="000084"/>
          </w:rPr>
          <w:t>7466-2451</w:t>
        </w:r>
      </w:hyperlink>
    </w:p>
    <w:p w:rsidR="003938D3" w:rsidRDefault="003938D3">
      <w:pPr>
        <w:spacing w:line="20" w:lineRule="exact"/>
        <w:rPr>
          <w:rFonts w:ascii="Times New Roman" w:eastAsia="Times New Roman" w:hAnsi="Times New Roman"/>
        </w:rPr>
      </w:pPr>
      <w:r>
        <w:rPr>
          <w:rFonts w:ascii="Arial" w:eastAsia="Arial" w:hAnsi="Arial"/>
          <w:color w:val="000084"/>
        </w:rPr>
        <w:pict>
          <v:shape id="_x0000_s1072" type="#_x0000_t75" style="position:absolute;margin-left:105.6pt;margin-top:-21.45pt;width:.65pt;height:.65pt;z-index:-251636224">
            <v:imagedata r:id="rId36" o:title=""/>
          </v:shape>
        </w:pict>
      </w:r>
    </w:p>
    <w:p w:rsidR="003938D3" w:rsidRDefault="003938D3">
      <w:pPr>
        <w:spacing w:line="259" w:lineRule="auto"/>
        <w:rPr>
          <w:rFonts w:ascii="Arial" w:eastAsia="Arial" w:hAnsi="Arial"/>
          <w:color w:val="000084"/>
        </w:rPr>
      </w:pPr>
      <w:r>
        <w:rPr>
          <w:rFonts w:ascii="Times New Roman" w:eastAsia="Times New Roman" w:hAnsi="Times New Roman"/>
        </w:rPr>
        <w:t xml:space="preserve">Yelena Kalyuzhnova </w:t>
      </w:r>
      <w:r>
        <w:rPr>
          <w:rFonts w:ascii="Times New Roman" w:eastAsia="Times New Roman" w:hAnsi="Times New Roman"/>
        </w:rPr>
        <w:pict>
          <v:shape id="_x0000_i1037" type="#_x0000_t75" style="width:8pt;height:8pt">
            <v:imagedata r:id="rId34" o:title=""/>
          </v:shape>
        </w:pict>
      </w:r>
      <w:hyperlink r:id="rId55" w:history="1">
        <w:r>
          <w:rPr>
            <w:rFonts w:ascii="Arial" w:eastAsia="Arial" w:hAnsi="Arial"/>
            <w:color w:val="000084"/>
          </w:rPr>
          <w:t xml:space="preserve"> http://orcid.org/0000-0002-5781-</w:t>
        </w:r>
      </w:hyperlink>
      <w:hyperlink r:id="rId56" w:history="1">
        <w:r>
          <w:rPr>
            <w:rFonts w:ascii="Arial" w:eastAsia="Arial" w:hAnsi="Arial"/>
            <w:color w:val="000084"/>
          </w:rPr>
          <w:t>8837</w:t>
        </w:r>
      </w:hyperlink>
    </w:p>
    <w:p w:rsidR="003938D3" w:rsidRDefault="003938D3">
      <w:pPr>
        <w:spacing w:line="20" w:lineRule="exact"/>
        <w:rPr>
          <w:rFonts w:ascii="Times New Roman" w:eastAsia="Times New Roman" w:hAnsi="Times New Roman"/>
        </w:rPr>
      </w:pPr>
      <w:r>
        <w:rPr>
          <w:rFonts w:ascii="Arial" w:eastAsia="Arial" w:hAnsi="Arial"/>
          <w:color w:val="000084"/>
        </w:rPr>
        <w:pict>
          <v:shape id="_x0000_s1073" type="#_x0000_t75" style="position:absolute;margin-left:84.95pt;margin-top:-22.4pt;width:.65pt;height:.65pt;z-index:-251635200">
            <v:imagedata r:id="rId36" o:title=""/>
          </v:shape>
        </w:pict>
      </w:r>
    </w:p>
    <w:p w:rsidR="003938D3" w:rsidRDefault="003938D3">
      <w:pPr>
        <w:spacing w:line="207" w:lineRule="exact"/>
        <w:rPr>
          <w:rFonts w:ascii="Times New Roman" w:eastAsia="Times New Roman" w:hAnsi="Times New Roman"/>
        </w:rPr>
      </w:pPr>
    </w:p>
    <w:p w:rsidR="003938D3" w:rsidRDefault="003938D3">
      <w:pPr>
        <w:spacing w:line="0" w:lineRule="atLeast"/>
        <w:rPr>
          <w:rFonts w:ascii="Arial" w:eastAsia="Arial" w:hAnsi="Arial"/>
          <w:color w:val="043B80"/>
          <w:sz w:val="23"/>
        </w:rPr>
      </w:pPr>
      <w:r>
        <w:rPr>
          <w:rFonts w:ascii="Arial" w:eastAsia="Arial" w:hAnsi="Arial"/>
          <w:color w:val="043B80"/>
          <w:sz w:val="23"/>
        </w:rPr>
        <w:t>REFERENCES</w:t>
      </w:r>
    </w:p>
    <w:p w:rsidR="003938D3" w:rsidRDefault="003938D3">
      <w:pPr>
        <w:spacing w:line="253" w:lineRule="exact"/>
        <w:rPr>
          <w:rFonts w:ascii="Times New Roman" w:eastAsia="Times New Roman" w:hAnsi="Times New Roman"/>
        </w:rPr>
      </w:pPr>
    </w:p>
    <w:p w:rsidR="003938D3" w:rsidRDefault="003938D3">
      <w:pPr>
        <w:spacing w:line="257" w:lineRule="auto"/>
        <w:jc w:val="right"/>
        <w:rPr>
          <w:rFonts w:ascii="Times New Roman" w:eastAsia="Times New Roman" w:hAnsi="Times New Roman"/>
          <w:sz w:val="17"/>
        </w:rPr>
      </w:pPr>
      <w:r>
        <w:rPr>
          <w:rFonts w:ascii="Arial" w:eastAsia="Arial" w:hAnsi="Arial"/>
          <w:sz w:val="17"/>
        </w:rPr>
        <w:t>Agerton, M., Gilbert, B., &amp; Upton, G. B. (</w:t>
      </w:r>
      <w:hyperlink w:anchor="page2" w:history="1">
        <w:r>
          <w:rPr>
            <w:rFonts w:ascii="Arial" w:eastAsia="Arial" w:hAnsi="Arial"/>
            <w:color w:val="000084"/>
            <w:sz w:val="17"/>
          </w:rPr>
          <w:t>2020</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The economics of</w:t>
      </w:r>
      <w:r>
        <w:rPr>
          <w:rFonts w:ascii="Times New Roman" w:eastAsia="Times New Roman" w:hAnsi="Times New Roman"/>
          <w:sz w:val="17"/>
        </w:rPr>
        <w:t xml:space="preserve"> natural gas</w:t>
      </w:r>
      <w:r>
        <w:rPr>
          <w:rFonts w:ascii="Arial" w:eastAsia="Arial" w:hAnsi="Arial"/>
          <w:sz w:val="17"/>
        </w:rPr>
        <w:t xml:space="preserve"> </w:t>
      </w:r>
      <w:r>
        <w:rPr>
          <w:rFonts w:ascii="Arial" w:eastAsia="Arial" w:hAnsi="Arial"/>
          <w:sz w:val="17"/>
        </w:rPr>
        <w:t>fl</w:t>
      </w:r>
      <w:r>
        <w:rPr>
          <w:rFonts w:ascii="Times New Roman" w:eastAsia="Times New Roman" w:hAnsi="Times New Roman"/>
          <w:sz w:val="17"/>
        </w:rPr>
        <w:t>aring in US shale: An agenda for research and</w:t>
      </w:r>
    </w:p>
    <w:p w:rsidR="003938D3" w:rsidRDefault="003938D3">
      <w:pPr>
        <w:spacing w:line="1" w:lineRule="exact"/>
        <w:rPr>
          <w:rFonts w:ascii="Times New Roman" w:eastAsia="Times New Roman" w:hAnsi="Times New Roman"/>
        </w:rPr>
      </w:pPr>
    </w:p>
    <w:p w:rsidR="003938D3" w:rsidRDefault="003938D3">
      <w:pPr>
        <w:spacing w:line="257" w:lineRule="auto"/>
        <w:ind w:left="280"/>
        <w:rPr>
          <w:rFonts w:ascii="Arial" w:eastAsia="Arial" w:hAnsi="Arial"/>
          <w:color w:val="000000"/>
          <w:sz w:val="17"/>
        </w:rPr>
      </w:pPr>
      <w:r>
        <w:rPr>
          <w:rFonts w:ascii="Times New Roman" w:eastAsia="Times New Roman" w:hAnsi="Times New Roman"/>
          <w:sz w:val="17"/>
        </w:rPr>
        <w:t>policy</w:t>
      </w:r>
      <w:r>
        <w:rPr>
          <w:rFonts w:ascii="Arial" w:eastAsia="Arial" w:hAnsi="Arial"/>
          <w:sz w:val="17"/>
        </w:rPr>
        <w:t xml:space="preserve"> </w:t>
      </w:r>
      <w:r>
        <w:rPr>
          <w:rFonts w:ascii="Arial" w:eastAsia="Arial" w:hAnsi="Arial"/>
          <w:sz w:val="17"/>
        </w:rPr>
        <w:t>(Working Paper). Baker Institute.</w:t>
      </w:r>
      <w:r>
        <w:rPr>
          <w:rFonts w:ascii="Arial" w:eastAsia="Arial" w:hAnsi="Arial"/>
          <w:color w:val="000084"/>
          <w:sz w:val="17"/>
        </w:rPr>
        <w:t xml:space="preserve"> </w:t>
      </w:r>
      <w:hyperlink r:id="rId57" w:history="1">
        <w:r>
          <w:rPr>
            <w:rFonts w:ascii="Arial" w:eastAsia="Arial" w:hAnsi="Arial"/>
            <w:color w:val="000084"/>
            <w:sz w:val="17"/>
          </w:rPr>
          <w:t>https://www.</w:t>
        </w:r>
      </w:hyperlink>
      <w:r>
        <w:rPr>
          <w:rFonts w:ascii="Arial" w:eastAsia="Arial" w:hAnsi="Arial"/>
          <w:color w:val="000084"/>
          <w:sz w:val="17"/>
        </w:rPr>
        <w:t xml:space="preserve"> </w:t>
      </w:r>
      <w:hyperlink r:id="rId58" w:history="1">
        <w:r>
          <w:rPr>
            <w:rFonts w:ascii="Arial" w:eastAsia="Arial" w:hAnsi="Arial"/>
            <w:color w:val="000084"/>
            <w:sz w:val="17"/>
          </w:rPr>
          <w:t>bakerinstitute</w:t>
        </w:r>
      </w:hyperlink>
      <w:r>
        <w:rPr>
          <w:rFonts w:ascii="Arial" w:eastAsia="Arial" w:hAnsi="Arial"/>
          <w:color w:val="000000"/>
          <w:sz w:val="17"/>
        </w:rPr>
        <w:t>.org/media/</w:t>
      </w:r>
      <w:r>
        <w:rPr>
          <w:rFonts w:ascii="Arial" w:eastAsia="Arial" w:hAnsi="Arial"/>
          <w:color w:val="000000"/>
          <w:sz w:val="17"/>
        </w:rPr>
        <w:t>fi</w:t>
      </w:r>
      <w:r>
        <w:rPr>
          <w:rFonts w:ascii="Arial" w:eastAsia="Arial" w:hAnsi="Arial"/>
          <w:color w:val="000000"/>
          <w:sz w:val="17"/>
        </w:rPr>
        <w:t>les/</w:t>
      </w:r>
      <w:r>
        <w:rPr>
          <w:rFonts w:ascii="Arial" w:eastAsia="Arial" w:hAnsi="Arial"/>
          <w:color w:val="000000"/>
          <w:sz w:val="17"/>
        </w:rPr>
        <w:t>fi</w:t>
      </w:r>
      <w:r>
        <w:rPr>
          <w:rFonts w:ascii="Arial" w:eastAsia="Arial" w:hAnsi="Arial"/>
          <w:color w:val="000000"/>
          <w:sz w:val="17"/>
        </w:rPr>
        <w:t>les/03160f6a/ces-agerton-etal-</w:t>
      </w:r>
      <w:r>
        <w:rPr>
          <w:rFonts w:ascii="Arial" w:eastAsia="Arial" w:hAnsi="Arial"/>
          <w:color w:val="000000"/>
          <w:sz w:val="17"/>
        </w:rPr>
        <w:t>naturalgas-072420. pdf</w:t>
      </w:r>
    </w:p>
    <w:p w:rsidR="003938D3" w:rsidRDefault="003938D3">
      <w:pPr>
        <w:spacing w:line="1" w:lineRule="exact"/>
        <w:rPr>
          <w:rFonts w:ascii="Times New Roman" w:eastAsia="Times New Roman" w:hAnsi="Times New Roman"/>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Bailey, D., Glasmeier, A., Tomlinson, P. R., &amp; Tyler, P. (</w:t>
      </w:r>
      <w:hyperlink w:anchor="page2" w:history="1">
        <w:r>
          <w:rPr>
            <w:rFonts w:ascii="Arial" w:eastAsia="Arial" w:hAnsi="Arial"/>
            <w:color w:val="000084"/>
            <w:sz w:val="16"/>
          </w:rPr>
          <w:t>2019</w:t>
        </w:r>
      </w:hyperlink>
      <w:r>
        <w:rPr>
          <w:rFonts w:ascii="Arial" w:eastAsia="Arial" w:hAnsi="Arial"/>
          <w:sz w:val="16"/>
        </w:rPr>
        <w:t>). Industrial policy: New technologies and transformative inno-vation policies?</w:t>
      </w:r>
      <w:r>
        <w:rPr>
          <w:rFonts w:ascii="Times New Roman" w:eastAsia="Times New Roman" w:hAnsi="Times New Roman"/>
          <w:sz w:val="16"/>
        </w:rPr>
        <w:t xml:space="preserve"> </w:t>
      </w:r>
      <w:r>
        <w:rPr>
          <w:rFonts w:ascii="Times New Roman" w:eastAsia="Times New Roman" w:hAnsi="Times New Roman"/>
          <w:sz w:val="16"/>
        </w:rPr>
        <w:t>Cambridge Journal of Regions, Economy and</w:t>
      </w:r>
      <w:r>
        <w:rPr>
          <w:rFonts w:ascii="Times New Roman" w:eastAsia="Times New Roman" w:hAnsi="Times New Roman"/>
          <w:sz w:val="16"/>
        </w:rPr>
        <w:t xml:space="preserve"> Society</w:t>
      </w:r>
      <w:r>
        <w:rPr>
          <w:rFonts w:ascii="Arial" w:eastAsia="Arial" w:hAnsi="Arial"/>
          <w:sz w:val="16"/>
        </w:rPr>
        <w:t>,</w:t>
      </w:r>
      <w:r>
        <w:rPr>
          <w:rFonts w:ascii="Times New Roman" w:eastAsia="Times New Roman" w:hAnsi="Times New Roman"/>
          <w:sz w:val="16"/>
        </w:rPr>
        <w:t xml:space="preserve"> 12</w:t>
      </w:r>
      <w:r>
        <w:rPr>
          <w:rFonts w:ascii="Arial" w:eastAsia="Arial" w:hAnsi="Arial"/>
          <w:sz w:val="16"/>
        </w:rPr>
        <w:t>(2), 169</w:t>
      </w:r>
      <w:r>
        <w:rPr>
          <w:rFonts w:ascii="Arial" w:eastAsia="Arial" w:hAnsi="Arial"/>
          <w:sz w:val="16"/>
        </w:rPr>
        <w:t>–</w:t>
      </w:r>
      <w:r>
        <w:rPr>
          <w:rFonts w:ascii="Arial" w:eastAsia="Arial" w:hAnsi="Arial"/>
          <w:sz w:val="16"/>
        </w:rPr>
        <w:t>177.</w:t>
      </w:r>
      <w:r>
        <w:rPr>
          <w:rFonts w:ascii="Arial" w:eastAsia="Arial" w:hAnsi="Arial"/>
          <w:color w:val="000084"/>
          <w:sz w:val="16"/>
        </w:rPr>
        <w:t xml:space="preserve"> </w:t>
      </w:r>
      <w:hyperlink r:id="rId59" w:history="1">
        <w:r>
          <w:rPr>
            <w:rFonts w:ascii="Arial" w:eastAsia="Arial" w:hAnsi="Arial"/>
            <w:color w:val="000084"/>
            <w:sz w:val="16"/>
          </w:rPr>
          <w:t>https://doi.org/10.1093/cjres/rsz006</w:t>
        </w:r>
      </w:hyperlink>
    </w:p>
    <w:p w:rsidR="003938D3" w:rsidRDefault="003938D3">
      <w:pPr>
        <w:spacing w:line="2"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sz w:val="17"/>
        </w:rPr>
      </w:pPr>
      <w:r>
        <w:rPr>
          <w:rFonts w:ascii="Arial" w:eastAsia="Arial" w:hAnsi="Arial"/>
          <w:sz w:val="17"/>
        </w:rPr>
        <w:t>Banerjee, S. D., &amp; Toledano, P. (</w:t>
      </w:r>
      <w:hyperlink w:anchor="page2" w:history="1">
        <w:r>
          <w:rPr>
            <w:rFonts w:ascii="Arial" w:eastAsia="Arial" w:hAnsi="Arial"/>
            <w:color w:val="000084"/>
            <w:sz w:val="17"/>
          </w:rPr>
          <w:t>2017</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A policy framework to</w:t>
      </w:r>
      <w:r>
        <w:rPr>
          <w:rFonts w:ascii="Times New Roman" w:eastAsia="Times New Roman" w:hAnsi="Times New Roman"/>
          <w:sz w:val="17"/>
        </w:rPr>
        <w:t xml:space="preserve"> approach the use of associated petroleum gas</w:t>
      </w:r>
      <w:r>
        <w:rPr>
          <w:rFonts w:ascii="Arial" w:eastAsia="Arial" w:hAnsi="Arial"/>
          <w:sz w:val="17"/>
        </w:rPr>
        <w:t>. Columbia Center on</w:t>
      </w:r>
      <w:r>
        <w:rPr>
          <w:rFonts w:ascii="Times New Roman" w:eastAsia="Times New Roman" w:hAnsi="Times New Roman"/>
          <w:sz w:val="17"/>
        </w:rPr>
        <w:t xml:space="preserve"> </w:t>
      </w:r>
      <w:r>
        <w:rPr>
          <w:rFonts w:ascii="Arial" w:eastAsia="Arial" w:hAnsi="Arial"/>
          <w:sz w:val="17"/>
        </w:rPr>
        <w:t>Sustainable Investment, Columbia University.</w:t>
      </w:r>
    </w:p>
    <w:p w:rsidR="003938D3" w:rsidRDefault="003938D3">
      <w:pPr>
        <w:spacing w:line="273" w:lineRule="auto"/>
        <w:ind w:left="280" w:hanging="279"/>
        <w:jc w:val="both"/>
        <w:rPr>
          <w:rFonts w:ascii="Arial" w:eastAsia="Arial" w:hAnsi="Arial"/>
          <w:sz w:val="16"/>
        </w:rPr>
      </w:pPr>
      <w:r>
        <w:rPr>
          <w:rFonts w:ascii="Arial" w:eastAsia="Arial" w:hAnsi="Arial"/>
          <w:sz w:val="16"/>
        </w:rPr>
        <w:t>Bathelt, H., Malmberg, A., &amp; Maskell, P. (</w:t>
      </w:r>
      <w:hyperlink w:anchor="page2" w:history="1">
        <w:r>
          <w:rPr>
            <w:rFonts w:ascii="Arial" w:eastAsia="Arial" w:hAnsi="Arial"/>
            <w:color w:val="000084"/>
            <w:sz w:val="16"/>
          </w:rPr>
          <w:t>2004</w:t>
        </w:r>
      </w:hyperlink>
      <w:r>
        <w:rPr>
          <w:rFonts w:ascii="Arial" w:eastAsia="Arial" w:hAnsi="Arial"/>
          <w:sz w:val="16"/>
        </w:rPr>
        <w:t>). Clusters and knowledge: Local buzz, global pipelines and the process of knowledge creation.</w:t>
      </w:r>
      <w:r>
        <w:rPr>
          <w:rFonts w:ascii="Times New Roman" w:eastAsia="Times New Roman" w:hAnsi="Times New Roman"/>
          <w:sz w:val="16"/>
        </w:rPr>
        <w:t xml:space="preserve"> </w:t>
      </w:r>
      <w:r>
        <w:rPr>
          <w:rFonts w:ascii="Times New Roman" w:eastAsia="Times New Roman" w:hAnsi="Times New Roman"/>
          <w:sz w:val="16"/>
        </w:rPr>
        <w:t>Progress in Human Geography</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28</w:t>
      </w:r>
      <w:r>
        <w:rPr>
          <w:rFonts w:ascii="Arial" w:eastAsia="Arial" w:hAnsi="Arial"/>
          <w:sz w:val="16"/>
        </w:rPr>
        <w:t>(1), 31</w:t>
      </w:r>
      <w:r>
        <w:rPr>
          <w:rFonts w:ascii="Arial" w:eastAsia="Arial" w:hAnsi="Arial"/>
          <w:sz w:val="16"/>
        </w:rPr>
        <w:t>–</w:t>
      </w:r>
    </w:p>
    <w:p w:rsidR="003938D3" w:rsidRDefault="003938D3">
      <w:pPr>
        <w:spacing w:line="1" w:lineRule="exact"/>
        <w:rPr>
          <w:rFonts w:ascii="Times New Roman" w:eastAsia="Times New Roman" w:hAnsi="Times New Roman"/>
        </w:rPr>
      </w:pPr>
    </w:p>
    <w:p w:rsidR="003938D3" w:rsidRDefault="003938D3">
      <w:pPr>
        <w:numPr>
          <w:ilvl w:val="0"/>
          <w:numId w:val="12"/>
        </w:numPr>
        <w:tabs>
          <w:tab w:val="left" w:pos="540"/>
        </w:tabs>
        <w:spacing w:line="0" w:lineRule="atLeast"/>
        <w:ind w:left="540" w:hanging="257"/>
        <w:rPr>
          <w:rFonts w:ascii="Arial" w:eastAsia="Arial" w:hAnsi="Arial"/>
          <w:color w:val="000084"/>
          <w:sz w:val="17"/>
        </w:rPr>
      </w:pPr>
      <w:hyperlink r:id="rId60" w:history="1">
        <w:r>
          <w:rPr>
            <w:rFonts w:ascii="Arial" w:eastAsia="Arial" w:hAnsi="Arial"/>
            <w:color w:val="000084"/>
            <w:sz w:val="17"/>
          </w:rPr>
          <w:t>10.1191/0309132504ph469oa</w:t>
        </w:r>
      </w:hyperlink>
    </w:p>
    <w:p w:rsidR="003938D3" w:rsidRDefault="003938D3">
      <w:pPr>
        <w:spacing w:line="15"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Boschma, R., Coenen, L., Frenken, K., &amp; Truffer, B. (</w:t>
      </w:r>
      <w:hyperlink w:anchor="page2" w:history="1">
        <w:r>
          <w:rPr>
            <w:rFonts w:ascii="Arial" w:eastAsia="Arial" w:hAnsi="Arial"/>
            <w:color w:val="000084"/>
            <w:sz w:val="17"/>
          </w:rPr>
          <w:t>2017</w:t>
        </w:r>
      </w:hyperlink>
      <w:r>
        <w:rPr>
          <w:rFonts w:ascii="Arial" w:eastAsia="Arial" w:hAnsi="Arial"/>
          <w:sz w:val="17"/>
        </w:rPr>
        <w:t>). Towards a theory of regional diversi</w:t>
      </w:r>
      <w:r>
        <w:rPr>
          <w:rFonts w:ascii="Arial" w:eastAsia="Arial" w:hAnsi="Arial"/>
          <w:sz w:val="17"/>
        </w:rPr>
        <w:t>fi</w:t>
      </w:r>
      <w:r>
        <w:rPr>
          <w:rFonts w:ascii="Arial" w:eastAsia="Arial" w:hAnsi="Arial"/>
          <w:sz w:val="17"/>
        </w:rPr>
        <w:t xml:space="preserve">cation: Combining insights from evolutionary economic geography and transition studies.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51</w:t>
      </w:r>
      <w:r>
        <w:rPr>
          <w:rFonts w:ascii="Arial" w:eastAsia="Arial" w:hAnsi="Arial"/>
          <w:sz w:val="17"/>
        </w:rPr>
        <w:t>(1), 31</w:t>
      </w:r>
      <w:r>
        <w:rPr>
          <w:rFonts w:ascii="Arial" w:eastAsia="Arial" w:hAnsi="Arial"/>
          <w:sz w:val="17"/>
        </w:rPr>
        <w:t>–</w:t>
      </w:r>
      <w:r>
        <w:rPr>
          <w:rFonts w:ascii="Arial" w:eastAsia="Arial" w:hAnsi="Arial"/>
          <w:sz w:val="17"/>
        </w:rPr>
        <w:t>45.</w:t>
      </w:r>
      <w:r>
        <w:rPr>
          <w:rFonts w:ascii="Arial" w:eastAsia="Arial" w:hAnsi="Arial"/>
          <w:color w:val="000084"/>
          <w:sz w:val="17"/>
        </w:rPr>
        <w:t xml:space="preserve"> </w:t>
      </w:r>
      <w:hyperlink r:id="rId61" w:history="1">
        <w:r>
          <w:rPr>
            <w:rFonts w:ascii="Arial" w:eastAsia="Arial" w:hAnsi="Arial"/>
            <w:color w:val="000084"/>
            <w:sz w:val="17"/>
          </w:rPr>
          <w:t>https://doi.org/10.1080/</w:t>
        </w:r>
      </w:hyperlink>
      <w:r>
        <w:rPr>
          <w:rFonts w:ascii="Times New Roman" w:eastAsia="Times New Roman" w:hAnsi="Times New Roman"/>
          <w:sz w:val="17"/>
        </w:rPr>
        <w:t xml:space="preserve"> </w:t>
      </w:r>
      <w:hyperlink r:id="rId62" w:history="1">
        <w:r>
          <w:rPr>
            <w:rFonts w:ascii="Arial" w:eastAsia="Arial" w:hAnsi="Arial"/>
            <w:color w:val="000084"/>
            <w:sz w:val="17"/>
          </w:rPr>
          <w:t>00343404.2016.1258460</w:t>
        </w:r>
      </w:hyperlink>
    </w:p>
    <w:p w:rsidR="003938D3" w:rsidRDefault="003938D3">
      <w:pPr>
        <w:spacing w:line="2" w:lineRule="exact"/>
        <w:rPr>
          <w:rFonts w:ascii="Arial" w:eastAsia="Arial" w:hAnsi="Arial"/>
          <w:sz w:val="17"/>
        </w:rPr>
      </w:pPr>
    </w:p>
    <w:p w:rsidR="003938D3" w:rsidRDefault="003938D3">
      <w:pPr>
        <w:spacing w:line="257" w:lineRule="auto"/>
        <w:ind w:left="280" w:hanging="279"/>
        <w:jc w:val="both"/>
        <w:rPr>
          <w:rFonts w:ascii="Arial" w:eastAsia="Arial" w:hAnsi="Arial"/>
          <w:sz w:val="17"/>
        </w:rPr>
      </w:pPr>
      <w:r>
        <w:rPr>
          <w:rFonts w:ascii="Arial" w:eastAsia="Arial" w:hAnsi="Arial"/>
          <w:sz w:val="17"/>
        </w:rPr>
        <w:t>Bradshaw, M. (</w:t>
      </w:r>
      <w:hyperlink w:anchor="page2" w:history="1">
        <w:r>
          <w:rPr>
            <w:rFonts w:ascii="Arial" w:eastAsia="Arial" w:hAnsi="Arial"/>
            <w:color w:val="000084"/>
            <w:sz w:val="17"/>
          </w:rPr>
          <w:t>2004</w:t>
        </w:r>
      </w:hyperlink>
      <w:r>
        <w:rPr>
          <w:rFonts w:ascii="Arial" w:eastAsia="Arial" w:hAnsi="Arial"/>
          <w:sz w:val="17"/>
        </w:rPr>
        <w:t>). Foreign investment in the Russian oil and gas industry: lessons from Sakhalin. In Proceedings of the 2nd International Conference on Globalisation in Russia</w:t>
      </w:r>
      <w:r>
        <w:rPr>
          <w:rFonts w:ascii="Arial" w:eastAsia="Arial" w:hAnsi="Arial"/>
          <w:sz w:val="17"/>
        </w:rPr>
        <w:t>’</w:t>
      </w:r>
      <w:r>
        <w:rPr>
          <w:rFonts w:ascii="Arial" w:eastAsia="Arial" w:hAnsi="Arial"/>
          <w:sz w:val="17"/>
        </w:rPr>
        <w:t>s Regions: The Regional Dynamics of Northeast Asia and Russia</w:t>
      </w:r>
      <w:r>
        <w:rPr>
          <w:rFonts w:ascii="Arial" w:eastAsia="Arial" w:hAnsi="Arial"/>
          <w:sz w:val="17"/>
        </w:rPr>
        <w:t>’</w:t>
      </w:r>
      <w:r>
        <w:rPr>
          <w:rFonts w:ascii="Arial" w:eastAsia="Arial" w:hAnsi="Arial"/>
          <w:sz w:val="17"/>
        </w:rPr>
        <w:t>s Globalisation in the 21st Century.</w:t>
      </w:r>
    </w:p>
    <w:p w:rsidR="003938D3" w:rsidRDefault="003938D3">
      <w:pPr>
        <w:spacing w:line="3"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Bradshaw, M. (</w:t>
      </w:r>
      <w:hyperlink w:anchor="page2" w:history="1">
        <w:r>
          <w:rPr>
            <w:rFonts w:ascii="Arial" w:eastAsia="Arial" w:hAnsi="Arial"/>
            <w:color w:val="000084"/>
            <w:sz w:val="17"/>
          </w:rPr>
          <w:t>2006</w:t>
        </w:r>
      </w:hyperlink>
      <w:r>
        <w:rPr>
          <w:rFonts w:ascii="Arial" w:eastAsia="Arial" w:hAnsi="Arial"/>
          <w:sz w:val="17"/>
        </w:rPr>
        <w:t>). Observations on the geographical dimensions of Russia</w:t>
      </w:r>
      <w:r>
        <w:rPr>
          <w:rFonts w:ascii="Arial" w:eastAsia="Arial" w:hAnsi="Arial"/>
          <w:sz w:val="17"/>
        </w:rPr>
        <w:t>’</w:t>
      </w:r>
      <w:r>
        <w:rPr>
          <w:rFonts w:ascii="Arial" w:eastAsia="Arial" w:hAnsi="Arial"/>
          <w:sz w:val="17"/>
        </w:rPr>
        <w:t>s resource abundance.</w:t>
      </w:r>
      <w:r>
        <w:rPr>
          <w:rFonts w:ascii="Times New Roman" w:eastAsia="Times New Roman" w:hAnsi="Times New Roman"/>
          <w:sz w:val="17"/>
        </w:rPr>
        <w:t xml:space="preserve"> </w:t>
      </w:r>
      <w:r>
        <w:rPr>
          <w:rFonts w:ascii="Times New Roman" w:eastAsia="Times New Roman" w:hAnsi="Times New Roman"/>
          <w:sz w:val="17"/>
        </w:rPr>
        <w:t>Eurasian Geography and</w:t>
      </w:r>
      <w:r>
        <w:rPr>
          <w:rFonts w:ascii="Times New Roman" w:eastAsia="Times New Roman" w:hAnsi="Times New Roman"/>
          <w:sz w:val="17"/>
        </w:rPr>
        <w:t xml:space="preserve"> Economics</w:t>
      </w:r>
      <w:r>
        <w:rPr>
          <w:rFonts w:ascii="Arial" w:eastAsia="Arial" w:hAnsi="Arial"/>
          <w:sz w:val="17"/>
        </w:rPr>
        <w:t>,</w:t>
      </w:r>
      <w:r>
        <w:rPr>
          <w:rFonts w:ascii="Times New Roman" w:eastAsia="Times New Roman" w:hAnsi="Times New Roman"/>
          <w:sz w:val="17"/>
        </w:rPr>
        <w:t xml:space="preserve"> 47</w:t>
      </w:r>
      <w:r>
        <w:rPr>
          <w:rFonts w:ascii="Arial" w:eastAsia="Arial" w:hAnsi="Arial"/>
          <w:sz w:val="17"/>
        </w:rPr>
        <w:t>(6), 724</w:t>
      </w:r>
      <w:r>
        <w:rPr>
          <w:rFonts w:ascii="Arial" w:eastAsia="Arial" w:hAnsi="Arial"/>
          <w:sz w:val="17"/>
        </w:rPr>
        <w:t>–</w:t>
      </w:r>
      <w:r>
        <w:rPr>
          <w:rFonts w:ascii="Arial" w:eastAsia="Arial" w:hAnsi="Arial"/>
          <w:sz w:val="17"/>
        </w:rPr>
        <w:t>746.</w:t>
      </w:r>
      <w:r>
        <w:rPr>
          <w:rFonts w:ascii="Arial" w:eastAsia="Arial" w:hAnsi="Arial"/>
          <w:color w:val="000084"/>
          <w:sz w:val="17"/>
        </w:rPr>
        <w:t xml:space="preserve"> </w:t>
      </w:r>
      <w:hyperlink r:id="rId63" w:history="1">
        <w:r>
          <w:rPr>
            <w:rFonts w:ascii="Arial" w:eastAsia="Arial" w:hAnsi="Arial"/>
            <w:color w:val="000084"/>
            <w:sz w:val="17"/>
          </w:rPr>
          <w:t>https://doi.org/10.2747/1538-7216.</w:t>
        </w:r>
      </w:hyperlink>
      <w:r>
        <w:rPr>
          <w:rFonts w:ascii="Times New Roman" w:eastAsia="Times New Roman" w:hAnsi="Times New Roman"/>
          <w:sz w:val="17"/>
        </w:rPr>
        <w:t xml:space="preserve"> </w:t>
      </w:r>
      <w:hyperlink r:id="rId64" w:history="1">
        <w:r>
          <w:rPr>
            <w:rFonts w:ascii="Arial" w:eastAsia="Arial" w:hAnsi="Arial"/>
            <w:color w:val="000084"/>
            <w:sz w:val="17"/>
          </w:rPr>
          <w:t>47.6.724</w:t>
        </w:r>
      </w:hyperlink>
    </w:p>
    <w:p w:rsidR="003938D3" w:rsidRDefault="003938D3">
      <w:pPr>
        <w:spacing w:line="1"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Capello, R., &amp; Lenzi, C. (</w:t>
      </w:r>
      <w:hyperlink w:anchor="page2" w:history="1">
        <w:r>
          <w:rPr>
            <w:rFonts w:ascii="Arial" w:eastAsia="Arial" w:hAnsi="Arial"/>
            <w:color w:val="000084"/>
            <w:sz w:val="17"/>
          </w:rPr>
          <w:t>2015</w:t>
        </w:r>
      </w:hyperlink>
      <w:r>
        <w:rPr>
          <w:rFonts w:ascii="Arial" w:eastAsia="Arial" w:hAnsi="Arial"/>
          <w:sz w:val="17"/>
        </w:rPr>
        <w:t>). Knowledge, innovation and pro-ductivity gains across European regions.</w:t>
      </w:r>
      <w:r>
        <w:rPr>
          <w:rFonts w:ascii="Times New Roman" w:eastAsia="Times New Roman" w:hAnsi="Times New Roman"/>
          <w:sz w:val="17"/>
        </w:rPr>
        <w:t xml:space="preserve">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49</w:t>
      </w:r>
      <w:r>
        <w:rPr>
          <w:rFonts w:ascii="Arial" w:eastAsia="Arial" w:hAnsi="Arial"/>
          <w:sz w:val="17"/>
        </w:rPr>
        <w:t xml:space="preserve"> (11), 1788</w:t>
      </w:r>
      <w:r>
        <w:rPr>
          <w:rFonts w:ascii="Arial" w:eastAsia="Arial" w:hAnsi="Arial"/>
          <w:sz w:val="17"/>
        </w:rPr>
        <w:t>–</w:t>
      </w:r>
      <w:r>
        <w:rPr>
          <w:rFonts w:ascii="Arial" w:eastAsia="Arial" w:hAnsi="Arial"/>
          <w:sz w:val="17"/>
        </w:rPr>
        <w:t>1804.</w:t>
      </w:r>
      <w:r>
        <w:rPr>
          <w:rFonts w:ascii="Arial" w:eastAsia="Arial" w:hAnsi="Arial"/>
          <w:color w:val="000084"/>
          <w:sz w:val="17"/>
        </w:rPr>
        <w:t xml:space="preserve"> </w:t>
      </w:r>
      <w:hyperlink r:id="rId65" w:history="1">
        <w:r>
          <w:rPr>
            <w:rFonts w:ascii="Arial" w:eastAsia="Arial" w:hAnsi="Arial"/>
            <w:color w:val="000084"/>
            <w:sz w:val="17"/>
          </w:rPr>
          <w:t>https://doi.org/10.1080/00343404.2014.</w:t>
        </w:r>
      </w:hyperlink>
      <w:r>
        <w:rPr>
          <w:rFonts w:ascii="Arial" w:eastAsia="Arial" w:hAnsi="Arial"/>
          <w:sz w:val="17"/>
        </w:rPr>
        <w:t xml:space="preserve"> </w:t>
      </w:r>
      <w:hyperlink r:id="rId66" w:history="1">
        <w:r>
          <w:rPr>
            <w:rFonts w:ascii="Arial" w:eastAsia="Arial" w:hAnsi="Arial"/>
            <w:color w:val="000084"/>
            <w:sz w:val="17"/>
          </w:rPr>
          <w:t>917167</w:t>
        </w:r>
      </w:hyperlink>
    </w:p>
    <w:p w:rsidR="003938D3" w:rsidRDefault="003938D3">
      <w:pPr>
        <w:spacing w:line="285" w:lineRule="auto"/>
        <w:ind w:left="280" w:hanging="278"/>
        <w:jc w:val="both"/>
        <w:rPr>
          <w:rFonts w:ascii="Arial" w:eastAsia="Arial" w:hAnsi="Arial"/>
          <w:color w:val="000084"/>
          <w:sz w:val="16"/>
        </w:rPr>
      </w:pPr>
      <w:r>
        <w:rPr>
          <w:rFonts w:ascii="Arial" w:eastAsia="Arial" w:hAnsi="Arial"/>
          <w:sz w:val="16"/>
        </w:rPr>
        <w:t>Capello, R., &amp; Lenzi, C. (</w:t>
      </w:r>
      <w:hyperlink w:anchor="page2" w:history="1">
        <w:r>
          <w:rPr>
            <w:rFonts w:ascii="Arial" w:eastAsia="Arial" w:hAnsi="Arial"/>
            <w:color w:val="000084"/>
            <w:sz w:val="16"/>
          </w:rPr>
          <w:t>2018</w:t>
        </w:r>
      </w:hyperlink>
      <w:r>
        <w:rPr>
          <w:rFonts w:ascii="Arial" w:eastAsia="Arial" w:hAnsi="Arial"/>
          <w:sz w:val="16"/>
        </w:rPr>
        <w:t>). Regional innovation patterns from an evolutionary perspective.</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52</w:t>
      </w:r>
      <w:r>
        <w:rPr>
          <w:rFonts w:ascii="Arial" w:eastAsia="Arial" w:hAnsi="Arial"/>
          <w:sz w:val="16"/>
        </w:rPr>
        <w:t>(2), 159</w:t>
      </w:r>
      <w:r>
        <w:rPr>
          <w:rFonts w:ascii="Arial" w:eastAsia="Arial" w:hAnsi="Arial"/>
          <w:sz w:val="16"/>
        </w:rPr>
        <w:t>–</w:t>
      </w:r>
      <w:r>
        <w:rPr>
          <w:rFonts w:ascii="Arial" w:eastAsia="Arial" w:hAnsi="Arial"/>
          <w:sz w:val="16"/>
        </w:rPr>
        <w:t xml:space="preserve">171. </w:t>
      </w:r>
      <w:hyperlink r:id="rId67" w:history="1">
        <w:r>
          <w:rPr>
            <w:rFonts w:ascii="Arial" w:eastAsia="Arial" w:hAnsi="Arial"/>
            <w:color w:val="000084"/>
            <w:sz w:val="16"/>
          </w:rPr>
          <w:t>https://doi.org/10.1080/00343404.2017.1296943</w:t>
        </w:r>
      </w:hyperlink>
    </w:p>
    <w:p w:rsidR="003938D3" w:rsidRDefault="003938D3">
      <w:pPr>
        <w:spacing w:line="285" w:lineRule="auto"/>
        <w:ind w:left="280" w:hanging="278"/>
        <w:jc w:val="both"/>
        <w:rPr>
          <w:rFonts w:ascii="Arial" w:eastAsia="Arial" w:hAnsi="Arial"/>
          <w:color w:val="000084"/>
          <w:sz w:val="16"/>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67" w:lineRule="exact"/>
        <w:rPr>
          <w:rFonts w:ascii="Times New Roman" w:eastAsia="Times New Roman" w:hAnsi="Times New Roman"/>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8300"/>
        <w:rPr>
          <w:rFonts w:ascii="Arial" w:eastAsia="Arial" w:hAnsi="Arial"/>
          <w:color w:val="043B80"/>
          <w:sz w:val="13"/>
        </w:rPr>
        <w:sectPr w:rsidR="00000000">
          <w:type w:val="continuous"/>
          <w:pgSz w:w="11900" w:h="16838"/>
          <w:pgMar w:top="1100" w:right="1126" w:bottom="0" w:left="1140" w:header="0" w:footer="0" w:gutter="0"/>
          <w:cols w:space="0" w:equalWidth="0">
            <w:col w:w="9640"/>
          </w:cols>
          <w:docGrid w:linePitch="360"/>
        </w:sectPr>
      </w:pPr>
    </w:p>
    <w:p w:rsidR="003938D3" w:rsidRDefault="003938D3">
      <w:pPr>
        <w:numPr>
          <w:ilvl w:val="0"/>
          <w:numId w:val="13"/>
        </w:numPr>
        <w:tabs>
          <w:tab w:val="left" w:pos="586"/>
        </w:tabs>
        <w:spacing w:line="0" w:lineRule="atLeast"/>
        <w:ind w:left="586" w:hanging="586"/>
        <w:rPr>
          <w:rFonts w:ascii="Arial" w:eastAsia="Arial" w:hAnsi="Arial"/>
          <w:sz w:val="16"/>
        </w:rPr>
      </w:pPr>
      <w:bookmarkStart w:id="14" w:name="page15"/>
      <w:bookmarkEnd w:id="14"/>
      <w:r>
        <w:rPr>
          <w:rFonts w:ascii="Arial" w:eastAsia="Arial" w:hAnsi="Arial"/>
          <w:color w:val="043B80"/>
          <w:sz w:val="16"/>
        </w:rPr>
        <w:t>Irina Heim et al.</w:t>
      </w:r>
    </w:p>
    <w:p w:rsidR="003938D3" w:rsidRDefault="003938D3">
      <w:pPr>
        <w:spacing w:line="20" w:lineRule="exact"/>
        <w:rPr>
          <w:rFonts w:ascii="Times New Roman" w:eastAsia="Times New Roman" w:hAnsi="Times New Roman"/>
        </w:rPr>
      </w:pPr>
      <w:r>
        <w:rPr>
          <w:rFonts w:ascii="Arial" w:eastAsia="Arial" w:hAnsi="Arial"/>
          <w:sz w:val="16"/>
        </w:rPr>
        <w:pict>
          <v:line id="_x0000_s1074" style="position:absolute;z-index:-251634176" from="0,2.6pt" to="481.85pt,2.6pt" o:userdrawn="t" strokecolor="#043b80" strokeweight=".1058mm"/>
        </w:pict>
      </w:r>
    </w:p>
    <w:p w:rsidR="003938D3" w:rsidRDefault="003938D3">
      <w:pPr>
        <w:spacing w:line="20" w:lineRule="exact"/>
        <w:rPr>
          <w:rFonts w:ascii="Times New Roman" w:eastAsia="Times New Roman" w:hAnsi="Times New Roman"/>
        </w:rPr>
        <w:sectPr w:rsidR="00000000">
          <w:pgSz w:w="11900" w:h="16838"/>
          <w:pgMar w:top="1100" w:right="1126" w:bottom="0" w:left="1134" w:header="0" w:footer="0" w:gutter="0"/>
          <w:cols w:space="0" w:equalWidth="0">
            <w:col w:w="9646"/>
          </w:cols>
          <w:docGrid w:linePitch="360"/>
        </w:sectPr>
      </w:pPr>
    </w:p>
    <w:p w:rsidR="003938D3" w:rsidRDefault="003938D3">
      <w:pPr>
        <w:spacing w:line="200" w:lineRule="exact"/>
        <w:rPr>
          <w:rFonts w:ascii="Times New Roman" w:eastAsia="Times New Roman" w:hAnsi="Times New Roman"/>
        </w:rPr>
      </w:pPr>
    </w:p>
    <w:p w:rsidR="003938D3" w:rsidRDefault="003938D3">
      <w:pPr>
        <w:spacing w:line="323" w:lineRule="exact"/>
        <w:rPr>
          <w:rFonts w:ascii="Times New Roman" w:eastAsia="Times New Roman" w:hAnsi="Times New Roman"/>
        </w:rPr>
      </w:pPr>
    </w:p>
    <w:p w:rsidR="003938D3" w:rsidRDefault="003938D3">
      <w:pPr>
        <w:spacing w:line="273" w:lineRule="auto"/>
        <w:ind w:left="286" w:hanging="279"/>
        <w:jc w:val="both"/>
        <w:rPr>
          <w:rFonts w:ascii="Times New Roman" w:eastAsia="Times New Roman" w:hAnsi="Times New Roman"/>
          <w:sz w:val="16"/>
        </w:rPr>
      </w:pPr>
      <w:r>
        <w:rPr>
          <w:rFonts w:ascii="Arial" w:eastAsia="Arial" w:hAnsi="Arial"/>
          <w:sz w:val="16"/>
        </w:rPr>
        <w:t>Carbo, J., Langella, I. M., Dao, V. T., &amp; Haase, S. J. (</w:t>
      </w:r>
      <w:hyperlink w:anchor="page2" w:history="1">
        <w:r>
          <w:rPr>
            <w:rFonts w:ascii="Arial" w:eastAsia="Arial" w:hAnsi="Arial"/>
            <w:color w:val="000084"/>
            <w:sz w:val="16"/>
          </w:rPr>
          <w:t>2014</w:t>
        </w:r>
      </w:hyperlink>
      <w:r>
        <w:rPr>
          <w:rFonts w:ascii="Arial" w:eastAsia="Arial" w:hAnsi="Arial"/>
          <w:sz w:val="16"/>
        </w:rPr>
        <w:t>). Breaking the ties that bind: From corporate sustainability to socially sustainable systems.</w:t>
      </w:r>
      <w:r>
        <w:rPr>
          <w:rFonts w:ascii="Times New Roman" w:eastAsia="Times New Roman" w:hAnsi="Times New Roman"/>
          <w:sz w:val="16"/>
        </w:rPr>
        <w:t xml:space="preserve"> </w:t>
      </w:r>
      <w:r>
        <w:rPr>
          <w:rFonts w:ascii="Times New Roman" w:eastAsia="Times New Roman" w:hAnsi="Times New Roman"/>
          <w:sz w:val="16"/>
        </w:rPr>
        <w:t>Business and Society Review</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119</w:t>
      </w:r>
    </w:p>
    <w:p w:rsidR="003938D3" w:rsidRDefault="003938D3">
      <w:pPr>
        <w:spacing w:line="2" w:lineRule="exact"/>
        <w:rPr>
          <w:rFonts w:ascii="Times New Roman" w:eastAsia="Times New Roman" w:hAnsi="Times New Roman"/>
        </w:rPr>
      </w:pPr>
    </w:p>
    <w:p w:rsidR="003938D3" w:rsidRDefault="003938D3">
      <w:pPr>
        <w:spacing w:line="0" w:lineRule="atLeast"/>
        <w:ind w:left="286"/>
        <w:rPr>
          <w:rFonts w:ascii="Arial" w:eastAsia="Arial" w:hAnsi="Arial"/>
          <w:color w:val="000084"/>
          <w:sz w:val="17"/>
        </w:rPr>
      </w:pPr>
      <w:r>
        <w:rPr>
          <w:rFonts w:ascii="Arial" w:eastAsia="Arial" w:hAnsi="Arial"/>
          <w:sz w:val="17"/>
        </w:rPr>
        <w:t>(2), 175</w:t>
      </w:r>
      <w:r>
        <w:rPr>
          <w:rFonts w:ascii="Arial" w:eastAsia="Arial" w:hAnsi="Arial"/>
          <w:sz w:val="17"/>
        </w:rPr>
        <w:t>–</w:t>
      </w:r>
      <w:r>
        <w:rPr>
          <w:rFonts w:ascii="Arial" w:eastAsia="Arial" w:hAnsi="Arial"/>
          <w:sz w:val="17"/>
        </w:rPr>
        <w:t>206.</w:t>
      </w:r>
      <w:r>
        <w:rPr>
          <w:rFonts w:ascii="Arial" w:eastAsia="Arial" w:hAnsi="Arial"/>
          <w:color w:val="000084"/>
          <w:sz w:val="17"/>
        </w:rPr>
        <w:t xml:space="preserve"> </w:t>
      </w:r>
      <w:hyperlink r:id="rId68" w:history="1">
        <w:r>
          <w:rPr>
            <w:rFonts w:ascii="Arial" w:eastAsia="Arial" w:hAnsi="Arial"/>
            <w:color w:val="000084"/>
            <w:sz w:val="17"/>
          </w:rPr>
          <w:t>10.1111/basr.12029</w:t>
        </w:r>
      </w:hyperlink>
    </w:p>
    <w:p w:rsidR="003938D3" w:rsidRDefault="003938D3">
      <w:pPr>
        <w:spacing w:line="14" w:lineRule="exact"/>
        <w:rPr>
          <w:rFonts w:ascii="Times New Roman" w:eastAsia="Times New Roman" w:hAnsi="Times New Roman"/>
        </w:rPr>
      </w:pPr>
    </w:p>
    <w:p w:rsidR="003938D3" w:rsidRDefault="003938D3">
      <w:pPr>
        <w:spacing w:line="291" w:lineRule="auto"/>
        <w:ind w:left="286" w:hanging="279"/>
        <w:jc w:val="both"/>
        <w:rPr>
          <w:rFonts w:ascii="Arial" w:eastAsia="Arial" w:hAnsi="Arial"/>
          <w:color w:val="000084"/>
          <w:sz w:val="15"/>
        </w:rPr>
      </w:pPr>
      <w:r>
        <w:rPr>
          <w:rFonts w:ascii="Arial" w:eastAsia="Arial" w:hAnsi="Arial"/>
          <w:sz w:val="15"/>
        </w:rPr>
        <w:t>Chakrabarti, S. (</w:t>
      </w:r>
      <w:hyperlink w:anchor="page2" w:history="1">
        <w:r>
          <w:rPr>
            <w:rFonts w:ascii="Arial" w:eastAsia="Arial" w:hAnsi="Arial"/>
            <w:color w:val="000084"/>
            <w:sz w:val="15"/>
          </w:rPr>
          <w:t>2012</w:t>
        </w:r>
      </w:hyperlink>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Reducing gas</w:t>
      </w:r>
      <w:r>
        <w:rPr>
          <w:rFonts w:ascii="Arial" w:eastAsia="Arial" w:hAnsi="Arial"/>
          <w:sz w:val="15"/>
        </w:rPr>
        <w:t xml:space="preserve"> </w:t>
      </w:r>
      <w:r>
        <w:rPr>
          <w:rFonts w:ascii="Arial" w:eastAsia="Arial" w:hAnsi="Arial"/>
          <w:sz w:val="15"/>
        </w:rPr>
        <w:t>fl</w:t>
      </w:r>
      <w:r>
        <w:rPr>
          <w:rFonts w:ascii="Times New Roman" w:eastAsia="Times New Roman" w:hAnsi="Times New Roman"/>
          <w:sz w:val="15"/>
        </w:rPr>
        <w:t>aring provides signi</w:t>
      </w:r>
      <w:r>
        <w:rPr>
          <w:rFonts w:ascii="Arial" w:eastAsia="Arial" w:hAnsi="Arial"/>
          <w:sz w:val="15"/>
        </w:rPr>
        <w:t>fi</w:t>
      </w:r>
      <w:r>
        <w:rPr>
          <w:rFonts w:ascii="Times New Roman" w:eastAsia="Times New Roman" w:hAnsi="Times New Roman"/>
          <w:sz w:val="15"/>
        </w:rPr>
        <w:t>cant oppor-</w:t>
      </w:r>
      <w:r>
        <w:rPr>
          <w:rFonts w:ascii="Times New Roman" w:eastAsia="Times New Roman" w:hAnsi="Times New Roman"/>
          <w:sz w:val="15"/>
        </w:rPr>
        <w:t>tunities.</w:t>
      </w:r>
      <w:r>
        <w:rPr>
          <w:rFonts w:ascii="Arial" w:eastAsia="Arial" w:hAnsi="Arial"/>
          <w:color w:val="000084"/>
          <w:sz w:val="15"/>
        </w:rPr>
        <w:t xml:space="preserve"> </w:t>
      </w:r>
      <w:hyperlink r:id="rId69" w:history="1">
        <w:r>
          <w:rPr>
            <w:rFonts w:ascii="Arial" w:eastAsia="Arial" w:hAnsi="Arial"/>
            <w:color w:val="000084"/>
            <w:sz w:val="15"/>
          </w:rPr>
          <w:t>https://www.ebrd.com/news/speeches/reducing-gas-</w:t>
        </w:r>
      </w:hyperlink>
      <w:hyperlink r:id="rId70" w:history="1">
        <w:r>
          <w:rPr>
            <w:rFonts w:ascii="Arial" w:eastAsia="Arial" w:hAnsi="Arial"/>
            <w:color w:val="000084"/>
            <w:sz w:val="15"/>
          </w:rPr>
          <w:t>fl</w:t>
        </w:r>
        <w:r>
          <w:rPr>
            <w:rFonts w:ascii="Arial" w:eastAsia="Arial" w:hAnsi="Arial"/>
            <w:color w:val="000084"/>
            <w:sz w:val="15"/>
          </w:rPr>
          <w:t>aring-provides-signi</w:t>
        </w:r>
        <w:r>
          <w:rPr>
            <w:rFonts w:ascii="Arial" w:eastAsia="Arial" w:hAnsi="Arial"/>
            <w:color w:val="000084"/>
            <w:sz w:val="15"/>
          </w:rPr>
          <w:t>fi</w:t>
        </w:r>
        <w:r>
          <w:rPr>
            <w:rFonts w:ascii="Arial" w:eastAsia="Arial" w:hAnsi="Arial"/>
            <w:color w:val="000084"/>
            <w:sz w:val="15"/>
          </w:rPr>
          <w:t>cant-opportunities.html</w:t>
        </w:r>
      </w:hyperlink>
    </w:p>
    <w:p w:rsidR="003938D3" w:rsidRDefault="003938D3">
      <w:pPr>
        <w:spacing w:line="1" w:lineRule="exact"/>
        <w:rPr>
          <w:rFonts w:ascii="Arial" w:eastAsia="Arial" w:hAnsi="Arial"/>
          <w:sz w:val="15"/>
        </w:rPr>
      </w:pPr>
    </w:p>
    <w:p w:rsidR="003938D3" w:rsidRDefault="003938D3">
      <w:pPr>
        <w:spacing w:line="256" w:lineRule="auto"/>
        <w:ind w:left="286" w:hanging="279"/>
        <w:jc w:val="both"/>
        <w:rPr>
          <w:rFonts w:ascii="Arial" w:eastAsia="Arial" w:hAnsi="Arial"/>
          <w:color w:val="000084"/>
          <w:sz w:val="17"/>
        </w:rPr>
      </w:pPr>
      <w:r>
        <w:rPr>
          <w:rFonts w:ascii="Arial" w:eastAsia="Arial" w:hAnsi="Arial"/>
          <w:sz w:val="17"/>
        </w:rPr>
        <w:t>Coase, R. (</w:t>
      </w:r>
      <w:hyperlink w:anchor="page2" w:history="1">
        <w:r>
          <w:rPr>
            <w:rFonts w:ascii="Arial" w:eastAsia="Arial" w:hAnsi="Arial"/>
            <w:color w:val="000084"/>
            <w:sz w:val="17"/>
          </w:rPr>
          <w:t>1960</w:t>
        </w:r>
      </w:hyperlink>
      <w:r>
        <w:rPr>
          <w:rFonts w:ascii="Arial" w:eastAsia="Arial" w:hAnsi="Arial"/>
          <w:sz w:val="17"/>
        </w:rPr>
        <w:t>). The problem of social cost.</w:t>
      </w:r>
      <w:r>
        <w:rPr>
          <w:rFonts w:ascii="Times New Roman" w:eastAsia="Times New Roman" w:hAnsi="Times New Roman"/>
          <w:sz w:val="17"/>
        </w:rPr>
        <w:t xml:space="preserve"> </w:t>
      </w:r>
      <w:r>
        <w:rPr>
          <w:rFonts w:ascii="Times New Roman" w:eastAsia="Times New Roman" w:hAnsi="Times New Roman"/>
          <w:sz w:val="17"/>
        </w:rPr>
        <w:t>Journal of Law and</w:t>
      </w:r>
      <w:r>
        <w:rPr>
          <w:rFonts w:ascii="Times New Roman" w:eastAsia="Times New Roman" w:hAnsi="Times New Roman"/>
          <w:sz w:val="17"/>
        </w:rPr>
        <w:t xml:space="preserve"> Economics</w:t>
      </w:r>
      <w:r>
        <w:rPr>
          <w:rFonts w:ascii="Arial" w:eastAsia="Arial" w:hAnsi="Arial"/>
          <w:sz w:val="17"/>
        </w:rPr>
        <w:t>,</w:t>
      </w:r>
      <w:r>
        <w:rPr>
          <w:rFonts w:ascii="Times New Roman" w:eastAsia="Times New Roman" w:hAnsi="Times New Roman"/>
          <w:sz w:val="17"/>
        </w:rPr>
        <w:t xml:space="preserve"> 3</w:t>
      </w:r>
      <w:r>
        <w:rPr>
          <w:rFonts w:ascii="Arial" w:eastAsia="Arial" w:hAnsi="Arial"/>
          <w:sz w:val="17"/>
        </w:rPr>
        <w:t>(1), 1</w:t>
      </w:r>
      <w:r>
        <w:rPr>
          <w:rFonts w:ascii="Arial" w:eastAsia="Arial" w:hAnsi="Arial"/>
          <w:sz w:val="17"/>
        </w:rPr>
        <w:t>–</w:t>
      </w:r>
      <w:r>
        <w:rPr>
          <w:rFonts w:ascii="Arial" w:eastAsia="Arial" w:hAnsi="Arial"/>
          <w:sz w:val="17"/>
        </w:rPr>
        <w:t>44.</w:t>
      </w:r>
      <w:r>
        <w:rPr>
          <w:rFonts w:ascii="Arial" w:eastAsia="Arial" w:hAnsi="Arial"/>
          <w:color w:val="000084"/>
          <w:sz w:val="17"/>
        </w:rPr>
        <w:t xml:space="preserve"> </w:t>
      </w:r>
      <w:hyperlink r:id="rId71" w:history="1">
        <w:r>
          <w:rPr>
            <w:rFonts w:ascii="Arial" w:eastAsia="Arial" w:hAnsi="Arial"/>
            <w:color w:val="000084"/>
            <w:sz w:val="17"/>
          </w:rPr>
          <w:t>10.1086/466560</w:t>
        </w:r>
      </w:hyperlink>
    </w:p>
    <w:p w:rsidR="003938D3" w:rsidRDefault="003938D3">
      <w:pPr>
        <w:spacing w:line="1" w:lineRule="exact"/>
        <w:rPr>
          <w:rFonts w:ascii="Times New Roman" w:eastAsia="Times New Roman" w:hAnsi="Times New Roman"/>
        </w:rPr>
      </w:pPr>
    </w:p>
    <w:p w:rsidR="003938D3" w:rsidRDefault="003938D3">
      <w:pPr>
        <w:spacing w:line="257" w:lineRule="auto"/>
        <w:ind w:left="286" w:hanging="279"/>
        <w:jc w:val="both"/>
        <w:rPr>
          <w:rFonts w:ascii="Arial" w:eastAsia="Arial" w:hAnsi="Arial"/>
          <w:color w:val="000084"/>
          <w:sz w:val="17"/>
        </w:rPr>
      </w:pPr>
      <w:r>
        <w:rPr>
          <w:rFonts w:ascii="Arial" w:eastAsia="Arial" w:hAnsi="Arial"/>
          <w:sz w:val="17"/>
        </w:rPr>
        <w:t>Crescenzi, R., &amp; Iammarino, S. (</w:t>
      </w:r>
      <w:hyperlink w:anchor="page2" w:history="1">
        <w:r>
          <w:rPr>
            <w:rFonts w:ascii="Arial" w:eastAsia="Arial" w:hAnsi="Arial"/>
            <w:color w:val="000084"/>
            <w:sz w:val="17"/>
          </w:rPr>
          <w:t>2017</w:t>
        </w:r>
      </w:hyperlink>
      <w:r>
        <w:rPr>
          <w:rFonts w:ascii="Arial" w:eastAsia="Arial" w:hAnsi="Arial"/>
          <w:sz w:val="17"/>
        </w:rPr>
        <w:t>). Global investments and regional development trajectories: The missing links.</w:t>
      </w:r>
      <w:r>
        <w:rPr>
          <w:rFonts w:ascii="Times New Roman" w:eastAsia="Times New Roman" w:hAnsi="Times New Roman"/>
          <w:sz w:val="17"/>
        </w:rPr>
        <w:t xml:space="preserve"> </w:t>
      </w:r>
      <w:r>
        <w:rPr>
          <w:rFonts w:ascii="Times New Roman" w:eastAsia="Times New Roman" w:hAnsi="Times New Roman"/>
          <w:sz w:val="17"/>
        </w:rPr>
        <w:t>Regional</w:t>
      </w:r>
      <w:r>
        <w:rPr>
          <w:rFonts w:ascii="Times New Roman" w:eastAsia="Times New Roman" w:hAnsi="Times New Roman"/>
          <w:sz w:val="17"/>
        </w:rPr>
        <w:t xml:space="preserve"> Studies</w:t>
      </w:r>
      <w:r>
        <w:rPr>
          <w:rFonts w:ascii="Arial" w:eastAsia="Arial" w:hAnsi="Arial"/>
          <w:sz w:val="17"/>
        </w:rPr>
        <w:t>,</w:t>
      </w:r>
      <w:r>
        <w:rPr>
          <w:rFonts w:ascii="Times New Roman" w:eastAsia="Times New Roman" w:hAnsi="Times New Roman"/>
          <w:sz w:val="17"/>
        </w:rPr>
        <w:t xml:space="preserve"> 51</w:t>
      </w:r>
      <w:r>
        <w:rPr>
          <w:rFonts w:ascii="Arial" w:eastAsia="Arial" w:hAnsi="Arial"/>
          <w:sz w:val="17"/>
        </w:rPr>
        <w:t>(1), 97</w:t>
      </w:r>
      <w:r>
        <w:rPr>
          <w:rFonts w:ascii="Arial" w:eastAsia="Arial" w:hAnsi="Arial"/>
          <w:sz w:val="17"/>
        </w:rPr>
        <w:t>–</w:t>
      </w:r>
      <w:r>
        <w:rPr>
          <w:rFonts w:ascii="Arial" w:eastAsia="Arial" w:hAnsi="Arial"/>
          <w:sz w:val="17"/>
        </w:rPr>
        <w:t>115.</w:t>
      </w:r>
      <w:r>
        <w:rPr>
          <w:rFonts w:ascii="Arial" w:eastAsia="Arial" w:hAnsi="Arial"/>
          <w:color w:val="000084"/>
          <w:sz w:val="17"/>
        </w:rPr>
        <w:t xml:space="preserve"> </w:t>
      </w:r>
      <w:hyperlink r:id="rId72" w:history="1">
        <w:r>
          <w:rPr>
            <w:rFonts w:ascii="Arial" w:eastAsia="Arial" w:hAnsi="Arial"/>
            <w:color w:val="000084"/>
            <w:sz w:val="17"/>
          </w:rPr>
          <w:t>https://doi.org/10.1080/00343404.</w:t>
        </w:r>
      </w:hyperlink>
      <w:r>
        <w:rPr>
          <w:rFonts w:ascii="Times New Roman" w:eastAsia="Times New Roman" w:hAnsi="Times New Roman"/>
          <w:sz w:val="17"/>
        </w:rPr>
        <w:t xml:space="preserve"> </w:t>
      </w:r>
      <w:hyperlink r:id="rId73" w:history="1">
        <w:r>
          <w:rPr>
            <w:rFonts w:ascii="Arial" w:eastAsia="Arial" w:hAnsi="Arial"/>
            <w:color w:val="000084"/>
            <w:sz w:val="17"/>
          </w:rPr>
          <w:t>2016.1262016</w:t>
        </w:r>
      </w:hyperlink>
    </w:p>
    <w:p w:rsidR="003938D3" w:rsidRDefault="003938D3">
      <w:pPr>
        <w:spacing w:line="1" w:lineRule="exact"/>
        <w:rPr>
          <w:rFonts w:ascii="Arial" w:eastAsia="Arial" w:hAnsi="Arial"/>
          <w:sz w:val="17"/>
        </w:rPr>
      </w:pPr>
    </w:p>
    <w:p w:rsidR="003938D3" w:rsidRDefault="003938D3">
      <w:pPr>
        <w:spacing w:line="257" w:lineRule="auto"/>
        <w:ind w:left="286" w:hanging="279"/>
        <w:jc w:val="both"/>
        <w:rPr>
          <w:rFonts w:ascii="Arial" w:eastAsia="Arial" w:hAnsi="Arial"/>
          <w:color w:val="000084"/>
          <w:sz w:val="17"/>
        </w:rPr>
      </w:pPr>
      <w:r>
        <w:rPr>
          <w:rFonts w:ascii="Arial" w:eastAsia="Arial" w:hAnsi="Arial"/>
          <w:sz w:val="17"/>
        </w:rPr>
        <w:t>Crescenzi, R., Nathan, M., &amp; Rodríguez-Pose, A. (</w:t>
      </w:r>
      <w:hyperlink w:anchor="page2" w:history="1">
        <w:r>
          <w:rPr>
            <w:rFonts w:ascii="Arial" w:eastAsia="Arial" w:hAnsi="Arial"/>
            <w:color w:val="000084"/>
            <w:sz w:val="17"/>
          </w:rPr>
          <w:t>2016</w:t>
        </w:r>
      </w:hyperlink>
      <w:r>
        <w:rPr>
          <w:rFonts w:ascii="Arial" w:eastAsia="Arial" w:hAnsi="Arial"/>
          <w:sz w:val="17"/>
        </w:rPr>
        <w:t>). Do inven-tors talk to strangers? On proximity and collaborative knowledge creation.</w:t>
      </w:r>
      <w:r>
        <w:rPr>
          <w:rFonts w:ascii="Times New Roman" w:eastAsia="Times New Roman" w:hAnsi="Times New Roman"/>
          <w:sz w:val="17"/>
        </w:rPr>
        <w:t xml:space="preserve"> </w:t>
      </w:r>
      <w:r>
        <w:rPr>
          <w:rFonts w:ascii="Times New Roman" w:eastAsia="Times New Roman" w:hAnsi="Times New Roman"/>
          <w:sz w:val="17"/>
        </w:rPr>
        <w:t>Research Policy</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45</w:t>
      </w:r>
      <w:r>
        <w:rPr>
          <w:rFonts w:ascii="Arial" w:eastAsia="Arial" w:hAnsi="Arial"/>
          <w:sz w:val="17"/>
        </w:rPr>
        <w:t>(1), 177</w:t>
      </w:r>
      <w:r>
        <w:rPr>
          <w:rFonts w:ascii="Arial" w:eastAsia="Arial" w:hAnsi="Arial"/>
          <w:sz w:val="17"/>
        </w:rPr>
        <w:t>–</w:t>
      </w:r>
      <w:r>
        <w:rPr>
          <w:rFonts w:ascii="Arial" w:eastAsia="Arial" w:hAnsi="Arial"/>
          <w:sz w:val="17"/>
        </w:rPr>
        <w:t>194.</w:t>
      </w:r>
      <w:r>
        <w:rPr>
          <w:rFonts w:ascii="Arial" w:eastAsia="Arial" w:hAnsi="Arial"/>
          <w:color w:val="000084"/>
          <w:sz w:val="17"/>
        </w:rPr>
        <w:t xml:space="preserve"> </w:t>
      </w:r>
      <w:hyperlink r:id="rId74" w:history="1">
        <w:r>
          <w:rPr>
            <w:rFonts w:ascii="Arial" w:eastAsia="Arial" w:hAnsi="Arial"/>
            <w:color w:val="000084"/>
            <w:sz w:val="17"/>
          </w:rPr>
          <w:t>https://doi.org/10.</w:t>
        </w:r>
      </w:hyperlink>
      <w:r>
        <w:rPr>
          <w:rFonts w:ascii="Arial" w:eastAsia="Arial" w:hAnsi="Arial"/>
          <w:sz w:val="17"/>
        </w:rPr>
        <w:t xml:space="preserve"> </w:t>
      </w:r>
      <w:hyperlink r:id="rId75" w:history="1">
        <w:r>
          <w:rPr>
            <w:rFonts w:ascii="Arial" w:eastAsia="Arial" w:hAnsi="Arial"/>
            <w:color w:val="000084"/>
            <w:sz w:val="17"/>
          </w:rPr>
          <w:t>1016/j.respol.2015.07.003</w:t>
        </w:r>
      </w:hyperlink>
    </w:p>
    <w:p w:rsidR="003938D3" w:rsidRDefault="003938D3">
      <w:pPr>
        <w:spacing w:line="2" w:lineRule="exact"/>
        <w:rPr>
          <w:rFonts w:ascii="Arial" w:eastAsia="Arial" w:hAnsi="Arial"/>
          <w:sz w:val="17"/>
        </w:rPr>
      </w:pPr>
    </w:p>
    <w:p w:rsidR="003938D3" w:rsidRDefault="003938D3">
      <w:pPr>
        <w:spacing w:line="256" w:lineRule="auto"/>
        <w:ind w:left="286" w:hanging="279"/>
        <w:jc w:val="both"/>
        <w:rPr>
          <w:rFonts w:ascii="Arial" w:eastAsia="Arial" w:hAnsi="Arial"/>
          <w:sz w:val="17"/>
        </w:rPr>
      </w:pPr>
      <w:r>
        <w:rPr>
          <w:rFonts w:ascii="Arial" w:eastAsia="Arial" w:hAnsi="Arial"/>
          <w:sz w:val="17"/>
        </w:rPr>
        <w:t>Crescenzi, R., &amp; Rodríguez-Pose, A. (</w:t>
      </w:r>
      <w:hyperlink w:anchor="page2" w:history="1">
        <w:r>
          <w:rPr>
            <w:rFonts w:ascii="Arial" w:eastAsia="Arial" w:hAnsi="Arial"/>
            <w:color w:val="000084"/>
            <w:sz w:val="17"/>
          </w:rPr>
          <w:t>2011</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Innovation and regional</w:t>
      </w:r>
      <w:r>
        <w:rPr>
          <w:rFonts w:ascii="Times New Roman" w:eastAsia="Times New Roman" w:hAnsi="Times New Roman"/>
          <w:sz w:val="17"/>
        </w:rPr>
        <w:t xml:space="preserve"> growth in the European Union</w:t>
      </w:r>
      <w:r>
        <w:rPr>
          <w:rFonts w:ascii="Arial" w:eastAsia="Arial" w:hAnsi="Arial"/>
          <w:sz w:val="17"/>
        </w:rPr>
        <w:t>. Springer.</w:t>
      </w:r>
    </w:p>
    <w:p w:rsidR="003938D3" w:rsidRDefault="003938D3">
      <w:pPr>
        <w:spacing w:line="1" w:lineRule="exact"/>
        <w:rPr>
          <w:rFonts w:ascii="Arial" w:eastAsia="Arial" w:hAnsi="Arial"/>
          <w:sz w:val="17"/>
        </w:rPr>
      </w:pPr>
    </w:p>
    <w:p w:rsidR="003938D3" w:rsidRDefault="003938D3">
      <w:pPr>
        <w:spacing w:line="257" w:lineRule="auto"/>
        <w:ind w:left="286" w:hanging="279"/>
        <w:rPr>
          <w:rFonts w:ascii="Arial" w:eastAsia="Arial" w:hAnsi="Arial"/>
          <w:color w:val="000084"/>
          <w:sz w:val="17"/>
        </w:rPr>
      </w:pPr>
      <w:r>
        <w:rPr>
          <w:rFonts w:ascii="Arial" w:eastAsia="Arial" w:hAnsi="Arial"/>
          <w:sz w:val="17"/>
        </w:rPr>
        <w:t>Department of Public Relations of KMAO. (</w:t>
      </w:r>
      <w:hyperlink w:anchor="page2" w:history="1">
        <w:r>
          <w:rPr>
            <w:rFonts w:ascii="Arial" w:eastAsia="Arial" w:hAnsi="Arial"/>
            <w:color w:val="000084"/>
            <w:sz w:val="17"/>
          </w:rPr>
          <w:t>2018</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UGRA will share</w:t>
      </w:r>
      <w:r>
        <w:rPr>
          <w:rFonts w:ascii="Times New Roman" w:eastAsia="Times New Roman" w:hAnsi="Times New Roman"/>
          <w:sz w:val="17"/>
        </w:rPr>
        <w:t xml:space="preserve"> positive experience in increasing level of utilization of associated pet-roleum gas</w:t>
      </w:r>
      <w:r>
        <w:rPr>
          <w:rFonts w:ascii="Arial" w:eastAsia="Arial" w:hAnsi="Arial"/>
          <w:sz w:val="17"/>
        </w:rPr>
        <w:t>.</w:t>
      </w:r>
      <w:r>
        <w:rPr>
          <w:rFonts w:ascii="Arial" w:eastAsia="Arial" w:hAnsi="Arial"/>
          <w:color w:val="000084"/>
          <w:sz w:val="17"/>
        </w:rPr>
        <w:t xml:space="preserve"> </w:t>
      </w:r>
      <w:hyperlink r:id="rId76" w:history="1">
        <w:r>
          <w:rPr>
            <w:rFonts w:ascii="Arial" w:eastAsia="Arial" w:hAnsi="Arial"/>
            <w:color w:val="000084"/>
            <w:sz w:val="17"/>
          </w:rPr>
          <w:t>https://admhmao.ru/en/vse-novosti/ugra-will-share-</w:t>
        </w:r>
      </w:hyperlink>
      <w:hyperlink r:id="rId77" w:history="1">
        <w:r>
          <w:rPr>
            <w:rFonts w:ascii="Arial" w:eastAsia="Arial" w:hAnsi="Arial"/>
            <w:color w:val="000084"/>
            <w:sz w:val="17"/>
          </w:rPr>
          <w:t>positive-experience-in-increasing-level-of-utilization-of-</w:t>
        </w:r>
      </w:hyperlink>
      <w:hyperlink r:id="rId78" w:history="1">
        <w:r>
          <w:rPr>
            <w:rFonts w:ascii="Arial" w:eastAsia="Arial" w:hAnsi="Arial"/>
            <w:color w:val="000084"/>
            <w:sz w:val="17"/>
          </w:rPr>
          <w:t>associated-petroleum-gas/</w:t>
        </w:r>
      </w:hyperlink>
    </w:p>
    <w:p w:rsidR="003938D3" w:rsidRDefault="003938D3">
      <w:pPr>
        <w:spacing w:line="257" w:lineRule="auto"/>
        <w:ind w:left="286" w:hanging="279"/>
        <w:jc w:val="both"/>
        <w:rPr>
          <w:rFonts w:ascii="Arial" w:eastAsia="Arial" w:hAnsi="Arial"/>
          <w:color w:val="000084"/>
          <w:sz w:val="17"/>
        </w:rPr>
      </w:pPr>
      <w:r>
        <w:rPr>
          <w:rFonts w:ascii="Arial" w:eastAsia="Arial" w:hAnsi="Arial"/>
          <w:sz w:val="17"/>
        </w:rPr>
        <w:t>Deutz, P., &amp; Gibbs, D. (</w:t>
      </w:r>
      <w:hyperlink w:anchor="page2" w:history="1">
        <w:r>
          <w:rPr>
            <w:rFonts w:ascii="Arial" w:eastAsia="Arial" w:hAnsi="Arial"/>
            <w:color w:val="000084"/>
            <w:sz w:val="17"/>
          </w:rPr>
          <w:t>2008</w:t>
        </w:r>
      </w:hyperlink>
      <w:r>
        <w:rPr>
          <w:rFonts w:ascii="Arial" w:eastAsia="Arial" w:hAnsi="Arial"/>
          <w:sz w:val="17"/>
        </w:rPr>
        <w:t xml:space="preserve">). Industrial ecology and regional development: Eco-industrial development as cluster policy.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42</w:t>
      </w:r>
      <w:r>
        <w:rPr>
          <w:rFonts w:ascii="Arial" w:eastAsia="Arial" w:hAnsi="Arial"/>
          <w:sz w:val="17"/>
        </w:rPr>
        <w:t>(10), 1313</w:t>
      </w:r>
      <w:r>
        <w:rPr>
          <w:rFonts w:ascii="Arial" w:eastAsia="Arial" w:hAnsi="Arial"/>
          <w:sz w:val="17"/>
        </w:rPr>
        <w:t>–</w:t>
      </w:r>
      <w:r>
        <w:rPr>
          <w:rFonts w:ascii="Arial" w:eastAsia="Arial" w:hAnsi="Arial"/>
          <w:sz w:val="17"/>
        </w:rPr>
        <w:t>1328.</w:t>
      </w:r>
      <w:r>
        <w:rPr>
          <w:rFonts w:ascii="Arial" w:eastAsia="Arial" w:hAnsi="Arial"/>
          <w:color w:val="000084"/>
          <w:sz w:val="17"/>
        </w:rPr>
        <w:t xml:space="preserve"> </w:t>
      </w:r>
      <w:hyperlink r:id="rId79" w:history="1">
        <w:r>
          <w:rPr>
            <w:rFonts w:ascii="Arial" w:eastAsia="Arial" w:hAnsi="Arial"/>
            <w:color w:val="000084"/>
            <w:sz w:val="17"/>
          </w:rPr>
          <w:t>https://doi.org/10.1080/</w:t>
        </w:r>
      </w:hyperlink>
      <w:r>
        <w:rPr>
          <w:rFonts w:ascii="Times New Roman" w:eastAsia="Times New Roman" w:hAnsi="Times New Roman"/>
          <w:sz w:val="17"/>
        </w:rPr>
        <w:t xml:space="preserve"> </w:t>
      </w:r>
      <w:hyperlink r:id="rId80" w:history="1">
        <w:r>
          <w:rPr>
            <w:rFonts w:ascii="Arial" w:eastAsia="Arial" w:hAnsi="Arial"/>
            <w:color w:val="000084"/>
            <w:sz w:val="17"/>
          </w:rPr>
          <w:t>00343400802195121</w:t>
        </w:r>
      </w:hyperlink>
    </w:p>
    <w:p w:rsidR="003938D3" w:rsidRDefault="003938D3">
      <w:pPr>
        <w:spacing w:line="1" w:lineRule="exact"/>
        <w:rPr>
          <w:rFonts w:ascii="Arial" w:eastAsia="Arial" w:hAnsi="Arial"/>
          <w:sz w:val="17"/>
        </w:rPr>
      </w:pPr>
    </w:p>
    <w:p w:rsidR="003938D3" w:rsidRDefault="003938D3">
      <w:pPr>
        <w:spacing w:line="273" w:lineRule="auto"/>
        <w:ind w:left="286" w:hanging="279"/>
        <w:jc w:val="both"/>
        <w:rPr>
          <w:rFonts w:ascii="Arial" w:eastAsia="Arial" w:hAnsi="Arial"/>
          <w:color w:val="000084"/>
          <w:sz w:val="16"/>
        </w:rPr>
      </w:pPr>
      <w:r>
        <w:rPr>
          <w:rFonts w:ascii="Arial" w:eastAsia="Arial" w:hAnsi="Arial"/>
          <w:sz w:val="16"/>
        </w:rPr>
        <w:t>Domínguez-Jiménez, M., &amp; Poitiers, N. (</w:t>
      </w:r>
      <w:hyperlink w:anchor="page2" w:history="1">
        <w:r>
          <w:rPr>
            <w:rFonts w:ascii="Arial" w:eastAsia="Arial" w:hAnsi="Arial"/>
            <w:color w:val="000084"/>
            <w:sz w:val="16"/>
          </w:rPr>
          <w:t>2020</w:t>
        </w:r>
      </w:hyperlink>
      <w:r>
        <w:rPr>
          <w:rFonts w:ascii="Arial" w:eastAsia="Arial" w:hAnsi="Arial"/>
          <w:sz w:val="16"/>
        </w:rPr>
        <w:t>). FDI another day: Russian reliance on European investment.</w:t>
      </w:r>
      <w:r>
        <w:rPr>
          <w:rFonts w:ascii="Times New Roman" w:eastAsia="Times New Roman" w:hAnsi="Times New Roman"/>
          <w:sz w:val="16"/>
        </w:rPr>
        <w:t xml:space="preserve"> </w:t>
      </w:r>
      <w:r>
        <w:rPr>
          <w:rFonts w:ascii="Times New Roman" w:eastAsia="Times New Roman" w:hAnsi="Times New Roman"/>
          <w:sz w:val="16"/>
        </w:rPr>
        <w:t>Bruegel Policy</w:t>
      </w:r>
      <w:r>
        <w:rPr>
          <w:rFonts w:ascii="Times New Roman" w:eastAsia="Times New Roman" w:hAnsi="Times New Roman"/>
          <w:sz w:val="16"/>
        </w:rPr>
        <w:t xml:space="preserve"> Contribution</w:t>
      </w:r>
      <w:r>
        <w:rPr>
          <w:rFonts w:ascii="Arial" w:eastAsia="Arial" w:hAnsi="Arial"/>
          <w:sz w:val="16"/>
        </w:rPr>
        <w:t>,</w:t>
      </w:r>
      <w:r>
        <w:rPr>
          <w:rFonts w:ascii="Times New Roman" w:eastAsia="Times New Roman" w:hAnsi="Times New Roman"/>
          <w:sz w:val="16"/>
        </w:rPr>
        <w:t xml:space="preserve"> 3</w:t>
      </w:r>
      <w:r>
        <w:rPr>
          <w:rFonts w:ascii="Arial" w:eastAsia="Arial" w:hAnsi="Arial"/>
          <w:sz w:val="16"/>
        </w:rPr>
        <w:t>, 1</w:t>
      </w:r>
      <w:r>
        <w:rPr>
          <w:rFonts w:ascii="Arial" w:eastAsia="Arial" w:hAnsi="Arial"/>
          <w:sz w:val="16"/>
        </w:rPr>
        <w:t>–</w:t>
      </w:r>
      <w:r>
        <w:rPr>
          <w:rFonts w:ascii="Arial" w:eastAsia="Arial" w:hAnsi="Arial"/>
          <w:sz w:val="16"/>
        </w:rPr>
        <w:t>13.</w:t>
      </w:r>
      <w:r>
        <w:rPr>
          <w:rFonts w:ascii="Arial" w:eastAsia="Arial" w:hAnsi="Arial"/>
          <w:color w:val="000084"/>
          <w:sz w:val="16"/>
        </w:rPr>
        <w:t xml:space="preserve"> </w:t>
      </w:r>
      <w:hyperlink r:id="rId81" w:history="1">
        <w:r>
          <w:rPr>
            <w:rFonts w:ascii="Arial" w:eastAsia="Arial" w:hAnsi="Arial"/>
            <w:color w:val="000084"/>
            <w:sz w:val="16"/>
          </w:rPr>
          <w:t>http://aei.pitt.edu/id/eprint/102553</w:t>
        </w:r>
      </w:hyperlink>
    </w:p>
    <w:p w:rsidR="003938D3" w:rsidRDefault="003938D3">
      <w:pPr>
        <w:spacing w:line="1" w:lineRule="exact"/>
        <w:rPr>
          <w:rFonts w:ascii="Times New Roman" w:eastAsia="Times New Roman" w:hAnsi="Times New Roman"/>
        </w:rPr>
      </w:pPr>
    </w:p>
    <w:p w:rsidR="003938D3" w:rsidRDefault="003938D3">
      <w:pPr>
        <w:spacing w:line="272" w:lineRule="auto"/>
        <w:ind w:left="286" w:hanging="279"/>
        <w:jc w:val="both"/>
        <w:rPr>
          <w:rFonts w:ascii="Arial" w:eastAsia="Arial" w:hAnsi="Arial"/>
          <w:color w:val="000084"/>
          <w:sz w:val="16"/>
        </w:rPr>
      </w:pPr>
      <w:r>
        <w:rPr>
          <w:rFonts w:ascii="Arial" w:eastAsia="Arial" w:hAnsi="Arial"/>
          <w:sz w:val="16"/>
        </w:rPr>
        <w:t>Donev, J., Hanania, J., Heffernan, B., Jenden, I. J., &amp; Stenhouse, K. (</w:t>
      </w:r>
      <w:hyperlink w:anchor="page2" w:history="1">
        <w:r>
          <w:rPr>
            <w:rFonts w:ascii="Arial" w:eastAsia="Arial" w:hAnsi="Arial"/>
            <w:color w:val="000084"/>
            <w:sz w:val="16"/>
          </w:rPr>
          <w:t>2018</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Energy education</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Flaring</w:t>
      </w:r>
      <w:r>
        <w:rPr>
          <w:rFonts w:ascii="Arial" w:eastAsia="Arial" w:hAnsi="Arial"/>
          <w:sz w:val="16"/>
        </w:rPr>
        <w:t xml:space="preserve">. University of Calgary. </w:t>
      </w:r>
      <w:hyperlink r:id="rId82" w:history="1">
        <w:r>
          <w:rPr>
            <w:rFonts w:ascii="Arial" w:eastAsia="Arial" w:hAnsi="Arial"/>
            <w:color w:val="000084"/>
            <w:sz w:val="16"/>
          </w:rPr>
          <w:t>https://energyeducation.ca/encyclopedia/Flaring</w:t>
        </w:r>
      </w:hyperlink>
    </w:p>
    <w:p w:rsidR="003938D3" w:rsidRDefault="003938D3">
      <w:pPr>
        <w:spacing w:line="2" w:lineRule="exact"/>
        <w:rPr>
          <w:rFonts w:ascii="Times New Roman" w:eastAsia="Times New Roman" w:hAnsi="Times New Roman"/>
        </w:rPr>
      </w:pPr>
    </w:p>
    <w:p w:rsidR="003938D3" w:rsidRDefault="003938D3">
      <w:pPr>
        <w:spacing w:line="257" w:lineRule="auto"/>
        <w:ind w:left="286" w:hanging="279"/>
        <w:jc w:val="both"/>
        <w:rPr>
          <w:rFonts w:ascii="Arial" w:eastAsia="Arial" w:hAnsi="Arial"/>
          <w:color w:val="000084"/>
          <w:sz w:val="17"/>
        </w:rPr>
      </w:pPr>
      <w:r>
        <w:rPr>
          <w:rFonts w:ascii="Arial" w:eastAsia="Arial" w:hAnsi="Arial"/>
          <w:sz w:val="17"/>
        </w:rPr>
        <w:t>Du, S., &amp; Vieira, E. T. (</w:t>
      </w:r>
      <w:hyperlink w:anchor="page2" w:history="1">
        <w:r>
          <w:rPr>
            <w:rFonts w:ascii="Arial" w:eastAsia="Arial" w:hAnsi="Arial"/>
            <w:color w:val="000084"/>
            <w:sz w:val="17"/>
          </w:rPr>
          <w:t>2012</w:t>
        </w:r>
      </w:hyperlink>
      <w:r>
        <w:rPr>
          <w:rFonts w:ascii="Arial" w:eastAsia="Arial" w:hAnsi="Arial"/>
          <w:sz w:val="17"/>
        </w:rPr>
        <w:t>). Striving for legitimacy through cor-porate social responsibility: Insights from oil companies.</w:t>
      </w:r>
      <w:r>
        <w:rPr>
          <w:rFonts w:ascii="Times New Roman" w:eastAsia="Times New Roman" w:hAnsi="Times New Roman"/>
          <w:sz w:val="17"/>
        </w:rPr>
        <w:t xml:space="preserve"> </w:t>
      </w:r>
      <w:r>
        <w:rPr>
          <w:rFonts w:ascii="Times New Roman" w:eastAsia="Times New Roman" w:hAnsi="Times New Roman"/>
          <w:sz w:val="17"/>
        </w:rPr>
        <w:t>Journal</w:t>
      </w:r>
      <w:r>
        <w:rPr>
          <w:rFonts w:ascii="Times New Roman" w:eastAsia="Times New Roman" w:hAnsi="Times New Roman"/>
          <w:sz w:val="17"/>
        </w:rPr>
        <w:t xml:space="preserve"> of Business Ethics</w:t>
      </w:r>
      <w:r>
        <w:rPr>
          <w:rFonts w:ascii="Arial" w:eastAsia="Arial" w:hAnsi="Arial"/>
          <w:sz w:val="17"/>
        </w:rPr>
        <w:t>,</w:t>
      </w:r>
      <w:r>
        <w:rPr>
          <w:rFonts w:ascii="Times New Roman" w:eastAsia="Times New Roman" w:hAnsi="Times New Roman"/>
          <w:sz w:val="17"/>
        </w:rPr>
        <w:t xml:space="preserve"> 110</w:t>
      </w:r>
      <w:r>
        <w:rPr>
          <w:rFonts w:ascii="Arial" w:eastAsia="Arial" w:hAnsi="Arial"/>
          <w:sz w:val="17"/>
        </w:rPr>
        <w:t>(4), 413</w:t>
      </w:r>
      <w:r>
        <w:rPr>
          <w:rFonts w:ascii="Arial" w:eastAsia="Arial" w:hAnsi="Arial"/>
          <w:sz w:val="17"/>
        </w:rPr>
        <w:t>–</w:t>
      </w:r>
      <w:r>
        <w:rPr>
          <w:rFonts w:ascii="Arial" w:eastAsia="Arial" w:hAnsi="Arial"/>
          <w:sz w:val="17"/>
        </w:rPr>
        <w:t>427.</w:t>
      </w:r>
      <w:r>
        <w:rPr>
          <w:rFonts w:ascii="Arial" w:eastAsia="Arial" w:hAnsi="Arial"/>
          <w:color w:val="000084"/>
          <w:sz w:val="17"/>
        </w:rPr>
        <w:t xml:space="preserve"> </w:t>
      </w:r>
      <w:hyperlink r:id="rId83" w:history="1">
        <w:r>
          <w:rPr>
            <w:rFonts w:ascii="Arial" w:eastAsia="Arial" w:hAnsi="Arial"/>
            <w:color w:val="000084"/>
            <w:sz w:val="17"/>
          </w:rPr>
          <w:t>https://doi.org/10.1007/</w:t>
        </w:r>
      </w:hyperlink>
      <w:r>
        <w:rPr>
          <w:rFonts w:ascii="Times New Roman" w:eastAsia="Times New Roman" w:hAnsi="Times New Roman"/>
          <w:sz w:val="17"/>
        </w:rPr>
        <w:t xml:space="preserve"> </w:t>
      </w:r>
      <w:hyperlink r:id="rId84" w:history="1">
        <w:r>
          <w:rPr>
            <w:rFonts w:ascii="Arial" w:eastAsia="Arial" w:hAnsi="Arial"/>
            <w:color w:val="000084"/>
            <w:sz w:val="17"/>
          </w:rPr>
          <w:t>s10551-012-1490-4</w:t>
        </w:r>
      </w:hyperlink>
    </w:p>
    <w:p w:rsidR="003938D3" w:rsidRDefault="003938D3">
      <w:pPr>
        <w:spacing w:line="1" w:lineRule="exact"/>
        <w:rPr>
          <w:rFonts w:ascii="Arial" w:eastAsia="Arial" w:hAnsi="Arial"/>
          <w:sz w:val="17"/>
        </w:rPr>
      </w:pPr>
    </w:p>
    <w:p w:rsidR="003938D3" w:rsidRDefault="003938D3">
      <w:pPr>
        <w:spacing w:line="291" w:lineRule="auto"/>
        <w:ind w:left="6"/>
        <w:jc w:val="right"/>
        <w:rPr>
          <w:rFonts w:ascii="Times New Roman" w:eastAsia="Times New Roman" w:hAnsi="Times New Roman"/>
          <w:sz w:val="15"/>
        </w:rPr>
      </w:pPr>
      <w:r>
        <w:rPr>
          <w:rFonts w:ascii="Arial" w:eastAsia="Arial" w:hAnsi="Arial"/>
          <w:sz w:val="15"/>
        </w:rPr>
        <w:t>Eder, L. V., Provornaya, I. V., &amp; Filimonova, I. V. (</w:t>
      </w:r>
      <w:hyperlink w:anchor="page2" w:history="1">
        <w:r>
          <w:rPr>
            <w:rFonts w:ascii="Arial" w:eastAsia="Arial" w:hAnsi="Arial"/>
            <w:color w:val="000084"/>
            <w:sz w:val="15"/>
          </w:rPr>
          <w:t>2019</w:t>
        </w:r>
      </w:hyperlink>
      <w:r>
        <w:rPr>
          <w:rFonts w:ascii="Arial" w:eastAsia="Arial" w:hAnsi="Arial"/>
          <w:sz w:val="15"/>
        </w:rPr>
        <w:t>). Problems of rational use of associated petroleum gas in Russia.</w:t>
      </w:r>
      <w:r>
        <w:rPr>
          <w:rFonts w:ascii="Times New Roman" w:eastAsia="Times New Roman" w:hAnsi="Times New Roman"/>
          <w:sz w:val="15"/>
        </w:rPr>
        <w:t xml:space="preserve"> </w:t>
      </w:r>
      <w:r>
        <w:rPr>
          <w:rFonts w:ascii="Times New Roman" w:eastAsia="Times New Roman" w:hAnsi="Times New Roman"/>
          <w:sz w:val="15"/>
        </w:rPr>
        <w:t>Geography</w:t>
      </w:r>
      <w:r>
        <w:rPr>
          <w:rFonts w:ascii="Times New Roman" w:eastAsia="Times New Roman" w:hAnsi="Times New Roman"/>
          <w:sz w:val="15"/>
        </w:rPr>
        <w:t xml:space="preserve"> and Natural Resources</w:t>
      </w:r>
      <w:r>
        <w:rPr>
          <w:rFonts w:ascii="Arial" w:eastAsia="Arial" w:hAnsi="Arial"/>
          <w:sz w:val="15"/>
        </w:rPr>
        <w:t>,</w:t>
      </w:r>
      <w:r>
        <w:rPr>
          <w:rFonts w:ascii="Times New Roman" w:eastAsia="Times New Roman" w:hAnsi="Times New Roman"/>
          <w:sz w:val="15"/>
        </w:rPr>
        <w:t xml:space="preserve"> 40</w:t>
      </w:r>
      <w:r>
        <w:rPr>
          <w:rFonts w:ascii="Arial" w:eastAsia="Arial" w:hAnsi="Arial"/>
          <w:sz w:val="15"/>
        </w:rPr>
        <w:t>(1), 9</w:t>
      </w:r>
      <w:r>
        <w:rPr>
          <w:rFonts w:ascii="Arial" w:eastAsia="Arial" w:hAnsi="Arial"/>
          <w:sz w:val="15"/>
        </w:rPr>
        <w:t>–</w:t>
      </w:r>
      <w:r>
        <w:rPr>
          <w:rFonts w:ascii="Arial" w:eastAsia="Arial" w:hAnsi="Arial"/>
          <w:sz w:val="15"/>
        </w:rPr>
        <w:t>14.</w:t>
      </w:r>
      <w:r>
        <w:rPr>
          <w:rFonts w:ascii="Arial" w:eastAsia="Arial" w:hAnsi="Arial"/>
          <w:color w:val="000084"/>
          <w:sz w:val="15"/>
        </w:rPr>
        <w:t xml:space="preserve"> </w:t>
      </w:r>
      <w:hyperlink r:id="rId85" w:history="1">
        <w:r>
          <w:rPr>
            <w:rFonts w:ascii="Arial" w:eastAsia="Arial" w:hAnsi="Arial"/>
            <w:color w:val="000084"/>
            <w:sz w:val="15"/>
          </w:rPr>
          <w:t>10.1134/S1875372819010025</w:t>
        </w:r>
      </w:hyperlink>
      <w:r>
        <w:rPr>
          <w:rFonts w:ascii="Times New Roman" w:eastAsia="Times New Roman" w:hAnsi="Times New Roman"/>
          <w:sz w:val="15"/>
        </w:rPr>
        <w:t xml:space="preserve"> </w:t>
      </w:r>
      <w:r>
        <w:rPr>
          <w:rFonts w:ascii="Arial" w:eastAsia="Arial" w:hAnsi="Arial"/>
          <w:sz w:val="15"/>
        </w:rPr>
        <w:t>Edwards Jr, D. B. (</w:t>
      </w:r>
      <w:hyperlink w:anchor="page2" w:history="1">
        <w:r>
          <w:rPr>
            <w:rFonts w:ascii="Arial" w:eastAsia="Arial" w:hAnsi="Arial"/>
            <w:color w:val="000084"/>
            <w:sz w:val="15"/>
          </w:rPr>
          <w:t>2012</w:t>
        </w:r>
      </w:hyperlink>
      <w:r>
        <w:rPr>
          <w:rFonts w:ascii="Arial" w:eastAsia="Arial" w:hAnsi="Arial"/>
          <w:sz w:val="15"/>
        </w:rPr>
        <w:t>). Researching international processes of education policy formation: Conceptual and methodological considerations.</w:t>
      </w:r>
      <w:r>
        <w:rPr>
          <w:rFonts w:ascii="Times New Roman" w:eastAsia="Times New Roman" w:hAnsi="Times New Roman"/>
          <w:sz w:val="15"/>
        </w:rPr>
        <w:t xml:space="preserve">  </w:t>
      </w:r>
      <w:r>
        <w:rPr>
          <w:rFonts w:ascii="Times New Roman" w:eastAsia="Times New Roman" w:hAnsi="Times New Roman"/>
          <w:sz w:val="15"/>
        </w:rPr>
        <w:t>Research  in  Comparative  and  International</w:t>
      </w:r>
    </w:p>
    <w:p w:rsidR="003938D3" w:rsidRDefault="003938D3">
      <w:pPr>
        <w:spacing w:line="2" w:lineRule="exact"/>
        <w:rPr>
          <w:rFonts w:ascii="Arial" w:eastAsia="Arial" w:hAnsi="Arial"/>
          <w:sz w:val="15"/>
        </w:rPr>
      </w:pPr>
    </w:p>
    <w:p w:rsidR="003938D3" w:rsidRDefault="003938D3">
      <w:pPr>
        <w:spacing w:line="257" w:lineRule="auto"/>
        <w:ind w:left="6" w:firstLine="280"/>
        <w:jc w:val="both"/>
        <w:rPr>
          <w:rFonts w:ascii="Arial" w:eastAsia="Arial" w:hAnsi="Arial"/>
          <w:sz w:val="17"/>
        </w:rPr>
      </w:pPr>
      <w:r>
        <w:rPr>
          <w:rFonts w:ascii="Times New Roman" w:eastAsia="Times New Roman" w:hAnsi="Times New Roman"/>
          <w:sz w:val="17"/>
        </w:rPr>
        <w:t>Education</w:t>
      </w:r>
      <w:r>
        <w:rPr>
          <w:rFonts w:ascii="Arial" w:eastAsia="Arial" w:hAnsi="Arial"/>
          <w:sz w:val="17"/>
        </w:rPr>
        <w:t>,</w:t>
      </w:r>
      <w:r>
        <w:rPr>
          <w:rFonts w:ascii="Times New Roman" w:eastAsia="Times New Roman" w:hAnsi="Times New Roman"/>
          <w:sz w:val="17"/>
        </w:rPr>
        <w:t xml:space="preserve"> 7</w:t>
      </w:r>
      <w:r>
        <w:rPr>
          <w:rFonts w:ascii="Arial" w:eastAsia="Arial" w:hAnsi="Arial"/>
          <w:sz w:val="17"/>
        </w:rPr>
        <w:t>(2), 127</w:t>
      </w:r>
      <w:r>
        <w:rPr>
          <w:rFonts w:ascii="Arial" w:eastAsia="Arial" w:hAnsi="Arial"/>
          <w:sz w:val="17"/>
        </w:rPr>
        <w:t>–</w:t>
      </w:r>
      <w:r>
        <w:rPr>
          <w:rFonts w:ascii="Arial" w:eastAsia="Arial" w:hAnsi="Arial"/>
          <w:sz w:val="17"/>
        </w:rPr>
        <w:t>145.</w:t>
      </w:r>
      <w:r>
        <w:rPr>
          <w:rFonts w:ascii="Arial" w:eastAsia="Arial" w:hAnsi="Arial"/>
          <w:color w:val="000084"/>
          <w:sz w:val="17"/>
        </w:rPr>
        <w:t xml:space="preserve"> </w:t>
      </w:r>
      <w:hyperlink r:id="rId86" w:history="1">
        <w:r>
          <w:rPr>
            <w:rFonts w:ascii="Arial" w:eastAsia="Arial" w:hAnsi="Arial"/>
            <w:color w:val="000084"/>
            <w:sz w:val="17"/>
          </w:rPr>
          <w:t>10.2304/rcie.2012.7.2.127</w:t>
        </w:r>
      </w:hyperlink>
      <w:r>
        <w:rPr>
          <w:rFonts w:ascii="Arial" w:eastAsia="Arial" w:hAnsi="Arial"/>
          <w:sz w:val="17"/>
        </w:rPr>
        <w:t xml:space="preserve"> Eisenhardt, K. M., &amp; Graebner, M. E. (</w:t>
      </w:r>
      <w:hyperlink w:anchor="page2" w:history="1">
        <w:r>
          <w:rPr>
            <w:rFonts w:ascii="Arial" w:eastAsia="Arial" w:hAnsi="Arial"/>
            <w:color w:val="000084"/>
            <w:sz w:val="17"/>
          </w:rPr>
          <w:t>2007</w:t>
        </w:r>
      </w:hyperlink>
      <w:r>
        <w:rPr>
          <w:rFonts w:ascii="Arial" w:eastAsia="Arial" w:hAnsi="Arial"/>
          <w:sz w:val="17"/>
        </w:rPr>
        <w:t>). Theory building</w:t>
      </w:r>
    </w:p>
    <w:p w:rsidR="003938D3" w:rsidRDefault="003938D3">
      <w:pPr>
        <w:spacing w:line="1" w:lineRule="exact"/>
        <w:rPr>
          <w:rFonts w:ascii="Times New Roman" w:eastAsia="Times New Roman" w:hAnsi="Times New Roman"/>
        </w:rPr>
      </w:pPr>
    </w:p>
    <w:p w:rsidR="003938D3" w:rsidRDefault="003938D3">
      <w:pPr>
        <w:spacing w:line="272" w:lineRule="auto"/>
        <w:ind w:left="6"/>
        <w:jc w:val="right"/>
        <w:rPr>
          <w:rFonts w:ascii="Times New Roman" w:eastAsia="Times New Roman" w:hAnsi="Times New Roman"/>
          <w:sz w:val="16"/>
        </w:rPr>
      </w:pPr>
      <w:r>
        <w:rPr>
          <w:rFonts w:ascii="Arial" w:eastAsia="Arial" w:hAnsi="Arial"/>
          <w:sz w:val="16"/>
        </w:rPr>
        <w:t>from  cases:  Opportunities  and  challenges.</w:t>
      </w:r>
      <w:r>
        <w:rPr>
          <w:rFonts w:ascii="Times New Roman" w:eastAsia="Times New Roman" w:hAnsi="Times New Roman"/>
          <w:sz w:val="16"/>
        </w:rPr>
        <w:t xml:space="preserve">  </w:t>
      </w:r>
      <w:r>
        <w:rPr>
          <w:rFonts w:ascii="Times New Roman" w:eastAsia="Times New Roman" w:hAnsi="Times New Roman"/>
          <w:sz w:val="16"/>
        </w:rPr>
        <w:t>Academy  of</w:t>
      </w:r>
      <w:r>
        <w:rPr>
          <w:rFonts w:ascii="Times New Roman" w:eastAsia="Times New Roman" w:hAnsi="Times New Roman"/>
          <w:sz w:val="16"/>
        </w:rPr>
        <w:t xml:space="preserve"> Management Journal</w:t>
      </w:r>
      <w:r>
        <w:rPr>
          <w:rFonts w:ascii="Arial" w:eastAsia="Arial" w:hAnsi="Arial"/>
          <w:sz w:val="16"/>
        </w:rPr>
        <w:t>,</w:t>
      </w:r>
      <w:r>
        <w:rPr>
          <w:rFonts w:ascii="Times New Roman" w:eastAsia="Times New Roman" w:hAnsi="Times New Roman"/>
          <w:sz w:val="16"/>
        </w:rPr>
        <w:t xml:space="preserve"> 50</w:t>
      </w:r>
      <w:r>
        <w:rPr>
          <w:rFonts w:ascii="Arial" w:eastAsia="Arial" w:hAnsi="Arial"/>
          <w:sz w:val="16"/>
        </w:rPr>
        <w:t>(1), 25</w:t>
      </w:r>
      <w:r>
        <w:rPr>
          <w:rFonts w:ascii="Arial" w:eastAsia="Arial" w:hAnsi="Arial"/>
          <w:sz w:val="16"/>
        </w:rPr>
        <w:t>–</w:t>
      </w:r>
      <w:r>
        <w:rPr>
          <w:rFonts w:ascii="Arial" w:eastAsia="Arial" w:hAnsi="Arial"/>
          <w:sz w:val="16"/>
        </w:rPr>
        <w:t>32.</w:t>
      </w:r>
      <w:r>
        <w:rPr>
          <w:rFonts w:ascii="Arial" w:eastAsia="Arial" w:hAnsi="Arial"/>
          <w:color w:val="000084"/>
          <w:sz w:val="16"/>
        </w:rPr>
        <w:t xml:space="preserve"> </w:t>
      </w:r>
      <w:hyperlink r:id="rId87" w:history="1">
        <w:r>
          <w:rPr>
            <w:rFonts w:ascii="Arial" w:eastAsia="Arial" w:hAnsi="Arial"/>
            <w:color w:val="000084"/>
            <w:sz w:val="16"/>
          </w:rPr>
          <w:t>10.5465/amj.2007.24160888</w:t>
        </w:r>
      </w:hyperlink>
      <w:r>
        <w:rPr>
          <w:rFonts w:ascii="Times New Roman" w:eastAsia="Times New Roman" w:hAnsi="Times New Roman"/>
          <w:sz w:val="16"/>
        </w:rPr>
        <w:t xml:space="preserve"> </w:t>
      </w:r>
      <w:r>
        <w:rPr>
          <w:rFonts w:ascii="Arial" w:eastAsia="Arial" w:hAnsi="Arial"/>
          <w:sz w:val="16"/>
        </w:rPr>
        <w:t>Elkington, J. (</w:t>
      </w:r>
      <w:hyperlink w:anchor="page2" w:history="1">
        <w:r>
          <w:rPr>
            <w:rFonts w:ascii="Arial" w:eastAsia="Arial" w:hAnsi="Arial"/>
            <w:color w:val="000084"/>
            <w:sz w:val="16"/>
          </w:rPr>
          <w:t>1997</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Cannibals with forks: The triple bottom line of</w:t>
      </w:r>
    </w:p>
    <w:p w:rsidR="003938D3" w:rsidRDefault="003938D3">
      <w:pPr>
        <w:spacing w:line="1" w:lineRule="exact"/>
        <w:rPr>
          <w:rFonts w:ascii="Times New Roman" w:eastAsia="Times New Roman" w:hAnsi="Times New Roman"/>
        </w:rPr>
      </w:pPr>
    </w:p>
    <w:p w:rsidR="003938D3" w:rsidRDefault="003938D3">
      <w:pPr>
        <w:spacing w:line="0" w:lineRule="atLeast"/>
        <w:ind w:left="286"/>
        <w:rPr>
          <w:rFonts w:ascii="Arial" w:eastAsia="Arial" w:hAnsi="Arial"/>
          <w:sz w:val="17"/>
        </w:rPr>
      </w:pPr>
      <w:r>
        <w:rPr>
          <w:rFonts w:ascii="Times New Roman" w:eastAsia="Times New Roman" w:hAnsi="Times New Roman"/>
          <w:sz w:val="17"/>
        </w:rPr>
        <w:t>21st century business</w:t>
      </w:r>
      <w:r>
        <w:rPr>
          <w:rFonts w:ascii="Arial" w:eastAsia="Arial" w:hAnsi="Arial"/>
          <w:sz w:val="17"/>
        </w:rPr>
        <w:t>. Capstone.</w:t>
      </w:r>
    </w:p>
    <w:p w:rsidR="003938D3" w:rsidRDefault="003938D3">
      <w:pPr>
        <w:spacing w:line="15" w:lineRule="exact"/>
        <w:rPr>
          <w:rFonts w:ascii="Times New Roman" w:eastAsia="Times New Roman" w:hAnsi="Times New Roman"/>
        </w:rPr>
      </w:pPr>
    </w:p>
    <w:p w:rsidR="003938D3" w:rsidRDefault="003938D3">
      <w:pPr>
        <w:spacing w:line="272" w:lineRule="auto"/>
        <w:ind w:left="286" w:hanging="279"/>
        <w:jc w:val="both"/>
        <w:rPr>
          <w:rFonts w:ascii="Arial" w:eastAsia="Arial" w:hAnsi="Arial"/>
          <w:color w:val="000084"/>
          <w:sz w:val="16"/>
        </w:rPr>
      </w:pPr>
      <w:r>
        <w:rPr>
          <w:rFonts w:ascii="Arial" w:eastAsia="Arial" w:hAnsi="Arial"/>
          <w:sz w:val="16"/>
        </w:rPr>
        <w:t>Elkington, J. (</w:t>
      </w:r>
      <w:hyperlink w:anchor="page2" w:history="1">
        <w:r>
          <w:rPr>
            <w:rFonts w:ascii="Arial" w:eastAsia="Arial" w:hAnsi="Arial"/>
            <w:color w:val="000084"/>
            <w:sz w:val="16"/>
          </w:rPr>
          <w:t>1998</w:t>
        </w:r>
      </w:hyperlink>
      <w:r>
        <w:rPr>
          <w:rFonts w:ascii="Arial" w:eastAsia="Arial" w:hAnsi="Arial"/>
          <w:sz w:val="16"/>
        </w:rPr>
        <w:t>). Partnerships from cannibals with forks: The triple bottom line of 21st century business.</w:t>
      </w:r>
      <w:r>
        <w:rPr>
          <w:rFonts w:ascii="Times New Roman" w:eastAsia="Times New Roman" w:hAnsi="Times New Roman"/>
          <w:sz w:val="16"/>
        </w:rPr>
        <w:t xml:space="preserve"> </w:t>
      </w:r>
      <w:r>
        <w:rPr>
          <w:rFonts w:ascii="Times New Roman" w:eastAsia="Times New Roman" w:hAnsi="Times New Roman"/>
          <w:sz w:val="16"/>
        </w:rPr>
        <w:t>Environmental</w:t>
      </w:r>
      <w:r>
        <w:rPr>
          <w:rFonts w:ascii="Times New Roman" w:eastAsia="Times New Roman" w:hAnsi="Times New Roman"/>
          <w:sz w:val="16"/>
        </w:rPr>
        <w:t xml:space="preserve"> Quality Management</w:t>
      </w:r>
      <w:r>
        <w:rPr>
          <w:rFonts w:ascii="Arial" w:eastAsia="Arial" w:hAnsi="Arial"/>
          <w:sz w:val="16"/>
        </w:rPr>
        <w:t>,</w:t>
      </w:r>
      <w:r>
        <w:rPr>
          <w:rFonts w:ascii="Times New Roman" w:eastAsia="Times New Roman" w:hAnsi="Times New Roman"/>
          <w:sz w:val="16"/>
        </w:rPr>
        <w:t xml:space="preserve"> 8</w:t>
      </w:r>
      <w:r>
        <w:rPr>
          <w:rFonts w:ascii="Arial" w:eastAsia="Arial" w:hAnsi="Arial"/>
          <w:sz w:val="16"/>
        </w:rPr>
        <w:t>(1), 37</w:t>
      </w:r>
      <w:r>
        <w:rPr>
          <w:rFonts w:ascii="Arial" w:eastAsia="Arial" w:hAnsi="Arial"/>
          <w:sz w:val="16"/>
        </w:rPr>
        <w:t>–</w:t>
      </w:r>
      <w:r>
        <w:rPr>
          <w:rFonts w:ascii="Arial" w:eastAsia="Arial" w:hAnsi="Arial"/>
          <w:sz w:val="16"/>
        </w:rPr>
        <w:t>51.</w:t>
      </w:r>
      <w:r>
        <w:rPr>
          <w:rFonts w:ascii="Arial" w:eastAsia="Arial" w:hAnsi="Arial"/>
          <w:color w:val="000084"/>
          <w:sz w:val="16"/>
        </w:rPr>
        <w:t xml:space="preserve"> </w:t>
      </w:r>
      <w:hyperlink r:id="rId88" w:history="1">
        <w:r>
          <w:rPr>
            <w:rFonts w:ascii="Arial" w:eastAsia="Arial" w:hAnsi="Arial"/>
            <w:color w:val="000084"/>
            <w:sz w:val="16"/>
          </w:rPr>
          <w:t>10.1002/tqem.331008010</w:t>
        </w:r>
      </w:hyperlink>
    </w:p>
    <w:p w:rsidR="003938D3" w:rsidRDefault="003938D3">
      <w:pPr>
        <w:spacing w:line="2" w:lineRule="exact"/>
        <w:rPr>
          <w:rFonts w:ascii="Times New Roman" w:eastAsia="Times New Roman" w:hAnsi="Times New Roman"/>
        </w:rPr>
      </w:pPr>
    </w:p>
    <w:p w:rsidR="003938D3" w:rsidRDefault="003938D3">
      <w:pPr>
        <w:spacing w:line="257" w:lineRule="auto"/>
        <w:ind w:left="286" w:hanging="279"/>
        <w:rPr>
          <w:rFonts w:ascii="Arial" w:eastAsia="Arial" w:hAnsi="Arial"/>
          <w:color w:val="000084"/>
          <w:sz w:val="17"/>
        </w:rPr>
      </w:pPr>
      <w:r>
        <w:rPr>
          <w:rFonts w:ascii="Arial" w:eastAsia="Arial" w:hAnsi="Arial"/>
          <w:sz w:val="17"/>
        </w:rPr>
        <w:t>Elkington, J. (</w:t>
      </w:r>
      <w:hyperlink w:anchor="page2" w:history="1">
        <w:r>
          <w:rPr>
            <w:rFonts w:ascii="Arial" w:eastAsia="Arial" w:hAnsi="Arial"/>
            <w:color w:val="000084"/>
            <w:sz w:val="17"/>
          </w:rPr>
          <w:t>1999</w:t>
        </w:r>
      </w:hyperlink>
      <w:r>
        <w:rPr>
          <w:rFonts w:ascii="Arial" w:eastAsia="Arial" w:hAnsi="Arial"/>
          <w:sz w:val="17"/>
        </w:rPr>
        <w:t>). Triple bottom line: Implications for the oil industry.</w:t>
      </w:r>
      <w:r>
        <w:rPr>
          <w:rFonts w:ascii="Times New Roman" w:eastAsia="Times New Roman" w:hAnsi="Times New Roman"/>
          <w:sz w:val="17"/>
        </w:rPr>
        <w:t xml:space="preserve"> </w:t>
      </w:r>
      <w:r>
        <w:rPr>
          <w:rFonts w:ascii="Times New Roman" w:eastAsia="Times New Roman" w:hAnsi="Times New Roman"/>
          <w:sz w:val="17"/>
        </w:rPr>
        <w:t>Oil and Gas Journal</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97</w:t>
      </w:r>
      <w:r>
        <w:rPr>
          <w:rFonts w:ascii="Arial" w:eastAsia="Arial" w:hAnsi="Arial"/>
          <w:sz w:val="17"/>
        </w:rPr>
        <w:t>(50), 139</w:t>
      </w:r>
      <w:r>
        <w:rPr>
          <w:rFonts w:ascii="Arial" w:eastAsia="Arial" w:hAnsi="Arial"/>
          <w:sz w:val="17"/>
        </w:rPr>
        <w:t>–</w:t>
      </w:r>
      <w:r>
        <w:rPr>
          <w:rFonts w:ascii="Arial" w:eastAsia="Arial" w:hAnsi="Arial"/>
          <w:sz w:val="17"/>
        </w:rPr>
        <w:t>141.</w:t>
      </w:r>
      <w:r>
        <w:rPr>
          <w:rFonts w:ascii="Arial" w:eastAsia="Arial" w:hAnsi="Arial"/>
          <w:color w:val="000084"/>
          <w:sz w:val="17"/>
        </w:rPr>
        <w:t xml:space="preserve"> </w:t>
      </w:r>
      <w:hyperlink r:id="rId89" w:history="1">
        <w:r>
          <w:rPr>
            <w:rFonts w:ascii="Arial" w:eastAsia="Arial" w:hAnsi="Arial"/>
            <w:color w:val="000084"/>
            <w:sz w:val="17"/>
          </w:rPr>
          <w:t>https://www.</w:t>
        </w:r>
      </w:hyperlink>
      <w:r>
        <w:rPr>
          <w:rFonts w:ascii="Arial" w:eastAsia="Arial" w:hAnsi="Arial"/>
          <w:sz w:val="17"/>
        </w:rPr>
        <w:t xml:space="preserve"> </w:t>
      </w:r>
      <w:hyperlink r:id="rId90" w:history="1">
        <w:r>
          <w:rPr>
            <w:rFonts w:ascii="Arial" w:eastAsia="Arial" w:hAnsi="Arial"/>
            <w:color w:val="000084"/>
            <w:sz w:val="17"/>
          </w:rPr>
          <w:t>ogj.com/home/article/17230708/the-triple-bottom-line-</w:t>
        </w:r>
      </w:hyperlink>
      <w:hyperlink r:id="rId91" w:history="1">
        <w:r>
          <w:rPr>
            <w:rFonts w:ascii="Arial" w:eastAsia="Arial" w:hAnsi="Arial"/>
            <w:color w:val="000084"/>
            <w:sz w:val="17"/>
          </w:rPr>
          <w:t>implications-for-the-oil-industry</w:t>
        </w:r>
      </w:hyperlink>
    </w:p>
    <w:p w:rsidR="003938D3" w:rsidRDefault="003938D3">
      <w:pPr>
        <w:spacing w:line="2" w:lineRule="exact"/>
        <w:rPr>
          <w:rFonts w:ascii="Arial" w:eastAsia="Arial" w:hAnsi="Arial"/>
          <w:sz w:val="17"/>
        </w:rPr>
      </w:pPr>
    </w:p>
    <w:p w:rsidR="003938D3" w:rsidRDefault="003938D3">
      <w:pPr>
        <w:spacing w:line="256" w:lineRule="auto"/>
        <w:ind w:left="286" w:hanging="279"/>
        <w:jc w:val="both"/>
        <w:rPr>
          <w:rFonts w:ascii="Arial" w:eastAsia="Arial" w:hAnsi="Arial"/>
          <w:color w:val="000084"/>
          <w:sz w:val="17"/>
        </w:rPr>
      </w:pPr>
      <w:r>
        <w:rPr>
          <w:rFonts w:ascii="Arial" w:eastAsia="Arial" w:hAnsi="Arial"/>
          <w:sz w:val="17"/>
        </w:rPr>
        <w:t>Elkington, J. (</w:t>
      </w:r>
      <w:hyperlink w:anchor="page2" w:history="1">
        <w:r>
          <w:rPr>
            <w:rFonts w:ascii="Arial" w:eastAsia="Arial" w:hAnsi="Arial"/>
            <w:color w:val="000084"/>
            <w:sz w:val="17"/>
          </w:rPr>
          <w:t>2006</w:t>
        </w:r>
      </w:hyperlink>
      <w:r>
        <w:rPr>
          <w:rFonts w:ascii="Arial" w:eastAsia="Arial" w:hAnsi="Arial"/>
          <w:sz w:val="17"/>
        </w:rPr>
        <w:t>). Governance for sustainability.</w:t>
      </w:r>
      <w:r>
        <w:rPr>
          <w:rFonts w:ascii="Times New Roman" w:eastAsia="Times New Roman" w:hAnsi="Times New Roman"/>
          <w:sz w:val="17"/>
        </w:rPr>
        <w:t xml:space="preserve"> </w:t>
      </w:r>
      <w:r>
        <w:rPr>
          <w:rFonts w:ascii="Times New Roman" w:eastAsia="Times New Roman" w:hAnsi="Times New Roman"/>
          <w:sz w:val="17"/>
        </w:rPr>
        <w:t>Corporate</w:t>
      </w:r>
      <w:r>
        <w:rPr>
          <w:rFonts w:ascii="Times New Roman" w:eastAsia="Times New Roman" w:hAnsi="Times New Roman"/>
          <w:sz w:val="17"/>
        </w:rPr>
        <w:t xml:space="preserve"> Governance: An International Review</w:t>
      </w:r>
      <w:r>
        <w:rPr>
          <w:rFonts w:ascii="Arial" w:eastAsia="Arial" w:hAnsi="Arial"/>
          <w:sz w:val="17"/>
        </w:rPr>
        <w:t>,</w:t>
      </w:r>
      <w:r>
        <w:rPr>
          <w:rFonts w:ascii="Times New Roman" w:eastAsia="Times New Roman" w:hAnsi="Times New Roman"/>
          <w:sz w:val="17"/>
        </w:rPr>
        <w:t xml:space="preserve"> 14</w:t>
      </w:r>
      <w:r>
        <w:rPr>
          <w:rFonts w:ascii="Arial" w:eastAsia="Arial" w:hAnsi="Arial"/>
          <w:sz w:val="17"/>
        </w:rPr>
        <w:t>(6), 522</w:t>
      </w:r>
      <w:r>
        <w:rPr>
          <w:rFonts w:ascii="Arial" w:eastAsia="Arial" w:hAnsi="Arial"/>
          <w:sz w:val="17"/>
        </w:rPr>
        <w:t>–</w:t>
      </w:r>
      <w:r>
        <w:rPr>
          <w:rFonts w:ascii="Arial" w:eastAsia="Arial" w:hAnsi="Arial"/>
          <w:sz w:val="17"/>
        </w:rPr>
        <w:t>529.</w:t>
      </w:r>
      <w:r>
        <w:rPr>
          <w:rFonts w:ascii="Arial" w:eastAsia="Arial" w:hAnsi="Arial"/>
          <w:color w:val="000084"/>
          <w:sz w:val="17"/>
        </w:rPr>
        <w:t xml:space="preserve"> </w:t>
      </w:r>
      <w:hyperlink r:id="rId92" w:history="1">
        <w:r>
          <w:rPr>
            <w:rFonts w:ascii="Arial" w:eastAsia="Arial" w:hAnsi="Arial"/>
            <w:color w:val="000084"/>
            <w:sz w:val="17"/>
          </w:rPr>
          <w:t>10.</w:t>
        </w:r>
      </w:hyperlink>
      <w:r>
        <w:rPr>
          <w:rFonts w:ascii="Times New Roman" w:eastAsia="Times New Roman" w:hAnsi="Times New Roman"/>
          <w:sz w:val="17"/>
        </w:rPr>
        <w:t xml:space="preserve"> </w:t>
      </w:r>
      <w:hyperlink r:id="rId93" w:history="1">
        <w:r>
          <w:rPr>
            <w:rFonts w:ascii="Arial" w:eastAsia="Arial" w:hAnsi="Arial"/>
            <w:color w:val="000084"/>
            <w:sz w:val="17"/>
          </w:rPr>
          <w:t>1111/j.1467-8683.2006.00527.x</w:t>
        </w:r>
      </w:hyperlink>
    </w:p>
    <w:p w:rsidR="003938D3" w:rsidRDefault="003938D3">
      <w:pPr>
        <w:spacing w:line="2" w:lineRule="exact"/>
        <w:rPr>
          <w:rFonts w:ascii="Arial" w:eastAsia="Arial" w:hAnsi="Arial"/>
          <w:sz w:val="17"/>
        </w:rPr>
      </w:pPr>
    </w:p>
    <w:p w:rsidR="003938D3" w:rsidRDefault="003938D3">
      <w:pPr>
        <w:spacing w:line="291" w:lineRule="auto"/>
        <w:ind w:left="286" w:hanging="279"/>
        <w:jc w:val="both"/>
        <w:rPr>
          <w:rFonts w:ascii="Arial" w:eastAsia="Arial" w:hAnsi="Arial"/>
          <w:color w:val="000084"/>
          <w:sz w:val="15"/>
        </w:rPr>
      </w:pPr>
      <w:r>
        <w:rPr>
          <w:rFonts w:ascii="Arial" w:eastAsia="Arial" w:hAnsi="Arial"/>
          <w:sz w:val="15"/>
        </w:rPr>
        <w:t>Elkington, J. (</w:t>
      </w:r>
      <w:hyperlink w:anchor="page2" w:history="1">
        <w:r>
          <w:rPr>
            <w:rFonts w:ascii="Arial" w:eastAsia="Arial" w:hAnsi="Arial"/>
            <w:color w:val="000084"/>
            <w:sz w:val="15"/>
          </w:rPr>
          <w:t>2018</w:t>
        </w:r>
      </w:hyperlink>
      <w:r>
        <w:rPr>
          <w:rFonts w:ascii="Arial" w:eastAsia="Arial" w:hAnsi="Arial"/>
          <w:sz w:val="15"/>
        </w:rPr>
        <w:t xml:space="preserve">). 25 years ago I coined the phrase </w:t>
      </w:r>
      <w:r>
        <w:rPr>
          <w:rFonts w:ascii="Arial" w:eastAsia="Arial" w:hAnsi="Arial"/>
          <w:sz w:val="15"/>
        </w:rPr>
        <w:t>‘</w:t>
      </w:r>
      <w:r>
        <w:rPr>
          <w:rFonts w:ascii="Arial" w:eastAsia="Arial" w:hAnsi="Arial"/>
          <w:sz w:val="15"/>
        </w:rPr>
        <w:t>triple bottom line.</w:t>
      </w:r>
      <w:r>
        <w:rPr>
          <w:rFonts w:ascii="Arial" w:eastAsia="Arial" w:hAnsi="Arial"/>
          <w:sz w:val="15"/>
        </w:rPr>
        <w:t>’</w:t>
      </w:r>
      <w:r>
        <w:rPr>
          <w:rFonts w:ascii="Arial" w:eastAsia="Arial" w:hAnsi="Arial"/>
          <w:sz w:val="15"/>
        </w:rPr>
        <w:t xml:space="preserve"> Here</w:t>
      </w:r>
      <w:r>
        <w:rPr>
          <w:rFonts w:ascii="Arial" w:eastAsia="Arial" w:hAnsi="Arial"/>
          <w:sz w:val="15"/>
        </w:rPr>
        <w:t>’</w:t>
      </w:r>
      <w:r>
        <w:rPr>
          <w:rFonts w:ascii="Arial" w:eastAsia="Arial" w:hAnsi="Arial"/>
          <w:sz w:val="15"/>
        </w:rPr>
        <w:t>s why it</w:t>
      </w:r>
      <w:r>
        <w:rPr>
          <w:rFonts w:ascii="Arial" w:eastAsia="Arial" w:hAnsi="Arial"/>
          <w:sz w:val="15"/>
        </w:rPr>
        <w:t>’</w:t>
      </w:r>
      <w:r>
        <w:rPr>
          <w:rFonts w:ascii="Arial" w:eastAsia="Arial" w:hAnsi="Arial"/>
          <w:sz w:val="15"/>
        </w:rPr>
        <w:t>s time to rethink it.</w:t>
      </w:r>
      <w:r>
        <w:rPr>
          <w:rFonts w:ascii="Times New Roman" w:eastAsia="Times New Roman" w:hAnsi="Times New Roman"/>
          <w:sz w:val="15"/>
        </w:rPr>
        <w:t xml:space="preserve"> </w:t>
      </w:r>
      <w:r>
        <w:rPr>
          <w:rFonts w:ascii="Times New Roman" w:eastAsia="Times New Roman" w:hAnsi="Times New Roman"/>
          <w:sz w:val="15"/>
        </w:rPr>
        <w:t>Harvard Business Review</w:t>
      </w:r>
      <w:r>
        <w:rPr>
          <w:rFonts w:ascii="Arial" w:eastAsia="Arial" w:hAnsi="Arial"/>
          <w:sz w:val="15"/>
        </w:rPr>
        <w:t xml:space="preserve">, </w:t>
      </w:r>
      <w:r>
        <w:rPr>
          <w:rFonts w:ascii="Times New Roman" w:eastAsia="Times New Roman" w:hAnsi="Times New Roman"/>
          <w:sz w:val="15"/>
        </w:rPr>
        <w:t>25</w:t>
      </w:r>
      <w:r>
        <w:rPr>
          <w:rFonts w:ascii="Arial" w:eastAsia="Arial" w:hAnsi="Arial"/>
          <w:sz w:val="15"/>
        </w:rPr>
        <w:t>, 2</w:t>
      </w:r>
      <w:r>
        <w:rPr>
          <w:rFonts w:ascii="Arial" w:eastAsia="Arial" w:hAnsi="Arial"/>
          <w:sz w:val="15"/>
        </w:rPr>
        <w:t>–</w:t>
      </w:r>
      <w:r>
        <w:rPr>
          <w:rFonts w:ascii="Arial" w:eastAsia="Arial" w:hAnsi="Arial"/>
          <w:sz w:val="15"/>
        </w:rPr>
        <w:t>5.</w:t>
      </w:r>
      <w:r>
        <w:rPr>
          <w:rFonts w:ascii="Arial" w:eastAsia="Arial" w:hAnsi="Arial"/>
          <w:color w:val="000084"/>
          <w:sz w:val="15"/>
        </w:rPr>
        <w:t xml:space="preserve"> </w:t>
      </w:r>
      <w:hyperlink r:id="rId94" w:history="1">
        <w:r>
          <w:rPr>
            <w:rFonts w:ascii="Arial" w:eastAsia="Arial" w:hAnsi="Arial"/>
            <w:color w:val="000084"/>
            <w:sz w:val="15"/>
          </w:rPr>
          <w:t>https://hbr.org/2018/06/25-years-ago-i-coined-the-</w:t>
        </w:r>
      </w:hyperlink>
      <w:hyperlink r:id="rId95" w:history="1">
        <w:r>
          <w:rPr>
            <w:rFonts w:ascii="Arial" w:eastAsia="Arial" w:hAnsi="Arial"/>
            <w:color w:val="000084"/>
            <w:sz w:val="15"/>
          </w:rPr>
          <w:t>phrase-triple-bottom-line-heres-why-im-giving-up-on-it</w:t>
        </w:r>
      </w:hyperlink>
    </w:p>
    <w:p w:rsidR="003938D3" w:rsidRDefault="003938D3">
      <w:pPr>
        <w:spacing w:line="1" w:lineRule="exact"/>
        <w:rPr>
          <w:rFonts w:ascii="Arial" w:eastAsia="Arial" w:hAnsi="Arial"/>
          <w:sz w:val="15"/>
        </w:rPr>
      </w:pPr>
    </w:p>
    <w:p w:rsidR="003938D3" w:rsidRDefault="003938D3">
      <w:pPr>
        <w:spacing w:line="286" w:lineRule="auto"/>
        <w:ind w:left="286" w:hanging="279"/>
        <w:jc w:val="both"/>
        <w:rPr>
          <w:rFonts w:ascii="Arial" w:eastAsia="Arial" w:hAnsi="Arial"/>
          <w:color w:val="000084"/>
          <w:sz w:val="16"/>
        </w:rPr>
      </w:pPr>
      <w:r>
        <w:rPr>
          <w:rFonts w:ascii="Arial" w:eastAsia="Arial" w:hAnsi="Arial"/>
          <w:sz w:val="16"/>
        </w:rPr>
        <w:t>European Bank for Reconstruction and Development (EBRD). (</w:t>
      </w:r>
      <w:hyperlink w:anchor="page2" w:history="1">
        <w:r>
          <w:rPr>
            <w:rFonts w:ascii="Arial" w:eastAsia="Arial" w:hAnsi="Arial"/>
            <w:color w:val="000084"/>
            <w:sz w:val="16"/>
          </w:rPr>
          <w:t>n.d.</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Sakhalin II (phase 1) oil project.</w:t>
      </w:r>
      <w:r>
        <w:rPr>
          <w:rFonts w:ascii="Arial" w:eastAsia="Arial" w:hAnsi="Arial"/>
          <w:color w:val="000084"/>
          <w:sz w:val="16"/>
        </w:rPr>
        <w:t xml:space="preserve"> </w:t>
      </w:r>
      <w:hyperlink r:id="rId96" w:history="1">
        <w:r>
          <w:rPr>
            <w:rFonts w:ascii="Arial" w:eastAsia="Arial" w:hAnsi="Arial"/>
            <w:color w:val="000084"/>
            <w:sz w:val="16"/>
          </w:rPr>
          <w:t>https://www.ebrd.com/</w:t>
        </w:r>
      </w:hyperlink>
      <w:r>
        <w:rPr>
          <w:rFonts w:ascii="Arial" w:eastAsia="Arial" w:hAnsi="Arial"/>
          <w:sz w:val="16"/>
        </w:rPr>
        <w:t xml:space="preserve"> </w:t>
      </w:r>
      <w:hyperlink r:id="rId97" w:history="1">
        <w:r>
          <w:rPr>
            <w:rFonts w:ascii="Arial" w:eastAsia="Arial" w:hAnsi="Arial"/>
            <w:color w:val="000084"/>
            <w:sz w:val="16"/>
          </w:rPr>
          <w:t>work-with-us/projects/psd/sakhalin-ii-phase-1-oil-project.html</w:t>
        </w:r>
      </w:hyperlink>
    </w:p>
    <w:p w:rsidR="003938D3" w:rsidRDefault="003938D3">
      <w:pPr>
        <w:spacing w:line="200" w:lineRule="exact"/>
        <w:rPr>
          <w:rFonts w:ascii="Arial" w:eastAsia="Arial" w:hAnsi="Arial"/>
          <w:sz w:val="16"/>
        </w:rPr>
      </w:pPr>
      <w:r>
        <w:rPr>
          <w:rFonts w:ascii="Arial" w:eastAsia="Arial" w:hAnsi="Arial"/>
          <w:color w:val="000084"/>
          <w:sz w:val="16"/>
        </w:rPr>
        <w:br w:type="column"/>
      </w:r>
    </w:p>
    <w:p w:rsidR="003938D3" w:rsidRDefault="003938D3">
      <w:pPr>
        <w:spacing w:line="323" w:lineRule="exact"/>
        <w:rPr>
          <w:rFonts w:ascii="Arial" w:eastAsia="Arial" w:hAnsi="Arial"/>
          <w:sz w:val="16"/>
        </w:rPr>
      </w:pPr>
    </w:p>
    <w:p w:rsidR="003938D3" w:rsidRDefault="003938D3">
      <w:pPr>
        <w:spacing w:line="291" w:lineRule="auto"/>
        <w:ind w:left="280" w:hanging="279"/>
        <w:jc w:val="both"/>
        <w:rPr>
          <w:rFonts w:ascii="Arial" w:eastAsia="Arial" w:hAnsi="Arial"/>
          <w:color w:val="000084"/>
          <w:sz w:val="15"/>
        </w:rPr>
      </w:pPr>
      <w:r>
        <w:rPr>
          <w:rFonts w:ascii="Arial" w:eastAsia="Arial" w:hAnsi="Arial"/>
          <w:sz w:val="15"/>
        </w:rPr>
        <w:t>Ferns, G., Amaeshi, K., &amp; Lambert, A. (</w:t>
      </w:r>
      <w:hyperlink w:anchor="page2" w:history="1">
        <w:r>
          <w:rPr>
            <w:rFonts w:ascii="Arial" w:eastAsia="Arial" w:hAnsi="Arial"/>
            <w:color w:val="000084"/>
            <w:sz w:val="15"/>
          </w:rPr>
          <w:t>2019</w:t>
        </w:r>
      </w:hyperlink>
      <w:r>
        <w:rPr>
          <w:rFonts w:ascii="Arial" w:eastAsia="Arial" w:hAnsi="Arial"/>
          <w:sz w:val="15"/>
        </w:rPr>
        <w:t>). Drilling their own graves: How the European oil and gas supermajors avoid sustain-ability tensions through mythmaking.</w:t>
      </w:r>
      <w:r>
        <w:rPr>
          <w:rFonts w:ascii="Times New Roman" w:eastAsia="Times New Roman" w:hAnsi="Times New Roman"/>
          <w:sz w:val="15"/>
        </w:rPr>
        <w:t xml:space="preserve"> </w:t>
      </w:r>
      <w:r>
        <w:rPr>
          <w:rFonts w:ascii="Times New Roman" w:eastAsia="Times New Roman" w:hAnsi="Times New Roman"/>
          <w:sz w:val="15"/>
        </w:rPr>
        <w:t>Journal of Business Ethics</w:t>
      </w:r>
      <w:r>
        <w:rPr>
          <w:rFonts w:ascii="Arial" w:eastAsia="Arial" w:hAnsi="Arial"/>
          <w:sz w:val="15"/>
        </w:rPr>
        <w:t xml:space="preserve">, </w:t>
      </w:r>
      <w:r>
        <w:rPr>
          <w:rFonts w:ascii="Times New Roman" w:eastAsia="Times New Roman" w:hAnsi="Times New Roman"/>
          <w:sz w:val="15"/>
        </w:rPr>
        <w:t>158</w:t>
      </w:r>
      <w:r>
        <w:rPr>
          <w:rFonts w:ascii="Arial" w:eastAsia="Arial" w:hAnsi="Arial"/>
          <w:sz w:val="15"/>
        </w:rPr>
        <w:t>(1), 201</w:t>
      </w:r>
      <w:r>
        <w:rPr>
          <w:rFonts w:ascii="Arial" w:eastAsia="Arial" w:hAnsi="Arial"/>
          <w:sz w:val="15"/>
        </w:rPr>
        <w:t>–</w:t>
      </w:r>
      <w:r>
        <w:rPr>
          <w:rFonts w:ascii="Arial" w:eastAsia="Arial" w:hAnsi="Arial"/>
          <w:sz w:val="15"/>
        </w:rPr>
        <w:t>231.</w:t>
      </w:r>
      <w:r>
        <w:rPr>
          <w:rFonts w:ascii="Arial" w:eastAsia="Arial" w:hAnsi="Arial"/>
          <w:color w:val="000084"/>
          <w:sz w:val="15"/>
        </w:rPr>
        <w:t xml:space="preserve"> </w:t>
      </w:r>
      <w:hyperlink r:id="rId98" w:history="1">
        <w:r>
          <w:rPr>
            <w:rFonts w:ascii="Arial" w:eastAsia="Arial" w:hAnsi="Arial"/>
            <w:color w:val="000084"/>
            <w:sz w:val="15"/>
          </w:rPr>
          <w:t>https://doi.org/10.1007/s10551-017-3733-x</w:t>
        </w:r>
      </w:hyperlink>
    </w:p>
    <w:p w:rsidR="003938D3" w:rsidRDefault="003938D3">
      <w:pPr>
        <w:spacing w:line="2"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Gambardella, A., Mariani, M., &amp; Torrisi, S. (</w:t>
      </w:r>
      <w:hyperlink w:anchor="page2" w:history="1">
        <w:r>
          <w:rPr>
            <w:rFonts w:ascii="Arial" w:eastAsia="Arial" w:hAnsi="Arial"/>
            <w:color w:val="000084"/>
            <w:sz w:val="17"/>
          </w:rPr>
          <w:t>2009</w:t>
        </w:r>
      </w:hyperlink>
      <w:r>
        <w:rPr>
          <w:rFonts w:ascii="Arial" w:eastAsia="Arial" w:hAnsi="Arial"/>
          <w:sz w:val="17"/>
        </w:rPr>
        <w:t xml:space="preserve">). How </w:t>
      </w:r>
      <w:r>
        <w:rPr>
          <w:rFonts w:ascii="Arial" w:eastAsia="Arial" w:hAnsi="Arial"/>
          <w:sz w:val="17"/>
        </w:rPr>
        <w:t>‘</w:t>
      </w:r>
      <w:r>
        <w:rPr>
          <w:rFonts w:ascii="Arial" w:eastAsia="Arial" w:hAnsi="Arial"/>
          <w:sz w:val="17"/>
        </w:rPr>
        <w:t>provin-cial</w:t>
      </w:r>
      <w:r>
        <w:rPr>
          <w:rFonts w:ascii="Arial" w:eastAsia="Arial" w:hAnsi="Arial"/>
          <w:sz w:val="17"/>
        </w:rPr>
        <w:t>’</w:t>
      </w:r>
      <w:r>
        <w:rPr>
          <w:rFonts w:ascii="Arial" w:eastAsia="Arial" w:hAnsi="Arial"/>
          <w:sz w:val="17"/>
        </w:rPr>
        <w:t xml:space="preserve"> is your region? Openness and regional performance in Europe.</w:t>
      </w:r>
      <w:r>
        <w:rPr>
          <w:rFonts w:ascii="Times New Roman" w:eastAsia="Times New Roman" w:hAnsi="Times New Roman"/>
          <w:sz w:val="17"/>
        </w:rPr>
        <w:t xml:space="preserve">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43</w:t>
      </w:r>
      <w:r>
        <w:rPr>
          <w:rFonts w:ascii="Arial" w:eastAsia="Arial" w:hAnsi="Arial"/>
          <w:sz w:val="17"/>
        </w:rPr>
        <w:t>(7), 935</w:t>
      </w:r>
      <w:r>
        <w:rPr>
          <w:rFonts w:ascii="Arial" w:eastAsia="Arial" w:hAnsi="Arial"/>
          <w:sz w:val="17"/>
        </w:rPr>
        <w:t>–</w:t>
      </w:r>
      <w:r>
        <w:rPr>
          <w:rFonts w:ascii="Arial" w:eastAsia="Arial" w:hAnsi="Arial"/>
          <w:sz w:val="17"/>
        </w:rPr>
        <w:t>947.</w:t>
      </w:r>
      <w:r>
        <w:rPr>
          <w:rFonts w:ascii="Arial" w:eastAsia="Arial" w:hAnsi="Arial"/>
          <w:color w:val="000084"/>
          <w:sz w:val="17"/>
        </w:rPr>
        <w:t xml:space="preserve"> </w:t>
      </w:r>
      <w:hyperlink r:id="rId99" w:history="1">
        <w:r>
          <w:rPr>
            <w:rFonts w:ascii="Arial" w:eastAsia="Arial" w:hAnsi="Arial"/>
            <w:color w:val="000084"/>
            <w:sz w:val="17"/>
          </w:rPr>
          <w:t>https://doi.org/10.</w:t>
        </w:r>
      </w:hyperlink>
      <w:r>
        <w:rPr>
          <w:rFonts w:ascii="Arial" w:eastAsia="Arial" w:hAnsi="Arial"/>
          <w:sz w:val="17"/>
        </w:rPr>
        <w:t xml:space="preserve"> </w:t>
      </w:r>
      <w:hyperlink r:id="rId100" w:history="1">
        <w:r>
          <w:rPr>
            <w:rFonts w:ascii="Arial" w:eastAsia="Arial" w:hAnsi="Arial"/>
            <w:color w:val="000084"/>
            <w:sz w:val="17"/>
          </w:rPr>
          <w:t>1080/00343400801932268</w:t>
        </w:r>
      </w:hyperlink>
    </w:p>
    <w:p w:rsidR="003938D3" w:rsidRDefault="003938D3">
      <w:pPr>
        <w:spacing w:line="2" w:lineRule="exact"/>
        <w:rPr>
          <w:rFonts w:ascii="Arial" w:eastAsia="Arial" w:hAnsi="Arial"/>
          <w:sz w:val="17"/>
        </w:rPr>
      </w:pPr>
    </w:p>
    <w:p w:rsidR="003938D3" w:rsidRDefault="003938D3">
      <w:pPr>
        <w:spacing w:line="291" w:lineRule="auto"/>
        <w:ind w:left="280" w:hanging="279"/>
        <w:jc w:val="both"/>
        <w:rPr>
          <w:rFonts w:ascii="Arial" w:eastAsia="Arial" w:hAnsi="Arial"/>
          <w:sz w:val="15"/>
        </w:rPr>
      </w:pPr>
      <w:r>
        <w:rPr>
          <w:rFonts w:ascii="Arial" w:eastAsia="Arial" w:hAnsi="Arial"/>
          <w:sz w:val="15"/>
        </w:rPr>
        <w:t>Gao, J., &amp; Bansal, P. (</w:t>
      </w:r>
      <w:hyperlink w:anchor="page2" w:history="1">
        <w:r>
          <w:rPr>
            <w:rFonts w:ascii="Arial" w:eastAsia="Arial" w:hAnsi="Arial"/>
            <w:color w:val="000084"/>
            <w:sz w:val="15"/>
          </w:rPr>
          <w:t>2013</w:t>
        </w:r>
      </w:hyperlink>
      <w:r>
        <w:rPr>
          <w:rFonts w:ascii="Arial" w:eastAsia="Arial" w:hAnsi="Arial"/>
          <w:sz w:val="15"/>
        </w:rPr>
        <w:t>). Instrumental and integrative logics in business sustainability.</w:t>
      </w:r>
      <w:r>
        <w:rPr>
          <w:rFonts w:ascii="Times New Roman" w:eastAsia="Times New Roman" w:hAnsi="Times New Roman"/>
          <w:sz w:val="15"/>
        </w:rPr>
        <w:t xml:space="preserve"> </w:t>
      </w:r>
      <w:r>
        <w:rPr>
          <w:rFonts w:ascii="Times New Roman" w:eastAsia="Times New Roman" w:hAnsi="Times New Roman"/>
          <w:sz w:val="15"/>
        </w:rPr>
        <w:t>Journal of Business Ethics</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112</w:t>
      </w:r>
      <w:r>
        <w:rPr>
          <w:rFonts w:ascii="Arial" w:eastAsia="Arial" w:hAnsi="Arial"/>
          <w:sz w:val="15"/>
        </w:rPr>
        <w:t>(2), 241</w:t>
      </w:r>
      <w:r>
        <w:rPr>
          <w:rFonts w:ascii="Arial" w:eastAsia="Arial" w:hAnsi="Arial"/>
          <w:sz w:val="15"/>
        </w:rPr>
        <w:t>–</w:t>
      </w:r>
    </w:p>
    <w:p w:rsidR="003938D3" w:rsidRDefault="003938D3">
      <w:pPr>
        <w:numPr>
          <w:ilvl w:val="0"/>
          <w:numId w:val="14"/>
        </w:numPr>
        <w:tabs>
          <w:tab w:val="left" w:pos="640"/>
        </w:tabs>
        <w:spacing w:line="0" w:lineRule="atLeast"/>
        <w:ind w:left="640" w:hanging="357"/>
        <w:rPr>
          <w:rFonts w:ascii="Arial" w:eastAsia="Arial" w:hAnsi="Arial"/>
          <w:color w:val="000084"/>
          <w:sz w:val="17"/>
        </w:rPr>
      </w:pPr>
      <w:hyperlink r:id="rId101" w:history="1">
        <w:r>
          <w:rPr>
            <w:rFonts w:ascii="Arial" w:eastAsia="Arial" w:hAnsi="Arial"/>
            <w:color w:val="000084"/>
            <w:sz w:val="17"/>
          </w:rPr>
          <w:t>https://doi.org/10.1007/s10551-012-1245-2</w:t>
        </w:r>
      </w:hyperlink>
    </w:p>
    <w:p w:rsidR="003938D3" w:rsidRDefault="003938D3">
      <w:pPr>
        <w:spacing w:line="14"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Gibbs, D., Deutz, P., &amp; Proctor, A. (</w:t>
      </w:r>
      <w:hyperlink w:anchor="page2" w:history="1">
        <w:r>
          <w:rPr>
            <w:rFonts w:ascii="Arial" w:eastAsia="Arial" w:hAnsi="Arial"/>
            <w:color w:val="000084"/>
            <w:sz w:val="17"/>
          </w:rPr>
          <w:t>2005</w:t>
        </w:r>
      </w:hyperlink>
      <w:r>
        <w:rPr>
          <w:rFonts w:ascii="Arial" w:eastAsia="Arial" w:hAnsi="Arial"/>
          <w:sz w:val="17"/>
        </w:rPr>
        <w:t>). Industrial ecology and eco-industrial development: A potential paradigm for local and regional development?</w:t>
      </w:r>
      <w:r>
        <w:rPr>
          <w:rFonts w:ascii="Times New Roman" w:eastAsia="Times New Roman" w:hAnsi="Times New Roman"/>
          <w:sz w:val="17"/>
        </w:rPr>
        <w:t xml:space="preserve">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39</w:t>
      </w:r>
      <w:r>
        <w:rPr>
          <w:rFonts w:ascii="Arial" w:eastAsia="Arial" w:hAnsi="Arial"/>
          <w:sz w:val="17"/>
        </w:rPr>
        <w:t>(2), 171</w:t>
      </w:r>
      <w:r>
        <w:rPr>
          <w:rFonts w:ascii="Arial" w:eastAsia="Arial" w:hAnsi="Arial"/>
          <w:sz w:val="17"/>
        </w:rPr>
        <w:t>–</w:t>
      </w:r>
      <w:r>
        <w:rPr>
          <w:rFonts w:ascii="Arial" w:eastAsia="Arial" w:hAnsi="Arial"/>
          <w:sz w:val="17"/>
        </w:rPr>
        <w:t xml:space="preserve">183. </w:t>
      </w:r>
      <w:hyperlink r:id="rId102" w:history="1">
        <w:r>
          <w:rPr>
            <w:rFonts w:ascii="Arial" w:eastAsia="Arial" w:hAnsi="Arial"/>
            <w:color w:val="000084"/>
            <w:sz w:val="17"/>
          </w:rPr>
          <w:t>https://doi.org/10.1080/003434005200059959</w:t>
        </w:r>
      </w:hyperlink>
    </w:p>
    <w:p w:rsidR="003938D3" w:rsidRDefault="003938D3">
      <w:pPr>
        <w:spacing w:line="2" w:lineRule="exact"/>
        <w:rPr>
          <w:rFonts w:ascii="Times New Roman" w:eastAsia="Times New Roman" w:hAnsi="Times New Roman"/>
        </w:rPr>
      </w:pPr>
    </w:p>
    <w:p w:rsidR="003938D3" w:rsidRDefault="003938D3">
      <w:pPr>
        <w:spacing w:line="292" w:lineRule="auto"/>
        <w:ind w:left="280" w:hanging="279"/>
        <w:jc w:val="both"/>
        <w:rPr>
          <w:rFonts w:ascii="Times New Roman" w:eastAsia="Times New Roman" w:hAnsi="Times New Roman"/>
          <w:sz w:val="15"/>
        </w:rPr>
      </w:pPr>
      <w:r>
        <w:rPr>
          <w:rFonts w:ascii="Arial" w:eastAsia="Arial" w:hAnsi="Arial"/>
          <w:sz w:val="15"/>
        </w:rPr>
        <w:t>Gibbs, D., &amp; O</w:t>
      </w:r>
      <w:r>
        <w:rPr>
          <w:rFonts w:ascii="Arial" w:eastAsia="Arial" w:hAnsi="Arial"/>
          <w:sz w:val="15"/>
        </w:rPr>
        <w:t>’</w:t>
      </w:r>
      <w:r>
        <w:rPr>
          <w:rFonts w:ascii="Arial" w:eastAsia="Arial" w:hAnsi="Arial"/>
          <w:sz w:val="15"/>
        </w:rPr>
        <w:t>Neill, K. (</w:t>
      </w:r>
      <w:hyperlink w:anchor="page2" w:history="1">
        <w:r>
          <w:rPr>
            <w:rFonts w:ascii="Arial" w:eastAsia="Arial" w:hAnsi="Arial"/>
            <w:color w:val="000084"/>
            <w:sz w:val="15"/>
          </w:rPr>
          <w:t>2017</w:t>
        </w:r>
      </w:hyperlink>
      <w:r>
        <w:rPr>
          <w:rFonts w:ascii="Arial" w:eastAsia="Arial" w:hAnsi="Arial"/>
          <w:sz w:val="15"/>
        </w:rPr>
        <w:t>). Future green economies and regional development: A research agenda.</w:t>
      </w:r>
      <w:r>
        <w:rPr>
          <w:rFonts w:ascii="Times New Roman" w:eastAsia="Times New Roman" w:hAnsi="Times New Roman"/>
          <w:sz w:val="15"/>
        </w:rPr>
        <w:t xml:space="preserve"> </w:t>
      </w:r>
      <w:r>
        <w:rPr>
          <w:rFonts w:ascii="Times New Roman" w:eastAsia="Times New Roman" w:hAnsi="Times New Roman"/>
          <w:sz w:val="15"/>
        </w:rPr>
        <w:t>Regional Studies</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51</w:t>
      </w:r>
    </w:p>
    <w:p w:rsidR="003938D3" w:rsidRDefault="003938D3">
      <w:pPr>
        <w:spacing w:line="273" w:lineRule="auto"/>
        <w:jc w:val="right"/>
        <w:rPr>
          <w:rFonts w:ascii="Arial" w:eastAsia="Arial" w:hAnsi="Arial"/>
          <w:color w:val="000084"/>
          <w:sz w:val="16"/>
        </w:rPr>
      </w:pPr>
      <w:r>
        <w:rPr>
          <w:rFonts w:ascii="Arial" w:eastAsia="Arial" w:hAnsi="Arial"/>
          <w:sz w:val="16"/>
        </w:rPr>
        <w:t>(1), 161</w:t>
      </w:r>
      <w:r>
        <w:rPr>
          <w:rFonts w:ascii="Arial" w:eastAsia="Arial" w:hAnsi="Arial"/>
          <w:sz w:val="16"/>
        </w:rPr>
        <w:t>–</w:t>
      </w:r>
      <w:r>
        <w:rPr>
          <w:rFonts w:ascii="Arial" w:eastAsia="Arial" w:hAnsi="Arial"/>
          <w:sz w:val="16"/>
        </w:rPr>
        <w:t>173.</w:t>
      </w:r>
      <w:r>
        <w:rPr>
          <w:rFonts w:ascii="Arial" w:eastAsia="Arial" w:hAnsi="Arial"/>
          <w:color w:val="000084"/>
          <w:sz w:val="16"/>
        </w:rPr>
        <w:t xml:space="preserve"> </w:t>
      </w:r>
      <w:hyperlink r:id="rId103" w:history="1">
        <w:r>
          <w:rPr>
            <w:rFonts w:ascii="Arial" w:eastAsia="Arial" w:hAnsi="Arial"/>
            <w:color w:val="000084"/>
            <w:sz w:val="16"/>
          </w:rPr>
          <w:t>https://doi.org/10.1080/00343404.2016.1255719</w:t>
        </w:r>
      </w:hyperlink>
      <w:r>
        <w:rPr>
          <w:rFonts w:ascii="Arial" w:eastAsia="Arial" w:hAnsi="Arial"/>
          <w:sz w:val="16"/>
        </w:rPr>
        <w:t xml:space="preserve"> Gladun, E., &amp; Zakharova, O. V. (</w:t>
      </w:r>
      <w:hyperlink w:anchor="page2" w:history="1">
        <w:r>
          <w:rPr>
            <w:rFonts w:ascii="Arial" w:eastAsia="Arial" w:hAnsi="Arial"/>
            <w:color w:val="000084"/>
            <w:sz w:val="16"/>
          </w:rPr>
          <w:t>2020</w:t>
        </w:r>
      </w:hyperlink>
      <w:r>
        <w:rPr>
          <w:rFonts w:ascii="Arial" w:eastAsia="Arial" w:hAnsi="Arial"/>
          <w:sz w:val="16"/>
        </w:rPr>
        <w:t xml:space="preserve">). Traditional environmental values as the frameworks for environmental legislation in Russia. </w:t>
      </w:r>
      <w:r>
        <w:rPr>
          <w:rFonts w:ascii="Times New Roman" w:eastAsia="Times New Roman" w:hAnsi="Times New Roman"/>
          <w:sz w:val="16"/>
        </w:rPr>
        <w:t>Ethics, Policy &amp; Environment</w:t>
      </w:r>
      <w:r>
        <w:rPr>
          <w:rFonts w:ascii="Arial" w:eastAsia="Arial" w:hAnsi="Arial"/>
          <w:sz w:val="16"/>
        </w:rPr>
        <w:t>,</w:t>
      </w:r>
      <w:r>
        <w:rPr>
          <w:rFonts w:ascii="Times New Roman" w:eastAsia="Times New Roman" w:hAnsi="Times New Roman"/>
          <w:sz w:val="16"/>
        </w:rPr>
        <w:t xml:space="preserve"> 23</w:t>
      </w:r>
      <w:r>
        <w:rPr>
          <w:rFonts w:ascii="Arial" w:eastAsia="Arial" w:hAnsi="Arial"/>
          <w:sz w:val="16"/>
        </w:rPr>
        <w:t>(1), 1</w:t>
      </w:r>
      <w:r>
        <w:rPr>
          <w:rFonts w:ascii="Arial" w:eastAsia="Arial" w:hAnsi="Arial"/>
          <w:sz w:val="16"/>
        </w:rPr>
        <w:t>–</w:t>
      </w:r>
      <w:r>
        <w:rPr>
          <w:rFonts w:ascii="Arial" w:eastAsia="Arial" w:hAnsi="Arial"/>
          <w:sz w:val="16"/>
        </w:rPr>
        <w:t>16.</w:t>
      </w:r>
      <w:r>
        <w:rPr>
          <w:rFonts w:ascii="Arial" w:eastAsia="Arial" w:hAnsi="Arial"/>
          <w:color w:val="000084"/>
          <w:sz w:val="16"/>
        </w:rPr>
        <w:t xml:space="preserve"> </w:t>
      </w:r>
      <w:hyperlink r:id="rId104" w:history="1">
        <w:r>
          <w:rPr>
            <w:rFonts w:ascii="Arial" w:eastAsia="Arial" w:hAnsi="Arial"/>
            <w:color w:val="000084"/>
            <w:sz w:val="16"/>
          </w:rPr>
          <w:t>https://doi.org/10.</w:t>
        </w:r>
      </w:hyperlink>
    </w:p>
    <w:p w:rsidR="003938D3" w:rsidRDefault="003938D3">
      <w:pPr>
        <w:spacing w:line="1" w:lineRule="exact"/>
        <w:rPr>
          <w:rFonts w:ascii="Arial" w:eastAsia="Arial" w:hAnsi="Arial"/>
          <w:sz w:val="16"/>
        </w:rPr>
      </w:pPr>
    </w:p>
    <w:p w:rsidR="003938D3" w:rsidRDefault="003938D3">
      <w:pPr>
        <w:spacing w:line="0" w:lineRule="atLeast"/>
        <w:ind w:left="280"/>
        <w:rPr>
          <w:rFonts w:ascii="Arial" w:eastAsia="Arial" w:hAnsi="Arial"/>
          <w:color w:val="000000"/>
          <w:sz w:val="17"/>
        </w:rPr>
      </w:pPr>
      <w:hyperlink r:id="rId105" w:history="1">
        <w:r>
          <w:rPr>
            <w:rFonts w:ascii="Arial" w:eastAsia="Arial" w:hAnsi="Arial"/>
            <w:color w:val="000084"/>
            <w:sz w:val="17"/>
          </w:rPr>
          <w:t>1080/21550085.2020.1746004</w:t>
        </w:r>
      </w:hyperlink>
      <w:r>
        <w:rPr>
          <w:rFonts w:ascii="Arial" w:eastAsia="Arial" w:hAnsi="Arial"/>
          <w:color w:val="000000"/>
          <w:sz w:val="17"/>
        </w:rPr>
        <w:t>.</w:t>
      </w:r>
    </w:p>
    <w:p w:rsidR="003938D3" w:rsidRDefault="003938D3">
      <w:pPr>
        <w:spacing w:line="15" w:lineRule="exact"/>
        <w:rPr>
          <w:rFonts w:ascii="Arial" w:eastAsia="Arial" w:hAnsi="Arial"/>
          <w:sz w:val="16"/>
        </w:rPr>
      </w:pPr>
    </w:p>
    <w:p w:rsidR="003938D3" w:rsidRDefault="003938D3">
      <w:pPr>
        <w:spacing w:line="257" w:lineRule="auto"/>
        <w:ind w:left="280" w:hanging="278"/>
        <w:jc w:val="both"/>
        <w:rPr>
          <w:rFonts w:ascii="Arial" w:eastAsia="Arial" w:hAnsi="Arial"/>
          <w:color w:val="000084"/>
          <w:sz w:val="17"/>
        </w:rPr>
      </w:pPr>
      <w:r>
        <w:rPr>
          <w:rFonts w:ascii="Arial" w:eastAsia="Arial" w:hAnsi="Arial"/>
          <w:sz w:val="17"/>
        </w:rPr>
        <w:t>Gong, H., &amp; Hassink, R. (</w:t>
      </w:r>
      <w:hyperlink w:anchor="page2" w:history="1">
        <w:r>
          <w:rPr>
            <w:rFonts w:ascii="Arial" w:eastAsia="Arial" w:hAnsi="Arial"/>
            <w:color w:val="000084"/>
            <w:sz w:val="17"/>
          </w:rPr>
          <w:t>2019</w:t>
        </w:r>
      </w:hyperlink>
      <w:r>
        <w:rPr>
          <w:rFonts w:ascii="Arial" w:eastAsia="Arial" w:hAnsi="Arial"/>
          <w:sz w:val="17"/>
        </w:rPr>
        <w:t xml:space="preserve">). Co-evolution in contemporary economic geography: Towards a theoretical framework.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53</w:t>
      </w:r>
      <w:r>
        <w:rPr>
          <w:rFonts w:ascii="Arial" w:eastAsia="Arial" w:hAnsi="Arial"/>
          <w:sz w:val="17"/>
        </w:rPr>
        <w:t>(9), 1344</w:t>
      </w:r>
      <w:r>
        <w:rPr>
          <w:rFonts w:ascii="Arial" w:eastAsia="Arial" w:hAnsi="Arial"/>
          <w:sz w:val="17"/>
        </w:rPr>
        <w:t>–</w:t>
      </w:r>
      <w:r>
        <w:rPr>
          <w:rFonts w:ascii="Arial" w:eastAsia="Arial" w:hAnsi="Arial"/>
          <w:sz w:val="17"/>
        </w:rPr>
        <w:t>1355.</w:t>
      </w:r>
      <w:r>
        <w:rPr>
          <w:rFonts w:ascii="Arial" w:eastAsia="Arial" w:hAnsi="Arial"/>
          <w:color w:val="000084"/>
          <w:sz w:val="17"/>
        </w:rPr>
        <w:t xml:space="preserve"> </w:t>
      </w:r>
      <w:hyperlink r:id="rId106" w:history="1">
        <w:r>
          <w:rPr>
            <w:rFonts w:ascii="Arial" w:eastAsia="Arial" w:hAnsi="Arial"/>
            <w:color w:val="000084"/>
            <w:sz w:val="17"/>
          </w:rPr>
          <w:t>https://doi.org/10.1080/</w:t>
        </w:r>
      </w:hyperlink>
      <w:r>
        <w:rPr>
          <w:rFonts w:ascii="Times New Roman" w:eastAsia="Times New Roman" w:hAnsi="Times New Roman"/>
          <w:sz w:val="17"/>
        </w:rPr>
        <w:t xml:space="preserve"> </w:t>
      </w:r>
      <w:hyperlink r:id="rId107" w:history="1">
        <w:r>
          <w:rPr>
            <w:rFonts w:ascii="Arial" w:eastAsia="Arial" w:hAnsi="Arial"/>
            <w:color w:val="000084"/>
            <w:sz w:val="17"/>
          </w:rPr>
          <w:t>00343404.2018.1494824</w:t>
        </w:r>
      </w:hyperlink>
    </w:p>
    <w:p w:rsidR="003938D3" w:rsidRDefault="003938D3">
      <w:pPr>
        <w:spacing w:line="1" w:lineRule="exact"/>
        <w:rPr>
          <w:rFonts w:ascii="Arial" w:eastAsia="Arial" w:hAnsi="Arial"/>
          <w:sz w:val="17"/>
        </w:rPr>
      </w:pPr>
    </w:p>
    <w:p w:rsidR="003938D3" w:rsidRDefault="003938D3">
      <w:pPr>
        <w:spacing w:line="291" w:lineRule="auto"/>
        <w:ind w:left="280" w:hanging="279"/>
        <w:rPr>
          <w:rFonts w:ascii="Arial" w:eastAsia="Arial" w:hAnsi="Arial"/>
          <w:color w:val="000084"/>
          <w:sz w:val="15"/>
        </w:rPr>
      </w:pPr>
      <w:r>
        <w:rPr>
          <w:rFonts w:ascii="Arial" w:eastAsia="Arial" w:hAnsi="Arial"/>
          <w:sz w:val="15"/>
        </w:rPr>
        <w:t>Gordon, D., &amp; Sautin, Y. (</w:t>
      </w:r>
      <w:hyperlink w:anchor="page2" w:history="1">
        <w:r>
          <w:rPr>
            <w:rFonts w:ascii="Arial" w:eastAsia="Arial" w:hAnsi="Arial"/>
            <w:color w:val="000084"/>
            <w:sz w:val="15"/>
          </w:rPr>
          <w:t>2013</w:t>
        </w:r>
      </w:hyperlink>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Opportunities and challenges confront-</w:t>
      </w:r>
      <w:r>
        <w:rPr>
          <w:rFonts w:ascii="Times New Roman" w:eastAsia="Times New Roman" w:hAnsi="Times New Roman"/>
          <w:sz w:val="15"/>
        </w:rPr>
        <w:t>ing Russian oil</w:t>
      </w:r>
      <w:r>
        <w:rPr>
          <w:rFonts w:ascii="Arial" w:eastAsia="Arial" w:hAnsi="Arial"/>
          <w:sz w:val="15"/>
        </w:rPr>
        <w:t>. Carnegie Endowment for International Peace.</w:t>
      </w:r>
      <w:r>
        <w:rPr>
          <w:rFonts w:ascii="Times New Roman" w:eastAsia="Times New Roman" w:hAnsi="Times New Roman"/>
          <w:sz w:val="15"/>
        </w:rPr>
        <w:t xml:space="preserve"> </w:t>
      </w:r>
      <w:hyperlink r:id="rId108" w:history="1">
        <w:r>
          <w:rPr>
            <w:rFonts w:ascii="Arial" w:eastAsia="Arial" w:hAnsi="Arial"/>
            <w:color w:val="000084"/>
            <w:sz w:val="15"/>
          </w:rPr>
          <w:t>https://carnegieendowment.org/2013/05/28/opportunities-and-</w:t>
        </w:r>
      </w:hyperlink>
      <w:hyperlink r:id="rId109" w:history="1">
        <w:r>
          <w:rPr>
            <w:rFonts w:ascii="Arial" w:eastAsia="Arial" w:hAnsi="Arial"/>
            <w:color w:val="000084"/>
            <w:sz w:val="15"/>
          </w:rPr>
          <w:t>challenges-confronting-russian-oil-pub-51856</w:t>
        </w:r>
      </w:hyperlink>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Graute, U. (</w:t>
      </w:r>
      <w:hyperlink w:anchor="page2" w:history="1">
        <w:r>
          <w:rPr>
            <w:rFonts w:ascii="Arial" w:eastAsia="Arial" w:hAnsi="Arial"/>
            <w:color w:val="000084"/>
            <w:sz w:val="17"/>
          </w:rPr>
          <w:t>2016</w:t>
        </w:r>
      </w:hyperlink>
      <w:r>
        <w:rPr>
          <w:rFonts w:ascii="Arial" w:eastAsia="Arial" w:hAnsi="Arial"/>
          <w:sz w:val="17"/>
        </w:rPr>
        <w:t>). Local authorities acting globally for sustainable development.</w:t>
      </w:r>
      <w:r>
        <w:rPr>
          <w:rFonts w:ascii="Times New Roman" w:eastAsia="Times New Roman" w:hAnsi="Times New Roman"/>
          <w:sz w:val="17"/>
        </w:rPr>
        <w:t xml:space="preserve"> </w:t>
      </w:r>
      <w:r>
        <w:rPr>
          <w:rFonts w:ascii="Times New Roman" w:eastAsia="Times New Roman" w:hAnsi="Times New Roman"/>
          <w:sz w:val="17"/>
        </w:rPr>
        <w:t>Regional Studies</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50</w:t>
      </w:r>
      <w:r>
        <w:rPr>
          <w:rFonts w:ascii="Arial" w:eastAsia="Arial" w:hAnsi="Arial"/>
          <w:sz w:val="17"/>
        </w:rPr>
        <w:t>(11), 1931</w:t>
      </w:r>
      <w:r>
        <w:rPr>
          <w:rFonts w:ascii="Arial" w:eastAsia="Arial" w:hAnsi="Arial"/>
          <w:sz w:val="17"/>
        </w:rPr>
        <w:t>–</w:t>
      </w:r>
      <w:r>
        <w:rPr>
          <w:rFonts w:ascii="Arial" w:eastAsia="Arial" w:hAnsi="Arial"/>
          <w:sz w:val="17"/>
        </w:rPr>
        <w:t>1942.</w:t>
      </w:r>
      <w:r>
        <w:rPr>
          <w:rFonts w:ascii="Arial" w:eastAsia="Arial" w:hAnsi="Arial"/>
          <w:color w:val="000084"/>
          <w:sz w:val="17"/>
        </w:rPr>
        <w:t xml:space="preserve"> </w:t>
      </w:r>
      <w:hyperlink r:id="rId110" w:history="1">
        <w:r>
          <w:rPr>
            <w:rFonts w:ascii="Arial" w:eastAsia="Arial" w:hAnsi="Arial"/>
            <w:color w:val="000084"/>
            <w:sz w:val="17"/>
          </w:rPr>
          <w:t>https://doi.</w:t>
        </w:r>
      </w:hyperlink>
      <w:r>
        <w:rPr>
          <w:rFonts w:ascii="Arial" w:eastAsia="Arial" w:hAnsi="Arial"/>
          <w:sz w:val="17"/>
        </w:rPr>
        <w:t xml:space="preserve"> </w:t>
      </w:r>
      <w:hyperlink r:id="rId111" w:history="1">
        <w:r>
          <w:rPr>
            <w:rFonts w:ascii="Arial" w:eastAsia="Arial" w:hAnsi="Arial"/>
            <w:color w:val="000084"/>
            <w:sz w:val="17"/>
          </w:rPr>
          <w:t>org/10.1080/00343404.2016.1161740</w:t>
        </w:r>
      </w:hyperlink>
    </w:p>
    <w:p w:rsidR="003938D3" w:rsidRDefault="003938D3">
      <w:pPr>
        <w:spacing w:line="2"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Hammer, J., &amp; Pivo, G. (</w:t>
      </w:r>
      <w:hyperlink w:anchor="page2" w:history="1">
        <w:r>
          <w:rPr>
            <w:rFonts w:ascii="Arial" w:eastAsia="Arial" w:hAnsi="Arial"/>
            <w:color w:val="000084"/>
            <w:sz w:val="17"/>
          </w:rPr>
          <w:t>2017</w:t>
        </w:r>
      </w:hyperlink>
      <w:r>
        <w:rPr>
          <w:rFonts w:ascii="Arial" w:eastAsia="Arial" w:hAnsi="Arial"/>
          <w:sz w:val="17"/>
        </w:rPr>
        <w:t>). The triple bottom line and sustain-able economic development theory and practice.</w:t>
      </w:r>
      <w:r>
        <w:rPr>
          <w:rFonts w:ascii="Times New Roman" w:eastAsia="Times New Roman" w:hAnsi="Times New Roman"/>
          <w:sz w:val="17"/>
        </w:rPr>
        <w:t xml:space="preserve"> </w:t>
      </w:r>
      <w:r>
        <w:rPr>
          <w:rFonts w:ascii="Times New Roman" w:eastAsia="Times New Roman" w:hAnsi="Times New Roman"/>
          <w:sz w:val="17"/>
        </w:rPr>
        <w:t>Economic</w:t>
      </w:r>
      <w:r>
        <w:rPr>
          <w:rFonts w:ascii="Times New Roman" w:eastAsia="Times New Roman" w:hAnsi="Times New Roman"/>
          <w:sz w:val="17"/>
        </w:rPr>
        <w:t xml:space="preserve"> Development Quarterly</w:t>
      </w:r>
      <w:r>
        <w:rPr>
          <w:rFonts w:ascii="Arial" w:eastAsia="Arial" w:hAnsi="Arial"/>
          <w:sz w:val="17"/>
        </w:rPr>
        <w:t>,</w:t>
      </w:r>
      <w:r>
        <w:rPr>
          <w:rFonts w:ascii="Times New Roman" w:eastAsia="Times New Roman" w:hAnsi="Times New Roman"/>
          <w:sz w:val="17"/>
        </w:rPr>
        <w:t xml:space="preserve"> 31</w:t>
      </w:r>
      <w:r>
        <w:rPr>
          <w:rFonts w:ascii="Arial" w:eastAsia="Arial" w:hAnsi="Arial"/>
          <w:sz w:val="17"/>
        </w:rPr>
        <w:t>(1), 25</w:t>
      </w:r>
      <w:r>
        <w:rPr>
          <w:rFonts w:ascii="Arial" w:eastAsia="Arial" w:hAnsi="Arial"/>
          <w:sz w:val="17"/>
        </w:rPr>
        <w:t>–</w:t>
      </w:r>
      <w:r>
        <w:rPr>
          <w:rFonts w:ascii="Arial" w:eastAsia="Arial" w:hAnsi="Arial"/>
          <w:sz w:val="17"/>
        </w:rPr>
        <w:t>36.</w:t>
      </w:r>
      <w:r>
        <w:rPr>
          <w:rFonts w:ascii="Arial" w:eastAsia="Arial" w:hAnsi="Arial"/>
          <w:color w:val="000084"/>
          <w:sz w:val="17"/>
        </w:rPr>
        <w:t xml:space="preserve"> </w:t>
      </w:r>
      <w:hyperlink r:id="rId112" w:history="1">
        <w:r>
          <w:rPr>
            <w:rFonts w:ascii="Arial" w:eastAsia="Arial" w:hAnsi="Arial"/>
            <w:color w:val="000084"/>
            <w:sz w:val="17"/>
          </w:rPr>
          <w:t>https://doi.org/10.1177/</w:t>
        </w:r>
      </w:hyperlink>
      <w:r>
        <w:rPr>
          <w:rFonts w:ascii="Times New Roman" w:eastAsia="Times New Roman" w:hAnsi="Times New Roman"/>
          <w:sz w:val="17"/>
        </w:rPr>
        <w:t xml:space="preserve"> </w:t>
      </w:r>
      <w:hyperlink r:id="rId113" w:history="1">
        <w:r>
          <w:rPr>
            <w:rFonts w:ascii="Arial" w:eastAsia="Arial" w:hAnsi="Arial"/>
            <w:color w:val="000084"/>
            <w:sz w:val="17"/>
          </w:rPr>
          <w:t>0891242416674808</w:t>
        </w:r>
      </w:hyperlink>
    </w:p>
    <w:p w:rsidR="003938D3" w:rsidRDefault="003938D3">
      <w:pPr>
        <w:spacing w:line="1"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Heim, I., Kalyuzhnova, Y., Li, W., &amp; Liu, K. (</w:t>
      </w:r>
      <w:hyperlink w:anchor="page2" w:history="1">
        <w:r>
          <w:rPr>
            <w:rFonts w:ascii="Arial" w:eastAsia="Arial" w:hAnsi="Arial"/>
            <w:color w:val="000084"/>
            <w:sz w:val="17"/>
          </w:rPr>
          <w:t>2019</w:t>
        </w:r>
      </w:hyperlink>
      <w:r>
        <w:rPr>
          <w:rFonts w:ascii="Arial" w:eastAsia="Arial" w:hAnsi="Arial"/>
          <w:sz w:val="17"/>
        </w:rPr>
        <w:t xml:space="preserve">). Value co-cre-ation between foreign </w:t>
      </w:r>
      <w:r>
        <w:rPr>
          <w:rFonts w:ascii="Arial" w:eastAsia="Arial" w:hAnsi="Arial"/>
          <w:sz w:val="17"/>
        </w:rPr>
        <w:t>fi</w:t>
      </w:r>
      <w:r>
        <w:rPr>
          <w:rFonts w:ascii="Arial" w:eastAsia="Arial" w:hAnsi="Arial"/>
          <w:sz w:val="17"/>
        </w:rPr>
        <w:t>rms and indigenous small-and medium-sized enterprises (SMEs) in Kazakhstan</w:t>
      </w:r>
      <w:r>
        <w:rPr>
          <w:rFonts w:ascii="Arial" w:eastAsia="Arial" w:hAnsi="Arial"/>
          <w:sz w:val="17"/>
        </w:rPr>
        <w:t>’</w:t>
      </w:r>
      <w:r>
        <w:rPr>
          <w:rFonts w:ascii="Arial" w:eastAsia="Arial" w:hAnsi="Arial"/>
          <w:sz w:val="17"/>
        </w:rPr>
        <w:t>s oil and gas industry: The role of information technology spillovers.</w:t>
      </w:r>
      <w:r>
        <w:rPr>
          <w:rFonts w:ascii="Times New Roman" w:eastAsia="Times New Roman" w:hAnsi="Times New Roman"/>
          <w:sz w:val="17"/>
        </w:rPr>
        <w:t xml:space="preserve"> </w:t>
      </w:r>
      <w:r>
        <w:rPr>
          <w:rFonts w:ascii="Times New Roman" w:eastAsia="Times New Roman" w:hAnsi="Times New Roman"/>
          <w:sz w:val="17"/>
        </w:rPr>
        <w:t>Thunderbird</w:t>
      </w:r>
      <w:r>
        <w:rPr>
          <w:rFonts w:ascii="Times New Roman" w:eastAsia="Times New Roman" w:hAnsi="Times New Roman"/>
          <w:sz w:val="17"/>
        </w:rPr>
        <w:t xml:space="preserve"> International Business Review</w:t>
      </w:r>
      <w:r>
        <w:rPr>
          <w:rFonts w:ascii="Arial" w:eastAsia="Arial" w:hAnsi="Arial"/>
          <w:sz w:val="17"/>
        </w:rPr>
        <w:t>,</w:t>
      </w:r>
      <w:r>
        <w:rPr>
          <w:rFonts w:ascii="Times New Roman" w:eastAsia="Times New Roman" w:hAnsi="Times New Roman"/>
          <w:sz w:val="17"/>
        </w:rPr>
        <w:t xml:space="preserve"> 61</w:t>
      </w:r>
      <w:r>
        <w:rPr>
          <w:rFonts w:ascii="Arial" w:eastAsia="Arial" w:hAnsi="Arial"/>
          <w:sz w:val="17"/>
        </w:rPr>
        <w:t>(6), 911</w:t>
      </w:r>
      <w:r>
        <w:rPr>
          <w:rFonts w:ascii="Arial" w:eastAsia="Arial" w:hAnsi="Arial"/>
          <w:sz w:val="17"/>
        </w:rPr>
        <w:t>–</w:t>
      </w:r>
      <w:r>
        <w:rPr>
          <w:rFonts w:ascii="Arial" w:eastAsia="Arial" w:hAnsi="Arial"/>
          <w:sz w:val="17"/>
        </w:rPr>
        <w:t>927.</w:t>
      </w:r>
      <w:r>
        <w:rPr>
          <w:rFonts w:ascii="Arial" w:eastAsia="Arial" w:hAnsi="Arial"/>
          <w:color w:val="000084"/>
          <w:sz w:val="17"/>
        </w:rPr>
        <w:t xml:space="preserve"> </w:t>
      </w:r>
      <w:hyperlink r:id="rId114" w:history="1">
        <w:r>
          <w:rPr>
            <w:rFonts w:ascii="Arial" w:eastAsia="Arial" w:hAnsi="Arial"/>
            <w:color w:val="000084"/>
            <w:sz w:val="17"/>
          </w:rPr>
          <w:t>https://doi.org/</w:t>
        </w:r>
      </w:hyperlink>
      <w:r>
        <w:rPr>
          <w:rFonts w:ascii="Times New Roman" w:eastAsia="Times New Roman" w:hAnsi="Times New Roman"/>
          <w:sz w:val="17"/>
        </w:rPr>
        <w:t xml:space="preserve"> </w:t>
      </w:r>
      <w:hyperlink r:id="rId115" w:history="1">
        <w:r>
          <w:rPr>
            <w:rFonts w:ascii="Arial" w:eastAsia="Arial" w:hAnsi="Arial"/>
            <w:color w:val="000084"/>
            <w:sz w:val="17"/>
          </w:rPr>
          <w:t>10.1002/tie.22067</w:t>
        </w:r>
      </w:hyperlink>
    </w:p>
    <w:p w:rsidR="003938D3" w:rsidRDefault="003938D3">
      <w:pPr>
        <w:spacing w:line="2" w:lineRule="exact"/>
        <w:rPr>
          <w:rFonts w:ascii="Arial" w:eastAsia="Arial" w:hAnsi="Arial"/>
          <w:sz w:val="17"/>
        </w:rPr>
      </w:pPr>
    </w:p>
    <w:p w:rsidR="003938D3" w:rsidRDefault="003938D3">
      <w:pPr>
        <w:spacing w:line="296" w:lineRule="auto"/>
        <w:ind w:left="280" w:hanging="279"/>
        <w:jc w:val="both"/>
        <w:rPr>
          <w:rFonts w:ascii="Times New Roman" w:eastAsia="Times New Roman" w:hAnsi="Times New Roman"/>
          <w:sz w:val="15"/>
        </w:rPr>
      </w:pPr>
      <w:r>
        <w:rPr>
          <w:rFonts w:ascii="Arial" w:eastAsia="Arial" w:hAnsi="Arial"/>
          <w:sz w:val="15"/>
        </w:rPr>
        <w:t>Heim, I., &amp; Romanov, M. (</w:t>
      </w:r>
      <w:hyperlink w:anchor="page2" w:history="1">
        <w:r>
          <w:rPr>
            <w:rFonts w:ascii="Arial" w:eastAsia="Arial" w:hAnsi="Arial"/>
            <w:color w:val="000084"/>
            <w:sz w:val="15"/>
          </w:rPr>
          <w:t>2020</w:t>
        </w:r>
      </w:hyperlink>
      <w:r>
        <w:rPr>
          <w:rFonts w:ascii="Arial" w:eastAsia="Arial" w:hAnsi="Arial"/>
          <w:sz w:val="15"/>
        </w:rPr>
        <w:t>). The Oil and Gas industry in Kazakhstan</w:t>
      </w:r>
      <w:r>
        <w:rPr>
          <w:rFonts w:ascii="Arial" w:eastAsia="Arial" w:hAnsi="Arial"/>
          <w:sz w:val="15"/>
        </w:rPr>
        <w:t>’</w:t>
      </w:r>
      <w:r>
        <w:rPr>
          <w:rFonts w:ascii="Arial" w:eastAsia="Arial" w:hAnsi="Arial"/>
          <w:sz w:val="15"/>
        </w:rPr>
        <w:t>s investment regimes. In I. Heim (Ed.),</w:t>
      </w:r>
      <w:r>
        <w:rPr>
          <w:rFonts w:ascii="Times New Roman" w:eastAsia="Times New Roman" w:hAnsi="Times New Roman"/>
          <w:sz w:val="15"/>
        </w:rPr>
        <w:t xml:space="preserve"> </w:t>
      </w:r>
      <w:r>
        <w:rPr>
          <w:rFonts w:ascii="Times New Roman" w:eastAsia="Times New Roman" w:hAnsi="Times New Roman"/>
          <w:sz w:val="15"/>
        </w:rPr>
        <w:t>Kazakhstan</w:t>
      </w:r>
      <w:r>
        <w:rPr>
          <w:rFonts w:ascii="Arial" w:eastAsia="Arial" w:hAnsi="Arial"/>
          <w:sz w:val="15"/>
        </w:rPr>
        <w:t>’</w:t>
      </w:r>
      <w:r>
        <w:rPr>
          <w:rFonts w:ascii="Times New Roman" w:eastAsia="Times New Roman" w:hAnsi="Times New Roman"/>
          <w:sz w:val="15"/>
        </w:rPr>
        <w:t>s</w:t>
      </w:r>
    </w:p>
    <w:p w:rsidR="003938D3" w:rsidRDefault="003938D3">
      <w:pPr>
        <w:spacing w:line="1" w:lineRule="exact"/>
        <w:rPr>
          <w:rFonts w:ascii="Arial" w:eastAsia="Arial" w:hAnsi="Arial"/>
          <w:sz w:val="17"/>
        </w:rPr>
      </w:pPr>
    </w:p>
    <w:p w:rsidR="003938D3" w:rsidRDefault="003938D3">
      <w:pPr>
        <w:spacing w:line="252" w:lineRule="auto"/>
        <w:ind w:left="280"/>
        <w:rPr>
          <w:rFonts w:ascii="Arial" w:eastAsia="Arial" w:hAnsi="Arial"/>
          <w:sz w:val="17"/>
        </w:rPr>
      </w:pPr>
      <w:r>
        <w:rPr>
          <w:rFonts w:ascii="Times New Roman" w:eastAsia="Times New Roman" w:hAnsi="Times New Roman"/>
          <w:sz w:val="17"/>
        </w:rPr>
        <w:t>diversi</w:t>
      </w:r>
      <w:r>
        <w:rPr>
          <w:rFonts w:ascii="Arial" w:eastAsia="Arial" w:hAnsi="Arial"/>
          <w:sz w:val="17"/>
        </w:rPr>
        <w:t>fi</w:t>
      </w:r>
      <w:r>
        <w:rPr>
          <w:rFonts w:ascii="Times New Roman" w:eastAsia="Times New Roman" w:hAnsi="Times New Roman"/>
          <w:sz w:val="17"/>
        </w:rPr>
        <w:t>cation from the natural resource sector: Strategic and economic opportunities</w:t>
      </w:r>
      <w:r>
        <w:rPr>
          <w:rFonts w:ascii="Arial" w:eastAsia="Arial" w:hAnsi="Arial"/>
          <w:sz w:val="17"/>
        </w:rPr>
        <w:t xml:space="preserve"> </w:t>
      </w:r>
      <w:r>
        <w:rPr>
          <w:rFonts w:ascii="Arial" w:eastAsia="Arial" w:hAnsi="Arial"/>
          <w:sz w:val="17"/>
        </w:rPr>
        <w:t>(pp. 31</w:t>
      </w:r>
      <w:r>
        <w:rPr>
          <w:rFonts w:ascii="Arial" w:eastAsia="Arial" w:hAnsi="Arial"/>
          <w:sz w:val="17"/>
        </w:rPr>
        <w:t>–</w:t>
      </w:r>
      <w:r>
        <w:rPr>
          <w:rFonts w:ascii="Arial" w:eastAsia="Arial" w:hAnsi="Arial"/>
          <w:sz w:val="17"/>
        </w:rPr>
        <w:t>53). Palgrave Macmillan.</w:t>
      </w:r>
    </w:p>
    <w:p w:rsidR="003938D3" w:rsidRDefault="003938D3">
      <w:pPr>
        <w:spacing w:line="1" w:lineRule="exact"/>
        <w:rPr>
          <w:rFonts w:ascii="Arial" w:eastAsia="Arial" w:hAnsi="Arial"/>
          <w:sz w:val="17"/>
        </w:rPr>
      </w:pPr>
    </w:p>
    <w:p w:rsidR="003938D3" w:rsidRDefault="003938D3">
      <w:pPr>
        <w:spacing w:line="277" w:lineRule="auto"/>
        <w:ind w:left="280" w:hanging="279"/>
        <w:jc w:val="both"/>
        <w:rPr>
          <w:rFonts w:ascii="Times New Roman" w:eastAsia="Times New Roman" w:hAnsi="Times New Roman"/>
          <w:sz w:val="16"/>
        </w:rPr>
      </w:pPr>
      <w:r>
        <w:rPr>
          <w:rFonts w:ascii="Arial" w:eastAsia="Arial" w:hAnsi="Arial"/>
          <w:sz w:val="16"/>
        </w:rPr>
        <w:t>Heim, I., &amp; Salimov, K. (</w:t>
      </w:r>
      <w:hyperlink w:anchor="page2" w:history="1">
        <w:r>
          <w:rPr>
            <w:rFonts w:ascii="Arial" w:eastAsia="Arial" w:hAnsi="Arial"/>
            <w:color w:val="000084"/>
            <w:sz w:val="16"/>
          </w:rPr>
          <w:t>2020</w:t>
        </w:r>
      </w:hyperlink>
      <w:r>
        <w:rPr>
          <w:rFonts w:ascii="Arial" w:eastAsia="Arial" w:hAnsi="Arial"/>
          <w:sz w:val="16"/>
        </w:rPr>
        <w:t>). The effects of oil revenues on Kazakhstan</w:t>
      </w:r>
      <w:r>
        <w:rPr>
          <w:rFonts w:ascii="Arial" w:eastAsia="Arial" w:hAnsi="Arial"/>
          <w:sz w:val="16"/>
        </w:rPr>
        <w:t>’</w:t>
      </w:r>
      <w:r>
        <w:rPr>
          <w:rFonts w:ascii="Arial" w:eastAsia="Arial" w:hAnsi="Arial"/>
          <w:sz w:val="16"/>
        </w:rPr>
        <w:t>s economy. In I. Heim (Ed.),</w:t>
      </w:r>
      <w:r>
        <w:rPr>
          <w:rFonts w:ascii="Times New Roman" w:eastAsia="Times New Roman" w:hAnsi="Times New Roman"/>
          <w:sz w:val="16"/>
        </w:rPr>
        <w:t xml:space="preserve"> </w:t>
      </w:r>
      <w:r>
        <w:rPr>
          <w:rFonts w:ascii="Times New Roman" w:eastAsia="Times New Roman" w:hAnsi="Times New Roman"/>
          <w:sz w:val="16"/>
        </w:rPr>
        <w:t>Kazakhstan</w:t>
      </w:r>
      <w:r>
        <w:rPr>
          <w:rFonts w:ascii="Arial" w:eastAsia="Arial" w:hAnsi="Arial"/>
          <w:sz w:val="16"/>
        </w:rPr>
        <w:t>’</w:t>
      </w:r>
      <w:r>
        <w:rPr>
          <w:rFonts w:ascii="Times New Roman" w:eastAsia="Times New Roman" w:hAnsi="Times New Roman"/>
          <w:sz w:val="16"/>
        </w:rPr>
        <w:t>s diversi</w:t>
      </w:r>
      <w:r>
        <w:rPr>
          <w:rFonts w:ascii="Arial" w:eastAsia="Arial" w:hAnsi="Arial"/>
          <w:sz w:val="16"/>
        </w:rPr>
        <w:t>fi</w:t>
      </w:r>
      <w:r>
        <w:rPr>
          <w:rFonts w:ascii="Times New Roman" w:eastAsia="Times New Roman" w:hAnsi="Times New Roman"/>
          <w:sz w:val="16"/>
        </w:rPr>
        <w:t>-</w:t>
      </w:r>
    </w:p>
    <w:p w:rsidR="003938D3" w:rsidRDefault="003938D3">
      <w:pPr>
        <w:spacing w:line="1" w:lineRule="exact"/>
        <w:rPr>
          <w:rFonts w:ascii="Arial" w:eastAsia="Arial" w:hAnsi="Arial"/>
          <w:sz w:val="17"/>
        </w:rPr>
      </w:pPr>
    </w:p>
    <w:p w:rsidR="003938D3" w:rsidRDefault="003938D3">
      <w:pPr>
        <w:spacing w:line="253" w:lineRule="auto"/>
        <w:ind w:left="280"/>
        <w:rPr>
          <w:rFonts w:ascii="Arial" w:eastAsia="Arial" w:hAnsi="Arial"/>
          <w:sz w:val="17"/>
        </w:rPr>
      </w:pPr>
      <w:r>
        <w:rPr>
          <w:rFonts w:ascii="Times New Roman" w:eastAsia="Times New Roman" w:hAnsi="Times New Roman"/>
          <w:sz w:val="17"/>
        </w:rPr>
        <w:t>cation from the natural resource sector: Strategic and economic oppor-tunities</w:t>
      </w:r>
      <w:r>
        <w:rPr>
          <w:rFonts w:ascii="Arial" w:eastAsia="Arial" w:hAnsi="Arial"/>
          <w:sz w:val="17"/>
        </w:rPr>
        <w:t xml:space="preserve"> </w:t>
      </w:r>
      <w:r>
        <w:rPr>
          <w:rFonts w:ascii="Arial" w:eastAsia="Arial" w:hAnsi="Arial"/>
          <w:sz w:val="17"/>
        </w:rPr>
        <w:t>(pp. 55</w:t>
      </w:r>
      <w:r>
        <w:rPr>
          <w:rFonts w:ascii="Arial" w:eastAsia="Arial" w:hAnsi="Arial"/>
          <w:sz w:val="17"/>
        </w:rPr>
        <w:t>–</w:t>
      </w:r>
      <w:r>
        <w:rPr>
          <w:rFonts w:ascii="Arial" w:eastAsia="Arial" w:hAnsi="Arial"/>
          <w:sz w:val="17"/>
        </w:rPr>
        <w:t>81). Palgrave Macmillan.</w:t>
      </w:r>
    </w:p>
    <w:p w:rsidR="003938D3" w:rsidRDefault="003938D3">
      <w:pPr>
        <w:spacing w:line="256" w:lineRule="auto"/>
        <w:ind w:left="280" w:hanging="279"/>
        <w:jc w:val="both"/>
        <w:rPr>
          <w:rFonts w:ascii="Arial" w:eastAsia="Arial" w:hAnsi="Arial"/>
          <w:color w:val="000084"/>
          <w:sz w:val="17"/>
        </w:rPr>
      </w:pPr>
      <w:r>
        <w:rPr>
          <w:rFonts w:ascii="Arial" w:eastAsia="Arial" w:hAnsi="Arial"/>
          <w:sz w:val="17"/>
        </w:rPr>
        <w:t>Huang, K., &amp; Fu, J. S. (</w:t>
      </w:r>
      <w:hyperlink w:anchor="page2" w:history="1">
        <w:r>
          <w:rPr>
            <w:rFonts w:ascii="Arial" w:eastAsia="Arial" w:hAnsi="Arial"/>
            <w:color w:val="000084"/>
            <w:sz w:val="17"/>
          </w:rPr>
          <w:t>2016</w:t>
        </w:r>
      </w:hyperlink>
      <w:r>
        <w:rPr>
          <w:rFonts w:ascii="Arial" w:eastAsia="Arial" w:hAnsi="Arial"/>
          <w:sz w:val="17"/>
        </w:rPr>
        <w:t xml:space="preserve">). A global gas </w:t>
      </w:r>
      <w:r>
        <w:rPr>
          <w:rFonts w:ascii="Arial" w:eastAsia="Arial" w:hAnsi="Arial"/>
          <w:sz w:val="17"/>
        </w:rPr>
        <w:t>fl</w:t>
      </w:r>
      <w:r>
        <w:rPr>
          <w:rFonts w:ascii="Arial" w:eastAsia="Arial" w:hAnsi="Arial"/>
          <w:sz w:val="17"/>
        </w:rPr>
        <w:t>aring black carbon emission rate dataset from 1994 to 2012.</w:t>
      </w:r>
      <w:r>
        <w:rPr>
          <w:rFonts w:ascii="Times New Roman" w:eastAsia="Times New Roman" w:hAnsi="Times New Roman"/>
          <w:sz w:val="17"/>
        </w:rPr>
        <w:t xml:space="preserve"> </w:t>
      </w:r>
      <w:r>
        <w:rPr>
          <w:rFonts w:ascii="Times New Roman" w:eastAsia="Times New Roman" w:hAnsi="Times New Roman"/>
          <w:sz w:val="17"/>
        </w:rPr>
        <w:t>Scienti</w:t>
      </w:r>
      <w:r>
        <w:rPr>
          <w:rFonts w:ascii="Arial" w:eastAsia="Arial" w:hAnsi="Arial"/>
          <w:sz w:val="17"/>
        </w:rPr>
        <w:t>fi</w:t>
      </w:r>
      <w:r>
        <w:rPr>
          <w:rFonts w:ascii="Times New Roman" w:eastAsia="Times New Roman" w:hAnsi="Times New Roman"/>
          <w:sz w:val="17"/>
        </w:rPr>
        <w:t>c Data</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3</w:t>
      </w:r>
      <w:r>
        <w:rPr>
          <w:rFonts w:ascii="Arial" w:eastAsia="Arial" w:hAnsi="Arial"/>
          <w:sz w:val="17"/>
        </w:rPr>
        <w:t>(1), 1</w:t>
      </w:r>
      <w:r>
        <w:rPr>
          <w:rFonts w:ascii="Arial" w:eastAsia="Arial" w:hAnsi="Arial"/>
          <w:sz w:val="17"/>
        </w:rPr>
        <w:t>–</w:t>
      </w:r>
      <w:r>
        <w:rPr>
          <w:rFonts w:ascii="Arial" w:eastAsia="Arial" w:hAnsi="Arial"/>
          <w:sz w:val="17"/>
        </w:rPr>
        <w:t>11.</w:t>
      </w:r>
      <w:r>
        <w:rPr>
          <w:rFonts w:ascii="Arial" w:eastAsia="Arial" w:hAnsi="Arial"/>
          <w:color w:val="000084"/>
          <w:sz w:val="17"/>
        </w:rPr>
        <w:t xml:space="preserve"> </w:t>
      </w:r>
      <w:hyperlink r:id="rId116" w:history="1">
        <w:r>
          <w:rPr>
            <w:rFonts w:ascii="Arial" w:eastAsia="Arial" w:hAnsi="Arial"/>
            <w:color w:val="000084"/>
            <w:sz w:val="17"/>
          </w:rPr>
          <w:t>https://doi.org/10.1038/sdata.2016.104</w:t>
        </w:r>
      </w:hyperlink>
    </w:p>
    <w:p w:rsidR="003938D3" w:rsidRDefault="003938D3">
      <w:pPr>
        <w:spacing w:line="1" w:lineRule="exact"/>
        <w:rPr>
          <w:rFonts w:ascii="Times New Roman" w:eastAsia="Times New Roman" w:hAnsi="Times New Roman"/>
        </w:rPr>
      </w:pPr>
    </w:p>
    <w:p w:rsidR="003938D3" w:rsidRDefault="003938D3">
      <w:pPr>
        <w:spacing w:line="292" w:lineRule="auto"/>
        <w:ind w:left="280" w:hanging="279"/>
        <w:jc w:val="both"/>
        <w:rPr>
          <w:rFonts w:ascii="Arial" w:eastAsia="Arial" w:hAnsi="Arial"/>
          <w:sz w:val="15"/>
        </w:rPr>
      </w:pPr>
      <w:r>
        <w:rPr>
          <w:rFonts w:ascii="Arial" w:eastAsia="Arial" w:hAnsi="Arial"/>
          <w:sz w:val="15"/>
        </w:rPr>
        <w:t>Hunsberger, C., German, L., &amp; Goetz, A. (</w:t>
      </w:r>
      <w:hyperlink w:anchor="page2" w:history="1">
        <w:r>
          <w:rPr>
            <w:rFonts w:ascii="Arial" w:eastAsia="Arial" w:hAnsi="Arial"/>
            <w:color w:val="000084"/>
            <w:sz w:val="15"/>
          </w:rPr>
          <w:t>2017</w:t>
        </w:r>
      </w:hyperlink>
      <w:r>
        <w:rPr>
          <w:rFonts w:ascii="Arial" w:eastAsia="Arial" w:hAnsi="Arial"/>
          <w:sz w:val="15"/>
        </w:rPr>
        <w:t xml:space="preserve">). </w:t>
      </w:r>
      <w:r>
        <w:rPr>
          <w:rFonts w:ascii="Arial" w:eastAsia="Arial" w:hAnsi="Arial"/>
          <w:sz w:val="15"/>
        </w:rPr>
        <w:t>‘</w:t>
      </w:r>
      <w:r>
        <w:rPr>
          <w:rFonts w:ascii="Arial" w:eastAsia="Arial" w:hAnsi="Arial"/>
          <w:sz w:val="15"/>
        </w:rPr>
        <w:t>Unbundling</w:t>
      </w:r>
      <w:r>
        <w:rPr>
          <w:rFonts w:ascii="Arial" w:eastAsia="Arial" w:hAnsi="Arial"/>
          <w:sz w:val="15"/>
        </w:rPr>
        <w:t>’</w:t>
      </w:r>
      <w:r>
        <w:rPr>
          <w:rFonts w:ascii="Arial" w:eastAsia="Arial" w:hAnsi="Arial"/>
          <w:sz w:val="15"/>
        </w:rPr>
        <w:t xml:space="preserve"> the biofuel promise: Querying the ability of liquid biofuels to deliver on socio-economic policy expectations.</w:t>
      </w:r>
      <w:r>
        <w:rPr>
          <w:rFonts w:ascii="Times New Roman" w:eastAsia="Times New Roman" w:hAnsi="Times New Roman"/>
          <w:sz w:val="15"/>
        </w:rPr>
        <w:t xml:space="preserve"> </w:t>
      </w:r>
      <w:r>
        <w:rPr>
          <w:rFonts w:ascii="Times New Roman" w:eastAsia="Times New Roman" w:hAnsi="Times New Roman"/>
          <w:sz w:val="15"/>
        </w:rPr>
        <w:t>Energy Policy</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108</w:t>
      </w:r>
      <w:r>
        <w:rPr>
          <w:rFonts w:ascii="Arial" w:eastAsia="Arial" w:hAnsi="Arial"/>
          <w:sz w:val="15"/>
        </w:rPr>
        <w:t>, 791</w:t>
      </w:r>
      <w:r>
        <w:rPr>
          <w:rFonts w:ascii="Arial" w:eastAsia="Arial" w:hAnsi="Arial"/>
          <w:sz w:val="15"/>
        </w:rPr>
        <w:t>–</w:t>
      </w:r>
    </w:p>
    <w:p w:rsidR="003938D3" w:rsidRDefault="003938D3">
      <w:pPr>
        <w:numPr>
          <w:ilvl w:val="0"/>
          <w:numId w:val="15"/>
        </w:numPr>
        <w:tabs>
          <w:tab w:val="left" w:pos="640"/>
        </w:tabs>
        <w:spacing w:line="0" w:lineRule="atLeast"/>
        <w:ind w:left="640" w:hanging="357"/>
        <w:rPr>
          <w:rFonts w:ascii="Arial" w:eastAsia="Arial" w:hAnsi="Arial"/>
          <w:color w:val="000084"/>
          <w:sz w:val="17"/>
        </w:rPr>
      </w:pPr>
      <w:hyperlink r:id="rId117" w:history="1">
        <w:r>
          <w:rPr>
            <w:rFonts w:ascii="Arial" w:eastAsia="Arial" w:hAnsi="Arial"/>
            <w:color w:val="000084"/>
            <w:sz w:val="17"/>
          </w:rPr>
          <w:t>https://doi.org/10.1016/j.enpol.2017.04.017</w:t>
        </w:r>
      </w:hyperlink>
    </w:p>
    <w:p w:rsidR="003938D3" w:rsidRDefault="003938D3">
      <w:pPr>
        <w:spacing w:line="14"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Infante, C. E. D. D. C., de Mendonça, F. M., Purcidonio, P. M., &amp; Valle, R. (</w:t>
      </w:r>
      <w:hyperlink w:anchor="page2" w:history="1">
        <w:r>
          <w:rPr>
            <w:rFonts w:ascii="Arial" w:eastAsia="Arial" w:hAnsi="Arial"/>
            <w:color w:val="000084"/>
            <w:sz w:val="17"/>
          </w:rPr>
          <w:t>2013</w:t>
        </w:r>
      </w:hyperlink>
      <w:r>
        <w:rPr>
          <w:rFonts w:ascii="Arial" w:eastAsia="Arial" w:hAnsi="Arial"/>
          <w:sz w:val="17"/>
        </w:rPr>
        <w:t>). Triple bottom line analysis of oil and gas indus-try with multicriteria decision making.</w:t>
      </w:r>
      <w:r>
        <w:rPr>
          <w:rFonts w:ascii="Times New Roman" w:eastAsia="Times New Roman" w:hAnsi="Times New Roman"/>
          <w:sz w:val="17"/>
        </w:rPr>
        <w:t xml:space="preserve"> </w:t>
      </w:r>
      <w:r>
        <w:rPr>
          <w:rFonts w:ascii="Times New Roman" w:eastAsia="Times New Roman" w:hAnsi="Times New Roman"/>
          <w:sz w:val="17"/>
        </w:rPr>
        <w:t>Journal of Cleaner</w:t>
      </w:r>
      <w:r>
        <w:rPr>
          <w:rFonts w:ascii="Times New Roman" w:eastAsia="Times New Roman" w:hAnsi="Times New Roman"/>
          <w:sz w:val="17"/>
        </w:rPr>
        <w:t xml:space="preserve"> Production</w:t>
      </w:r>
      <w:r>
        <w:rPr>
          <w:rFonts w:ascii="Arial" w:eastAsia="Arial" w:hAnsi="Arial"/>
          <w:sz w:val="17"/>
        </w:rPr>
        <w:t>,</w:t>
      </w:r>
      <w:r>
        <w:rPr>
          <w:rFonts w:ascii="Times New Roman" w:eastAsia="Times New Roman" w:hAnsi="Times New Roman"/>
          <w:sz w:val="17"/>
        </w:rPr>
        <w:t xml:space="preserve"> 52</w:t>
      </w:r>
      <w:r>
        <w:rPr>
          <w:rFonts w:ascii="Arial" w:eastAsia="Arial" w:hAnsi="Arial"/>
          <w:sz w:val="17"/>
        </w:rPr>
        <w:t>, 289</w:t>
      </w:r>
      <w:r>
        <w:rPr>
          <w:rFonts w:ascii="Arial" w:eastAsia="Arial" w:hAnsi="Arial"/>
          <w:sz w:val="17"/>
        </w:rPr>
        <w:t>–</w:t>
      </w:r>
      <w:r>
        <w:rPr>
          <w:rFonts w:ascii="Arial" w:eastAsia="Arial" w:hAnsi="Arial"/>
          <w:sz w:val="17"/>
        </w:rPr>
        <w:t>300.</w:t>
      </w:r>
      <w:r>
        <w:rPr>
          <w:rFonts w:ascii="Arial" w:eastAsia="Arial" w:hAnsi="Arial"/>
          <w:color w:val="000084"/>
          <w:sz w:val="17"/>
        </w:rPr>
        <w:t xml:space="preserve"> </w:t>
      </w:r>
      <w:hyperlink r:id="rId118" w:history="1">
        <w:r>
          <w:rPr>
            <w:rFonts w:ascii="Arial" w:eastAsia="Arial" w:hAnsi="Arial"/>
            <w:color w:val="000084"/>
            <w:sz w:val="17"/>
          </w:rPr>
          <w:t>https://doi.org/10.1016/j.jclepro.</w:t>
        </w:r>
      </w:hyperlink>
      <w:r>
        <w:rPr>
          <w:rFonts w:ascii="Times New Roman" w:eastAsia="Times New Roman" w:hAnsi="Times New Roman"/>
          <w:sz w:val="17"/>
        </w:rPr>
        <w:t xml:space="preserve"> </w:t>
      </w:r>
      <w:hyperlink r:id="rId119" w:history="1">
        <w:r>
          <w:rPr>
            <w:rFonts w:ascii="Arial" w:eastAsia="Arial" w:hAnsi="Arial"/>
            <w:color w:val="000084"/>
            <w:sz w:val="17"/>
          </w:rPr>
          <w:t>2013.02.037</w:t>
        </w:r>
      </w:hyperlink>
    </w:p>
    <w:p w:rsidR="003938D3" w:rsidRDefault="003938D3">
      <w:pPr>
        <w:spacing w:line="1" w:lineRule="exact"/>
        <w:rPr>
          <w:rFonts w:ascii="Arial" w:eastAsia="Arial" w:hAnsi="Arial"/>
          <w:sz w:val="17"/>
        </w:rPr>
      </w:pPr>
    </w:p>
    <w:p w:rsidR="003938D3" w:rsidRDefault="003938D3">
      <w:pPr>
        <w:spacing w:line="259" w:lineRule="auto"/>
        <w:ind w:left="280" w:hanging="279"/>
        <w:jc w:val="both"/>
        <w:rPr>
          <w:rFonts w:ascii="Arial" w:eastAsia="Arial" w:hAnsi="Arial"/>
          <w:color w:val="000084"/>
          <w:sz w:val="17"/>
        </w:rPr>
      </w:pPr>
      <w:r>
        <w:rPr>
          <w:rFonts w:ascii="Arial" w:eastAsia="Arial" w:hAnsi="Arial"/>
          <w:sz w:val="17"/>
        </w:rPr>
        <w:t>Jauhiainen, J. S. (</w:t>
      </w:r>
      <w:hyperlink w:anchor="page2" w:history="1">
        <w:r>
          <w:rPr>
            <w:rFonts w:ascii="Arial" w:eastAsia="Arial" w:hAnsi="Arial"/>
            <w:color w:val="000084"/>
            <w:sz w:val="17"/>
          </w:rPr>
          <w:t>2008</w:t>
        </w:r>
      </w:hyperlink>
      <w:r>
        <w:rPr>
          <w:rFonts w:ascii="Arial" w:eastAsia="Arial" w:hAnsi="Arial"/>
          <w:sz w:val="17"/>
        </w:rPr>
        <w:t>). Regional and innovation policies in Finland</w:t>
      </w:r>
      <w:r>
        <w:rPr>
          <w:rFonts w:ascii="Arial" w:eastAsia="Arial" w:hAnsi="Arial"/>
          <w:sz w:val="17"/>
        </w:rPr>
        <w:t>–</w:t>
      </w:r>
      <w:r>
        <w:rPr>
          <w:rFonts w:ascii="Arial" w:eastAsia="Arial" w:hAnsi="Arial"/>
          <w:sz w:val="17"/>
        </w:rPr>
        <w:t>towards convergence and/or mismatch?</w:t>
      </w:r>
      <w:r>
        <w:rPr>
          <w:rFonts w:ascii="Times New Roman" w:eastAsia="Times New Roman" w:hAnsi="Times New Roman"/>
          <w:sz w:val="17"/>
        </w:rPr>
        <w:t xml:space="preserve"> </w:t>
      </w:r>
      <w:r>
        <w:rPr>
          <w:rFonts w:ascii="Times New Roman" w:eastAsia="Times New Roman" w:hAnsi="Times New Roman"/>
          <w:sz w:val="17"/>
        </w:rPr>
        <w:t>Regional</w:t>
      </w:r>
      <w:r>
        <w:rPr>
          <w:rFonts w:ascii="Times New Roman" w:eastAsia="Times New Roman" w:hAnsi="Times New Roman"/>
          <w:sz w:val="17"/>
        </w:rPr>
        <w:t xml:space="preserve"> Studies</w:t>
      </w:r>
      <w:r>
        <w:rPr>
          <w:rFonts w:ascii="Arial" w:eastAsia="Arial" w:hAnsi="Arial"/>
          <w:sz w:val="17"/>
        </w:rPr>
        <w:t>,</w:t>
      </w:r>
      <w:r>
        <w:rPr>
          <w:rFonts w:ascii="Times New Roman" w:eastAsia="Times New Roman" w:hAnsi="Times New Roman"/>
          <w:sz w:val="17"/>
        </w:rPr>
        <w:t xml:space="preserve"> 42</w:t>
      </w:r>
      <w:r>
        <w:rPr>
          <w:rFonts w:ascii="Arial" w:eastAsia="Arial" w:hAnsi="Arial"/>
          <w:sz w:val="17"/>
        </w:rPr>
        <w:t>(7), 1031</w:t>
      </w:r>
      <w:r>
        <w:rPr>
          <w:rFonts w:ascii="Arial" w:eastAsia="Arial" w:hAnsi="Arial"/>
          <w:sz w:val="17"/>
        </w:rPr>
        <w:t>–</w:t>
      </w:r>
      <w:r>
        <w:rPr>
          <w:rFonts w:ascii="Arial" w:eastAsia="Arial" w:hAnsi="Arial"/>
          <w:sz w:val="17"/>
        </w:rPr>
        <w:t>1045.</w:t>
      </w:r>
      <w:r>
        <w:rPr>
          <w:rFonts w:ascii="Arial" w:eastAsia="Arial" w:hAnsi="Arial"/>
          <w:color w:val="000084"/>
          <w:sz w:val="17"/>
        </w:rPr>
        <w:t xml:space="preserve"> </w:t>
      </w:r>
      <w:hyperlink r:id="rId120" w:history="1">
        <w:r>
          <w:rPr>
            <w:rFonts w:ascii="Arial" w:eastAsia="Arial" w:hAnsi="Arial"/>
            <w:color w:val="000084"/>
            <w:sz w:val="17"/>
          </w:rPr>
          <w:t>https://doi.org/10.1080/00343400</w:t>
        </w:r>
      </w:hyperlink>
      <w:r>
        <w:rPr>
          <w:rFonts w:ascii="Times New Roman" w:eastAsia="Times New Roman" w:hAnsi="Times New Roman"/>
          <w:sz w:val="17"/>
        </w:rPr>
        <w:t xml:space="preserve"> </w:t>
      </w:r>
      <w:hyperlink r:id="rId121" w:history="1">
        <w:r>
          <w:rPr>
            <w:rFonts w:ascii="Arial" w:eastAsia="Arial" w:hAnsi="Arial"/>
            <w:color w:val="000084"/>
            <w:sz w:val="17"/>
          </w:rPr>
          <w:t>701543140</w:t>
        </w:r>
      </w:hyperlink>
    </w:p>
    <w:p w:rsidR="003938D3" w:rsidRDefault="003938D3">
      <w:pPr>
        <w:spacing w:line="259" w:lineRule="auto"/>
        <w:ind w:left="280" w:hanging="279"/>
        <w:jc w:val="both"/>
        <w:rPr>
          <w:rFonts w:ascii="Arial" w:eastAsia="Arial" w:hAnsi="Arial"/>
          <w:color w:val="000084"/>
          <w:sz w:val="17"/>
        </w:rPr>
        <w:sectPr w:rsidR="00000000">
          <w:type w:val="continuous"/>
          <w:pgSz w:w="11900" w:h="16838"/>
          <w:pgMar w:top="1100" w:right="1126" w:bottom="0" w:left="1134" w:header="0" w:footer="0" w:gutter="0"/>
          <w:cols w:num="2" w:space="0" w:equalWidth="0">
            <w:col w:w="4646" w:space="340"/>
            <w:col w:w="4660"/>
          </w:cols>
          <w:docGrid w:linePitch="360"/>
        </w:sectPr>
      </w:pPr>
    </w:p>
    <w:p w:rsidR="003938D3" w:rsidRDefault="003938D3">
      <w:pPr>
        <w:spacing w:line="346" w:lineRule="exact"/>
        <w:rPr>
          <w:rFonts w:ascii="Arial" w:eastAsia="Arial" w:hAnsi="Arial"/>
          <w:sz w:val="17"/>
        </w:rPr>
      </w:pPr>
    </w:p>
    <w:p w:rsidR="003938D3" w:rsidRDefault="003938D3">
      <w:pPr>
        <w:spacing w:line="0" w:lineRule="atLeast"/>
        <w:ind w:left="6"/>
        <w:rPr>
          <w:rFonts w:ascii="Arial" w:eastAsia="Arial" w:hAnsi="Arial"/>
          <w:color w:val="043B80"/>
          <w:sz w:val="13"/>
        </w:rPr>
      </w:pPr>
      <w:r>
        <w:rPr>
          <w:rFonts w:ascii="Arial" w:eastAsia="Arial" w:hAnsi="Arial"/>
          <w:color w:val="043B80"/>
          <w:sz w:val="13"/>
        </w:rPr>
        <w:t>REGIONAL STUDIES</w:t>
      </w:r>
    </w:p>
    <w:p w:rsidR="003938D3" w:rsidRDefault="003938D3">
      <w:pPr>
        <w:spacing w:line="0" w:lineRule="atLeast"/>
        <w:ind w:left="6"/>
        <w:rPr>
          <w:rFonts w:ascii="Arial" w:eastAsia="Arial" w:hAnsi="Arial"/>
          <w:color w:val="043B80"/>
          <w:sz w:val="13"/>
        </w:rPr>
        <w:sectPr w:rsidR="00000000">
          <w:type w:val="continuous"/>
          <w:pgSz w:w="11900" w:h="16838"/>
          <w:pgMar w:top="1100" w:right="1126" w:bottom="0" w:left="1134" w:header="0" w:footer="0" w:gutter="0"/>
          <w:cols w:space="0" w:equalWidth="0">
            <w:col w:w="964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0"/>
        <w:gridCol w:w="460"/>
      </w:tblGrid>
      <w:tr w:rsidR="00000000">
        <w:trPr>
          <w:trHeight w:val="190"/>
        </w:trPr>
        <w:tc>
          <w:tcPr>
            <w:tcW w:w="9200" w:type="dxa"/>
            <w:shd w:val="clear" w:color="auto" w:fill="auto"/>
            <w:vAlign w:val="bottom"/>
          </w:tcPr>
          <w:p w:rsidR="003938D3" w:rsidRDefault="003938D3">
            <w:pPr>
              <w:spacing w:line="0" w:lineRule="atLeast"/>
              <w:ind w:left="2240"/>
              <w:rPr>
                <w:rFonts w:ascii="Arial" w:eastAsia="Arial" w:hAnsi="Arial"/>
                <w:color w:val="043B80"/>
                <w:sz w:val="16"/>
              </w:rPr>
            </w:pPr>
            <w:bookmarkStart w:id="15" w:name="page16"/>
            <w:bookmarkEnd w:id="15"/>
            <w:r>
              <w:rPr>
                <w:rFonts w:ascii="Arial" w:eastAsia="Arial" w:hAnsi="Arial"/>
                <w:color w:val="043B80"/>
                <w:sz w:val="16"/>
              </w:rPr>
              <w:t>Environmental and socio-economic policies in oil and gas regions: triple bottom line approach</w:t>
            </w:r>
          </w:p>
        </w:tc>
        <w:tc>
          <w:tcPr>
            <w:tcW w:w="460" w:type="dxa"/>
            <w:shd w:val="clear" w:color="auto" w:fill="auto"/>
            <w:vAlign w:val="bottom"/>
          </w:tcPr>
          <w:p w:rsidR="003938D3" w:rsidRDefault="003938D3">
            <w:pPr>
              <w:spacing w:line="0" w:lineRule="atLeast"/>
              <w:jc w:val="right"/>
              <w:rPr>
                <w:rFonts w:ascii="Arial" w:eastAsia="Arial" w:hAnsi="Arial"/>
                <w:sz w:val="16"/>
              </w:rPr>
            </w:pPr>
            <w:r>
              <w:rPr>
                <w:rFonts w:ascii="Arial" w:eastAsia="Arial" w:hAnsi="Arial"/>
                <w:sz w:val="16"/>
              </w:rPr>
              <w:t>195</w:t>
            </w:r>
          </w:p>
        </w:tc>
      </w:tr>
      <w:tr w:rsidR="00000000">
        <w:trPr>
          <w:trHeight w:val="44"/>
        </w:trPr>
        <w:tc>
          <w:tcPr>
            <w:tcW w:w="920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c>
          <w:tcPr>
            <w:tcW w:w="460" w:type="dxa"/>
            <w:tcBorders>
              <w:bottom w:val="single" w:sz="8" w:space="0" w:color="043B80"/>
            </w:tcBorders>
            <w:shd w:val="clear" w:color="auto" w:fill="auto"/>
            <w:vAlign w:val="bottom"/>
          </w:tcPr>
          <w:p w:rsidR="003938D3" w:rsidRDefault="003938D3">
            <w:pPr>
              <w:spacing w:line="0" w:lineRule="atLeast"/>
              <w:rPr>
                <w:rFonts w:ascii="Times New Roman" w:eastAsia="Times New Roman" w:hAnsi="Times New Roman"/>
                <w:sz w:val="3"/>
              </w:rPr>
            </w:pPr>
          </w:p>
        </w:tc>
      </w:tr>
    </w:tbl>
    <w:p w:rsidR="003938D3" w:rsidRDefault="003938D3">
      <w:pPr>
        <w:rPr>
          <w:rFonts w:ascii="Times New Roman" w:eastAsia="Times New Roman" w:hAnsi="Times New Roman"/>
          <w:sz w:val="3"/>
        </w:rPr>
        <w:sectPr w:rsidR="00000000">
          <w:pgSz w:w="11900" w:h="16838"/>
          <w:pgMar w:top="1100" w:right="1126" w:bottom="0" w:left="1140" w:header="0" w:footer="0" w:gutter="0"/>
          <w:cols w:space="0" w:equalWidth="0">
            <w:col w:w="9640"/>
          </w:cols>
          <w:docGrid w:linePitch="360"/>
        </w:sectPr>
      </w:pPr>
    </w:p>
    <w:p w:rsidR="003938D3" w:rsidRDefault="003938D3">
      <w:pPr>
        <w:spacing w:line="200" w:lineRule="exact"/>
        <w:rPr>
          <w:rFonts w:ascii="Times New Roman" w:eastAsia="Times New Roman" w:hAnsi="Times New Roman"/>
        </w:rPr>
      </w:pPr>
    </w:p>
    <w:p w:rsidR="003938D3" w:rsidRDefault="003938D3">
      <w:pPr>
        <w:spacing w:line="267"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sz w:val="17"/>
        </w:rPr>
      </w:pPr>
      <w:r>
        <w:rPr>
          <w:rFonts w:ascii="Arial" w:eastAsia="Arial" w:hAnsi="Arial"/>
          <w:sz w:val="17"/>
        </w:rPr>
        <w:t>Kalyuzhnova, Y., Nygaard, C. A., Omarov, Y., &amp; Saparbayev, A. (</w:t>
      </w:r>
      <w:hyperlink w:anchor="page2" w:history="1">
        <w:r>
          <w:rPr>
            <w:rFonts w:ascii="Arial" w:eastAsia="Arial" w:hAnsi="Arial"/>
            <w:color w:val="000084"/>
            <w:sz w:val="17"/>
          </w:rPr>
          <w:t>2016</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Local content policies in resource-rich countries</w:t>
      </w:r>
      <w:r>
        <w:rPr>
          <w:rFonts w:ascii="Arial" w:eastAsia="Arial" w:hAnsi="Arial"/>
          <w:sz w:val="17"/>
        </w:rPr>
        <w:t>. Palgrave Macmillan.</w:t>
      </w:r>
    </w:p>
    <w:p w:rsidR="003938D3" w:rsidRDefault="003938D3">
      <w:pPr>
        <w:spacing w:line="2" w:lineRule="exact"/>
        <w:rPr>
          <w:rFonts w:ascii="Times New Roman" w:eastAsia="Times New Roman" w:hAnsi="Times New Roman"/>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Kogler, D. F. (</w:t>
      </w:r>
      <w:hyperlink w:anchor="page2" w:history="1">
        <w:r>
          <w:rPr>
            <w:rFonts w:ascii="Arial" w:eastAsia="Arial" w:hAnsi="Arial"/>
            <w:color w:val="000084"/>
            <w:sz w:val="16"/>
          </w:rPr>
          <w:t>2015</w:t>
        </w:r>
      </w:hyperlink>
      <w:r>
        <w:rPr>
          <w:rFonts w:ascii="Arial" w:eastAsia="Arial" w:hAnsi="Arial"/>
          <w:sz w:val="16"/>
        </w:rPr>
        <w:t>). Evolutionary economic geography</w:t>
      </w:r>
      <w:r>
        <w:rPr>
          <w:rFonts w:ascii="Arial" w:eastAsia="Arial" w:hAnsi="Arial"/>
          <w:sz w:val="16"/>
        </w:rPr>
        <w:t>–</w:t>
      </w:r>
      <w:r>
        <w:rPr>
          <w:rFonts w:ascii="Arial" w:eastAsia="Arial" w:hAnsi="Arial"/>
          <w:sz w:val="16"/>
        </w:rPr>
        <w:t>theoretical and empirical progress.</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49</w:t>
      </w:r>
      <w:r>
        <w:rPr>
          <w:rFonts w:ascii="Arial" w:eastAsia="Arial" w:hAnsi="Arial"/>
          <w:sz w:val="16"/>
        </w:rPr>
        <w:t>(5), 705</w:t>
      </w:r>
      <w:r>
        <w:rPr>
          <w:rFonts w:ascii="Arial" w:eastAsia="Arial" w:hAnsi="Arial"/>
          <w:sz w:val="16"/>
        </w:rPr>
        <w:t>–</w:t>
      </w:r>
      <w:r>
        <w:rPr>
          <w:rFonts w:ascii="Arial" w:eastAsia="Arial" w:hAnsi="Arial"/>
          <w:sz w:val="16"/>
        </w:rPr>
        <w:t>711.</w:t>
      </w:r>
      <w:r>
        <w:rPr>
          <w:rFonts w:ascii="Arial" w:eastAsia="Arial" w:hAnsi="Arial"/>
          <w:color w:val="000084"/>
          <w:sz w:val="16"/>
        </w:rPr>
        <w:t xml:space="preserve"> </w:t>
      </w:r>
      <w:hyperlink r:id="rId122" w:history="1">
        <w:r>
          <w:rPr>
            <w:rFonts w:ascii="Arial" w:eastAsia="Arial" w:hAnsi="Arial"/>
            <w:color w:val="000084"/>
            <w:sz w:val="16"/>
          </w:rPr>
          <w:t>https://</w:t>
        </w:r>
      </w:hyperlink>
      <w:r>
        <w:rPr>
          <w:rFonts w:ascii="Arial" w:eastAsia="Arial" w:hAnsi="Arial"/>
          <w:sz w:val="16"/>
        </w:rPr>
        <w:t xml:space="preserve"> </w:t>
      </w:r>
      <w:hyperlink r:id="rId123" w:history="1">
        <w:r>
          <w:rPr>
            <w:rFonts w:ascii="Arial" w:eastAsia="Arial" w:hAnsi="Arial"/>
            <w:color w:val="000084"/>
            <w:sz w:val="16"/>
          </w:rPr>
          <w:t>doi.org/10.1080/00343404.2015.1033178</w:t>
        </w:r>
      </w:hyperlink>
    </w:p>
    <w:p w:rsidR="003938D3" w:rsidRDefault="003938D3">
      <w:pPr>
        <w:spacing w:line="1" w:lineRule="exact"/>
        <w:rPr>
          <w:rFonts w:ascii="Arial" w:eastAsia="Arial" w:hAnsi="Arial"/>
          <w:sz w:val="16"/>
        </w:rPr>
      </w:pPr>
    </w:p>
    <w:p w:rsidR="003938D3" w:rsidRDefault="003938D3">
      <w:pPr>
        <w:spacing w:line="273" w:lineRule="auto"/>
        <w:ind w:left="280" w:hanging="279"/>
        <w:jc w:val="both"/>
        <w:rPr>
          <w:rFonts w:ascii="Arial" w:eastAsia="Arial" w:hAnsi="Arial"/>
          <w:sz w:val="16"/>
        </w:rPr>
      </w:pPr>
      <w:r>
        <w:rPr>
          <w:rFonts w:ascii="Arial" w:eastAsia="Arial" w:hAnsi="Arial"/>
          <w:sz w:val="16"/>
        </w:rPr>
        <w:t>Leach, M., Scoones, I., &amp; Stirling, A. (</w:t>
      </w:r>
      <w:hyperlink w:anchor="page2" w:history="1">
        <w:r>
          <w:rPr>
            <w:rFonts w:ascii="Arial" w:eastAsia="Arial" w:hAnsi="Arial"/>
            <w:color w:val="000084"/>
            <w:sz w:val="16"/>
          </w:rPr>
          <w:t>2010</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Dynamic sustainabil-</w:t>
      </w:r>
      <w:r>
        <w:rPr>
          <w:rFonts w:ascii="Times New Roman" w:eastAsia="Times New Roman" w:hAnsi="Times New Roman"/>
          <w:sz w:val="16"/>
        </w:rPr>
        <w:t>ities: Technology, environment, social justice</w:t>
      </w:r>
      <w:r>
        <w:rPr>
          <w:rFonts w:ascii="Arial" w:eastAsia="Arial" w:hAnsi="Arial"/>
          <w:sz w:val="16"/>
        </w:rPr>
        <w:t>. Earthscan.</w:t>
      </w:r>
    </w:p>
    <w:p w:rsidR="003938D3" w:rsidRDefault="003938D3">
      <w:pPr>
        <w:spacing w:line="1" w:lineRule="exact"/>
        <w:rPr>
          <w:rFonts w:ascii="Arial" w:eastAsia="Arial" w:hAnsi="Arial"/>
          <w:sz w:val="16"/>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Levy, D. L., &amp; Kolk, A. (</w:t>
      </w:r>
      <w:hyperlink w:anchor="page2" w:history="1">
        <w:r>
          <w:rPr>
            <w:rFonts w:ascii="Arial" w:eastAsia="Arial" w:hAnsi="Arial"/>
            <w:color w:val="000084"/>
            <w:sz w:val="17"/>
          </w:rPr>
          <w:t>2002</w:t>
        </w:r>
      </w:hyperlink>
      <w:r>
        <w:rPr>
          <w:rFonts w:ascii="Arial" w:eastAsia="Arial" w:hAnsi="Arial"/>
          <w:sz w:val="17"/>
        </w:rPr>
        <w:t>). Strategic responses to global climate change: Con</w:t>
      </w:r>
      <w:r>
        <w:rPr>
          <w:rFonts w:ascii="Arial" w:eastAsia="Arial" w:hAnsi="Arial"/>
          <w:sz w:val="17"/>
        </w:rPr>
        <w:t>fl</w:t>
      </w:r>
      <w:r>
        <w:rPr>
          <w:rFonts w:ascii="Arial" w:eastAsia="Arial" w:hAnsi="Arial"/>
          <w:sz w:val="17"/>
        </w:rPr>
        <w:t>icting pressures on multinationals in the oil indus-try.</w:t>
      </w:r>
      <w:r>
        <w:rPr>
          <w:rFonts w:ascii="Times New Roman" w:eastAsia="Times New Roman" w:hAnsi="Times New Roman"/>
          <w:sz w:val="17"/>
        </w:rPr>
        <w:t xml:space="preserve"> </w:t>
      </w:r>
      <w:r>
        <w:rPr>
          <w:rFonts w:ascii="Times New Roman" w:eastAsia="Times New Roman" w:hAnsi="Times New Roman"/>
          <w:sz w:val="17"/>
        </w:rPr>
        <w:t>Business and Politics</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4</w:t>
      </w:r>
      <w:r>
        <w:rPr>
          <w:rFonts w:ascii="Arial" w:eastAsia="Arial" w:hAnsi="Arial"/>
          <w:sz w:val="17"/>
        </w:rPr>
        <w:t>(3), 275</w:t>
      </w:r>
      <w:r>
        <w:rPr>
          <w:rFonts w:ascii="Arial" w:eastAsia="Arial" w:hAnsi="Arial"/>
          <w:sz w:val="17"/>
        </w:rPr>
        <w:t>–</w:t>
      </w:r>
      <w:r>
        <w:rPr>
          <w:rFonts w:ascii="Arial" w:eastAsia="Arial" w:hAnsi="Arial"/>
          <w:sz w:val="17"/>
        </w:rPr>
        <w:t>300.</w:t>
      </w:r>
      <w:r>
        <w:rPr>
          <w:rFonts w:ascii="Arial" w:eastAsia="Arial" w:hAnsi="Arial"/>
          <w:color w:val="000084"/>
          <w:sz w:val="17"/>
        </w:rPr>
        <w:t xml:space="preserve"> </w:t>
      </w:r>
      <w:hyperlink r:id="rId124" w:history="1">
        <w:r>
          <w:rPr>
            <w:rFonts w:ascii="Arial" w:eastAsia="Arial" w:hAnsi="Arial"/>
            <w:color w:val="000084"/>
            <w:sz w:val="17"/>
          </w:rPr>
          <w:t>https://doi.org/10.1080/</w:t>
        </w:r>
      </w:hyperlink>
      <w:r>
        <w:rPr>
          <w:rFonts w:ascii="Arial" w:eastAsia="Arial" w:hAnsi="Arial"/>
          <w:sz w:val="17"/>
        </w:rPr>
        <w:t xml:space="preserve"> </w:t>
      </w:r>
      <w:hyperlink r:id="rId125" w:history="1">
        <w:r>
          <w:rPr>
            <w:rFonts w:ascii="Arial" w:eastAsia="Arial" w:hAnsi="Arial"/>
            <w:color w:val="000084"/>
            <w:sz w:val="17"/>
          </w:rPr>
          <w:t>136952502200004</w:t>
        </w:r>
      </w:hyperlink>
    </w:p>
    <w:p w:rsidR="003938D3" w:rsidRDefault="003938D3">
      <w:pPr>
        <w:spacing w:line="2"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Loe, J. S. P., Kelman, I., Fjærtoft, D. B., &amp; Poussenkova, N. (</w:t>
      </w:r>
      <w:hyperlink w:anchor="page2" w:history="1">
        <w:r>
          <w:rPr>
            <w:rFonts w:ascii="Arial" w:eastAsia="Arial" w:hAnsi="Arial"/>
            <w:color w:val="000084"/>
            <w:sz w:val="17"/>
          </w:rPr>
          <w:t>2017</w:t>
        </w:r>
      </w:hyperlink>
      <w:r>
        <w:rPr>
          <w:rFonts w:ascii="Arial" w:eastAsia="Arial" w:hAnsi="Arial"/>
          <w:sz w:val="17"/>
        </w:rPr>
        <w:t>). Arctic petroleum: Local CSR perceptions in the Nenets region of Russia.</w:t>
      </w:r>
      <w:r>
        <w:rPr>
          <w:rFonts w:ascii="Times New Roman" w:eastAsia="Times New Roman" w:hAnsi="Times New Roman"/>
          <w:sz w:val="17"/>
        </w:rPr>
        <w:t xml:space="preserve"> </w:t>
      </w:r>
      <w:r>
        <w:rPr>
          <w:rFonts w:ascii="Times New Roman" w:eastAsia="Times New Roman" w:hAnsi="Times New Roman"/>
          <w:sz w:val="17"/>
        </w:rPr>
        <w:t>Social Responsibility Journal</w:t>
      </w:r>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13</w:t>
      </w:r>
      <w:r>
        <w:rPr>
          <w:rFonts w:ascii="Arial" w:eastAsia="Arial" w:hAnsi="Arial"/>
          <w:sz w:val="17"/>
        </w:rPr>
        <w:t>(2), 307</w:t>
      </w:r>
      <w:r>
        <w:rPr>
          <w:rFonts w:ascii="Arial" w:eastAsia="Arial" w:hAnsi="Arial"/>
          <w:sz w:val="17"/>
        </w:rPr>
        <w:t>–</w:t>
      </w:r>
      <w:r>
        <w:rPr>
          <w:rFonts w:ascii="Arial" w:eastAsia="Arial" w:hAnsi="Arial"/>
          <w:sz w:val="17"/>
        </w:rPr>
        <w:t>322.</w:t>
      </w:r>
      <w:r>
        <w:rPr>
          <w:rFonts w:ascii="Arial" w:eastAsia="Arial" w:hAnsi="Arial"/>
          <w:color w:val="000084"/>
          <w:sz w:val="17"/>
        </w:rPr>
        <w:t xml:space="preserve"> </w:t>
      </w:r>
      <w:hyperlink r:id="rId126" w:history="1">
        <w:r>
          <w:rPr>
            <w:rFonts w:ascii="Arial" w:eastAsia="Arial" w:hAnsi="Arial"/>
            <w:color w:val="000084"/>
            <w:sz w:val="17"/>
          </w:rPr>
          <w:t>10.</w:t>
        </w:r>
      </w:hyperlink>
      <w:r>
        <w:rPr>
          <w:rFonts w:ascii="Arial" w:eastAsia="Arial" w:hAnsi="Arial"/>
          <w:sz w:val="17"/>
        </w:rPr>
        <w:t xml:space="preserve"> </w:t>
      </w:r>
      <w:hyperlink r:id="rId127" w:history="1">
        <w:r>
          <w:rPr>
            <w:rFonts w:ascii="Arial" w:eastAsia="Arial" w:hAnsi="Arial"/>
            <w:color w:val="000084"/>
            <w:sz w:val="17"/>
          </w:rPr>
          <w:t>1108/SRJ-10-2015-0150</w:t>
        </w:r>
      </w:hyperlink>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Martin, R., &amp; Sunley, P. (</w:t>
      </w:r>
      <w:hyperlink w:anchor="page2" w:history="1">
        <w:r>
          <w:rPr>
            <w:rFonts w:ascii="Arial" w:eastAsia="Arial" w:hAnsi="Arial"/>
            <w:color w:val="000084"/>
            <w:sz w:val="16"/>
          </w:rPr>
          <w:t>2015</w:t>
        </w:r>
      </w:hyperlink>
      <w:r>
        <w:rPr>
          <w:rFonts w:ascii="Arial" w:eastAsia="Arial" w:hAnsi="Arial"/>
          <w:sz w:val="16"/>
        </w:rPr>
        <w:t>). Towards a developmental turn in evolutionary economic geography?</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49</w:t>
      </w:r>
      <w:r>
        <w:rPr>
          <w:rFonts w:ascii="Arial" w:eastAsia="Arial" w:hAnsi="Arial"/>
          <w:sz w:val="16"/>
        </w:rPr>
        <w:t>(5), 712</w:t>
      </w:r>
      <w:r>
        <w:rPr>
          <w:rFonts w:ascii="Arial" w:eastAsia="Arial" w:hAnsi="Arial"/>
          <w:sz w:val="16"/>
        </w:rPr>
        <w:t>–</w:t>
      </w:r>
      <w:r>
        <w:rPr>
          <w:rFonts w:ascii="Arial" w:eastAsia="Arial" w:hAnsi="Arial"/>
          <w:sz w:val="16"/>
        </w:rPr>
        <w:t>732.</w:t>
      </w:r>
      <w:r>
        <w:rPr>
          <w:rFonts w:ascii="Arial" w:eastAsia="Arial" w:hAnsi="Arial"/>
          <w:color w:val="000084"/>
          <w:sz w:val="16"/>
        </w:rPr>
        <w:t xml:space="preserve"> </w:t>
      </w:r>
      <w:hyperlink r:id="rId128" w:history="1">
        <w:r>
          <w:rPr>
            <w:rFonts w:ascii="Arial" w:eastAsia="Arial" w:hAnsi="Arial"/>
            <w:color w:val="000084"/>
            <w:sz w:val="16"/>
          </w:rPr>
          <w:t>https://doi.org/10.1080/00343404.2014.899431</w:t>
        </w:r>
      </w:hyperlink>
    </w:p>
    <w:p w:rsidR="003938D3" w:rsidRDefault="003938D3">
      <w:pPr>
        <w:spacing w:line="2" w:lineRule="exact"/>
        <w:rPr>
          <w:rFonts w:ascii="Times New Roman" w:eastAsia="Times New Roman" w:hAnsi="Times New Roman"/>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Määttä, S. (</w:t>
      </w:r>
      <w:hyperlink w:anchor="page2" w:history="1">
        <w:r>
          <w:rPr>
            <w:rFonts w:ascii="Arial" w:eastAsia="Arial" w:hAnsi="Arial"/>
            <w:color w:val="000084"/>
            <w:sz w:val="16"/>
          </w:rPr>
          <w:t>2021</w:t>
        </w:r>
      </w:hyperlink>
      <w:r>
        <w:rPr>
          <w:rFonts w:ascii="Arial" w:eastAsia="Arial" w:hAnsi="Arial"/>
          <w:sz w:val="16"/>
        </w:rPr>
        <w:t>). Rethinking collaborative action and citizen empowerment: Characterising a whole-of-society approach to the energy transition.</w:t>
      </w:r>
      <w:r>
        <w:rPr>
          <w:rFonts w:ascii="Times New Roman" w:eastAsia="Times New Roman" w:hAnsi="Times New Roman"/>
          <w:sz w:val="16"/>
        </w:rPr>
        <w:t xml:space="preserve"> </w:t>
      </w:r>
      <w:r>
        <w:rPr>
          <w:rFonts w:ascii="Times New Roman" w:eastAsia="Times New Roman" w:hAnsi="Times New Roman"/>
          <w:sz w:val="16"/>
        </w:rPr>
        <w:t>Energy Research &amp; Social Science</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81</w:t>
      </w:r>
      <w:r>
        <w:rPr>
          <w:rFonts w:ascii="Arial" w:eastAsia="Arial" w:hAnsi="Arial"/>
          <w:sz w:val="16"/>
        </w:rPr>
        <w:t>, 102277.</w:t>
      </w:r>
      <w:r>
        <w:rPr>
          <w:rFonts w:ascii="Arial" w:eastAsia="Arial" w:hAnsi="Arial"/>
          <w:color w:val="000084"/>
          <w:sz w:val="16"/>
        </w:rPr>
        <w:t xml:space="preserve"> </w:t>
      </w:r>
      <w:hyperlink r:id="rId129" w:history="1">
        <w:r>
          <w:rPr>
            <w:rFonts w:ascii="Arial" w:eastAsia="Arial" w:hAnsi="Arial"/>
            <w:color w:val="000084"/>
            <w:sz w:val="16"/>
          </w:rPr>
          <w:t>https://doi.org/10.1016/j.erss.2021.102277</w:t>
        </w:r>
      </w:hyperlink>
    </w:p>
    <w:p w:rsidR="003938D3" w:rsidRDefault="003938D3">
      <w:pPr>
        <w:spacing w:line="2" w:lineRule="exact"/>
        <w:rPr>
          <w:rFonts w:ascii="Times New Roman" w:eastAsia="Times New Roman" w:hAnsi="Times New Roman"/>
        </w:rPr>
      </w:pPr>
    </w:p>
    <w:p w:rsidR="003938D3" w:rsidRDefault="003938D3">
      <w:pPr>
        <w:spacing w:line="273" w:lineRule="auto"/>
        <w:ind w:left="280" w:hanging="279"/>
        <w:jc w:val="both"/>
        <w:rPr>
          <w:rFonts w:ascii="Arial" w:eastAsia="Arial" w:hAnsi="Arial"/>
          <w:color w:val="000084"/>
          <w:sz w:val="16"/>
        </w:rPr>
      </w:pPr>
      <w:r>
        <w:rPr>
          <w:rFonts w:ascii="Times New Roman" w:eastAsia="Times New Roman" w:hAnsi="Times New Roman"/>
          <w:sz w:val="16"/>
        </w:rPr>
        <w:t>National Geographic</w:t>
      </w:r>
      <w:r>
        <w:rPr>
          <w:rFonts w:ascii="Arial" w:eastAsia="Arial" w:hAnsi="Arial"/>
          <w:sz w:val="16"/>
        </w:rPr>
        <w:t>. (</w:t>
      </w:r>
      <w:hyperlink w:anchor="page2" w:history="1">
        <w:r>
          <w:rPr>
            <w:rFonts w:ascii="Arial" w:eastAsia="Arial" w:hAnsi="Arial"/>
            <w:color w:val="000084"/>
            <w:sz w:val="16"/>
          </w:rPr>
          <w:t>n.d.</w:t>
        </w:r>
      </w:hyperlink>
      <w:r>
        <w:rPr>
          <w:rFonts w:ascii="Arial" w:eastAsia="Arial" w:hAnsi="Arial"/>
          <w:sz w:val="16"/>
        </w:rPr>
        <w:t>)</w:t>
      </w:r>
      <w:r>
        <w:rPr>
          <w:rFonts w:ascii="Arial" w:eastAsia="Arial" w:hAnsi="Arial"/>
          <w:sz w:val="16"/>
        </w:rPr>
        <w:t>. Education/classroom resources/resource</w:t>
      </w:r>
      <w:r>
        <w:rPr>
          <w:rFonts w:ascii="Arial" w:eastAsia="Arial" w:hAnsi="Arial"/>
          <w:sz w:val="16"/>
        </w:rPr>
        <w:t xml:space="preserve"> library/pollution.</w:t>
      </w:r>
      <w:r>
        <w:rPr>
          <w:rFonts w:ascii="Times New Roman" w:eastAsia="Times New Roman" w:hAnsi="Times New Roman"/>
          <w:sz w:val="16"/>
        </w:rPr>
        <w:t xml:space="preserve"> </w:t>
      </w:r>
      <w:r>
        <w:rPr>
          <w:rFonts w:ascii="Times New Roman" w:eastAsia="Times New Roman" w:hAnsi="Times New Roman"/>
          <w:sz w:val="16"/>
        </w:rPr>
        <w:t>National Geographic</w:t>
      </w:r>
      <w:r>
        <w:rPr>
          <w:rFonts w:ascii="Arial" w:eastAsia="Arial" w:hAnsi="Arial"/>
          <w:sz w:val="16"/>
        </w:rPr>
        <w:t>.</w:t>
      </w:r>
      <w:r>
        <w:rPr>
          <w:rFonts w:ascii="Arial" w:eastAsia="Arial" w:hAnsi="Arial"/>
          <w:color w:val="000084"/>
          <w:sz w:val="16"/>
        </w:rPr>
        <w:t xml:space="preserve"> </w:t>
      </w:r>
      <w:hyperlink r:id="rId130" w:history="1">
        <w:r>
          <w:rPr>
            <w:rFonts w:ascii="Arial" w:eastAsia="Arial" w:hAnsi="Arial"/>
            <w:color w:val="000084"/>
            <w:sz w:val="16"/>
          </w:rPr>
          <w:t>https://www.</w:t>
        </w:r>
      </w:hyperlink>
      <w:r>
        <w:rPr>
          <w:rFonts w:ascii="Arial" w:eastAsia="Arial" w:hAnsi="Arial"/>
          <w:color w:val="000084"/>
          <w:sz w:val="16"/>
        </w:rPr>
        <w:t xml:space="preserve"> </w:t>
      </w:r>
      <w:hyperlink r:id="rId131" w:history="1">
        <w:r>
          <w:rPr>
            <w:rFonts w:ascii="Arial" w:eastAsia="Arial" w:hAnsi="Arial"/>
            <w:color w:val="000084"/>
            <w:sz w:val="16"/>
          </w:rPr>
          <w:t>nationalgeographic.org/encyclopedia/pollution</w:t>
        </w:r>
      </w:hyperlink>
    </w:p>
    <w:p w:rsidR="003938D3" w:rsidRDefault="003938D3">
      <w:pPr>
        <w:spacing w:line="1" w:lineRule="exact"/>
        <w:rPr>
          <w:rFonts w:ascii="Times New Roman" w:eastAsia="Times New Roman" w:hAnsi="Times New Roman"/>
          <w:sz w:val="16"/>
        </w:rPr>
      </w:pPr>
    </w:p>
    <w:p w:rsidR="003938D3" w:rsidRDefault="003938D3">
      <w:pPr>
        <w:spacing w:line="291" w:lineRule="auto"/>
        <w:jc w:val="center"/>
        <w:rPr>
          <w:rFonts w:ascii="Arial" w:eastAsia="Arial" w:hAnsi="Arial"/>
          <w:color w:val="000000"/>
          <w:sz w:val="15"/>
        </w:rPr>
      </w:pPr>
      <w:r>
        <w:rPr>
          <w:rFonts w:ascii="Arial" w:eastAsia="Arial" w:hAnsi="Arial"/>
          <w:sz w:val="15"/>
        </w:rPr>
        <w:t>Omondi, B. (</w:t>
      </w:r>
      <w:hyperlink w:anchor="page2" w:history="1">
        <w:r>
          <w:rPr>
            <w:rFonts w:ascii="Arial" w:eastAsia="Arial" w:hAnsi="Arial"/>
            <w:color w:val="000084"/>
            <w:sz w:val="15"/>
          </w:rPr>
          <w:t>2021</w:t>
        </w:r>
      </w:hyperlink>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The most polluting industries in 2021</w:t>
      </w:r>
      <w:r>
        <w:rPr>
          <w:rFonts w:ascii="Arial" w:eastAsia="Arial" w:hAnsi="Arial"/>
          <w:sz w:val="15"/>
        </w:rPr>
        <w:t>.</w:t>
      </w:r>
      <w:r>
        <w:rPr>
          <w:rFonts w:ascii="Arial" w:eastAsia="Arial" w:hAnsi="Arial"/>
          <w:color w:val="000084"/>
          <w:sz w:val="15"/>
        </w:rPr>
        <w:t xml:space="preserve"> </w:t>
      </w:r>
      <w:hyperlink r:id="rId132" w:history="1">
        <w:r>
          <w:rPr>
            <w:rFonts w:ascii="Arial" w:eastAsia="Arial" w:hAnsi="Arial"/>
            <w:color w:val="000084"/>
            <w:sz w:val="15"/>
          </w:rPr>
          <w:t>https://</w:t>
        </w:r>
      </w:hyperlink>
      <w:r>
        <w:rPr>
          <w:rFonts w:ascii="Arial" w:eastAsia="Arial" w:hAnsi="Arial"/>
          <w:sz w:val="15"/>
        </w:rPr>
        <w:t xml:space="preserve"> </w:t>
      </w:r>
      <w:hyperlink r:id="rId133" w:history="1">
        <w:r>
          <w:rPr>
            <w:rFonts w:ascii="Arial" w:eastAsia="Arial" w:hAnsi="Arial"/>
            <w:color w:val="000084"/>
            <w:sz w:val="15"/>
          </w:rPr>
          <w:t>ecojungle.net/post/the-most-polluting-industries-in-2021/</w:t>
        </w:r>
      </w:hyperlink>
      <w:r>
        <w:rPr>
          <w:rFonts w:ascii="Arial" w:eastAsia="Arial" w:hAnsi="Arial"/>
          <w:color w:val="000084"/>
          <w:sz w:val="15"/>
        </w:rPr>
        <w:t xml:space="preserve"> </w:t>
      </w:r>
      <w:r>
        <w:rPr>
          <w:rFonts w:ascii="Arial" w:eastAsia="Arial" w:hAnsi="Arial"/>
          <w:color w:val="000000"/>
          <w:sz w:val="15"/>
        </w:rPr>
        <w:t>Raygorodetsky, G. (</w:t>
      </w:r>
      <w:hyperlink w:anchor="page2" w:history="1">
        <w:r>
          <w:rPr>
            <w:rFonts w:ascii="Arial" w:eastAsia="Arial" w:hAnsi="Arial"/>
            <w:color w:val="000084"/>
            <w:sz w:val="15"/>
          </w:rPr>
          <w:t>2017</w:t>
        </w:r>
      </w:hyperlink>
      <w:r>
        <w:rPr>
          <w:rFonts w:ascii="Arial" w:eastAsia="Arial" w:hAnsi="Arial"/>
          <w:color w:val="000000"/>
          <w:sz w:val="15"/>
        </w:rPr>
        <w:t>). They migrate 800 miles a year. Now it</w:t>
      </w:r>
      <w:r>
        <w:rPr>
          <w:rFonts w:ascii="Arial" w:eastAsia="Arial" w:hAnsi="Arial"/>
          <w:color w:val="000000"/>
          <w:sz w:val="15"/>
        </w:rPr>
        <w:t>’</w:t>
      </w:r>
      <w:r>
        <w:rPr>
          <w:rFonts w:ascii="Arial" w:eastAsia="Arial" w:hAnsi="Arial"/>
          <w:color w:val="000000"/>
          <w:sz w:val="15"/>
        </w:rPr>
        <w:t>s</w:t>
      </w:r>
    </w:p>
    <w:p w:rsidR="003938D3" w:rsidRDefault="003938D3">
      <w:pPr>
        <w:spacing w:line="1" w:lineRule="exact"/>
        <w:rPr>
          <w:rFonts w:ascii="Arial" w:eastAsia="Arial" w:hAnsi="Arial"/>
          <w:sz w:val="15"/>
        </w:rPr>
      </w:pPr>
    </w:p>
    <w:p w:rsidR="003938D3" w:rsidRDefault="003938D3">
      <w:pPr>
        <w:spacing w:line="257" w:lineRule="auto"/>
        <w:ind w:left="280"/>
        <w:rPr>
          <w:rFonts w:ascii="Arial" w:eastAsia="Arial" w:hAnsi="Arial"/>
          <w:color w:val="000084"/>
          <w:sz w:val="17"/>
        </w:rPr>
      </w:pPr>
      <w:r>
        <w:rPr>
          <w:rFonts w:ascii="Arial" w:eastAsia="Arial" w:hAnsi="Arial"/>
          <w:sz w:val="17"/>
        </w:rPr>
        <w:t>getting tougher.</w:t>
      </w:r>
      <w:r>
        <w:rPr>
          <w:rFonts w:ascii="Times New Roman" w:eastAsia="Times New Roman" w:hAnsi="Times New Roman"/>
          <w:sz w:val="17"/>
        </w:rPr>
        <w:t xml:space="preserve"> </w:t>
      </w:r>
      <w:r>
        <w:rPr>
          <w:rFonts w:ascii="Times New Roman" w:eastAsia="Times New Roman" w:hAnsi="Times New Roman"/>
          <w:sz w:val="17"/>
        </w:rPr>
        <w:t>National Geographic</w:t>
      </w:r>
      <w:r>
        <w:rPr>
          <w:rFonts w:ascii="Arial" w:eastAsia="Arial" w:hAnsi="Arial"/>
          <w:sz w:val="17"/>
        </w:rPr>
        <w:t>.</w:t>
      </w:r>
      <w:r>
        <w:rPr>
          <w:rFonts w:ascii="Arial" w:eastAsia="Arial" w:hAnsi="Arial"/>
          <w:color w:val="000084"/>
          <w:sz w:val="17"/>
        </w:rPr>
        <w:t xml:space="preserve"> </w:t>
      </w:r>
      <w:hyperlink r:id="rId134" w:history="1">
        <w:r>
          <w:rPr>
            <w:rFonts w:ascii="Arial" w:eastAsia="Arial" w:hAnsi="Arial"/>
            <w:color w:val="000084"/>
            <w:sz w:val="17"/>
          </w:rPr>
          <w:t>https://www.</w:t>
        </w:r>
      </w:hyperlink>
      <w:r>
        <w:rPr>
          <w:rFonts w:ascii="Arial" w:eastAsia="Arial" w:hAnsi="Arial"/>
          <w:sz w:val="17"/>
        </w:rPr>
        <w:t xml:space="preserve"> </w:t>
      </w:r>
      <w:hyperlink r:id="rId135" w:history="1">
        <w:r>
          <w:rPr>
            <w:rFonts w:ascii="Arial" w:eastAsia="Arial" w:hAnsi="Arial"/>
            <w:color w:val="000084"/>
            <w:sz w:val="17"/>
          </w:rPr>
          <w:t>nationalgeographic.com/magazine/2017/10/nenets-yamal-</w:t>
        </w:r>
      </w:hyperlink>
      <w:hyperlink r:id="rId136" w:history="1">
        <w:r>
          <w:rPr>
            <w:rFonts w:ascii="Arial" w:eastAsia="Arial" w:hAnsi="Arial"/>
            <w:color w:val="000084"/>
            <w:sz w:val="17"/>
          </w:rPr>
          <w:t>herders-energy-development/</w:t>
        </w:r>
      </w:hyperlink>
    </w:p>
    <w:p w:rsidR="003938D3" w:rsidRDefault="003938D3">
      <w:pPr>
        <w:spacing w:line="1" w:lineRule="exact"/>
        <w:rPr>
          <w:rFonts w:ascii="Arial" w:eastAsia="Arial" w:hAnsi="Arial"/>
          <w:sz w:val="17"/>
        </w:rPr>
      </w:pPr>
    </w:p>
    <w:p w:rsidR="003938D3" w:rsidRDefault="003938D3">
      <w:pPr>
        <w:spacing w:line="257" w:lineRule="auto"/>
        <w:ind w:left="280" w:hanging="278"/>
        <w:jc w:val="both"/>
        <w:rPr>
          <w:rFonts w:ascii="Arial" w:eastAsia="Arial" w:hAnsi="Arial"/>
          <w:sz w:val="17"/>
        </w:rPr>
      </w:pPr>
      <w:r>
        <w:rPr>
          <w:rFonts w:ascii="Arial" w:eastAsia="Arial" w:hAnsi="Arial"/>
          <w:sz w:val="17"/>
        </w:rPr>
        <w:t>Ruka, A., &amp; Rashidirad, M. (</w:t>
      </w:r>
      <w:hyperlink w:anchor="page2" w:history="1">
        <w:r>
          <w:rPr>
            <w:rFonts w:ascii="Arial" w:eastAsia="Arial" w:hAnsi="Arial"/>
            <w:color w:val="000084"/>
            <w:sz w:val="17"/>
          </w:rPr>
          <w:t>2018</w:t>
        </w:r>
      </w:hyperlink>
      <w:r>
        <w:rPr>
          <w:rFonts w:ascii="Arial" w:eastAsia="Arial" w:hAnsi="Arial"/>
          <w:sz w:val="17"/>
        </w:rPr>
        <w:t>). Exploring the environmental strategy of big energy companies to drive sustainability. In Proceedings of ISER 119th International Conference, Kuala Lumpur, Malaysia, 1</w:t>
      </w:r>
      <w:r>
        <w:rPr>
          <w:rFonts w:ascii="Arial" w:eastAsia="Arial" w:hAnsi="Arial"/>
          <w:sz w:val="17"/>
        </w:rPr>
        <w:t>–</w:t>
      </w:r>
      <w:r>
        <w:rPr>
          <w:rFonts w:ascii="Arial" w:eastAsia="Arial" w:hAnsi="Arial"/>
          <w:sz w:val="17"/>
        </w:rPr>
        <w:t>2 April 2018.</w:t>
      </w:r>
    </w:p>
    <w:p w:rsidR="003938D3" w:rsidRDefault="003938D3">
      <w:pPr>
        <w:spacing w:line="3" w:lineRule="exact"/>
        <w:rPr>
          <w:rFonts w:ascii="Arial" w:eastAsia="Arial" w:hAnsi="Arial"/>
          <w:sz w:val="17"/>
        </w:rPr>
      </w:pPr>
    </w:p>
    <w:p w:rsidR="003938D3" w:rsidRDefault="003938D3">
      <w:pPr>
        <w:spacing w:line="272" w:lineRule="auto"/>
        <w:ind w:left="280" w:hanging="279"/>
        <w:jc w:val="both"/>
        <w:rPr>
          <w:rFonts w:ascii="Arial" w:eastAsia="Arial" w:hAnsi="Arial"/>
          <w:color w:val="000084"/>
          <w:sz w:val="16"/>
        </w:rPr>
      </w:pPr>
      <w:r>
        <w:rPr>
          <w:rFonts w:ascii="Arial" w:eastAsia="Arial" w:hAnsi="Arial"/>
          <w:sz w:val="16"/>
        </w:rPr>
        <w:t>Sakhalin-II, P. S. A. (</w:t>
      </w:r>
      <w:hyperlink w:anchor="page2" w:history="1">
        <w:r>
          <w:rPr>
            <w:rFonts w:ascii="Arial" w:eastAsia="Arial" w:hAnsi="Arial"/>
            <w:color w:val="000084"/>
            <w:sz w:val="16"/>
          </w:rPr>
          <w:t>2020</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Russian content. General guideline for</w:t>
      </w:r>
      <w:r>
        <w:rPr>
          <w:rFonts w:ascii="Times New Roman" w:eastAsia="Times New Roman" w:hAnsi="Times New Roman"/>
          <w:sz w:val="16"/>
        </w:rPr>
        <w:t xml:space="preserve"> contractors</w:t>
      </w:r>
      <w:r>
        <w:rPr>
          <w:rFonts w:ascii="Arial" w:eastAsia="Arial" w:hAnsi="Arial"/>
          <w:sz w:val="16"/>
        </w:rPr>
        <w:t>.</w:t>
      </w:r>
      <w:r>
        <w:rPr>
          <w:rFonts w:ascii="Arial" w:eastAsia="Arial" w:hAnsi="Arial"/>
          <w:color w:val="000084"/>
          <w:sz w:val="16"/>
        </w:rPr>
        <w:t xml:space="preserve"> </w:t>
      </w:r>
      <w:hyperlink r:id="rId137" w:history="1">
        <w:r>
          <w:rPr>
            <w:rFonts w:ascii="Arial" w:eastAsia="Arial" w:hAnsi="Arial"/>
            <w:color w:val="000084"/>
            <w:sz w:val="16"/>
          </w:rPr>
          <w:t>http://www.sakhalinenergy.ru/media/user/inform/</w:t>
        </w:r>
      </w:hyperlink>
      <w:r>
        <w:rPr>
          <w:rFonts w:ascii="Times New Roman" w:eastAsia="Times New Roman" w:hAnsi="Times New Roman"/>
          <w:sz w:val="16"/>
        </w:rPr>
        <w:t xml:space="preserve"> </w:t>
      </w:r>
      <w:hyperlink r:id="rId138" w:history="1">
        <w:r>
          <w:rPr>
            <w:rFonts w:ascii="Arial" w:eastAsia="Arial" w:hAnsi="Arial"/>
            <w:color w:val="000084"/>
            <w:sz w:val="16"/>
          </w:rPr>
          <w:t>Guideline_for_contarctors_eng.pdf</w:t>
        </w:r>
      </w:hyperlink>
    </w:p>
    <w:p w:rsidR="003938D3" w:rsidRDefault="003938D3">
      <w:pPr>
        <w:spacing w:line="1" w:lineRule="exact"/>
        <w:rPr>
          <w:rFonts w:ascii="Arial" w:eastAsia="Arial" w:hAnsi="Arial"/>
          <w:sz w:val="16"/>
        </w:rPr>
      </w:pPr>
    </w:p>
    <w:p w:rsidR="003938D3" w:rsidRDefault="003938D3">
      <w:pPr>
        <w:spacing w:line="292" w:lineRule="auto"/>
        <w:ind w:left="280" w:hanging="279"/>
        <w:jc w:val="both"/>
        <w:rPr>
          <w:rFonts w:ascii="Arial" w:eastAsia="Arial" w:hAnsi="Arial"/>
          <w:sz w:val="15"/>
        </w:rPr>
      </w:pPr>
      <w:r>
        <w:rPr>
          <w:rFonts w:ascii="Arial" w:eastAsia="Arial" w:hAnsi="Arial"/>
          <w:sz w:val="15"/>
        </w:rPr>
        <w:t>Shevchenko, V. P., Kopeikin, V. M., Evangeliou, N. I., Lisitzin, A. P., Novigatsky, A. N., Pankratova, N. V., Starodymova, D. P., Stohl, A. N., &amp; Tompson, R. (</w:t>
      </w:r>
      <w:hyperlink w:anchor="page2" w:history="1">
        <w:r>
          <w:rPr>
            <w:rFonts w:ascii="Arial" w:eastAsia="Arial" w:hAnsi="Arial"/>
            <w:color w:val="000084"/>
            <w:sz w:val="15"/>
          </w:rPr>
          <w:t>2016</w:t>
        </w:r>
      </w:hyperlink>
      <w:r>
        <w:rPr>
          <w:rFonts w:ascii="Arial" w:eastAsia="Arial" w:hAnsi="Arial"/>
          <w:sz w:val="15"/>
        </w:rPr>
        <w:t>). Atmospheric black carbon over the North Atlantic and the Russian Arctic seas in summer</w:t>
      </w:r>
      <w:r>
        <w:rPr>
          <w:rFonts w:ascii="Arial" w:eastAsia="Arial" w:hAnsi="Arial"/>
          <w:sz w:val="15"/>
        </w:rPr>
        <w:t>–</w:t>
      </w:r>
      <w:r>
        <w:rPr>
          <w:rFonts w:ascii="Arial" w:eastAsia="Arial" w:hAnsi="Arial"/>
          <w:sz w:val="15"/>
        </w:rPr>
        <w:t xml:space="preserve"> autumn time.</w:t>
      </w:r>
      <w:r>
        <w:rPr>
          <w:rFonts w:ascii="Times New Roman" w:eastAsia="Times New Roman" w:hAnsi="Times New Roman"/>
          <w:sz w:val="15"/>
        </w:rPr>
        <w:t xml:space="preserve"> </w:t>
      </w:r>
      <w:r>
        <w:rPr>
          <w:rFonts w:ascii="Times New Roman" w:eastAsia="Times New Roman" w:hAnsi="Times New Roman"/>
          <w:sz w:val="15"/>
        </w:rPr>
        <w:t>Chemistry for Sustainable Development</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24</w:t>
      </w:r>
      <w:r>
        <w:rPr>
          <w:rFonts w:ascii="Arial" w:eastAsia="Arial" w:hAnsi="Arial"/>
          <w:sz w:val="15"/>
        </w:rPr>
        <w:t>(4), 441</w:t>
      </w:r>
      <w:r>
        <w:rPr>
          <w:rFonts w:ascii="Arial" w:eastAsia="Arial" w:hAnsi="Arial"/>
          <w:sz w:val="15"/>
        </w:rPr>
        <w:t>–</w:t>
      </w:r>
    </w:p>
    <w:p w:rsidR="003938D3" w:rsidRDefault="003938D3">
      <w:pPr>
        <w:numPr>
          <w:ilvl w:val="0"/>
          <w:numId w:val="16"/>
        </w:numPr>
        <w:tabs>
          <w:tab w:val="left" w:pos="620"/>
        </w:tabs>
        <w:spacing w:line="0" w:lineRule="atLeast"/>
        <w:ind w:left="620" w:hanging="346"/>
        <w:rPr>
          <w:rFonts w:ascii="Arial" w:eastAsia="Arial" w:hAnsi="Arial"/>
          <w:color w:val="000084"/>
          <w:sz w:val="17"/>
        </w:rPr>
      </w:pPr>
      <w:hyperlink r:id="rId139" w:history="1">
        <w:r>
          <w:rPr>
            <w:rFonts w:ascii="Arial" w:eastAsia="Arial" w:hAnsi="Arial"/>
            <w:color w:val="000084"/>
            <w:sz w:val="17"/>
          </w:rPr>
          <w:t>https://doi.org/10.15372/KhUR20160402</w:t>
        </w:r>
      </w:hyperlink>
    </w:p>
    <w:p w:rsidR="003938D3" w:rsidRDefault="003938D3">
      <w:pPr>
        <w:spacing w:line="14" w:lineRule="exact"/>
        <w:rPr>
          <w:rFonts w:ascii="Arial" w:eastAsia="Arial" w:hAnsi="Arial"/>
          <w:sz w:val="16"/>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Shurupov, S. V., &amp; Kretova, T. A. (</w:t>
      </w:r>
      <w:hyperlink w:anchor="page2" w:history="1">
        <w:r>
          <w:rPr>
            <w:rFonts w:ascii="Arial" w:eastAsia="Arial" w:hAnsi="Arial"/>
            <w:color w:val="000084"/>
            <w:sz w:val="17"/>
          </w:rPr>
          <w:t>2011</w:t>
        </w:r>
      </w:hyperlink>
      <w:r>
        <w:rPr>
          <w:rFonts w:ascii="Arial" w:eastAsia="Arial" w:hAnsi="Arial"/>
          <w:sz w:val="17"/>
        </w:rPr>
        <w:t>). Estimation of associated petroleum gas resource in oil production.</w:t>
      </w:r>
      <w:r>
        <w:rPr>
          <w:rFonts w:ascii="Times New Roman" w:eastAsia="Times New Roman" w:hAnsi="Times New Roman"/>
          <w:sz w:val="17"/>
        </w:rPr>
        <w:t xml:space="preserve"> </w:t>
      </w:r>
      <w:r>
        <w:rPr>
          <w:rFonts w:ascii="Times New Roman" w:eastAsia="Times New Roman" w:hAnsi="Times New Roman"/>
          <w:sz w:val="17"/>
        </w:rPr>
        <w:t>Russian Journal of</w:t>
      </w:r>
      <w:r>
        <w:rPr>
          <w:rFonts w:ascii="Times New Roman" w:eastAsia="Times New Roman" w:hAnsi="Times New Roman"/>
          <w:sz w:val="17"/>
        </w:rPr>
        <w:t xml:space="preserve"> General Chemistry</w:t>
      </w:r>
      <w:r>
        <w:rPr>
          <w:rFonts w:ascii="Arial" w:eastAsia="Arial" w:hAnsi="Arial"/>
          <w:sz w:val="17"/>
        </w:rPr>
        <w:t>,</w:t>
      </w:r>
      <w:r>
        <w:rPr>
          <w:rFonts w:ascii="Times New Roman" w:eastAsia="Times New Roman" w:hAnsi="Times New Roman"/>
          <w:sz w:val="17"/>
        </w:rPr>
        <w:t xml:space="preserve"> 81</w:t>
      </w:r>
      <w:r>
        <w:rPr>
          <w:rFonts w:ascii="Arial" w:eastAsia="Arial" w:hAnsi="Arial"/>
          <w:sz w:val="17"/>
        </w:rPr>
        <w:t>(12), 2525</w:t>
      </w:r>
      <w:r>
        <w:rPr>
          <w:rFonts w:ascii="Arial" w:eastAsia="Arial" w:hAnsi="Arial"/>
          <w:sz w:val="17"/>
        </w:rPr>
        <w:t>–</w:t>
      </w:r>
      <w:r>
        <w:rPr>
          <w:rFonts w:ascii="Arial" w:eastAsia="Arial" w:hAnsi="Arial"/>
          <w:sz w:val="17"/>
        </w:rPr>
        <w:t>2530.</w:t>
      </w:r>
      <w:r>
        <w:rPr>
          <w:rFonts w:ascii="Arial" w:eastAsia="Arial" w:hAnsi="Arial"/>
          <w:color w:val="000084"/>
          <w:sz w:val="17"/>
        </w:rPr>
        <w:t xml:space="preserve"> </w:t>
      </w:r>
      <w:hyperlink r:id="rId140" w:history="1">
        <w:r>
          <w:rPr>
            <w:rFonts w:ascii="Arial" w:eastAsia="Arial" w:hAnsi="Arial"/>
            <w:color w:val="000084"/>
            <w:sz w:val="17"/>
          </w:rPr>
          <w:t>https://doi.org/10.</w:t>
        </w:r>
      </w:hyperlink>
      <w:r>
        <w:rPr>
          <w:rFonts w:ascii="Times New Roman" w:eastAsia="Times New Roman" w:hAnsi="Times New Roman"/>
          <w:sz w:val="17"/>
        </w:rPr>
        <w:t xml:space="preserve"> </w:t>
      </w:r>
      <w:hyperlink r:id="rId141" w:history="1">
        <w:r>
          <w:rPr>
            <w:rFonts w:ascii="Arial" w:eastAsia="Arial" w:hAnsi="Arial"/>
            <w:color w:val="000084"/>
            <w:sz w:val="17"/>
          </w:rPr>
          <w:t>1134/S1070363211120206</w:t>
        </w:r>
      </w:hyperlink>
    </w:p>
    <w:p w:rsidR="003938D3" w:rsidRDefault="003938D3">
      <w:pPr>
        <w:spacing w:line="1" w:lineRule="exact"/>
        <w:rPr>
          <w:rFonts w:ascii="Arial" w:eastAsia="Arial" w:hAnsi="Arial"/>
          <w:sz w:val="17"/>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Siltaloppi, J., Rajala, R., &amp; Hietala, H. (</w:t>
      </w:r>
      <w:hyperlink w:anchor="page2" w:history="1">
        <w:r>
          <w:rPr>
            <w:rFonts w:ascii="Arial" w:eastAsia="Arial" w:hAnsi="Arial"/>
            <w:color w:val="000084"/>
            <w:sz w:val="17"/>
          </w:rPr>
          <w:t>2020</w:t>
        </w:r>
      </w:hyperlink>
      <w:r>
        <w:rPr>
          <w:rFonts w:ascii="Arial" w:eastAsia="Arial" w:hAnsi="Arial"/>
          <w:sz w:val="17"/>
        </w:rPr>
        <w:t>). Integrating CSR with business strategy: A tension management perspective.</w:t>
      </w:r>
      <w:r>
        <w:rPr>
          <w:rFonts w:ascii="Times New Roman" w:eastAsia="Times New Roman" w:hAnsi="Times New Roman"/>
          <w:sz w:val="17"/>
        </w:rPr>
        <w:t xml:space="preserve"> </w:t>
      </w:r>
      <w:r>
        <w:rPr>
          <w:rFonts w:ascii="Times New Roman" w:eastAsia="Times New Roman" w:hAnsi="Times New Roman"/>
          <w:sz w:val="17"/>
        </w:rPr>
        <w:t>Journal of</w:t>
      </w:r>
      <w:r>
        <w:rPr>
          <w:rFonts w:ascii="Times New Roman" w:eastAsia="Times New Roman" w:hAnsi="Times New Roman"/>
          <w:sz w:val="17"/>
        </w:rPr>
        <w:t xml:space="preserve"> Business Ethics</w:t>
      </w:r>
      <w:r>
        <w:rPr>
          <w:rFonts w:ascii="Arial" w:eastAsia="Arial" w:hAnsi="Arial"/>
          <w:sz w:val="17"/>
        </w:rPr>
        <w:t>,</w:t>
      </w:r>
      <w:r>
        <w:rPr>
          <w:rFonts w:ascii="Times New Roman" w:eastAsia="Times New Roman" w:hAnsi="Times New Roman"/>
          <w:sz w:val="17"/>
        </w:rPr>
        <w:t xml:space="preserve"> 174</w:t>
      </w:r>
      <w:r>
        <w:rPr>
          <w:rFonts w:ascii="Arial" w:eastAsia="Arial" w:hAnsi="Arial"/>
          <w:sz w:val="17"/>
        </w:rPr>
        <w:t>(3), 507</w:t>
      </w:r>
      <w:r>
        <w:rPr>
          <w:rFonts w:ascii="Arial" w:eastAsia="Arial" w:hAnsi="Arial"/>
          <w:sz w:val="17"/>
        </w:rPr>
        <w:t>–</w:t>
      </w:r>
      <w:r>
        <w:rPr>
          <w:rFonts w:ascii="Arial" w:eastAsia="Arial" w:hAnsi="Arial"/>
          <w:sz w:val="17"/>
        </w:rPr>
        <w:t>527.</w:t>
      </w:r>
      <w:r>
        <w:rPr>
          <w:rFonts w:ascii="Arial" w:eastAsia="Arial" w:hAnsi="Arial"/>
          <w:color w:val="000084"/>
          <w:sz w:val="17"/>
        </w:rPr>
        <w:t xml:space="preserve"> </w:t>
      </w:r>
      <w:hyperlink r:id="rId142" w:history="1">
        <w:r>
          <w:rPr>
            <w:rFonts w:ascii="Arial" w:eastAsia="Arial" w:hAnsi="Arial"/>
            <w:color w:val="000084"/>
            <w:sz w:val="17"/>
          </w:rPr>
          <w:t>https://doi.org/10.1007/</w:t>
        </w:r>
      </w:hyperlink>
      <w:r>
        <w:rPr>
          <w:rFonts w:ascii="Times New Roman" w:eastAsia="Times New Roman" w:hAnsi="Times New Roman"/>
          <w:sz w:val="17"/>
        </w:rPr>
        <w:t xml:space="preserve"> </w:t>
      </w:r>
      <w:hyperlink r:id="rId143" w:history="1">
        <w:r>
          <w:rPr>
            <w:rFonts w:ascii="Arial" w:eastAsia="Arial" w:hAnsi="Arial"/>
            <w:color w:val="000084"/>
            <w:sz w:val="17"/>
          </w:rPr>
          <w:t>s10551-020-04569-3</w:t>
        </w:r>
      </w:hyperlink>
    </w:p>
    <w:p w:rsidR="003938D3" w:rsidRDefault="003938D3">
      <w:pPr>
        <w:spacing w:line="1" w:lineRule="exact"/>
        <w:rPr>
          <w:rFonts w:ascii="Arial" w:eastAsia="Arial" w:hAnsi="Arial"/>
          <w:sz w:val="17"/>
        </w:rPr>
      </w:pPr>
    </w:p>
    <w:p w:rsidR="003938D3" w:rsidRDefault="003938D3">
      <w:pPr>
        <w:spacing w:line="286" w:lineRule="auto"/>
        <w:ind w:left="280" w:hanging="279"/>
        <w:jc w:val="both"/>
        <w:rPr>
          <w:rFonts w:ascii="Arial" w:eastAsia="Arial" w:hAnsi="Arial"/>
          <w:color w:val="000084"/>
          <w:sz w:val="16"/>
        </w:rPr>
      </w:pPr>
      <w:r>
        <w:rPr>
          <w:rFonts w:ascii="Arial" w:eastAsia="Arial" w:hAnsi="Arial"/>
          <w:sz w:val="16"/>
        </w:rPr>
        <w:t>Slaper, T. F., &amp; Hall, T. J. (</w:t>
      </w:r>
      <w:hyperlink w:anchor="page2" w:history="1">
        <w:r>
          <w:rPr>
            <w:rFonts w:ascii="Arial" w:eastAsia="Arial" w:hAnsi="Arial"/>
            <w:color w:val="000084"/>
            <w:sz w:val="16"/>
          </w:rPr>
          <w:t>2011</w:t>
        </w:r>
      </w:hyperlink>
      <w:r>
        <w:rPr>
          <w:rFonts w:ascii="Arial" w:eastAsia="Arial" w:hAnsi="Arial"/>
          <w:sz w:val="16"/>
        </w:rPr>
        <w:t>). The triple bottom line: What is it and how does it work.</w:t>
      </w:r>
      <w:r>
        <w:rPr>
          <w:rFonts w:ascii="Times New Roman" w:eastAsia="Times New Roman" w:hAnsi="Times New Roman"/>
          <w:sz w:val="16"/>
        </w:rPr>
        <w:t xml:space="preserve"> </w:t>
      </w:r>
      <w:r>
        <w:rPr>
          <w:rFonts w:ascii="Times New Roman" w:eastAsia="Times New Roman" w:hAnsi="Times New Roman"/>
          <w:sz w:val="16"/>
        </w:rPr>
        <w:t>Indiana Business Review</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86</w:t>
      </w:r>
      <w:r>
        <w:rPr>
          <w:rFonts w:ascii="Arial" w:eastAsia="Arial" w:hAnsi="Arial"/>
          <w:sz w:val="16"/>
        </w:rPr>
        <w:t>(1), 4</w:t>
      </w:r>
      <w:r>
        <w:rPr>
          <w:rFonts w:ascii="Arial" w:eastAsia="Arial" w:hAnsi="Arial"/>
          <w:sz w:val="16"/>
        </w:rPr>
        <w:t>–</w:t>
      </w:r>
      <w:r>
        <w:rPr>
          <w:rFonts w:ascii="Arial" w:eastAsia="Arial" w:hAnsi="Arial"/>
          <w:sz w:val="16"/>
        </w:rPr>
        <w:t xml:space="preserve">8. </w:t>
      </w:r>
      <w:hyperlink r:id="rId144" w:history="1">
        <w:r>
          <w:rPr>
            <w:rFonts w:ascii="Arial" w:eastAsia="Arial" w:hAnsi="Arial"/>
            <w:color w:val="000084"/>
            <w:sz w:val="16"/>
          </w:rPr>
          <w:t>https://www.ibrc.indiana.edu/ibr/2011/spring/article2.html</w:t>
        </w:r>
      </w:hyperlink>
    </w:p>
    <w:p w:rsidR="003938D3" w:rsidRDefault="003938D3">
      <w:pPr>
        <w:spacing w:line="200" w:lineRule="exact"/>
        <w:rPr>
          <w:rFonts w:ascii="Times New Roman" w:eastAsia="Times New Roman" w:hAnsi="Times New Roman"/>
        </w:rPr>
      </w:pPr>
      <w:r>
        <w:rPr>
          <w:rFonts w:ascii="Arial" w:eastAsia="Arial" w:hAnsi="Arial"/>
          <w:color w:val="000084"/>
          <w:sz w:val="16"/>
        </w:rPr>
        <w:br w:type="column"/>
      </w:r>
    </w:p>
    <w:p w:rsidR="003938D3" w:rsidRDefault="003938D3">
      <w:pPr>
        <w:spacing w:line="268" w:lineRule="exact"/>
        <w:rPr>
          <w:rFonts w:ascii="Times New Roman" w:eastAsia="Times New Roman" w:hAnsi="Times New Roman"/>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Smith, N., &amp; Thomas, E. (</w:t>
      </w:r>
      <w:hyperlink w:anchor="page2" w:history="1">
        <w:r>
          <w:rPr>
            <w:rFonts w:ascii="Arial" w:eastAsia="Arial" w:hAnsi="Arial"/>
            <w:color w:val="000084"/>
            <w:sz w:val="16"/>
          </w:rPr>
          <w:t>2017</w:t>
        </w:r>
      </w:hyperlink>
      <w:r>
        <w:rPr>
          <w:rFonts w:ascii="Arial" w:eastAsia="Arial" w:hAnsi="Arial"/>
          <w:sz w:val="16"/>
        </w:rPr>
        <w:t>). Regional conditions and inno-vation in Russia: The impact of foreign direct investment and absorptive capacity.</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51</w:t>
      </w:r>
      <w:r>
        <w:rPr>
          <w:rFonts w:ascii="Arial" w:eastAsia="Arial" w:hAnsi="Arial"/>
          <w:sz w:val="16"/>
        </w:rPr>
        <w:t>(9), 1412</w:t>
      </w:r>
      <w:r>
        <w:rPr>
          <w:rFonts w:ascii="Arial" w:eastAsia="Arial" w:hAnsi="Arial"/>
          <w:sz w:val="16"/>
        </w:rPr>
        <w:t>–</w:t>
      </w:r>
      <w:r>
        <w:rPr>
          <w:rFonts w:ascii="Arial" w:eastAsia="Arial" w:hAnsi="Arial"/>
          <w:sz w:val="16"/>
        </w:rPr>
        <w:t xml:space="preserve">1428. </w:t>
      </w:r>
      <w:hyperlink r:id="rId145" w:history="1">
        <w:r>
          <w:rPr>
            <w:rFonts w:ascii="Arial" w:eastAsia="Arial" w:hAnsi="Arial"/>
            <w:color w:val="000084"/>
            <w:sz w:val="16"/>
          </w:rPr>
          <w:t>https://doi.org/10.1080/00343404.2016.1164307</w:t>
        </w:r>
      </w:hyperlink>
    </w:p>
    <w:p w:rsidR="003938D3" w:rsidRDefault="003938D3">
      <w:pPr>
        <w:spacing w:line="2" w:lineRule="exact"/>
        <w:rPr>
          <w:rFonts w:ascii="Times New Roman" w:eastAsia="Times New Roman" w:hAnsi="Times New Roman"/>
        </w:rPr>
      </w:pPr>
    </w:p>
    <w:p w:rsidR="003938D3" w:rsidRDefault="003938D3">
      <w:pPr>
        <w:spacing w:line="292" w:lineRule="auto"/>
        <w:ind w:left="280" w:hanging="279"/>
        <w:jc w:val="both"/>
        <w:rPr>
          <w:rFonts w:ascii="Arial" w:eastAsia="Arial" w:hAnsi="Arial"/>
          <w:color w:val="000084"/>
          <w:sz w:val="15"/>
        </w:rPr>
      </w:pPr>
      <w:r>
        <w:rPr>
          <w:rFonts w:ascii="Arial" w:eastAsia="Arial" w:hAnsi="Arial"/>
          <w:sz w:val="15"/>
        </w:rPr>
        <w:t>Svensson, G., Ferro, C., Høgevold, N., Padin, C., Varela, J. C. S., &amp; Sarstedt, M. (</w:t>
      </w:r>
      <w:hyperlink w:anchor="page2" w:history="1">
        <w:r>
          <w:rPr>
            <w:rFonts w:ascii="Arial" w:eastAsia="Arial" w:hAnsi="Arial"/>
            <w:color w:val="000084"/>
            <w:sz w:val="15"/>
          </w:rPr>
          <w:t>2018</w:t>
        </w:r>
      </w:hyperlink>
      <w:r>
        <w:rPr>
          <w:rFonts w:ascii="Arial" w:eastAsia="Arial" w:hAnsi="Arial"/>
          <w:sz w:val="15"/>
        </w:rPr>
        <w:t>). Framing the triple bottom line approach: Direct and mediation effects between economic, social, and environmental elements.</w:t>
      </w:r>
      <w:r>
        <w:rPr>
          <w:rFonts w:ascii="Times New Roman" w:eastAsia="Times New Roman" w:hAnsi="Times New Roman"/>
          <w:sz w:val="15"/>
        </w:rPr>
        <w:t xml:space="preserve"> </w:t>
      </w:r>
      <w:r>
        <w:rPr>
          <w:rFonts w:ascii="Times New Roman" w:eastAsia="Times New Roman" w:hAnsi="Times New Roman"/>
          <w:sz w:val="15"/>
        </w:rPr>
        <w:t>Journal of Cleaner Production</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197</w:t>
      </w:r>
      <w:r>
        <w:rPr>
          <w:rFonts w:ascii="Arial" w:eastAsia="Arial" w:hAnsi="Arial"/>
          <w:sz w:val="15"/>
        </w:rPr>
        <w:t>, 972</w:t>
      </w:r>
      <w:r>
        <w:rPr>
          <w:rFonts w:ascii="Arial" w:eastAsia="Arial" w:hAnsi="Arial"/>
          <w:sz w:val="15"/>
        </w:rPr>
        <w:t>–</w:t>
      </w:r>
      <w:r>
        <w:rPr>
          <w:rFonts w:ascii="Arial" w:eastAsia="Arial" w:hAnsi="Arial"/>
          <w:sz w:val="15"/>
        </w:rPr>
        <w:t>991.</w:t>
      </w:r>
      <w:r>
        <w:rPr>
          <w:rFonts w:ascii="Arial" w:eastAsia="Arial" w:hAnsi="Arial"/>
          <w:color w:val="000084"/>
          <w:sz w:val="15"/>
        </w:rPr>
        <w:t xml:space="preserve"> </w:t>
      </w:r>
      <w:hyperlink r:id="rId146" w:history="1">
        <w:r>
          <w:rPr>
            <w:rFonts w:ascii="Arial" w:eastAsia="Arial" w:hAnsi="Arial"/>
            <w:color w:val="000084"/>
            <w:sz w:val="15"/>
          </w:rPr>
          <w:t>https://doi.org/10.1016/j.jclepro.2018.06.226</w:t>
        </w:r>
      </w:hyperlink>
    </w:p>
    <w:p w:rsidR="003938D3" w:rsidRDefault="003938D3">
      <w:pPr>
        <w:spacing w:line="291" w:lineRule="auto"/>
        <w:ind w:left="280" w:hanging="279"/>
        <w:rPr>
          <w:rFonts w:ascii="Arial" w:eastAsia="Arial" w:hAnsi="Arial"/>
          <w:color w:val="000084"/>
          <w:sz w:val="15"/>
        </w:rPr>
      </w:pPr>
      <w:r>
        <w:rPr>
          <w:rFonts w:ascii="Times New Roman" w:eastAsia="Times New Roman" w:hAnsi="Times New Roman"/>
          <w:sz w:val="15"/>
        </w:rPr>
        <w:t>The Guardian</w:t>
      </w:r>
      <w:r>
        <w:rPr>
          <w:rFonts w:ascii="Arial" w:eastAsia="Arial" w:hAnsi="Arial"/>
          <w:sz w:val="15"/>
        </w:rPr>
        <w:t>. (</w:t>
      </w:r>
      <w:hyperlink w:anchor="page2" w:history="1">
        <w:r>
          <w:rPr>
            <w:rFonts w:ascii="Arial" w:eastAsia="Arial" w:hAnsi="Arial"/>
            <w:color w:val="000084"/>
            <w:sz w:val="15"/>
          </w:rPr>
          <w:t>2021,</w:t>
        </w:r>
        <w:r>
          <w:rPr>
            <w:rFonts w:ascii="Arial" w:eastAsia="Arial" w:hAnsi="Arial"/>
            <w:sz w:val="15"/>
          </w:rPr>
          <w:t xml:space="preserve"> </w:t>
        </w:r>
      </w:hyperlink>
      <w:r>
        <w:rPr>
          <w:rFonts w:ascii="Arial" w:eastAsia="Arial" w:hAnsi="Arial"/>
          <w:sz w:val="15"/>
        </w:rPr>
        <w:t>September</w:t>
      </w:r>
      <w:r>
        <w:rPr>
          <w:rFonts w:ascii="Arial" w:eastAsia="Arial" w:hAnsi="Arial"/>
          <w:sz w:val="15"/>
        </w:rPr>
        <w:t xml:space="preserve"> </w:t>
      </w:r>
      <w:r>
        <w:rPr>
          <w:rFonts w:ascii="Arial" w:eastAsia="Arial" w:hAnsi="Arial"/>
          <w:sz w:val="15"/>
        </w:rPr>
        <w:t>20). Editorial:</w:t>
      </w:r>
      <w:r>
        <w:rPr>
          <w:rFonts w:ascii="Times New Roman" w:eastAsia="Times New Roman" w:hAnsi="Times New Roman"/>
          <w:sz w:val="15"/>
        </w:rPr>
        <w:t xml:space="preserve"> The Guardian</w:t>
      </w:r>
      <w:r>
        <w:rPr>
          <w:rFonts w:ascii="Arial" w:eastAsia="Arial" w:hAnsi="Arial"/>
          <w:sz w:val="15"/>
        </w:rPr>
        <w:t xml:space="preserve"> </w:t>
      </w:r>
      <w:r>
        <w:rPr>
          <w:rFonts w:ascii="Arial" w:eastAsia="Arial" w:hAnsi="Arial"/>
          <w:sz w:val="15"/>
        </w:rPr>
        <w:t>view on</w:t>
      </w:r>
      <w:r>
        <w:rPr>
          <w:rFonts w:ascii="Arial" w:eastAsia="Arial" w:hAnsi="Arial"/>
          <w:sz w:val="15"/>
        </w:rPr>
        <w:t xml:space="preserve"> an energy price shock: a crisis in the making.</w:t>
      </w:r>
      <w:r>
        <w:rPr>
          <w:rFonts w:ascii="Times New Roman" w:eastAsia="Times New Roman" w:hAnsi="Times New Roman"/>
          <w:sz w:val="15"/>
        </w:rPr>
        <w:t xml:space="preserve"> </w:t>
      </w:r>
      <w:r>
        <w:rPr>
          <w:rFonts w:ascii="Times New Roman" w:eastAsia="Times New Roman" w:hAnsi="Times New Roman"/>
          <w:sz w:val="15"/>
        </w:rPr>
        <w:t>The Guardian</w:t>
      </w:r>
      <w:r>
        <w:rPr>
          <w:rFonts w:ascii="Arial" w:eastAsia="Arial" w:hAnsi="Arial"/>
          <w:sz w:val="15"/>
        </w:rPr>
        <w:t>.</w:t>
      </w:r>
      <w:r>
        <w:rPr>
          <w:rFonts w:ascii="Arial" w:eastAsia="Arial" w:hAnsi="Arial"/>
          <w:color w:val="000084"/>
          <w:sz w:val="15"/>
        </w:rPr>
        <w:t xml:space="preserve"> </w:t>
      </w:r>
      <w:hyperlink r:id="rId147" w:history="1">
        <w:r>
          <w:rPr>
            <w:rFonts w:ascii="Arial" w:eastAsia="Arial" w:hAnsi="Arial"/>
            <w:color w:val="000084"/>
            <w:sz w:val="15"/>
          </w:rPr>
          <w:t>https://www.theguardian.com/commentisfree/2021/sep/20/the-</w:t>
        </w:r>
      </w:hyperlink>
      <w:hyperlink r:id="rId148" w:history="1">
        <w:r>
          <w:rPr>
            <w:rFonts w:ascii="Arial" w:eastAsia="Arial" w:hAnsi="Arial"/>
            <w:color w:val="000084"/>
            <w:sz w:val="15"/>
          </w:rPr>
          <w:t>guardian-view-on-an-energy-price-shock-a-crisis-in-the-making</w:t>
        </w:r>
      </w:hyperlink>
    </w:p>
    <w:p w:rsidR="003938D3" w:rsidRDefault="003938D3">
      <w:pPr>
        <w:spacing w:line="1" w:lineRule="exact"/>
        <w:rPr>
          <w:rFonts w:ascii="Times New Roman" w:eastAsia="Times New Roman" w:hAnsi="Times New Roman"/>
          <w:sz w:val="15"/>
        </w:rPr>
      </w:pPr>
    </w:p>
    <w:p w:rsidR="003938D3" w:rsidRDefault="003938D3">
      <w:pPr>
        <w:spacing w:line="272" w:lineRule="auto"/>
        <w:ind w:left="280" w:hanging="279"/>
        <w:jc w:val="both"/>
        <w:rPr>
          <w:rFonts w:ascii="Arial" w:eastAsia="Arial" w:hAnsi="Arial"/>
          <w:sz w:val="16"/>
        </w:rPr>
      </w:pPr>
      <w:r>
        <w:rPr>
          <w:rFonts w:ascii="Arial" w:eastAsia="Arial" w:hAnsi="Arial"/>
          <w:sz w:val="16"/>
        </w:rPr>
        <w:t>Tordo, S., Warner, M., Manzano, O., &amp; Anouti, Y. (</w:t>
      </w:r>
      <w:hyperlink w:anchor="page2" w:history="1">
        <w:r>
          <w:rPr>
            <w:rFonts w:ascii="Arial" w:eastAsia="Arial" w:hAnsi="Arial"/>
            <w:color w:val="000084"/>
            <w:sz w:val="16"/>
          </w:rPr>
          <w:t>2013</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Local</w:t>
      </w:r>
      <w:r>
        <w:rPr>
          <w:rFonts w:ascii="Times New Roman" w:eastAsia="Times New Roman" w:hAnsi="Times New Roman"/>
          <w:sz w:val="16"/>
        </w:rPr>
        <w:t xml:space="preserve"> content policies in the oil and gas sector</w:t>
      </w:r>
      <w:r>
        <w:rPr>
          <w:rFonts w:ascii="Arial" w:eastAsia="Arial" w:hAnsi="Arial"/>
          <w:sz w:val="16"/>
        </w:rPr>
        <w:t>. World Bank Publ.</w:t>
      </w:r>
    </w:p>
    <w:p w:rsidR="003938D3" w:rsidRDefault="003938D3">
      <w:pPr>
        <w:spacing w:line="1" w:lineRule="exact"/>
        <w:rPr>
          <w:rFonts w:ascii="Times New Roman" w:eastAsia="Times New Roman" w:hAnsi="Times New Roman"/>
          <w:sz w:val="15"/>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Truffer, B., &amp; Coenen, L. (</w:t>
      </w:r>
      <w:hyperlink w:anchor="page2" w:history="1">
        <w:r>
          <w:rPr>
            <w:rFonts w:ascii="Arial" w:eastAsia="Arial" w:hAnsi="Arial"/>
            <w:color w:val="000084"/>
            <w:sz w:val="16"/>
          </w:rPr>
          <w:t>2012</w:t>
        </w:r>
      </w:hyperlink>
      <w:r>
        <w:rPr>
          <w:rFonts w:ascii="Arial" w:eastAsia="Arial" w:hAnsi="Arial"/>
          <w:sz w:val="16"/>
        </w:rPr>
        <w:t>). Environmental innovation and sustainability transitions in regional studies.</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 xml:space="preserve">, </w:t>
      </w:r>
      <w:r>
        <w:rPr>
          <w:rFonts w:ascii="Times New Roman" w:eastAsia="Times New Roman" w:hAnsi="Times New Roman"/>
          <w:sz w:val="16"/>
        </w:rPr>
        <w:t>46</w:t>
      </w:r>
      <w:r>
        <w:rPr>
          <w:rFonts w:ascii="Arial" w:eastAsia="Arial" w:hAnsi="Arial"/>
          <w:sz w:val="16"/>
        </w:rPr>
        <w:t>(1), 1</w:t>
      </w:r>
      <w:r>
        <w:rPr>
          <w:rFonts w:ascii="Arial" w:eastAsia="Arial" w:hAnsi="Arial"/>
          <w:sz w:val="16"/>
        </w:rPr>
        <w:t>–</w:t>
      </w:r>
      <w:r>
        <w:rPr>
          <w:rFonts w:ascii="Arial" w:eastAsia="Arial" w:hAnsi="Arial"/>
          <w:sz w:val="16"/>
        </w:rPr>
        <w:t>21.</w:t>
      </w:r>
      <w:r>
        <w:rPr>
          <w:rFonts w:ascii="Arial" w:eastAsia="Arial" w:hAnsi="Arial"/>
          <w:color w:val="000084"/>
          <w:sz w:val="16"/>
        </w:rPr>
        <w:t xml:space="preserve"> </w:t>
      </w:r>
      <w:hyperlink r:id="rId149" w:history="1">
        <w:r>
          <w:rPr>
            <w:rFonts w:ascii="Arial" w:eastAsia="Arial" w:hAnsi="Arial"/>
            <w:color w:val="000084"/>
            <w:sz w:val="16"/>
          </w:rPr>
          <w:t>https://doi.org/10.1080/00343404.2012.646164</w:t>
        </w:r>
      </w:hyperlink>
    </w:p>
    <w:p w:rsidR="003938D3" w:rsidRDefault="003938D3">
      <w:pPr>
        <w:spacing w:line="1" w:lineRule="exact"/>
        <w:rPr>
          <w:rFonts w:ascii="Times New Roman" w:eastAsia="Times New Roman" w:hAnsi="Times New Roman"/>
        </w:rPr>
      </w:pPr>
    </w:p>
    <w:p w:rsidR="003938D3" w:rsidRDefault="003938D3">
      <w:pPr>
        <w:spacing w:line="273" w:lineRule="auto"/>
        <w:ind w:left="280" w:hanging="279"/>
        <w:jc w:val="both"/>
        <w:rPr>
          <w:rFonts w:ascii="Times New Roman" w:eastAsia="Times New Roman" w:hAnsi="Times New Roman"/>
          <w:sz w:val="16"/>
        </w:rPr>
      </w:pPr>
      <w:r>
        <w:rPr>
          <w:rFonts w:ascii="Arial" w:eastAsia="Arial" w:hAnsi="Arial"/>
          <w:sz w:val="16"/>
        </w:rPr>
        <w:t>Turok, I., Bailey, D., Clark, J., Du, J., Fratesi, U., Fritsch, M., Harrison, J., Kemeny, T., Kogler, D., Lagendijk, A., Mickiewicz, T., Miguelez, E., Usai, S., &amp; Wishlade, F. (</w:t>
      </w:r>
      <w:hyperlink w:anchor="page2" w:history="1">
        <w:r>
          <w:rPr>
            <w:rFonts w:ascii="Arial" w:eastAsia="Arial" w:hAnsi="Arial"/>
            <w:color w:val="000084"/>
            <w:sz w:val="16"/>
          </w:rPr>
          <w:t>2017</w:t>
        </w:r>
      </w:hyperlink>
      <w:r>
        <w:rPr>
          <w:rFonts w:ascii="Arial" w:eastAsia="Arial" w:hAnsi="Arial"/>
          <w:sz w:val="16"/>
        </w:rPr>
        <w:t>). Global reversal, regional revival?</w:t>
      </w:r>
      <w:r>
        <w:rPr>
          <w:rFonts w:ascii="Times New Roman" w:eastAsia="Times New Roman" w:hAnsi="Times New Roman"/>
          <w:sz w:val="16"/>
        </w:rPr>
        <w:t xml:space="preserve"> </w:t>
      </w:r>
      <w:r>
        <w:rPr>
          <w:rFonts w:ascii="Times New Roman" w:eastAsia="Times New Roman" w:hAnsi="Times New Roman"/>
          <w:sz w:val="16"/>
        </w:rPr>
        <w:t>Regional Studies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51</w:t>
      </w:r>
    </w:p>
    <w:p w:rsidR="003938D3" w:rsidRDefault="003938D3">
      <w:pPr>
        <w:spacing w:line="2" w:lineRule="exact"/>
        <w:rPr>
          <w:rFonts w:ascii="Times New Roman" w:eastAsia="Times New Roman" w:hAnsi="Times New Roman"/>
        </w:rPr>
      </w:pPr>
    </w:p>
    <w:p w:rsidR="003938D3" w:rsidRDefault="003938D3">
      <w:pPr>
        <w:spacing w:line="291" w:lineRule="auto"/>
        <w:ind w:firstLine="280"/>
        <w:jc w:val="both"/>
        <w:rPr>
          <w:rFonts w:ascii="Arial" w:eastAsia="Arial" w:hAnsi="Arial"/>
          <w:sz w:val="15"/>
        </w:rPr>
      </w:pPr>
      <w:r>
        <w:rPr>
          <w:rFonts w:ascii="Arial" w:eastAsia="Arial" w:hAnsi="Arial"/>
          <w:sz w:val="15"/>
        </w:rPr>
        <w:t>(1), 1</w:t>
      </w:r>
      <w:r>
        <w:rPr>
          <w:rFonts w:ascii="Arial" w:eastAsia="Arial" w:hAnsi="Arial"/>
          <w:sz w:val="15"/>
        </w:rPr>
        <w:t>–</w:t>
      </w:r>
      <w:r>
        <w:rPr>
          <w:rFonts w:ascii="Arial" w:eastAsia="Arial" w:hAnsi="Arial"/>
          <w:sz w:val="15"/>
        </w:rPr>
        <w:t>8.</w:t>
      </w:r>
      <w:r>
        <w:rPr>
          <w:rFonts w:ascii="Arial" w:eastAsia="Arial" w:hAnsi="Arial"/>
          <w:color w:val="000084"/>
          <w:sz w:val="15"/>
        </w:rPr>
        <w:t xml:space="preserve"> </w:t>
      </w:r>
      <w:hyperlink r:id="rId150" w:history="1">
        <w:r>
          <w:rPr>
            <w:rFonts w:ascii="Arial" w:eastAsia="Arial" w:hAnsi="Arial"/>
            <w:color w:val="000084"/>
            <w:sz w:val="15"/>
          </w:rPr>
          <w:t>https://doi.org/10.1080/00343404.2016.1255720</w:t>
        </w:r>
      </w:hyperlink>
      <w:r>
        <w:rPr>
          <w:rFonts w:ascii="Arial" w:eastAsia="Arial" w:hAnsi="Arial"/>
          <w:sz w:val="15"/>
        </w:rPr>
        <w:t xml:space="preserve"> Tysiachniouk, M. S. (</w:t>
      </w:r>
      <w:hyperlink w:anchor="page2" w:history="1">
        <w:r>
          <w:rPr>
            <w:rFonts w:ascii="Arial" w:eastAsia="Arial" w:hAnsi="Arial"/>
            <w:color w:val="000084"/>
            <w:sz w:val="15"/>
          </w:rPr>
          <w:t>2020</w:t>
        </w:r>
      </w:hyperlink>
      <w:r>
        <w:rPr>
          <w:rFonts w:ascii="Arial" w:eastAsia="Arial" w:hAnsi="Arial"/>
          <w:sz w:val="15"/>
        </w:rPr>
        <w:t>). Disentangling bene</w:t>
      </w:r>
      <w:r>
        <w:rPr>
          <w:rFonts w:ascii="Arial" w:eastAsia="Arial" w:hAnsi="Arial"/>
          <w:sz w:val="15"/>
        </w:rPr>
        <w:t>fi</w:t>
      </w:r>
      <w:r>
        <w:rPr>
          <w:rFonts w:ascii="Arial" w:eastAsia="Arial" w:hAnsi="Arial"/>
          <w:sz w:val="15"/>
        </w:rPr>
        <w:t>t-sharing complex-</w:t>
      </w:r>
    </w:p>
    <w:p w:rsidR="003938D3" w:rsidRDefault="003938D3">
      <w:pPr>
        <w:spacing w:line="1" w:lineRule="exact"/>
        <w:rPr>
          <w:rFonts w:ascii="Times New Roman" w:eastAsia="Times New Roman" w:hAnsi="Times New Roman"/>
        </w:rPr>
      </w:pPr>
    </w:p>
    <w:p w:rsidR="003938D3" w:rsidRDefault="003938D3">
      <w:pPr>
        <w:spacing w:line="291" w:lineRule="auto"/>
        <w:ind w:left="280"/>
        <w:rPr>
          <w:rFonts w:ascii="Arial" w:eastAsia="Arial" w:hAnsi="Arial"/>
          <w:color w:val="000084"/>
          <w:sz w:val="15"/>
        </w:rPr>
      </w:pPr>
      <w:r>
        <w:rPr>
          <w:rFonts w:ascii="Arial" w:eastAsia="Arial" w:hAnsi="Arial"/>
          <w:sz w:val="15"/>
        </w:rPr>
        <w:t>ities of oil extraction on the North Slope of Alaska.</w:t>
      </w:r>
      <w:r>
        <w:rPr>
          <w:rFonts w:ascii="Times New Roman" w:eastAsia="Times New Roman" w:hAnsi="Times New Roman"/>
          <w:sz w:val="15"/>
        </w:rPr>
        <w:t xml:space="preserve"> </w:t>
      </w:r>
      <w:r>
        <w:rPr>
          <w:rFonts w:ascii="Times New Roman" w:eastAsia="Times New Roman" w:hAnsi="Times New Roman"/>
          <w:sz w:val="15"/>
        </w:rPr>
        <w:t>Sustainability</w:t>
      </w:r>
      <w:r>
        <w:rPr>
          <w:rFonts w:ascii="Arial" w:eastAsia="Arial" w:hAnsi="Arial"/>
          <w:sz w:val="15"/>
        </w:rPr>
        <w:t xml:space="preserve">, </w:t>
      </w:r>
      <w:r>
        <w:rPr>
          <w:rFonts w:ascii="Times New Roman" w:eastAsia="Times New Roman" w:hAnsi="Times New Roman"/>
          <w:sz w:val="15"/>
        </w:rPr>
        <w:t>12</w:t>
      </w:r>
      <w:r>
        <w:rPr>
          <w:rFonts w:ascii="Arial" w:eastAsia="Arial" w:hAnsi="Arial"/>
          <w:sz w:val="15"/>
        </w:rPr>
        <w:t>(13), 5432.</w:t>
      </w:r>
      <w:r>
        <w:rPr>
          <w:rFonts w:ascii="Arial" w:eastAsia="Arial" w:hAnsi="Arial"/>
          <w:color w:val="000084"/>
          <w:sz w:val="15"/>
        </w:rPr>
        <w:t xml:space="preserve"> </w:t>
      </w:r>
      <w:hyperlink r:id="rId151" w:history="1">
        <w:r>
          <w:rPr>
            <w:rFonts w:ascii="Arial" w:eastAsia="Arial" w:hAnsi="Arial"/>
            <w:color w:val="000084"/>
            <w:sz w:val="15"/>
          </w:rPr>
          <w:t>https://doi.org/10.3390/su12135432</w:t>
        </w:r>
      </w:hyperlink>
    </w:p>
    <w:p w:rsidR="003938D3" w:rsidRDefault="003938D3">
      <w:pPr>
        <w:spacing w:line="1" w:lineRule="exact"/>
        <w:rPr>
          <w:rFonts w:ascii="Times New Roman" w:eastAsia="Times New Roman" w:hAnsi="Times New Roman"/>
        </w:rPr>
      </w:pPr>
    </w:p>
    <w:p w:rsidR="003938D3" w:rsidRDefault="003938D3">
      <w:pPr>
        <w:spacing w:line="291" w:lineRule="auto"/>
        <w:ind w:left="280" w:hanging="279"/>
        <w:jc w:val="both"/>
        <w:rPr>
          <w:rFonts w:ascii="Arial" w:eastAsia="Arial" w:hAnsi="Arial"/>
          <w:color w:val="000084"/>
          <w:sz w:val="15"/>
        </w:rPr>
      </w:pPr>
      <w:r>
        <w:rPr>
          <w:rFonts w:ascii="Arial" w:eastAsia="Arial" w:hAnsi="Arial"/>
          <w:sz w:val="15"/>
        </w:rPr>
        <w:t>Tysiachniouk, M. S., &amp; Petrov, A. N. (</w:t>
      </w:r>
      <w:hyperlink w:anchor="page2" w:history="1">
        <w:r>
          <w:rPr>
            <w:rFonts w:ascii="Arial" w:eastAsia="Arial" w:hAnsi="Arial"/>
            <w:color w:val="000084"/>
            <w:sz w:val="15"/>
          </w:rPr>
          <w:t>2018</w:t>
        </w:r>
      </w:hyperlink>
      <w:r>
        <w:rPr>
          <w:rFonts w:ascii="Arial" w:eastAsia="Arial" w:hAnsi="Arial"/>
          <w:sz w:val="15"/>
        </w:rPr>
        <w:t>). Bene</w:t>
      </w:r>
      <w:r>
        <w:rPr>
          <w:rFonts w:ascii="Arial" w:eastAsia="Arial" w:hAnsi="Arial"/>
          <w:sz w:val="15"/>
        </w:rPr>
        <w:t>fi</w:t>
      </w:r>
      <w:r>
        <w:rPr>
          <w:rFonts w:ascii="Arial" w:eastAsia="Arial" w:hAnsi="Arial"/>
          <w:sz w:val="15"/>
        </w:rPr>
        <w:t>t sharing in the Arctic energy sector: Perspectives on corporate policies and prac-tices in Northern Russia and Alaska.</w:t>
      </w:r>
      <w:r>
        <w:rPr>
          <w:rFonts w:ascii="Times New Roman" w:eastAsia="Times New Roman" w:hAnsi="Times New Roman"/>
          <w:sz w:val="15"/>
        </w:rPr>
        <w:t xml:space="preserve"> </w:t>
      </w:r>
      <w:r>
        <w:rPr>
          <w:rFonts w:ascii="Times New Roman" w:eastAsia="Times New Roman" w:hAnsi="Times New Roman"/>
          <w:sz w:val="15"/>
        </w:rPr>
        <w:t>Energy Research &amp; Social</w:t>
      </w:r>
      <w:r>
        <w:rPr>
          <w:rFonts w:ascii="Times New Roman" w:eastAsia="Times New Roman" w:hAnsi="Times New Roman"/>
          <w:sz w:val="15"/>
        </w:rPr>
        <w:t xml:space="preserve"> Science</w:t>
      </w:r>
      <w:r>
        <w:rPr>
          <w:rFonts w:ascii="Arial" w:eastAsia="Arial" w:hAnsi="Arial"/>
          <w:sz w:val="15"/>
        </w:rPr>
        <w:t>,</w:t>
      </w:r>
      <w:r>
        <w:rPr>
          <w:rFonts w:ascii="Times New Roman" w:eastAsia="Times New Roman" w:hAnsi="Times New Roman"/>
          <w:sz w:val="15"/>
        </w:rPr>
        <w:t xml:space="preserve"> 39</w:t>
      </w:r>
      <w:r>
        <w:rPr>
          <w:rFonts w:ascii="Arial" w:eastAsia="Arial" w:hAnsi="Arial"/>
          <w:sz w:val="15"/>
        </w:rPr>
        <w:t>, 29</w:t>
      </w:r>
      <w:r>
        <w:rPr>
          <w:rFonts w:ascii="Arial" w:eastAsia="Arial" w:hAnsi="Arial"/>
          <w:sz w:val="15"/>
        </w:rPr>
        <w:t>–</w:t>
      </w:r>
      <w:r>
        <w:rPr>
          <w:rFonts w:ascii="Arial" w:eastAsia="Arial" w:hAnsi="Arial"/>
          <w:sz w:val="15"/>
        </w:rPr>
        <w:t>34.</w:t>
      </w:r>
      <w:r>
        <w:rPr>
          <w:rFonts w:ascii="Arial" w:eastAsia="Arial" w:hAnsi="Arial"/>
          <w:color w:val="000084"/>
          <w:sz w:val="15"/>
        </w:rPr>
        <w:t xml:space="preserve"> </w:t>
      </w:r>
      <w:hyperlink r:id="rId152" w:history="1">
        <w:r>
          <w:rPr>
            <w:rFonts w:ascii="Arial" w:eastAsia="Arial" w:hAnsi="Arial"/>
            <w:color w:val="000084"/>
            <w:sz w:val="15"/>
          </w:rPr>
          <w:t>https://doi.org/10.1016/j.erss.2017.10.014</w:t>
        </w:r>
      </w:hyperlink>
    </w:p>
    <w:p w:rsidR="003938D3" w:rsidRDefault="003938D3">
      <w:pPr>
        <w:spacing w:line="1"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US Environmental Protection Agency (EPA). (2012).</w:t>
      </w:r>
      <w:r>
        <w:rPr>
          <w:rFonts w:ascii="Times New Roman" w:eastAsia="Times New Roman" w:hAnsi="Times New Roman"/>
          <w:sz w:val="17"/>
        </w:rPr>
        <w:t xml:space="preserve"> </w:t>
      </w:r>
      <w:r>
        <w:rPr>
          <w:rFonts w:ascii="Times New Roman" w:eastAsia="Times New Roman" w:hAnsi="Times New Roman"/>
          <w:sz w:val="17"/>
        </w:rPr>
        <w:t>Report to</w:t>
      </w:r>
      <w:r>
        <w:rPr>
          <w:rFonts w:ascii="Times New Roman" w:eastAsia="Times New Roman" w:hAnsi="Times New Roman"/>
          <w:sz w:val="17"/>
        </w:rPr>
        <w:t xml:space="preserve"> Congress on black carbon</w:t>
      </w:r>
      <w:r>
        <w:rPr>
          <w:rFonts w:ascii="Arial" w:eastAsia="Arial" w:hAnsi="Arial"/>
          <w:sz w:val="17"/>
        </w:rPr>
        <w:t>.</w:t>
      </w:r>
      <w:r>
        <w:rPr>
          <w:rFonts w:ascii="Arial" w:eastAsia="Arial" w:hAnsi="Arial"/>
          <w:color w:val="000084"/>
          <w:sz w:val="17"/>
        </w:rPr>
        <w:t xml:space="preserve"> </w:t>
      </w:r>
      <w:hyperlink r:id="rId153" w:history="1">
        <w:r>
          <w:rPr>
            <w:rFonts w:ascii="Arial" w:eastAsia="Arial" w:hAnsi="Arial"/>
            <w:color w:val="000084"/>
            <w:sz w:val="17"/>
          </w:rPr>
          <w:t>https://www3.epa.gov/airquality/</w:t>
        </w:r>
      </w:hyperlink>
      <w:r>
        <w:rPr>
          <w:rFonts w:ascii="Times New Roman" w:eastAsia="Times New Roman" w:hAnsi="Times New Roman"/>
          <w:sz w:val="17"/>
        </w:rPr>
        <w:t xml:space="preserve"> </w:t>
      </w:r>
      <w:hyperlink r:id="rId154" w:history="1">
        <w:r>
          <w:rPr>
            <w:rFonts w:ascii="Arial" w:eastAsia="Arial" w:hAnsi="Arial"/>
            <w:color w:val="000084"/>
            <w:sz w:val="17"/>
          </w:rPr>
          <w:t>blackcarbon/2012report/fullreport.pdf</w:t>
        </w:r>
      </w:hyperlink>
    </w:p>
    <w:p w:rsidR="003938D3" w:rsidRDefault="003938D3">
      <w:pPr>
        <w:spacing w:line="291" w:lineRule="auto"/>
        <w:ind w:left="280" w:hanging="279"/>
        <w:jc w:val="both"/>
        <w:rPr>
          <w:rFonts w:ascii="Arial" w:eastAsia="Arial" w:hAnsi="Arial"/>
          <w:color w:val="000084"/>
          <w:sz w:val="15"/>
        </w:rPr>
      </w:pPr>
      <w:r>
        <w:rPr>
          <w:rFonts w:ascii="Arial" w:eastAsia="Arial" w:hAnsi="Arial"/>
          <w:sz w:val="15"/>
        </w:rPr>
        <w:t>US Environmental Protection Agency (EPA). (</w:t>
      </w:r>
      <w:hyperlink w:anchor="page2" w:history="1">
        <w:r>
          <w:rPr>
            <w:rFonts w:ascii="Arial" w:eastAsia="Arial" w:hAnsi="Arial"/>
            <w:color w:val="000084"/>
            <w:sz w:val="15"/>
          </w:rPr>
          <w:t>n.d.</w:t>
        </w:r>
      </w:hyperlink>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Overview of</w:t>
      </w:r>
      <w:r>
        <w:rPr>
          <w:rFonts w:ascii="Times New Roman" w:eastAsia="Times New Roman" w:hAnsi="Times New Roman"/>
          <w:sz w:val="15"/>
        </w:rPr>
        <w:t xml:space="preserve"> greenhouse gases</w:t>
      </w:r>
      <w:r>
        <w:rPr>
          <w:rFonts w:ascii="Arial" w:eastAsia="Arial" w:hAnsi="Arial"/>
          <w:sz w:val="15"/>
        </w:rPr>
        <w:t>.</w:t>
      </w:r>
      <w:r>
        <w:rPr>
          <w:rFonts w:ascii="Arial" w:eastAsia="Arial" w:hAnsi="Arial"/>
          <w:color w:val="000084"/>
          <w:sz w:val="15"/>
        </w:rPr>
        <w:t xml:space="preserve"> </w:t>
      </w:r>
      <w:hyperlink r:id="rId155" w:history="1">
        <w:r>
          <w:rPr>
            <w:rFonts w:ascii="Arial" w:eastAsia="Arial" w:hAnsi="Arial"/>
            <w:color w:val="000084"/>
            <w:sz w:val="15"/>
          </w:rPr>
          <w:t>https://www.epa.gov/ghgemissions/overview-</w:t>
        </w:r>
      </w:hyperlink>
      <w:hyperlink r:id="rId156" w:history="1">
        <w:r>
          <w:rPr>
            <w:rFonts w:ascii="Arial" w:eastAsia="Arial" w:hAnsi="Arial"/>
            <w:color w:val="000084"/>
            <w:sz w:val="15"/>
          </w:rPr>
          <w:t>greenhouse-gases</w:t>
        </w:r>
      </w:hyperlink>
    </w:p>
    <w:p w:rsidR="003938D3" w:rsidRDefault="003938D3">
      <w:pPr>
        <w:spacing w:line="1" w:lineRule="exact"/>
        <w:rPr>
          <w:rFonts w:ascii="Arial" w:eastAsia="Arial" w:hAnsi="Arial"/>
          <w:sz w:val="15"/>
        </w:rPr>
      </w:pPr>
    </w:p>
    <w:p w:rsidR="003938D3" w:rsidRDefault="003938D3">
      <w:pPr>
        <w:spacing w:line="291" w:lineRule="auto"/>
        <w:ind w:left="280" w:hanging="279"/>
        <w:jc w:val="both"/>
        <w:rPr>
          <w:rFonts w:ascii="Arial" w:eastAsia="Arial" w:hAnsi="Arial"/>
          <w:color w:val="000084"/>
          <w:sz w:val="15"/>
        </w:rPr>
      </w:pPr>
      <w:r>
        <w:rPr>
          <w:rFonts w:ascii="Arial" w:eastAsia="Arial" w:hAnsi="Arial"/>
          <w:sz w:val="15"/>
        </w:rPr>
        <w:t>Van der Byl, C. A., &amp; Slawinski, N. (</w:t>
      </w:r>
      <w:hyperlink w:anchor="page2" w:history="1">
        <w:r>
          <w:rPr>
            <w:rFonts w:ascii="Arial" w:eastAsia="Arial" w:hAnsi="Arial"/>
            <w:color w:val="000084"/>
            <w:sz w:val="15"/>
          </w:rPr>
          <w:t>2015</w:t>
        </w:r>
      </w:hyperlink>
      <w:r>
        <w:rPr>
          <w:rFonts w:ascii="Arial" w:eastAsia="Arial" w:hAnsi="Arial"/>
          <w:sz w:val="15"/>
        </w:rPr>
        <w:t>). Embracing tensions in cor-porate sustainability: A review of research from win</w:t>
      </w:r>
      <w:r>
        <w:rPr>
          <w:rFonts w:ascii="Arial" w:eastAsia="Arial" w:hAnsi="Arial"/>
          <w:sz w:val="15"/>
        </w:rPr>
        <w:t>–</w:t>
      </w:r>
      <w:r>
        <w:rPr>
          <w:rFonts w:ascii="Arial" w:eastAsia="Arial" w:hAnsi="Arial"/>
          <w:sz w:val="15"/>
        </w:rPr>
        <w:t>wins and trade-offs to paradoxes and beyond.</w:t>
      </w:r>
      <w:r>
        <w:rPr>
          <w:rFonts w:ascii="Times New Roman" w:eastAsia="Times New Roman" w:hAnsi="Times New Roman"/>
          <w:sz w:val="15"/>
        </w:rPr>
        <w:t xml:space="preserve"> </w:t>
      </w:r>
      <w:r>
        <w:rPr>
          <w:rFonts w:ascii="Times New Roman" w:eastAsia="Times New Roman" w:hAnsi="Times New Roman"/>
          <w:sz w:val="15"/>
        </w:rPr>
        <w:t>Organization &amp; Environment</w:t>
      </w:r>
      <w:r>
        <w:rPr>
          <w:rFonts w:ascii="Arial" w:eastAsia="Arial" w:hAnsi="Arial"/>
          <w:sz w:val="15"/>
        </w:rPr>
        <w:t>,</w:t>
      </w:r>
      <w:r>
        <w:rPr>
          <w:rFonts w:ascii="Times New Roman" w:eastAsia="Times New Roman" w:hAnsi="Times New Roman"/>
          <w:sz w:val="15"/>
        </w:rPr>
        <w:t xml:space="preserve"> </w:t>
      </w:r>
      <w:r>
        <w:rPr>
          <w:rFonts w:ascii="Times New Roman" w:eastAsia="Times New Roman" w:hAnsi="Times New Roman"/>
          <w:sz w:val="15"/>
        </w:rPr>
        <w:t>28</w:t>
      </w:r>
      <w:r>
        <w:rPr>
          <w:rFonts w:ascii="Arial" w:eastAsia="Arial" w:hAnsi="Arial"/>
          <w:sz w:val="15"/>
        </w:rPr>
        <w:t>(1), 54</w:t>
      </w:r>
      <w:r>
        <w:rPr>
          <w:rFonts w:ascii="Arial" w:eastAsia="Arial" w:hAnsi="Arial"/>
          <w:sz w:val="15"/>
        </w:rPr>
        <w:t>–</w:t>
      </w:r>
      <w:r>
        <w:rPr>
          <w:rFonts w:ascii="Arial" w:eastAsia="Arial" w:hAnsi="Arial"/>
          <w:sz w:val="15"/>
        </w:rPr>
        <w:t>79.</w:t>
      </w:r>
      <w:r>
        <w:rPr>
          <w:rFonts w:ascii="Arial" w:eastAsia="Arial" w:hAnsi="Arial"/>
          <w:color w:val="000084"/>
          <w:sz w:val="15"/>
        </w:rPr>
        <w:t xml:space="preserve"> </w:t>
      </w:r>
      <w:hyperlink r:id="rId157" w:history="1">
        <w:r>
          <w:rPr>
            <w:rFonts w:ascii="Arial" w:eastAsia="Arial" w:hAnsi="Arial"/>
            <w:color w:val="000084"/>
            <w:sz w:val="15"/>
          </w:rPr>
          <w:t>https://doi.org/10.1177/1086026615575047</w:t>
        </w:r>
      </w:hyperlink>
    </w:p>
    <w:p w:rsidR="003938D3" w:rsidRDefault="003938D3">
      <w:pPr>
        <w:spacing w:line="1"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84"/>
          <w:sz w:val="17"/>
        </w:rPr>
      </w:pPr>
      <w:r>
        <w:rPr>
          <w:rFonts w:ascii="Arial" w:eastAsia="Arial" w:hAnsi="Arial"/>
          <w:sz w:val="17"/>
        </w:rPr>
        <w:t>Van Zanten, J. A., &amp; Van Tulder, R. (</w:t>
      </w:r>
      <w:hyperlink w:anchor="page2" w:history="1">
        <w:r>
          <w:rPr>
            <w:rFonts w:ascii="Arial" w:eastAsia="Arial" w:hAnsi="Arial"/>
            <w:color w:val="000084"/>
            <w:sz w:val="17"/>
          </w:rPr>
          <w:t>2018</w:t>
        </w:r>
      </w:hyperlink>
      <w:r>
        <w:rPr>
          <w:rFonts w:ascii="Arial" w:eastAsia="Arial" w:hAnsi="Arial"/>
          <w:sz w:val="17"/>
        </w:rPr>
        <w:t>). Multinational enter-prises and the Sustainable Development Goals: An institutional approach to corporate engagement.</w:t>
      </w:r>
      <w:r>
        <w:rPr>
          <w:rFonts w:ascii="Times New Roman" w:eastAsia="Times New Roman" w:hAnsi="Times New Roman"/>
          <w:sz w:val="17"/>
        </w:rPr>
        <w:t xml:space="preserve"> </w:t>
      </w:r>
      <w:r>
        <w:rPr>
          <w:rFonts w:ascii="Times New Roman" w:eastAsia="Times New Roman" w:hAnsi="Times New Roman"/>
          <w:sz w:val="17"/>
        </w:rPr>
        <w:t>Journal of International</w:t>
      </w:r>
      <w:r>
        <w:rPr>
          <w:rFonts w:ascii="Times New Roman" w:eastAsia="Times New Roman" w:hAnsi="Times New Roman"/>
          <w:sz w:val="17"/>
        </w:rPr>
        <w:t xml:space="preserve"> Business Policy</w:t>
      </w:r>
      <w:r>
        <w:rPr>
          <w:rFonts w:ascii="Arial" w:eastAsia="Arial" w:hAnsi="Arial"/>
          <w:sz w:val="17"/>
        </w:rPr>
        <w:t>,</w:t>
      </w:r>
      <w:r>
        <w:rPr>
          <w:rFonts w:ascii="Times New Roman" w:eastAsia="Times New Roman" w:hAnsi="Times New Roman"/>
          <w:sz w:val="17"/>
        </w:rPr>
        <w:t xml:space="preserve"> 1</w:t>
      </w:r>
      <w:r>
        <w:rPr>
          <w:rFonts w:ascii="Arial" w:eastAsia="Arial" w:hAnsi="Arial"/>
          <w:sz w:val="17"/>
        </w:rPr>
        <w:t>(3), 208</w:t>
      </w:r>
      <w:r>
        <w:rPr>
          <w:rFonts w:ascii="Arial" w:eastAsia="Arial" w:hAnsi="Arial"/>
          <w:sz w:val="17"/>
        </w:rPr>
        <w:t>–</w:t>
      </w:r>
      <w:r>
        <w:rPr>
          <w:rFonts w:ascii="Arial" w:eastAsia="Arial" w:hAnsi="Arial"/>
          <w:sz w:val="17"/>
        </w:rPr>
        <w:t>233.</w:t>
      </w:r>
      <w:r>
        <w:rPr>
          <w:rFonts w:ascii="Arial" w:eastAsia="Arial" w:hAnsi="Arial"/>
          <w:color w:val="000084"/>
          <w:sz w:val="17"/>
        </w:rPr>
        <w:t xml:space="preserve"> </w:t>
      </w:r>
      <w:hyperlink r:id="rId158" w:history="1">
        <w:r>
          <w:rPr>
            <w:rFonts w:ascii="Arial" w:eastAsia="Arial" w:hAnsi="Arial"/>
            <w:color w:val="000084"/>
            <w:sz w:val="17"/>
          </w:rPr>
          <w:t>https://doi.org/10.1057/s42214-</w:t>
        </w:r>
      </w:hyperlink>
      <w:hyperlink r:id="rId159" w:history="1">
        <w:r>
          <w:rPr>
            <w:rFonts w:ascii="Arial" w:eastAsia="Arial" w:hAnsi="Arial"/>
            <w:color w:val="000084"/>
            <w:sz w:val="17"/>
          </w:rPr>
          <w:t>018-0008-x</w:t>
        </w:r>
      </w:hyperlink>
    </w:p>
    <w:p w:rsidR="003938D3" w:rsidRDefault="003938D3">
      <w:pPr>
        <w:spacing w:line="1" w:lineRule="exact"/>
        <w:rPr>
          <w:rFonts w:ascii="Arial" w:eastAsia="Arial" w:hAnsi="Arial"/>
          <w:sz w:val="17"/>
        </w:rPr>
      </w:pPr>
    </w:p>
    <w:p w:rsidR="003938D3" w:rsidRDefault="003938D3">
      <w:pPr>
        <w:spacing w:line="273" w:lineRule="auto"/>
        <w:ind w:left="280" w:hanging="279"/>
        <w:jc w:val="both"/>
        <w:rPr>
          <w:rFonts w:ascii="Arial" w:eastAsia="Arial" w:hAnsi="Arial"/>
          <w:color w:val="000084"/>
          <w:sz w:val="16"/>
        </w:rPr>
      </w:pPr>
      <w:r>
        <w:rPr>
          <w:rFonts w:ascii="Arial" w:eastAsia="Arial" w:hAnsi="Arial"/>
          <w:sz w:val="16"/>
        </w:rPr>
        <w:t>Vasileva, A. V., &amp; Vinogradova, A. A. (</w:t>
      </w:r>
      <w:hyperlink w:anchor="page2" w:history="1">
        <w:r>
          <w:rPr>
            <w:rFonts w:ascii="Arial" w:eastAsia="Arial" w:hAnsi="Arial"/>
            <w:color w:val="000084"/>
            <w:sz w:val="16"/>
          </w:rPr>
          <w:t>2017</w:t>
        </w:r>
      </w:hyperlink>
      <w:r>
        <w:rPr>
          <w:rFonts w:ascii="Arial" w:eastAsia="Arial" w:hAnsi="Arial"/>
          <w:sz w:val="16"/>
        </w:rPr>
        <w:t>). Black carbon in air over northern regions of Russia: Sources and spatiotemporal variations.</w:t>
      </w:r>
      <w:r>
        <w:rPr>
          <w:rFonts w:ascii="Times New Roman" w:eastAsia="Times New Roman" w:hAnsi="Times New Roman"/>
          <w:sz w:val="16"/>
        </w:rPr>
        <w:t xml:space="preserve"> </w:t>
      </w:r>
      <w:r>
        <w:rPr>
          <w:rFonts w:ascii="Times New Roman" w:eastAsia="Times New Roman" w:hAnsi="Times New Roman"/>
          <w:sz w:val="16"/>
        </w:rPr>
        <w:t>Atmospheric and Oceanic Optics</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30</w:t>
      </w:r>
      <w:r>
        <w:rPr>
          <w:rFonts w:ascii="Arial" w:eastAsia="Arial" w:hAnsi="Arial"/>
          <w:sz w:val="16"/>
        </w:rPr>
        <w:t>(6), 533</w:t>
      </w:r>
      <w:r>
        <w:rPr>
          <w:rFonts w:ascii="Arial" w:eastAsia="Arial" w:hAnsi="Arial"/>
          <w:sz w:val="16"/>
        </w:rPr>
        <w:t>–</w:t>
      </w:r>
      <w:r>
        <w:rPr>
          <w:rFonts w:ascii="Arial" w:eastAsia="Arial" w:hAnsi="Arial"/>
          <w:sz w:val="16"/>
        </w:rPr>
        <w:t xml:space="preserve">541. </w:t>
      </w:r>
      <w:hyperlink r:id="rId160" w:history="1">
        <w:r>
          <w:rPr>
            <w:rFonts w:ascii="Arial" w:eastAsia="Arial" w:hAnsi="Arial"/>
            <w:color w:val="000084"/>
            <w:sz w:val="16"/>
          </w:rPr>
          <w:t>https://doi.org/10.1134/S1024856017060161</w:t>
        </w:r>
      </w:hyperlink>
    </w:p>
    <w:p w:rsidR="003938D3" w:rsidRDefault="003938D3">
      <w:pPr>
        <w:spacing w:line="1"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sz w:val="17"/>
        </w:rPr>
      </w:pPr>
      <w:r>
        <w:rPr>
          <w:rFonts w:ascii="Arial" w:eastAsia="Arial" w:hAnsi="Arial"/>
          <w:sz w:val="17"/>
        </w:rPr>
        <w:t>Vecernik, J. (</w:t>
      </w:r>
      <w:hyperlink w:anchor="page2" w:history="1">
        <w:r>
          <w:rPr>
            <w:rFonts w:ascii="Arial" w:eastAsia="Arial" w:hAnsi="Arial"/>
            <w:color w:val="000084"/>
            <w:sz w:val="17"/>
          </w:rPr>
          <w:t>2009</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Czech society in the 2000s: A report on socio-econ-</w:t>
      </w:r>
      <w:r>
        <w:rPr>
          <w:rFonts w:ascii="Times New Roman" w:eastAsia="Times New Roman" w:hAnsi="Times New Roman"/>
          <w:sz w:val="17"/>
        </w:rPr>
        <w:t>omic policies and structures</w:t>
      </w:r>
      <w:r>
        <w:rPr>
          <w:rFonts w:ascii="Arial" w:eastAsia="Arial" w:hAnsi="Arial"/>
          <w:sz w:val="17"/>
        </w:rPr>
        <w:t>. Academia.</w:t>
      </w:r>
    </w:p>
    <w:p w:rsidR="003938D3" w:rsidRDefault="003938D3">
      <w:pPr>
        <w:spacing w:line="1" w:lineRule="exact"/>
        <w:rPr>
          <w:rFonts w:ascii="Times New Roman" w:eastAsia="Times New Roman" w:hAnsi="Times New Roman"/>
        </w:rPr>
      </w:pPr>
    </w:p>
    <w:p w:rsidR="003938D3" w:rsidRDefault="003938D3">
      <w:pPr>
        <w:spacing w:line="257" w:lineRule="auto"/>
        <w:ind w:left="280" w:hanging="279"/>
        <w:jc w:val="both"/>
        <w:rPr>
          <w:rFonts w:ascii="Arial" w:eastAsia="Arial" w:hAnsi="Arial"/>
          <w:color w:val="000000"/>
          <w:sz w:val="17"/>
        </w:rPr>
      </w:pPr>
      <w:r>
        <w:rPr>
          <w:rFonts w:ascii="Arial" w:eastAsia="Arial" w:hAnsi="Arial"/>
          <w:sz w:val="17"/>
        </w:rPr>
        <w:t>World Bank. (</w:t>
      </w:r>
      <w:hyperlink w:anchor="page2" w:history="1">
        <w:r>
          <w:rPr>
            <w:rFonts w:ascii="Arial" w:eastAsia="Arial" w:hAnsi="Arial"/>
            <w:color w:val="000084"/>
            <w:sz w:val="17"/>
          </w:rPr>
          <w:t>2019</w:t>
        </w:r>
      </w:hyperlink>
      <w:r>
        <w:rPr>
          <w:rFonts w:ascii="Arial" w:eastAsia="Arial" w:hAnsi="Arial"/>
          <w:sz w:val="17"/>
        </w:rPr>
        <w:t>).</w:t>
      </w:r>
      <w:r>
        <w:rPr>
          <w:rFonts w:ascii="Times New Roman" w:eastAsia="Times New Roman" w:hAnsi="Times New Roman"/>
          <w:sz w:val="17"/>
        </w:rPr>
        <w:t xml:space="preserve"> </w:t>
      </w:r>
      <w:r>
        <w:rPr>
          <w:rFonts w:ascii="Times New Roman" w:eastAsia="Times New Roman" w:hAnsi="Times New Roman"/>
          <w:sz w:val="17"/>
        </w:rPr>
        <w:t>Global gas</w:t>
      </w:r>
      <w:r>
        <w:rPr>
          <w:rFonts w:ascii="Arial" w:eastAsia="Arial" w:hAnsi="Arial"/>
          <w:sz w:val="17"/>
        </w:rPr>
        <w:t xml:space="preserve"> </w:t>
      </w:r>
      <w:r>
        <w:rPr>
          <w:rFonts w:ascii="Arial" w:eastAsia="Arial" w:hAnsi="Arial"/>
          <w:sz w:val="17"/>
        </w:rPr>
        <w:t>fl</w:t>
      </w:r>
      <w:r>
        <w:rPr>
          <w:rFonts w:ascii="Times New Roman" w:eastAsia="Times New Roman" w:hAnsi="Times New Roman"/>
          <w:sz w:val="17"/>
        </w:rPr>
        <w:t>aring tracker report</w:t>
      </w:r>
      <w:r>
        <w:rPr>
          <w:rFonts w:ascii="Arial" w:eastAsia="Arial" w:hAnsi="Arial"/>
          <w:sz w:val="17"/>
        </w:rPr>
        <w:t>.</w:t>
      </w:r>
      <w:r>
        <w:rPr>
          <w:rFonts w:ascii="Arial" w:eastAsia="Arial" w:hAnsi="Arial"/>
          <w:color w:val="000084"/>
          <w:sz w:val="17"/>
        </w:rPr>
        <w:t xml:space="preserve"> </w:t>
      </w:r>
      <w:hyperlink r:id="rId161" w:history="1">
        <w:r>
          <w:rPr>
            <w:rFonts w:ascii="Arial" w:eastAsia="Arial" w:hAnsi="Arial"/>
            <w:color w:val="000084"/>
            <w:sz w:val="17"/>
          </w:rPr>
          <w:t>http://</w:t>
        </w:r>
      </w:hyperlink>
      <w:r>
        <w:rPr>
          <w:rFonts w:ascii="Arial" w:eastAsia="Arial" w:hAnsi="Arial"/>
          <w:sz w:val="17"/>
        </w:rPr>
        <w:t xml:space="preserve"> </w:t>
      </w:r>
      <w:hyperlink r:id="rId162" w:history="1">
        <w:r>
          <w:rPr>
            <w:rFonts w:ascii="Arial" w:eastAsia="Arial" w:hAnsi="Arial"/>
            <w:color w:val="000084"/>
            <w:sz w:val="17"/>
          </w:rPr>
          <w:t>worldbank.org</w:t>
        </w:r>
      </w:hyperlink>
      <w:r>
        <w:rPr>
          <w:rFonts w:ascii="Arial" w:eastAsia="Arial" w:hAnsi="Arial"/>
          <w:color w:val="000000"/>
          <w:sz w:val="17"/>
        </w:rPr>
        <w:t>.</w:t>
      </w:r>
    </w:p>
    <w:p w:rsidR="003938D3" w:rsidRDefault="003938D3">
      <w:pPr>
        <w:spacing w:line="0" w:lineRule="atLeast"/>
        <w:rPr>
          <w:rFonts w:ascii="Arial" w:eastAsia="Arial" w:hAnsi="Arial"/>
          <w:sz w:val="16"/>
        </w:rPr>
      </w:pPr>
      <w:r>
        <w:rPr>
          <w:rFonts w:ascii="Arial" w:eastAsia="Arial" w:hAnsi="Arial"/>
          <w:sz w:val="16"/>
        </w:rPr>
        <w:t>World Bank. (</w:t>
      </w:r>
      <w:hyperlink w:anchor="page2" w:history="1">
        <w:r>
          <w:rPr>
            <w:rFonts w:ascii="Arial" w:eastAsia="Arial" w:hAnsi="Arial"/>
            <w:color w:val="000084"/>
            <w:sz w:val="16"/>
          </w:rPr>
          <w:t>n.d.</w:t>
        </w:r>
      </w:hyperlink>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Global gas</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aring reduction partnership (GGFR)</w:t>
      </w:r>
      <w:r>
        <w:rPr>
          <w:rFonts w:ascii="Arial" w:eastAsia="Arial" w:hAnsi="Arial"/>
          <w:sz w:val="16"/>
        </w:rPr>
        <w:t>.</w:t>
      </w:r>
    </w:p>
    <w:p w:rsidR="003938D3" w:rsidRDefault="003938D3">
      <w:pPr>
        <w:spacing w:line="25" w:lineRule="exact"/>
        <w:rPr>
          <w:rFonts w:ascii="Arial" w:eastAsia="Arial" w:hAnsi="Arial"/>
          <w:sz w:val="17"/>
        </w:rPr>
      </w:pPr>
    </w:p>
    <w:p w:rsidR="003938D3" w:rsidRDefault="003938D3">
      <w:pPr>
        <w:spacing w:line="0" w:lineRule="atLeast"/>
        <w:ind w:left="280"/>
        <w:rPr>
          <w:rFonts w:ascii="Arial" w:eastAsia="Arial" w:hAnsi="Arial"/>
          <w:color w:val="000000"/>
          <w:sz w:val="17"/>
        </w:rPr>
      </w:pPr>
      <w:hyperlink r:id="rId163" w:history="1">
        <w:r>
          <w:rPr>
            <w:rFonts w:ascii="Arial" w:eastAsia="Arial" w:hAnsi="Arial"/>
            <w:color w:val="000084"/>
            <w:sz w:val="17"/>
          </w:rPr>
          <w:t>https://www.worldbank.org/</w:t>
        </w:r>
      </w:hyperlink>
      <w:r>
        <w:rPr>
          <w:rFonts w:ascii="Arial" w:eastAsia="Arial" w:hAnsi="Arial"/>
          <w:color w:val="000000"/>
          <w:sz w:val="17"/>
        </w:rPr>
        <w:t>.</w:t>
      </w:r>
    </w:p>
    <w:p w:rsidR="003938D3" w:rsidRDefault="003938D3">
      <w:pPr>
        <w:spacing w:line="15" w:lineRule="exact"/>
        <w:rPr>
          <w:rFonts w:ascii="Arial" w:eastAsia="Arial" w:hAnsi="Arial"/>
          <w:sz w:val="17"/>
        </w:rPr>
      </w:pPr>
    </w:p>
    <w:p w:rsidR="003938D3" w:rsidRDefault="003938D3">
      <w:pPr>
        <w:spacing w:line="0" w:lineRule="atLeast"/>
        <w:rPr>
          <w:rFonts w:ascii="Arial" w:eastAsia="Arial" w:hAnsi="Arial"/>
          <w:sz w:val="14"/>
        </w:rPr>
      </w:pPr>
      <w:r>
        <w:rPr>
          <w:rFonts w:ascii="Arial" w:eastAsia="Arial" w:hAnsi="Arial"/>
          <w:sz w:val="14"/>
        </w:rPr>
        <w:t>Yin, R. K. (</w:t>
      </w:r>
      <w:hyperlink w:anchor="page2" w:history="1">
        <w:r>
          <w:rPr>
            <w:rFonts w:ascii="Arial" w:eastAsia="Arial" w:hAnsi="Arial"/>
            <w:color w:val="000084"/>
            <w:sz w:val="14"/>
          </w:rPr>
          <w:t>2014</w:t>
        </w:r>
      </w:hyperlink>
      <w:r>
        <w:rPr>
          <w:rFonts w:ascii="Arial" w:eastAsia="Arial" w:hAnsi="Arial"/>
          <w:sz w:val="14"/>
        </w:rPr>
        <w:t>).</w:t>
      </w:r>
      <w:r>
        <w:rPr>
          <w:rFonts w:ascii="Times New Roman" w:eastAsia="Times New Roman" w:hAnsi="Times New Roman"/>
          <w:sz w:val="14"/>
        </w:rPr>
        <w:t xml:space="preserve"> </w:t>
      </w:r>
      <w:r>
        <w:rPr>
          <w:rFonts w:ascii="Times New Roman" w:eastAsia="Times New Roman" w:hAnsi="Times New Roman"/>
          <w:sz w:val="14"/>
        </w:rPr>
        <w:t>Case study research design and Methods</w:t>
      </w:r>
      <w:r>
        <w:rPr>
          <w:rFonts w:ascii="Arial" w:eastAsia="Arial" w:hAnsi="Arial"/>
          <w:sz w:val="14"/>
        </w:rPr>
        <w:t xml:space="preserve"> (5th ed.). Sage.</w:t>
      </w:r>
    </w:p>
    <w:p w:rsidR="003938D3" w:rsidRDefault="003938D3">
      <w:pPr>
        <w:spacing w:line="0" w:lineRule="atLeast"/>
        <w:rPr>
          <w:rFonts w:ascii="Arial" w:eastAsia="Arial" w:hAnsi="Arial"/>
          <w:sz w:val="14"/>
        </w:rPr>
        <w:sectPr w:rsidR="00000000">
          <w:type w:val="continuous"/>
          <w:pgSz w:w="11900" w:h="16838"/>
          <w:pgMar w:top="1100" w:right="1126" w:bottom="0" w:left="1140" w:header="0" w:footer="0" w:gutter="0"/>
          <w:cols w:num="2" w:space="0" w:equalWidth="0">
            <w:col w:w="4640" w:space="340"/>
            <w:col w:w="4660"/>
          </w:cols>
          <w:docGrid w:linePitch="360"/>
        </w:sect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00" w:lineRule="exact"/>
        <w:rPr>
          <w:rFonts w:ascii="Arial" w:eastAsia="Arial" w:hAnsi="Arial"/>
          <w:sz w:val="17"/>
        </w:rPr>
      </w:pPr>
    </w:p>
    <w:p w:rsidR="003938D3" w:rsidRDefault="003938D3">
      <w:pPr>
        <w:spacing w:line="255" w:lineRule="exact"/>
        <w:rPr>
          <w:rFonts w:ascii="Arial" w:eastAsia="Arial" w:hAnsi="Arial"/>
          <w:sz w:val="17"/>
        </w:rPr>
      </w:pPr>
    </w:p>
    <w:p w:rsidR="003938D3" w:rsidRDefault="003938D3">
      <w:pPr>
        <w:spacing w:line="0" w:lineRule="atLeast"/>
        <w:ind w:left="8300"/>
        <w:rPr>
          <w:rFonts w:ascii="Arial" w:eastAsia="Arial" w:hAnsi="Arial"/>
          <w:color w:val="043B80"/>
          <w:sz w:val="13"/>
        </w:rPr>
      </w:pPr>
      <w:r>
        <w:rPr>
          <w:rFonts w:ascii="Arial" w:eastAsia="Arial" w:hAnsi="Arial"/>
          <w:color w:val="043B80"/>
          <w:sz w:val="13"/>
        </w:rPr>
        <w:t>REGIONAL STUDIES</w:t>
      </w:r>
    </w:p>
    <w:sectPr w:rsidR="00000000">
      <w:type w:val="continuous"/>
      <w:pgSz w:w="11900" w:h="16838"/>
      <w:pgMar w:top="1100" w:right="1126" w:bottom="0" w:left="114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15F007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5BD062C2"/>
    <w:lvl w:ilvl="0">
      <w:start w:val="18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12200854"/>
    <w:lvl w:ilvl="0">
      <w:start w:val="1"/>
      <w:numFmt w:val="bullet"/>
      <w:lvlText w:val="&am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DB127F8"/>
    <w:lvl w:ilvl="0">
      <w:start w:val="1"/>
      <w:numFmt w:val="bullet"/>
      <w:lvlText w:val="&am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0216231A"/>
    <w:lvl w:ilvl="0">
      <w:start w:val="18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1F16E9E8"/>
    <w:lvl w:ilvl="0">
      <w:start w:val="18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1190CDE6"/>
    <w:lvl w:ilvl="0">
      <w:start w:val="18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66EF438C"/>
    <w:lvl w:ilvl="0">
      <w:start w:val="19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140E0F76"/>
    <w:lvl w:ilvl="0">
      <w:start w:val="1"/>
      <w:numFmt w:val="bullet"/>
      <w:lvlText w:val="&am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3352255A"/>
    <w:lvl w:ilvl="0">
      <w:start w:val="19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109CF92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0DED7262"/>
    <w:lvl w:ilvl="0">
      <w:start w:val="5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FDCC232"/>
    <w:lvl w:ilvl="0">
      <w:start w:val="19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1BEFD79E"/>
    <w:lvl w:ilvl="0">
      <w:start w:val="25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41A7C4C8"/>
    <w:lvl w:ilvl="0">
      <w:start w:val="80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B68079A"/>
    <w:lvl w:ilvl="0">
      <w:start w:val="44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1028415117">
    <w:abstractNumId w:val="0"/>
  </w:num>
  <w:num w:numId="2" w16cid:durableId="134176945">
    <w:abstractNumId w:val="1"/>
  </w:num>
  <w:num w:numId="3" w16cid:durableId="985351830">
    <w:abstractNumId w:val="2"/>
  </w:num>
  <w:num w:numId="4" w16cid:durableId="919020499">
    <w:abstractNumId w:val="3"/>
  </w:num>
  <w:num w:numId="5" w16cid:durableId="294795831">
    <w:abstractNumId w:val="4"/>
  </w:num>
  <w:num w:numId="6" w16cid:durableId="13581519">
    <w:abstractNumId w:val="5"/>
  </w:num>
  <w:num w:numId="7" w16cid:durableId="250435754">
    <w:abstractNumId w:val="6"/>
  </w:num>
  <w:num w:numId="8" w16cid:durableId="954485050">
    <w:abstractNumId w:val="7"/>
  </w:num>
  <w:num w:numId="9" w16cid:durableId="1798834018">
    <w:abstractNumId w:val="8"/>
  </w:num>
  <w:num w:numId="10" w16cid:durableId="2092701167">
    <w:abstractNumId w:val="9"/>
  </w:num>
  <w:num w:numId="11" w16cid:durableId="398749542">
    <w:abstractNumId w:val="10"/>
  </w:num>
  <w:num w:numId="12" w16cid:durableId="1800689067">
    <w:abstractNumId w:val="11"/>
  </w:num>
  <w:num w:numId="13" w16cid:durableId="1388190095">
    <w:abstractNumId w:val="12"/>
  </w:num>
  <w:num w:numId="14" w16cid:durableId="845705816">
    <w:abstractNumId w:val="13"/>
  </w:num>
  <w:num w:numId="15" w16cid:durableId="1826123145">
    <w:abstractNumId w:val="14"/>
  </w:num>
  <w:num w:numId="16" w16cid:durableId="17396721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938D3"/>
    <w:rsid w:val="00393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238CC335-3E16-4D47-99DB-312A4A5CF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enpol.2017.04.017" TargetMode="External"/><Relationship Id="rId21" Type="http://schemas.openxmlformats.org/officeDocument/2006/relationships/hyperlink" Target="https://www.tandfonline.com/doi/mlt/10.1080/00343404.2022.2056589" TargetMode="External"/><Relationship Id="rId42" Type="http://schemas.openxmlformats.org/officeDocument/2006/relationships/hyperlink" Target="http://creativecommons.org/licenses/by-nc-nd/4.0/" TargetMode="External"/><Relationship Id="rId63" Type="http://schemas.openxmlformats.org/officeDocument/2006/relationships/hyperlink" Target="https://doi.org/10.2747/1538-7216.47.6.724" TargetMode="External"/><Relationship Id="rId84" Type="http://schemas.openxmlformats.org/officeDocument/2006/relationships/hyperlink" Target="https://doi.org/10.1007/s10551-012-1490-4" TargetMode="External"/><Relationship Id="rId138" Type="http://schemas.openxmlformats.org/officeDocument/2006/relationships/hyperlink" Target="http://www.sakhalinenergy.ru/media/user/inform/Guideline_for_contarctors_eng.pdf" TargetMode="External"/><Relationship Id="rId159" Type="http://schemas.openxmlformats.org/officeDocument/2006/relationships/hyperlink" Target="https://doi.org/10.1057/s42214-018-0008-x" TargetMode="External"/><Relationship Id="rId107" Type="http://schemas.openxmlformats.org/officeDocument/2006/relationships/hyperlink" Target="https://doi.org/10.1080/00343404.2018.1494824" TargetMode="External"/><Relationship Id="rId11" Type="http://schemas.openxmlformats.org/officeDocument/2006/relationships/image" Target="media/image4.jpeg"/><Relationship Id="rId32" Type="http://schemas.openxmlformats.org/officeDocument/2006/relationships/image" Target="media/image19.png"/><Relationship Id="rId53" Type="http://schemas.openxmlformats.org/officeDocument/2006/relationships/hyperlink" Target="http://orcid.org/0000-0001-7466-2451" TargetMode="External"/><Relationship Id="rId74" Type="http://schemas.openxmlformats.org/officeDocument/2006/relationships/hyperlink" Target="https://doi.org/10.1016/j.respol.2015.07.003" TargetMode="External"/><Relationship Id="rId128" Type="http://schemas.openxmlformats.org/officeDocument/2006/relationships/hyperlink" Target="https://doi.org/10.1080/00343404.2014.899431" TargetMode="External"/><Relationship Id="rId149" Type="http://schemas.openxmlformats.org/officeDocument/2006/relationships/hyperlink" Target="https://doi.org/10.1080/00343404.2012.646164" TargetMode="External"/><Relationship Id="rId5" Type="http://schemas.openxmlformats.org/officeDocument/2006/relationships/image" Target="media/image1.jpeg"/><Relationship Id="rId95" Type="http://schemas.openxmlformats.org/officeDocument/2006/relationships/hyperlink" Target="https://hbr.org/2018/06/25-years-ago-i-coined-the-phrase-triple-bottom-line-heres-why-im-giving-up-on-it" TargetMode="External"/><Relationship Id="rId160" Type="http://schemas.openxmlformats.org/officeDocument/2006/relationships/hyperlink" Target="https://doi.org/10.1134/S1024856017060161" TargetMode="External"/><Relationship Id="rId22" Type="http://schemas.openxmlformats.org/officeDocument/2006/relationships/image" Target="media/image12.jpeg"/><Relationship Id="rId43" Type="http://schemas.openxmlformats.org/officeDocument/2006/relationships/image" Target="media/image27.png"/><Relationship Id="rId64" Type="http://schemas.openxmlformats.org/officeDocument/2006/relationships/hyperlink" Target="https://doi.org/10.2747/1538-7216.47.6.724" TargetMode="External"/><Relationship Id="rId118" Type="http://schemas.openxmlformats.org/officeDocument/2006/relationships/hyperlink" Target="https://doi.org/10.1016/j.jclepro.2013.02.037" TargetMode="External"/><Relationship Id="rId139" Type="http://schemas.openxmlformats.org/officeDocument/2006/relationships/hyperlink" Target="https://doi.org/10.15372/KhUR20160402" TargetMode="External"/><Relationship Id="rId85" Type="http://schemas.openxmlformats.org/officeDocument/2006/relationships/hyperlink" Target="https://doi.org/10.1134/S1875372819010025" TargetMode="External"/><Relationship Id="rId150" Type="http://schemas.openxmlformats.org/officeDocument/2006/relationships/hyperlink" Target="https://doi.org/10.1080/00343404.2016.1255720" TargetMode="External"/><Relationship Id="rId12" Type="http://schemas.openxmlformats.org/officeDocument/2006/relationships/image" Target="media/image5.png"/><Relationship Id="rId17" Type="http://schemas.openxmlformats.org/officeDocument/2006/relationships/image" Target="media/image9.jpe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doi.org/10.1093/cjres/rsz006" TargetMode="External"/><Relationship Id="rId103" Type="http://schemas.openxmlformats.org/officeDocument/2006/relationships/hyperlink" Target="https://doi.org/10.1080/00343404.2016.1255719" TargetMode="External"/><Relationship Id="rId108" Type="http://schemas.openxmlformats.org/officeDocument/2006/relationships/hyperlink" Target="https://carnegieendowment.org/2013/05/28/opportunities-and-challenges-confronting-russian-oil-pub-51856" TargetMode="External"/><Relationship Id="rId124" Type="http://schemas.openxmlformats.org/officeDocument/2006/relationships/hyperlink" Target="https://doi.org/10.1080/136952502200004" TargetMode="External"/><Relationship Id="rId129" Type="http://schemas.openxmlformats.org/officeDocument/2006/relationships/hyperlink" Target="https://doi.org/10.1016/j.erss.2021.102277" TargetMode="External"/><Relationship Id="rId54" Type="http://schemas.openxmlformats.org/officeDocument/2006/relationships/hyperlink" Target="http://orcid.org/0000-0001-7466-2451" TargetMode="External"/><Relationship Id="rId70" Type="http://schemas.openxmlformats.org/officeDocument/2006/relationships/hyperlink" Target="https://www.ebrd.com/news/speeches/reducing-gas-flaring-provides-significant-opportunities.html" TargetMode="External"/><Relationship Id="rId75" Type="http://schemas.openxmlformats.org/officeDocument/2006/relationships/hyperlink" Target="https://doi.org/10.1016/j.respol.2015.07.003" TargetMode="External"/><Relationship Id="rId91" Type="http://schemas.openxmlformats.org/officeDocument/2006/relationships/hyperlink" Target="https://www.ogj.com/home/article/17230708/the-triple-bottom-line-implications-for-the-oil-industry" TargetMode="External"/><Relationship Id="rId96" Type="http://schemas.openxmlformats.org/officeDocument/2006/relationships/hyperlink" Target="https://www.ebrd.com/work-with-us/projects/psd/sakhalin-ii-phase-1-oil-project.html" TargetMode="External"/><Relationship Id="rId140" Type="http://schemas.openxmlformats.org/officeDocument/2006/relationships/hyperlink" Target="https://doi.org/10.1134/S1070363211120206" TargetMode="External"/><Relationship Id="rId145" Type="http://schemas.openxmlformats.org/officeDocument/2006/relationships/hyperlink" Target="https://doi.org/10.1080/00343404.2016.1164307" TargetMode="External"/><Relationship Id="rId161" Type="http://schemas.openxmlformats.org/officeDocument/2006/relationships/hyperlink" Target="http://worldbank.org"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crossmark.crossref.org/dialog/?doi=10.1080/00343404.2022.2056589&amp;domain=pdf&amp;date_stamp=16%20May%202022" TargetMode="External"/><Relationship Id="rId28" Type="http://schemas.openxmlformats.org/officeDocument/2006/relationships/image" Target="media/image15.png"/><Relationship Id="rId49" Type="http://schemas.openxmlformats.org/officeDocument/2006/relationships/hyperlink" Target="https://rosstat.gov.ru/" TargetMode="External"/><Relationship Id="rId114" Type="http://schemas.openxmlformats.org/officeDocument/2006/relationships/hyperlink" Target="https://doi.org/10.1002/tie.22067" TargetMode="External"/><Relationship Id="rId119" Type="http://schemas.openxmlformats.org/officeDocument/2006/relationships/hyperlink" Target="https://doi.org/10.1016/j.jclepro.2013.02.037" TargetMode="External"/><Relationship Id="rId44" Type="http://schemas.openxmlformats.org/officeDocument/2006/relationships/image" Target="media/image28.png"/><Relationship Id="rId60" Type="http://schemas.openxmlformats.org/officeDocument/2006/relationships/hyperlink" Target="https://doi.org/10.1191/0309132504ph469oa" TargetMode="External"/><Relationship Id="rId65" Type="http://schemas.openxmlformats.org/officeDocument/2006/relationships/hyperlink" Target="https://doi.org/10.1080/00343404.2014.917167" TargetMode="External"/><Relationship Id="rId81" Type="http://schemas.openxmlformats.org/officeDocument/2006/relationships/hyperlink" Target="http://aei.pitt.edu/id/eprint/102553" TargetMode="External"/><Relationship Id="rId86" Type="http://schemas.openxmlformats.org/officeDocument/2006/relationships/hyperlink" Target="https://doi.org/10.2304/rcie.2012.7.2.127" TargetMode="External"/><Relationship Id="rId130" Type="http://schemas.openxmlformats.org/officeDocument/2006/relationships/hyperlink" Target="https://www.nationalgeographic.org/encyclopedia/pollution" TargetMode="External"/><Relationship Id="rId135" Type="http://schemas.openxmlformats.org/officeDocument/2006/relationships/hyperlink" Target="https://www.nationalgeographic.com/magazine/2017/10/nenets-yamal-herders-energy-development/" TargetMode="External"/><Relationship Id="rId151" Type="http://schemas.openxmlformats.org/officeDocument/2006/relationships/hyperlink" Target="https://doi.org/10.3390/su12135432" TargetMode="External"/><Relationship Id="rId156" Type="http://schemas.openxmlformats.org/officeDocument/2006/relationships/hyperlink" Target="https://www.epa.gov/ghgemissions/overview-greenhouse-gases" TargetMode="External"/><Relationship Id="rId13" Type="http://schemas.openxmlformats.org/officeDocument/2006/relationships/image" Target="media/image6.jpeg"/><Relationship Id="rId18" Type="http://schemas.openxmlformats.org/officeDocument/2006/relationships/hyperlink" Target="https://www.tandfonline.com/action/authorSubmission?journalCode=cres20&amp;show=instructions" TargetMode="External"/><Relationship Id="rId39" Type="http://schemas.openxmlformats.org/officeDocument/2006/relationships/hyperlink" Target="mailto:irina.heim@henley.ac.uk" TargetMode="External"/><Relationship Id="rId109" Type="http://schemas.openxmlformats.org/officeDocument/2006/relationships/hyperlink" Target="https://carnegieendowment.org/2013/05/28/opportunities-and-challenges-confronting-russian-oil-pub-51856"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hyperlink" Target="http://orcid.org/0000-0002-5781-8837" TargetMode="External"/><Relationship Id="rId76" Type="http://schemas.openxmlformats.org/officeDocument/2006/relationships/hyperlink" Target="https://admhmao.ru/en/vse-novosti/ugra-will-share-positive-experience-in-increasing-level-of-utilization-of-associated-petroleum-gas/" TargetMode="External"/><Relationship Id="rId97" Type="http://schemas.openxmlformats.org/officeDocument/2006/relationships/hyperlink" Target="https://www.ebrd.com/work-with-us/projects/psd/sakhalin-ii-phase-1-oil-project.html" TargetMode="External"/><Relationship Id="rId104" Type="http://schemas.openxmlformats.org/officeDocument/2006/relationships/hyperlink" Target="https://doi.org/10.1080/21550085.2020.1746004" TargetMode="External"/><Relationship Id="rId120" Type="http://schemas.openxmlformats.org/officeDocument/2006/relationships/hyperlink" Target="https://doi.org/10.1080/00343400701543140" TargetMode="External"/><Relationship Id="rId125" Type="http://schemas.openxmlformats.org/officeDocument/2006/relationships/hyperlink" Target="https://doi.org/10.1080/136952502200004" TargetMode="External"/><Relationship Id="rId141" Type="http://schemas.openxmlformats.org/officeDocument/2006/relationships/hyperlink" Target="https://doi.org/10.1134/S1070363211120206" TargetMode="External"/><Relationship Id="rId146" Type="http://schemas.openxmlformats.org/officeDocument/2006/relationships/hyperlink" Target="https://doi.org/10.1016/j.jclepro.2018.06.226" TargetMode="External"/><Relationship Id="rId7" Type="http://schemas.openxmlformats.org/officeDocument/2006/relationships/hyperlink" Target="https://www.tandfonline.com/loi/cres20" TargetMode="External"/><Relationship Id="rId71" Type="http://schemas.openxmlformats.org/officeDocument/2006/relationships/hyperlink" Target="https://doi.org/10.1086/466560" TargetMode="External"/><Relationship Id="rId92" Type="http://schemas.openxmlformats.org/officeDocument/2006/relationships/hyperlink" Target="https://doi.org/10.1111/j.1467-8683.2006.00527.x" TargetMode="External"/><Relationship Id="rId162" Type="http://schemas.openxmlformats.org/officeDocument/2006/relationships/hyperlink" Target="http://worldbank.org"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jpe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https://doi.org/10.1080/00343404.2014.917167" TargetMode="External"/><Relationship Id="rId87" Type="http://schemas.openxmlformats.org/officeDocument/2006/relationships/hyperlink" Target="https://doi.org/10.5465/amj.2007.24160888" TargetMode="External"/><Relationship Id="rId110" Type="http://schemas.openxmlformats.org/officeDocument/2006/relationships/hyperlink" Target="https://doi.org/10.1080/00343404.2016.1161740" TargetMode="External"/><Relationship Id="rId115" Type="http://schemas.openxmlformats.org/officeDocument/2006/relationships/hyperlink" Target="https://doi.org/10.1002/tie.22067" TargetMode="External"/><Relationship Id="rId131" Type="http://schemas.openxmlformats.org/officeDocument/2006/relationships/hyperlink" Target="https://www.nationalgeographic.org/encyclopedia/pollution" TargetMode="External"/><Relationship Id="rId136" Type="http://schemas.openxmlformats.org/officeDocument/2006/relationships/hyperlink" Target="https://www.nationalgeographic.com/magazine/2017/10/nenets-yamal-herders-energy-development/" TargetMode="External"/><Relationship Id="rId157" Type="http://schemas.openxmlformats.org/officeDocument/2006/relationships/hyperlink" Target="https://doi.org/10.1177/1086026615575047" TargetMode="External"/><Relationship Id="rId61" Type="http://schemas.openxmlformats.org/officeDocument/2006/relationships/hyperlink" Target="https://doi.org/10.1080/00343404.2016.1258460" TargetMode="External"/><Relationship Id="rId82" Type="http://schemas.openxmlformats.org/officeDocument/2006/relationships/hyperlink" Target="https://energyeducation.ca/encyclopedia/Flaring" TargetMode="External"/><Relationship Id="rId152" Type="http://schemas.openxmlformats.org/officeDocument/2006/relationships/hyperlink" Target="https://doi.org/10.1016/j.erss.2017.10.014" TargetMode="External"/><Relationship Id="rId19" Type="http://schemas.openxmlformats.org/officeDocument/2006/relationships/image" Target="media/image10.jpeg"/><Relationship Id="rId14" Type="http://schemas.openxmlformats.org/officeDocument/2006/relationships/hyperlink" Target="https://www.tandfonline.com/doi/suppl/10.1080/00343404.2022.2056589"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orcid.org/0000-0002-5781-8837" TargetMode="External"/><Relationship Id="rId77" Type="http://schemas.openxmlformats.org/officeDocument/2006/relationships/hyperlink" Target="https://admhmao.ru/en/vse-novosti/ugra-will-share-positive-experience-in-increasing-level-of-utilization-of-associated-petroleum-gas/" TargetMode="External"/><Relationship Id="rId100" Type="http://schemas.openxmlformats.org/officeDocument/2006/relationships/hyperlink" Target="https://doi.org/10.1080/00343400801932268" TargetMode="External"/><Relationship Id="rId105" Type="http://schemas.openxmlformats.org/officeDocument/2006/relationships/hyperlink" Target="https://doi.org/10.1080/21550085.2020.1746004" TargetMode="External"/><Relationship Id="rId126" Type="http://schemas.openxmlformats.org/officeDocument/2006/relationships/hyperlink" Target="https://doi.org/10.1108/SRJ-10-2015-0150" TargetMode="External"/><Relationship Id="rId147" Type="http://schemas.openxmlformats.org/officeDocument/2006/relationships/hyperlink" Target="https://www.theguardian.com/commentisfree/2021/sep/20/the-guardian-view-on-an-energy-price-shock-a-crisis-in-the-making" TargetMode="External"/><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hyperlink" Target="https://doi.org/10.1080/00343404.2016.1262016" TargetMode="External"/><Relationship Id="rId93" Type="http://schemas.openxmlformats.org/officeDocument/2006/relationships/hyperlink" Target="https://doi.org/10.1111/j.1467-8683.2006.00527.x" TargetMode="External"/><Relationship Id="rId98" Type="http://schemas.openxmlformats.org/officeDocument/2006/relationships/hyperlink" Target="https://doi.org/10.1007/s10551-017-3733-x" TargetMode="External"/><Relationship Id="rId121" Type="http://schemas.openxmlformats.org/officeDocument/2006/relationships/hyperlink" Target="https://doi.org/10.1080/00343400701543140" TargetMode="External"/><Relationship Id="rId142" Type="http://schemas.openxmlformats.org/officeDocument/2006/relationships/hyperlink" Target="https://doi.org/10.1007/s10551-020-04569-3" TargetMode="External"/><Relationship Id="rId163" Type="http://schemas.openxmlformats.org/officeDocument/2006/relationships/hyperlink" Target="https://www.worldbank.org/" TargetMode="External"/><Relationship Id="rId3" Type="http://schemas.openxmlformats.org/officeDocument/2006/relationships/settings" Target="settings.xml"/><Relationship Id="rId25" Type="http://schemas.openxmlformats.org/officeDocument/2006/relationships/hyperlink" Target="https://www.tandfonline.com/doi/citedby/10.1080/00343404.2022.2056589#tabModule" TargetMode="External"/><Relationship Id="rId46" Type="http://schemas.openxmlformats.org/officeDocument/2006/relationships/hyperlink" Target="https://www.ggfrdata.org/" TargetMode="External"/><Relationship Id="rId67" Type="http://schemas.openxmlformats.org/officeDocument/2006/relationships/hyperlink" Target="https://doi.org/10.1080/00343404.2017.1296943" TargetMode="External"/><Relationship Id="rId116" Type="http://schemas.openxmlformats.org/officeDocument/2006/relationships/hyperlink" Target="https://doi.org/10.1038/sdata.2016.104" TargetMode="External"/><Relationship Id="rId137" Type="http://schemas.openxmlformats.org/officeDocument/2006/relationships/hyperlink" Target="http://www.sakhalinenergy.ru/media/user/inform/Guideline_for_contarctors_eng.pdf" TargetMode="External"/><Relationship Id="rId158" Type="http://schemas.openxmlformats.org/officeDocument/2006/relationships/hyperlink" Target="https://doi.org/10.1057/s42214-018-0008-x" TargetMode="External"/><Relationship Id="rId20" Type="http://schemas.openxmlformats.org/officeDocument/2006/relationships/image" Target="media/image11.jpeg"/><Relationship Id="rId41" Type="http://schemas.openxmlformats.org/officeDocument/2006/relationships/hyperlink" Target="http://creativecommons.org/licenses/by-nc-nd/4.0/" TargetMode="External"/><Relationship Id="rId62" Type="http://schemas.openxmlformats.org/officeDocument/2006/relationships/hyperlink" Target="https://doi.org/10.1080/00343404.2016.1258460" TargetMode="External"/><Relationship Id="rId83" Type="http://schemas.openxmlformats.org/officeDocument/2006/relationships/hyperlink" Target="https://doi.org/10.1007/s10551-012-1490-4" TargetMode="External"/><Relationship Id="rId88" Type="http://schemas.openxmlformats.org/officeDocument/2006/relationships/hyperlink" Target="https://doi.org/10.1002/tqem.331008010" TargetMode="External"/><Relationship Id="rId111" Type="http://schemas.openxmlformats.org/officeDocument/2006/relationships/hyperlink" Target="https://doi.org/10.1080/00343404.2016.1161740" TargetMode="External"/><Relationship Id="rId132" Type="http://schemas.openxmlformats.org/officeDocument/2006/relationships/hyperlink" Target="https://ecojungle.net/post/the-most-polluting-industries-in-2021/" TargetMode="External"/><Relationship Id="rId153" Type="http://schemas.openxmlformats.org/officeDocument/2006/relationships/hyperlink" Target="https://www3.epa.gov/airquality/blackcarbon/2012report/fullreport.pdf" TargetMode="External"/><Relationship Id="rId15" Type="http://schemas.openxmlformats.org/officeDocument/2006/relationships/image" Target="media/image7.jpeg"/><Relationship Id="rId36" Type="http://schemas.openxmlformats.org/officeDocument/2006/relationships/image" Target="media/image23.png"/><Relationship Id="rId57" Type="http://schemas.openxmlformats.org/officeDocument/2006/relationships/hyperlink" Target="https://www.bakerinstitute" TargetMode="External"/><Relationship Id="rId106" Type="http://schemas.openxmlformats.org/officeDocument/2006/relationships/hyperlink" Target="https://doi.org/10.1080/00343404.2018.1494824" TargetMode="External"/><Relationship Id="rId127" Type="http://schemas.openxmlformats.org/officeDocument/2006/relationships/hyperlink" Target="https://doi.org/10.1108/SRJ-10-2015-0150" TargetMode="External"/><Relationship Id="rId10" Type="http://schemas.openxmlformats.org/officeDocument/2006/relationships/hyperlink" Target="https://doi.org/10.1080/00343404.2022.2056589" TargetMode="External"/><Relationship Id="rId31" Type="http://schemas.openxmlformats.org/officeDocument/2006/relationships/image" Target="media/image18.png"/><Relationship Id="rId52" Type="http://schemas.openxmlformats.org/officeDocument/2006/relationships/hyperlink" Target="http://orcid.org/0000-0003-3023-4839" TargetMode="External"/><Relationship Id="rId73" Type="http://schemas.openxmlformats.org/officeDocument/2006/relationships/hyperlink" Target="https://doi.org/10.1080/00343404.2016.1262016" TargetMode="External"/><Relationship Id="rId78" Type="http://schemas.openxmlformats.org/officeDocument/2006/relationships/hyperlink" Target="https://admhmao.ru/en/vse-novosti/ugra-will-share-positive-experience-in-increasing-level-of-utilization-of-associated-petroleum-gas/" TargetMode="External"/><Relationship Id="rId94" Type="http://schemas.openxmlformats.org/officeDocument/2006/relationships/hyperlink" Target="https://hbr.org/2018/06/25-years-ago-i-coined-the-phrase-triple-bottom-line-heres-why-im-giving-up-on-it" TargetMode="External"/><Relationship Id="rId99" Type="http://schemas.openxmlformats.org/officeDocument/2006/relationships/hyperlink" Target="https://doi.org/10.1080/00343400801932268" TargetMode="External"/><Relationship Id="rId101" Type="http://schemas.openxmlformats.org/officeDocument/2006/relationships/hyperlink" Target="https://doi.org/10.1007/s10551-012-1245-2" TargetMode="External"/><Relationship Id="rId122" Type="http://schemas.openxmlformats.org/officeDocument/2006/relationships/hyperlink" Target="https://doi.org/10.1080/00343404.2015.1033178" TargetMode="External"/><Relationship Id="rId143" Type="http://schemas.openxmlformats.org/officeDocument/2006/relationships/hyperlink" Target="https://doi.org/10.1007/s10551-020-04569-3" TargetMode="External"/><Relationship Id="rId148" Type="http://schemas.openxmlformats.org/officeDocument/2006/relationships/hyperlink" Target="https://www.theguardian.com/commentisfree/2021/sep/20/the-guardian-view-on-an-energy-price-shock-a-crisis-in-the-making"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andfonline.com/action/showCitFormats?doi=10.1080/00343404.2022.2056589" TargetMode="External"/><Relationship Id="rId26" Type="http://schemas.openxmlformats.org/officeDocument/2006/relationships/hyperlink" Target="https://www.tandfonline.com/action/journalInformation?journalCode=cres20" TargetMode="External"/><Relationship Id="rId47" Type="http://schemas.openxmlformats.org/officeDocument/2006/relationships/hyperlink" Target="https://rosstat.gov.ru/" TargetMode="External"/><Relationship Id="rId68" Type="http://schemas.openxmlformats.org/officeDocument/2006/relationships/hyperlink" Target="https://doi.org/10.1111/basr.12029" TargetMode="External"/><Relationship Id="rId89" Type="http://schemas.openxmlformats.org/officeDocument/2006/relationships/hyperlink" Target="https://www.ogj.com/home/article/17230708/the-triple-bottom-line-implications-for-the-oil-industry" TargetMode="External"/><Relationship Id="rId112" Type="http://schemas.openxmlformats.org/officeDocument/2006/relationships/hyperlink" Target="https://doi.org/10.1177/0891242416674808" TargetMode="External"/><Relationship Id="rId133" Type="http://schemas.openxmlformats.org/officeDocument/2006/relationships/hyperlink" Target="https://ecojungle.net/post/the-most-polluting-industries-in-2021/" TargetMode="External"/><Relationship Id="rId154" Type="http://schemas.openxmlformats.org/officeDocument/2006/relationships/hyperlink" Target="https://www3.epa.gov/airquality/blackcarbon/2012report/fullreport.pdf" TargetMode="External"/><Relationship Id="rId16" Type="http://schemas.openxmlformats.org/officeDocument/2006/relationships/image" Target="media/image8.jpeg"/><Relationship Id="rId37" Type="http://schemas.openxmlformats.org/officeDocument/2006/relationships/image" Target="media/image24.png"/><Relationship Id="rId58" Type="http://schemas.openxmlformats.org/officeDocument/2006/relationships/hyperlink" Target="https://www.bakerinstitute" TargetMode="External"/><Relationship Id="rId79" Type="http://schemas.openxmlformats.org/officeDocument/2006/relationships/hyperlink" Target="https://doi.org/10.1080/00343400802195121" TargetMode="External"/><Relationship Id="rId102" Type="http://schemas.openxmlformats.org/officeDocument/2006/relationships/hyperlink" Target="https://doi.org/10.1080/003434005200059959" TargetMode="External"/><Relationship Id="rId123" Type="http://schemas.openxmlformats.org/officeDocument/2006/relationships/hyperlink" Target="https://doi.org/10.1080/00343404.2015.1033178" TargetMode="External"/><Relationship Id="rId144" Type="http://schemas.openxmlformats.org/officeDocument/2006/relationships/hyperlink" Target="https://www.ibrc.indiana.edu/ibr/2011/spring/article2.html" TargetMode="External"/><Relationship Id="rId90" Type="http://schemas.openxmlformats.org/officeDocument/2006/relationships/hyperlink" Target="https://www.ogj.com/home/article/17230708/the-triple-bottom-line-implications-for-the-oil-industry" TargetMode="External"/><Relationship Id="rId165" Type="http://schemas.openxmlformats.org/officeDocument/2006/relationships/theme" Target="theme/theme1.xml"/><Relationship Id="rId27" Type="http://schemas.openxmlformats.org/officeDocument/2006/relationships/image" Target="media/image14.png"/><Relationship Id="rId48" Type="http://schemas.openxmlformats.org/officeDocument/2006/relationships/image" Target="media/image30.png"/><Relationship Id="rId69" Type="http://schemas.openxmlformats.org/officeDocument/2006/relationships/hyperlink" Target="https://www.ebrd.com/news/speeches/reducing-gas-flaring-provides-significant-opportunities.html" TargetMode="External"/><Relationship Id="rId113" Type="http://schemas.openxmlformats.org/officeDocument/2006/relationships/hyperlink" Target="https://doi.org/10.1177/0891242416674808" TargetMode="External"/><Relationship Id="rId134" Type="http://schemas.openxmlformats.org/officeDocument/2006/relationships/hyperlink" Target="https://www.nationalgeographic.com/magazine/2017/10/nenets-yamal-herders-energy-development/" TargetMode="External"/><Relationship Id="rId80" Type="http://schemas.openxmlformats.org/officeDocument/2006/relationships/hyperlink" Target="https://doi.org/10.1080/00343400802195121" TargetMode="External"/><Relationship Id="rId155" Type="http://schemas.openxmlformats.org/officeDocument/2006/relationships/hyperlink" Target="https://www.epa.gov/ghgemissions/overview-greenhouse-g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14413</Words>
  <Characters>82160</Characters>
  <Application>Microsoft Office Word</Application>
  <DocSecurity>0</DocSecurity>
  <Lines>684</Lines>
  <Paragraphs>192</Paragraphs>
  <ScaleCrop>false</ScaleCrop>
  <Company/>
  <LinksUpToDate>false</LinksUpToDate>
  <CharactersWithSpaces>96381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