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67022" w:rsidRDefault="00E67022">
      <w:pPr>
        <w:spacing w:line="0" w:lineRule="atLeast"/>
        <w:ind w:left="1120"/>
        <w:rPr>
          <w:rFonts w:ascii="Courier New" w:eastAsia="Courier New" w:hAnsi="Courier New"/>
          <w:b/>
          <w:sz w:val="30"/>
        </w:rPr>
      </w:pPr>
      <w:bookmarkStart w:id="0" w:name="page1"/>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6pt;margin-top:18.6pt;width:92.9pt;height:124.55pt;z-index:-251678720;mso-position-horizontal-relative:page;mso-position-vertical-relative:page">
            <v:imagedata r:id="rId5" o:title="" chromakey="white"/>
            <w10:wrap anchorx="page" anchory="page"/>
          </v:shape>
        </w:pict>
      </w:r>
      <w:r>
        <w:pict>
          <v:shape id="_x0000_s1027" type="#_x0000_t75" style="position:absolute;left:0;text-align:left;margin-left:540.7pt;margin-top:18.6pt;width:1in;height:17.05pt;z-index:-251677696;mso-position-horizontal-relative:page;mso-position-vertical-relative:page">
            <v:imagedata r:id="rId6" o:title="" chromakey="white"/>
            <w10:wrap anchorx="page" anchory="page"/>
          </v:shape>
        </w:pict>
      </w:r>
      <w:r>
        <w:rPr>
          <w:rFonts w:ascii="Courier New" w:eastAsia="Courier New" w:hAnsi="Courier New"/>
          <w:b/>
          <w:sz w:val="30"/>
        </w:rPr>
        <w:t>Climate Policy</w:t>
      </w: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335" w:lineRule="exact"/>
        <w:rPr>
          <w:rFonts w:ascii="Times New Roman" w:eastAsia="Times New Roman" w:hAnsi="Times New Roman"/>
          <w:sz w:val="24"/>
        </w:rPr>
      </w:pPr>
    </w:p>
    <w:p w:rsidR="00E67022" w:rsidRDefault="00E67022">
      <w:pPr>
        <w:spacing w:line="0" w:lineRule="atLeast"/>
        <w:ind w:left="1120"/>
        <w:rPr>
          <w:rFonts w:ascii="Courier New" w:eastAsia="Courier New" w:hAnsi="Courier New"/>
          <w:b/>
          <w:sz w:val="16"/>
          <w:u w:val="single"/>
        </w:rPr>
      </w:pPr>
      <w:r>
        <w:rPr>
          <w:rFonts w:ascii="Courier New" w:eastAsia="Courier New" w:hAnsi="Courier New"/>
          <w:b/>
          <w:sz w:val="16"/>
        </w:rPr>
        <w:t xml:space="preserve">ISSN: (Print) (Online) Journal homepage: </w:t>
      </w:r>
      <w:hyperlink r:id="rId7" w:history="1">
        <w:r>
          <w:rPr>
            <w:rFonts w:ascii="Courier New" w:eastAsia="Courier New" w:hAnsi="Courier New"/>
            <w:b/>
            <w:sz w:val="16"/>
            <w:u w:val="single"/>
          </w:rPr>
          <w:t>https://www.tandfonline.com/loi/tcpo20</w:t>
        </w:r>
      </w:hyperlink>
    </w:p>
    <w:p w:rsidR="00E67022" w:rsidRDefault="00E67022">
      <w:pPr>
        <w:spacing w:line="20" w:lineRule="exact"/>
        <w:rPr>
          <w:rFonts w:ascii="Times New Roman" w:eastAsia="Times New Roman" w:hAnsi="Times New Roman"/>
          <w:sz w:val="24"/>
        </w:rPr>
      </w:pPr>
      <w:r>
        <w:rPr>
          <w:rFonts w:ascii="Courier New" w:eastAsia="Courier New" w:hAnsi="Courier New"/>
          <w:b/>
          <w:sz w:val="16"/>
          <w:u w:val="single"/>
        </w:rPr>
        <w:pict>
          <v:shape id="_x0000_s1028" type="#_x0000_t75" style="position:absolute;margin-left:468.7pt;margin-top:4.05pt;width:1in;height:2pt;z-index:-251676672">
            <v:imagedata r:id="rId8" o:title=""/>
          </v:shape>
        </w:pict>
      </w:r>
    </w:p>
    <w:p w:rsidR="00E67022" w:rsidRDefault="00E67022">
      <w:pPr>
        <w:spacing w:line="200" w:lineRule="exact"/>
        <w:rPr>
          <w:rFonts w:ascii="Times New Roman" w:eastAsia="Times New Roman" w:hAnsi="Times New Roman"/>
          <w:sz w:val="24"/>
        </w:rPr>
      </w:pPr>
    </w:p>
    <w:p w:rsidR="00E67022" w:rsidRDefault="00E67022">
      <w:pPr>
        <w:spacing w:line="257" w:lineRule="exact"/>
        <w:rPr>
          <w:rFonts w:ascii="Times New Roman" w:eastAsia="Times New Roman" w:hAnsi="Times New Roman"/>
          <w:sz w:val="24"/>
        </w:rPr>
      </w:pPr>
    </w:p>
    <w:p w:rsidR="00E67022" w:rsidRDefault="00E67022">
      <w:pPr>
        <w:spacing w:line="288" w:lineRule="auto"/>
        <w:ind w:left="500" w:right="966"/>
        <w:rPr>
          <w:rFonts w:ascii="Courier New" w:eastAsia="Courier New" w:hAnsi="Courier New"/>
          <w:b/>
          <w:sz w:val="36"/>
        </w:rPr>
      </w:pPr>
      <w:r>
        <w:rPr>
          <w:rFonts w:ascii="Courier New" w:eastAsia="Courier New" w:hAnsi="Courier New"/>
          <w:b/>
          <w:sz w:val="36"/>
        </w:rPr>
        <w:t>Left behind: emerging oil and gas producers in a warming world</w:t>
      </w:r>
    </w:p>
    <w:p w:rsidR="00E67022" w:rsidRDefault="00E67022">
      <w:pPr>
        <w:spacing w:line="200" w:lineRule="exact"/>
        <w:rPr>
          <w:rFonts w:ascii="Times New Roman" w:eastAsia="Times New Roman" w:hAnsi="Times New Roman"/>
          <w:sz w:val="24"/>
        </w:rPr>
      </w:pPr>
    </w:p>
    <w:p w:rsidR="00E67022" w:rsidRDefault="00E67022">
      <w:pPr>
        <w:spacing w:line="216" w:lineRule="exact"/>
        <w:rPr>
          <w:rFonts w:ascii="Times New Roman" w:eastAsia="Times New Roman" w:hAnsi="Times New Roman"/>
          <w:sz w:val="24"/>
        </w:rPr>
      </w:pPr>
    </w:p>
    <w:p w:rsidR="00E67022" w:rsidRDefault="00E67022">
      <w:pPr>
        <w:spacing w:line="0" w:lineRule="atLeast"/>
        <w:ind w:left="500"/>
        <w:rPr>
          <w:rFonts w:ascii="Courier New" w:eastAsia="Courier New" w:hAnsi="Courier New"/>
          <w:b/>
          <w:sz w:val="23"/>
        </w:rPr>
      </w:pPr>
      <w:r>
        <w:rPr>
          <w:rFonts w:ascii="Courier New" w:eastAsia="Courier New" w:hAnsi="Courier New"/>
          <w:b/>
          <w:sz w:val="23"/>
        </w:rPr>
        <w:t>Valérie Marcel, Deborah Gordon, Naadira Ogeer &amp; Ekpen Omonbude</w:t>
      </w:r>
    </w:p>
    <w:p w:rsidR="00E67022" w:rsidRDefault="00E67022">
      <w:pPr>
        <w:spacing w:line="200" w:lineRule="exact"/>
        <w:rPr>
          <w:rFonts w:ascii="Times New Roman" w:eastAsia="Times New Roman" w:hAnsi="Times New Roman"/>
          <w:sz w:val="24"/>
        </w:rPr>
      </w:pPr>
    </w:p>
    <w:p w:rsidR="00E67022" w:rsidRDefault="00E67022">
      <w:pPr>
        <w:spacing w:line="281" w:lineRule="exact"/>
        <w:rPr>
          <w:rFonts w:ascii="Times New Roman" w:eastAsia="Times New Roman" w:hAnsi="Times New Roman"/>
          <w:sz w:val="24"/>
        </w:rPr>
      </w:pPr>
    </w:p>
    <w:p w:rsidR="00E67022" w:rsidRDefault="00E67022">
      <w:pPr>
        <w:spacing w:line="0" w:lineRule="atLeast"/>
        <w:ind w:left="500"/>
        <w:rPr>
          <w:rFonts w:ascii="Courier New" w:eastAsia="Courier New" w:hAnsi="Courier New"/>
          <w:sz w:val="16"/>
        </w:rPr>
      </w:pPr>
      <w:r>
        <w:rPr>
          <w:rFonts w:ascii="Courier New" w:eastAsia="Courier New" w:hAnsi="Courier New"/>
          <w:b/>
          <w:sz w:val="16"/>
        </w:rPr>
        <w:t>To cite this article:</w:t>
      </w:r>
      <w:r>
        <w:rPr>
          <w:rFonts w:ascii="Courier New" w:eastAsia="Courier New" w:hAnsi="Courier New"/>
          <w:sz w:val="16"/>
        </w:rPr>
        <w:t xml:space="preserve"> </w:t>
      </w:r>
      <w:r>
        <w:rPr>
          <w:rFonts w:ascii="Courier New" w:eastAsia="Courier New" w:hAnsi="Courier New"/>
          <w:sz w:val="16"/>
        </w:rPr>
        <w:t>Valérie Marcel, Deborah Gordon, Naadira Ogeer &amp; Ekpen Omonbude (06</w:t>
      </w:r>
    </w:p>
    <w:p w:rsidR="00E67022" w:rsidRDefault="00E67022">
      <w:pPr>
        <w:spacing w:line="59" w:lineRule="exact"/>
        <w:rPr>
          <w:rFonts w:ascii="Times New Roman" w:eastAsia="Times New Roman" w:hAnsi="Times New Roman"/>
          <w:sz w:val="24"/>
        </w:rPr>
      </w:pPr>
    </w:p>
    <w:p w:rsidR="00E67022" w:rsidRDefault="00E67022">
      <w:pPr>
        <w:spacing w:line="0" w:lineRule="atLeast"/>
        <w:ind w:left="500"/>
        <w:rPr>
          <w:rFonts w:ascii="Courier New" w:eastAsia="Courier New" w:hAnsi="Courier New"/>
          <w:sz w:val="15"/>
        </w:rPr>
      </w:pPr>
      <w:r>
        <w:rPr>
          <w:rFonts w:ascii="Courier New" w:eastAsia="Courier New" w:hAnsi="Courier New"/>
          <w:sz w:val="15"/>
        </w:rPr>
        <w:t>Jul 2023): Left behind: emerging oil and gas producers in a warming world, Climate Policy, DOI:</w:t>
      </w:r>
    </w:p>
    <w:p w:rsidR="00E67022" w:rsidRDefault="00E67022">
      <w:pPr>
        <w:spacing w:line="70" w:lineRule="exact"/>
        <w:rPr>
          <w:rFonts w:ascii="Times New Roman" w:eastAsia="Times New Roman" w:hAnsi="Times New Roman"/>
          <w:sz w:val="24"/>
        </w:rPr>
      </w:pPr>
    </w:p>
    <w:p w:rsidR="00E67022" w:rsidRDefault="00E67022">
      <w:pPr>
        <w:spacing w:line="0" w:lineRule="atLeast"/>
        <w:ind w:left="500"/>
        <w:rPr>
          <w:rFonts w:ascii="Courier New" w:eastAsia="Courier New" w:hAnsi="Courier New"/>
          <w:u w:val="single"/>
        </w:rPr>
      </w:pPr>
      <w:hyperlink r:id="rId9" w:history="1">
        <w:r>
          <w:rPr>
            <w:rFonts w:ascii="Courier New" w:eastAsia="Courier New" w:hAnsi="Courier New"/>
            <w:u w:val="single"/>
          </w:rPr>
          <w:t>10.1080/14693062.2023.2231398</w:t>
        </w:r>
      </w:hyperlink>
    </w:p>
    <w:p w:rsidR="00E67022" w:rsidRDefault="00E67022">
      <w:pPr>
        <w:spacing w:line="173" w:lineRule="exact"/>
        <w:rPr>
          <w:rFonts w:ascii="Times New Roman" w:eastAsia="Times New Roman" w:hAnsi="Times New Roman"/>
          <w:sz w:val="24"/>
        </w:rPr>
      </w:pPr>
    </w:p>
    <w:p w:rsidR="00E67022" w:rsidRDefault="00E67022">
      <w:pPr>
        <w:spacing w:line="0" w:lineRule="atLeast"/>
        <w:ind w:left="500"/>
        <w:rPr>
          <w:rFonts w:ascii="Courier New" w:eastAsia="Courier New" w:hAnsi="Courier New"/>
          <w:u w:val="single"/>
        </w:rPr>
      </w:pPr>
      <w:r>
        <w:rPr>
          <w:rFonts w:ascii="Courier New" w:eastAsia="Courier New" w:hAnsi="Courier New"/>
          <w:b/>
        </w:rPr>
        <w:t>To link to this article:</w:t>
      </w:r>
      <w:r>
        <w:rPr>
          <w:rFonts w:ascii="Courier New" w:eastAsia="Courier New" w:hAnsi="Courier New"/>
        </w:rPr>
        <w:t xml:space="preserve"> </w:t>
      </w:r>
      <w:hyperlink r:id="rId10" w:history="1">
        <w:r>
          <w:rPr>
            <w:rFonts w:ascii="Courier New" w:eastAsia="Courier New" w:hAnsi="Courier New"/>
            <w:u w:val="single"/>
          </w:rPr>
          <w:t>https://doi.org/10.1080/14693062.2023.2231398</w:t>
        </w:r>
      </w:hyperlink>
    </w:p>
    <w:p w:rsidR="00E67022" w:rsidRDefault="00E67022">
      <w:pPr>
        <w:spacing w:line="20" w:lineRule="exact"/>
        <w:rPr>
          <w:rFonts w:ascii="Times New Roman" w:eastAsia="Times New Roman" w:hAnsi="Times New Roman"/>
          <w:sz w:val="24"/>
        </w:rPr>
      </w:pPr>
      <w:r>
        <w:rPr>
          <w:rFonts w:ascii="Courier New" w:eastAsia="Courier New" w:hAnsi="Courier New"/>
          <w:u w:val="single"/>
        </w:rPr>
        <w:pict>
          <v:shape id="_x0000_s1029" type="#_x0000_t75" style="position:absolute;margin-left:34.6pt;margin-top:41.05pt;width:10.9pt;height:18.3pt;z-index:-251675648">
            <v:imagedata r:id="rId11" o:title=""/>
          </v:shape>
        </w:pict>
      </w: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55" w:lineRule="exact"/>
        <w:rPr>
          <w:rFonts w:ascii="Times New Roman" w:eastAsia="Times New Roman" w:hAnsi="Times New Roman"/>
          <w:sz w:val="24"/>
        </w:rPr>
      </w:pPr>
    </w:p>
    <w:p w:rsidR="00E67022" w:rsidRDefault="00E67022">
      <w:pPr>
        <w:spacing w:line="0" w:lineRule="atLeast"/>
        <w:ind w:left="1200"/>
        <w:rPr>
          <w:rFonts w:ascii="Courier New" w:eastAsia="Courier New" w:hAnsi="Courier New"/>
          <w:sz w:val="18"/>
        </w:rPr>
      </w:pPr>
      <w:r>
        <w:rPr>
          <w:rFonts w:ascii="Courier New" w:eastAsia="Courier New" w:hAnsi="Courier New"/>
          <w:sz w:val="18"/>
        </w:rPr>
        <w:t>© 2023 The Author(s). Published by Informa</w:t>
      </w:r>
    </w:p>
    <w:p w:rsidR="00E67022" w:rsidRDefault="00E67022">
      <w:pPr>
        <w:spacing w:line="235" w:lineRule="auto"/>
        <w:ind w:left="1200"/>
        <w:rPr>
          <w:rFonts w:ascii="Courier New" w:eastAsia="Courier New" w:hAnsi="Courier New"/>
          <w:sz w:val="18"/>
        </w:rPr>
      </w:pPr>
      <w:r>
        <w:rPr>
          <w:rFonts w:ascii="Courier New" w:eastAsia="Courier New" w:hAnsi="Courier New"/>
          <w:sz w:val="18"/>
        </w:rPr>
        <w:t>UK Limited, trading as Taylor &amp; Francis</w:t>
      </w:r>
    </w:p>
    <w:p w:rsidR="00E67022" w:rsidRDefault="00E67022">
      <w:pPr>
        <w:spacing w:line="0" w:lineRule="atLeast"/>
        <w:ind w:left="1200"/>
        <w:rPr>
          <w:rFonts w:ascii="Courier New" w:eastAsia="Courier New" w:hAnsi="Courier New"/>
          <w:sz w:val="18"/>
        </w:rPr>
      </w:pPr>
      <w:r>
        <w:rPr>
          <w:rFonts w:ascii="Courier New" w:eastAsia="Courier New" w:hAnsi="Courier New"/>
          <w:sz w:val="18"/>
        </w:rPr>
        <w:t>Group</w:t>
      </w:r>
    </w:p>
    <w:p w:rsidR="00E67022" w:rsidRDefault="00E67022">
      <w:pPr>
        <w:spacing w:line="20" w:lineRule="exact"/>
        <w:rPr>
          <w:rFonts w:ascii="Times New Roman" w:eastAsia="Times New Roman" w:hAnsi="Times New Roman"/>
          <w:sz w:val="24"/>
        </w:rPr>
      </w:pPr>
      <w:r>
        <w:rPr>
          <w:rFonts w:ascii="Courier New" w:eastAsia="Courier New" w:hAnsi="Courier New"/>
          <w:sz w:val="18"/>
        </w:rPr>
        <w:pict>
          <v:shape id="_x0000_s1030" type="#_x0000_t75" style="position:absolute;margin-left:28.6pt;margin-top:1.9pt;width:213.6pt;height:.9pt;z-index:-251674624">
            <v:imagedata r:id="rId12" o:title=""/>
          </v:shape>
        </w:pict>
      </w:r>
      <w:r>
        <w:rPr>
          <w:rFonts w:ascii="Courier New" w:eastAsia="Courier New" w:hAnsi="Courier New"/>
          <w:sz w:val="18"/>
        </w:rPr>
        <w:pict>
          <v:shape id="_x0000_s1031" type="#_x0000_t75" style="position:absolute;margin-left:34.6pt;margin-top:9.8pt;width:16.55pt;height:17.7pt;z-index:-251673600">
            <v:imagedata r:id="rId13" o:title=""/>
          </v:shape>
        </w:pict>
      </w:r>
    </w:p>
    <w:p w:rsidR="00E67022" w:rsidRDefault="00E67022">
      <w:pPr>
        <w:spacing w:line="234" w:lineRule="exact"/>
        <w:rPr>
          <w:rFonts w:ascii="Times New Roman" w:eastAsia="Times New Roman" w:hAnsi="Times New Roman"/>
          <w:sz w:val="24"/>
        </w:rPr>
      </w:pPr>
    </w:p>
    <w:p w:rsidR="00E67022" w:rsidRDefault="00E67022">
      <w:pPr>
        <w:spacing w:line="0" w:lineRule="atLeast"/>
        <w:ind w:left="1200"/>
        <w:rPr>
          <w:rFonts w:ascii="Courier New" w:eastAsia="Courier New" w:hAnsi="Courier New"/>
          <w:sz w:val="18"/>
        </w:rPr>
      </w:pPr>
      <w:r>
        <w:rPr>
          <w:rFonts w:ascii="Courier New" w:eastAsia="Courier New" w:hAnsi="Courier New"/>
          <w:sz w:val="18"/>
        </w:rPr>
        <w:t>Published online: 06 Jul 2023.</w:t>
      </w:r>
    </w:p>
    <w:p w:rsidR="00E67022" w:rsidRDefault="00E67022">
      <w:pPr>
        <w:spacing w:line="20" w:lineRule="exact"/>
        <w:rPr>
          <w:rFonts w:ascii="Times New Roman" w:eastAsia="Times New Roman" w:hAnsi="Times New Roman"/>
          <w:sz w:val="24"/>
        </w:rPr>
      </w:pPr>
      <w:r>
        <w:rPr>
          <w:rFonts w:ascii="Courier New" w:eastAsia="Courier New" w:hAnsi="Courier New"/>
          <w:sz w:val="18"/>
        </w:rPr>
        <w:pict>
          <v:shape id="_x0000_s1032" type="#_x0000_t75" style="position:absolute;margin-left:28.6pt;margin-top:21.9pt;width:213.6pt;height:.9pt;z-index:-251672576">
            <v:imagedata r:id="rId12" o:title=""/>
          </v:shape>
        </w:pict>
      </w:r>
      <w:r>
        <w:rPr>
          <w:rFonts w:ascii="Courier New" w:eastAsia="Courier New" w:hAnsi="Courier New"/>
          <w:sz w:val="18"/>
        </w:rPr>
        <w:pict>
          <v:shape id="_x0000_s1033" type="#_x0000_t75" style="position:absolute;margin-left:34.6pt;margin-top:29.8pt;width:17.6pt;height:13.75pt;z-index:-251671552">
            <v:imagedata r:id="rId14" o:title=""/>
          </v:shape>
        </w:pict>
      </w: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73" w:lineRule="exact"/>
        <w:rPr>
          <w:rFonts w:ascii="Times New Roman" w:eastAsia="Times New Roman" w:hAnsi="Times New Roman"/>
          <w:sz w:val="24"/>
        </w:rPr>
      </w:pPr>
    </w:p>
    <w:p w:rsidR="00E67022" w:rsidRDefault="00E67022">
      <w:pPr>
        <w:spacing w:line="0" w:lineRule="atLeast"/>
        <w:ind w:left="1200"/>
        <w:rPr>
          <w:rFonts w:ascii="Courier New" w:eastAsia="Courier New" w:hAnsi="Courier New"/>
          <w:sz w:val="18"/>
        </w:rPr>
      </w:pPr>
      <w:hyperlink r:id="rId15" w:history="1">
        <w:r>
          <w:rPr>
            <w:rFonts w:ascii="Courier New" w:eastAsia="Courier New" w:hAnsi="Courier New"/>
            <w:sz w:val="18"/>
          </w:rPr>
          <w:t xml:space="preserve">Submit your article to this journal </w:t>
        </w:r>
      </w:hyperlink>
      <w:r>
        <w:rPr>
          <w:rFonts w:ascii="Courier New" w:eastAsia="Courier New" w:hAnsi="Courier New"/>
          <w:sz w:val="18"/>
        </w:rPr>
        <w:pict>
          <v:shape id="_x0000_i1025" type="#_x0000_t75" style="width:13pt;height:9pt">
            <v:imagedata r:id="rId16" o:title=""/>
          </v:shape>
        </w:pict>
      </w:r>
    </w:p>
    <w:p w:rsidR="00E67022" w:rsidRDefault="00E67022">
      <w:pPr>
        <w:spacing w:line="20" w:lineRule="exact"/>
        <w:rPr>
          <w:rFonts w:ascii="Times New Roman" w:eastAsia="Times New Roman" w:hAnsi="Times New Roman"/>
          <w:sz w:val="24"/>
        </w:rPr>
      </w:pPr>
      <w:r>
        <w:rPr>
          <w:rFonts w:ascii="Courier New" w:eastAsia="Courier New" w:hAnsi="Courier New"/>
          <w:sz w:val="18"/>
        </w:rPr>
        <w:pict>
          <v:shape id="_x0000_s1034" type="#_x0000_t75" style="position:absolute;margin-left:28.6pt;margin-top:18.65pt;width:213.6pt;height:.9pt;z-index:-251670528">
            <v:imagedata r:id="rId12" o:title=""/>
          </v:shape>
        </w:pict>
      </w:r>
      <w:r>
        <w:rPr>
          <w:rFonts w:ascii="Courier New" w:eastAsia="Courier New" w:hAnsi="Courier New"/>
          <w:sz w:val="18"/>
        </w:rPr>
        <w:pict>
          <v:shape id="_x0000_s1035" type="#_x0000_t75" style="position:absolute;margin-left:34.6pt;margin-top:26.55pt;width:20.15pt;height:15.05pt;z-index:-251669504">
            <v:imagedata r:id="rId17" o:title=""/>
          </v:shape>
        </w:pict>
      </w:r>
    </w:p>
    <w:p w:rsidR="00E67022" w:rsidRDefault="00E67022">
      <w:pPr>
        <w:spacing w:line="200" w:lineRule="exact"/>
        <w:rPr>
          <w:rFonts w:ascii="Times New Roman" w:eastAsia="Times New Roman" w:hAnsi="Times New Roman"/>
          <w:sz w:val="24"/>
        </w:rPr>
      </w:pPr>
    </w:p>
    <w:p w:rsidR="00E67022" w:rsidRDefault="00E67022">
      <w:pPr>
        <w:spacing w:line="369" w:lineRule="exact"/>
        <w:rPr>
          <w:rFonts w:ascii="Times New Roman" w:eastAsia="Times New Roman" w:hAnsi="Times New Roman"/>
          <w:sz w:val="24"/>
        </w:rPr>
      </w:pPr>
    </w:p>
    <w:p w:rsidR="00E67022" w:rsidRDefault="00E67022">
      <w:pPr>
        <w:spacing w:line="0" w:lineRule="atLeast"/>
        <w:ind w:left="1200"/>
        <w:rPr>
          <w:rFonts w:ascii="Courier New" w:eastAsia="Courier New" w:hAnsi="Courier New"/>
          <w:sz w:val="18"/>
        </w:rPr>
      </w:pPr>
      <w:r>
        <w:rPr>
          <w:rFonts w:ascii="Courier New" w:eastAsia="Courier New" w:hAnsi="Courier New"/>
          <w:sz w:val="18"/>
        </w:rPr>
        <w:t>Article views: 1604</w:t>
      </w:r>
    </w:p>
    <w:p w:rsidR="00E67022" w:rsidRDefault="00E67022">
      <w:pPr>
        <w:spacing w:line="20" w:lineRule="exact"/>
        <w:rPr>
          <w:rFonts w:ascii="Times New Roman" w:eastAsia="Times New Roman" w:hAnsi="Times New Roman"/>
          <w:sz w:val="24"/>
        </w:rPr>
      </w:pPr>
      <w:r>
        <w:rPr>
          <w:rFonts w:ascii="Courier New" w:eastAsia="Courier New" w:hAnsi="Courier New"/>
          <w:sz w:val="18"/>
        </w:rPr>
        <w:pict>
          <v:shape id="_x0000_s1036" type="#_x0000_t75" style="position:absolute;margin-left:28.6pt;margin-top:21.9pt;width:213.6pt;height:.9pt;z-index:-251668480">
            <v:imagedata r:id="rId12" o:title=""/>
          </v:shape>
        </w:pict>
      </w:r>
      <w:r>
        <w:rPr>
          <w:rFonts w:ascii="Courier New" w:eastAsia="Courier New" w:hAnsi="Courier New"/>
          <w:sz w:val="18"/>
        </w:rPr>
        <w:pict>
          <v:shape id="_x0000_s1037" type="#_x0000_t75" style="position:absolute;margin-left:34.6pt;margin-top:29.8pt;width:15.75pt;height:18.25pt;z-index:-251667456">
            <v:imagedata r:id="rId18" o:title=""/>
          </v:shape>
        </w:pict>
      </w: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73" w:lineRule="exact"/>
        <w:rPr>
          <w:rFonts w:ascii="Times New Roman" w:eastAsia="Times New Roman" w:hAnsi="Times New Roman"/>
          <w:sz w:val="24"/>
        </w:rPr>
      </w:pPr>
    </w:p>
    <w:p w:rsidR="00E67022" w:rsidRDefault="00E67022">
      <w:pPr>
        <w:spacing w:line="0" w:lineRule="atLeast"/>
        <w:ind w:left="1200"/>
        <w:rPr>
          <w:rFonts w:ascii="Courier New" w:eastAsia="Courier New" w:hAnsi="Courier New"/>
          <w:sz w:val="18"/>
        </w:rPr>
      </w:pPr>
      <w:hyperlink r:id="rId19" w:history="1">
        <w:r>
          <w:rPr>
            <w:rFonts w:ascii="Courier New" w:eastAsia="Courier New" w:hAnsi="Courier New"/>
            <w:sz w:val="18"/>
          </w:rPr>
          <w:t xml:space="preserve">View related articles </w:t>
        </w:r>
      </w:hyperlink>
      <w:r>
        <w:rPr>
          <w:rFonts w:ascii="Courier New" w:eastAsia="Courier New" w:hAnsi="Courier New"/>
          <w:sz w:val="18"/>
        </w:rPr>
        <w:pict>
          <v:shape id="_x0000_i1026" type="#_x0000_t75" style="width:13pt;height:9pt">
            <v:imagedata r:id="rId16" o:title=""/>
          </v:shape>
        </w:pict>
      </w:r>
    </w:p>
    <w:p w:rsidR="00E67022" w:rsidRDefault="00E67022">
      <w:pPr>
        <w:spacing w:line="20" w:lineRule="exact"/>
        <w:rPr>
          <w:rFonts w:ascii="Times New Roman" w:eastAsia="Times New Roman" w:hAnsi="Times New Roman"/>
          <w:sz w:val="24"/>
        </w:rPr>
      </w:pPr>
      <w:r>
        <w:rPr>
          <w:rFonts w:ascii="Courier New" w:eastAsia="Courier New" w:hAnsi="Courier New"/>
          <w:sz w:val="18"/>
        </w:rPr>
        <w:pict>
          <v:shape id="_x0000_s1038" type="#_x0000_t75" style="position:absolute;margin-left:28.6pt;margin-top:18.65pt;width:213.6pt;height:.9pt;z-index:-251666432">
            <v:imagedata r:id="rId12" o:title=""/>
          </v:shape>
        </w:pict>
      </w:r>
      <w:r>
        <w:rPr>
          <w:rFonts w:ascii="Courier New" w:eastAsia="Courier New" w:hAnsi="Courier New"/>
          <w:sz w:val="18"/>
        </w:rPr>
        <w:pict>
          <v:shape id="_x0000_s1039" type="#_x0000_t75" style="position:absolute;margin-left:34.6pt;margin-top:26.55pt;width:18.55pt;height:20.85pt;z-index:-251665408">
            <v:imagedata r:id="rId20" o:title=""/>
          </v:shape>
        </w:pict>
      </w: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8" w:lineRule="exact"/>
        <w:rPr>
          <w:rFonts w:ascii="Times New Roman" w:eastAsia="Times New Roman" w:hAnsi="Times New Roman"/>
          <w:sz w:val="24"/>
        </w:rPr>
      </w:pPr>
    </w:p>
    <w:p w:rsidR="00E67022" w:rsidRDefault="00E67022">
      <w:pPr>
        <w:spacing w:line="0" w:lineRule="atLeast"/>
        <w:ind w:left="1200"/>
        <w:rPr>
          <w:rFonts w:ascii="Courier New" w:eastAsia="Courier New" w:hAnsi="Courier New"/>
          <w:sz w:val="18"/>
        </w:rPr>
      </w:pPr>
      <w:hyperlink r:id="rId21" w:history="1">
        <w:r>
          <w:rPr>
            <w:rFonts w:ascii="Courier New" w:eastAsia="Courier New" w:hAnsi="Courier New"/>
            <w:sz w:val="18"/>
          </w:rPr>
          <w:t>View Crossmark data</w:t>
        </w:r>
      </w:hyperlink>
      <w:r>
        <w:rPr>
          <w:rFonts w:ascii="Courier New" w:eastAsia="Courier New" w:hAnsi="Courier New"/>
          <w:sz w:val="18"/>
        </w:rPr>
        <w:pict>
          <v:shape id="_x0000_i1027" type="#_x0000_t75" style="width:13pt;height:9pt">
            <v:imagedata r:id="rId16" o:title=""/>
          </v:shape>
        </w:pict>
      </w:r>
    </w:p>
    <w:p w:rsidR="00E67022" w:rsidRDefault="00E67022">
      <w:pPr>
        <w:spacing w:line="20" w:lineRule="exact"/>
        <w:rPr>
          <w:rFonts w:ascii="Times New Roman" w:eastAsia="Times New Roman" w:hAnsi="Times New Roman"/>
          <w:sz w:val="24"/>
        </w:rPr>
      </w:pPr>
      <w:r>
        <w:rPr>
          <w:rFonts w:ascii="Courier New" w:eastAsia="Courier New" w:hAnsi="Courier New"/>
          <w:sz w:val="18"/>
        </w:rPr>
        <w:pict>
          <v:shape id="_x0000_s1040" type="#_x0000_t75" style="position:absolute;margin-left:28.6pt;margin-top:18.65pt;width:213.6pt;height:.9pt;z-index:-251664384">
            <v:imagedata r:id="rId12" o:title=""/>
          </v:shape>
        </w:pict>
      </w: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200" w:lineRule="exact"/>
        <w:rPr>
          <w:rFonts w:ascii="Times New Roman" w:eastAsia="Times New Roman" w:hAnsi="Times New Roman"/>
          <w:sz w:val="24"/>
        </w:rPr>
      </w:pPr>
    </w:p>
    <w:p w:rsidR="00E67022" w:rsidRDefault="00E67022">
      <w:pPr>
        <w:spacing w:line="306" w:lineRule="exact"/>
        <w:rPr>
          <w:rFonts w:ascii="Times New Roman" w:eastAsia="Times New Roman" w:hAnsi="Times New Roman"/>
          <w:sz w:val="24"/>
        </w:rPr>
      </w:pPr>
    </w:p>
    <w:p w:rsidR="00E67022" w:rsidRDefault="00E67022">
      <w:pPr>
        <w:spacing w:line="0" w:lineRule="atLeast"/>
        <w:ind w:right="6"/>
        <w:jc w:val="center"/>
        <w:rPr>
          <w:rFonts w:ascii="Courier New" w:eastAsia="Courier New" w:hAnsi="Courier New"/>
          <w:sz w:val="18"/>
        </w:rPr>
      </w:pPr>
      <w:r>
        <w:rPr>
          <w:rFonts w:ascii="Courier New" w:eastAsia="Courier New" w:hAnsi="Courier New"/>
          <w:sz w:val="18"/>
        </w:rPr>
        <w:t>Full Terms &amp; Conditions of access and use can be found at</w:t>
      </w:r>
    </w:p>
    <w:p w:rsidR="00E67022" w:rsidRDefault="00E67022">
      <w:pPr>
        <w:spacing w:line="16" w:lineRule="exact"/>
        <w:rPr>
          <w:rFonts w:ascii="Times New Roman" w:eastAsia="Times New Roman" w:hAnsi="Times New Roman"/>
          <w:sz w:val="24"/>
        </w:rPr>
      </w:pPr>
    </w:p>
    <w:p w:rsidR="00E67022" w:rsidRDefault="00E67022">
      <w:pPr>
        <w:spacing w:line="0" w:lineRule="atLeast"/>
        <w:ind w:right="6"/>
        <w:jc w:val="center"/>
        <w:rPr>
          <w:rFonts w:ascii="Courier New" w:eastAsia="Courier New" w:hAnsi="Courier New"/>
          <w:sz w:val="18"/>
        </w:rPr>
      </w:pPr>
      <w:hyperlink r:id="rId22" w:history="1">
        <w:r>
          <w:rPr>
            <w:rFonts w:ascii="Courier New" w:eastAsia="Courier New" w:hAnsi="Courier New"/>
            <w:sz w:val="18"/>
          </w:rPr>
          <w:t>https://www.tandfonline.com/action/journalInformation?journalCode=tcpo20</w:t>
        </w:r>
      </w:hyperlink>
    </w:p>
    <w:p w:rsidR="00E67022" w:rsidRDefault="00E67022">
      <w:pPr>
        <w:spacing w:line="0" w:lineRule="atLeast"/>
        <w:ind w:right="6"/>
        <w:jc w:val="center"/>
        <w:rPr>
          <w:rFonts w:ascii="Courier New" w:eastAsia="Courier New" w:hAnsi="Courier New"/>
          <w:sz w:val="18"/>
        </w:rPr>
        <w:sectPr w:rsidR="00000000">
          <w:pgSz w:w="12680" w:h="16661"/>
          <w:pgMar w:top="811" w:right="1440" w:bottom="321" w:left="1440" w:header="0" w:footer="0" w:gutter="0"/>
          <w:cols w:space="0" w:equalWidth="0">
            <w:col w:w="9806"/>
          </w:cols>
          <w:docGrid w:linePitch="360"/>
        </w:sectPr>
      </w:pPr>
    </w:p>
    <w:p w:rsidR="00E67022" w:rsidRDefault="00E67022">
      <w:pPr>
        <w:spacing w:line="0" w:lineRule="atLeast"/>
        <w:rPr>
          <w:rFonts w:ascii="Arial" w:eastAsia="Arial" w:hAnsi="Arial"/>
          <w:sz w:val="15"/>
        </w:rPr>
      </w:pPr>
      <w:bookmarkStart w:id="1" w:name="page2"/>
      <w:bookmarkEnd w:id="1"/>
      <w:r>
        <w:rPr>
          <w:rFonts w:ascii="Courier New" w:eastAsia="Courier New" w:hAnsi="Courier New"/>
          <w:sz w:val="18"/>
        </w:rPr>
        <w:lastRenderedPageBreak/>
        <w:pict>
          <v:shape id="_x0000_s1041" type="#_x0000_t75" style="position:absolute;margin-left:386pt;margin-top:42.1pt;width:101.65pt;height:24pt;z-index:-251663360;mso-position-horizontal-relative:page;mso-position-vertical-relative:page">
            <v:imagedata r:id="rId23" o:title=""/>
            <w10:wrap anchorx="page" anchory="page"/>
          </v:shape>
        </w:pict>
      </w:r>
      <w:r>
        <w:rPr>
          <w:rFonts w:ascii="Arial" w:eastAsia="Arial" w:hAnsi="Arial"/>
          <w:sz w:val="15"/>
        </w:rPr>
        <w:t>CLIMATE POLICY</w:t>
      </w:r>
    </w:p>
    <w:p w:rsidR="00E67022" w:rsidRDefault="00E67022">
      <w:pPr>
        <w:spacing w:line="20" w:lineRule="exact"/>
        <w:rPr>
          <w:rFonts w:ascii="Times New Roman" w:eastAsia="Times New Roman" w:hAnsi="Times New Roman"/>
        </w:rPr>
      </w:pPr>
      <w:r>
        <w:rPr>
          <w:rFonts w:ascii="Arial" w:eastAsia="Arial" w:hAnsi="Arial"/>
          <w:sz w:val="15"/>
        </w:rPr>
        <w:pict>
          <v:shape id="_x0000_s1042" type="#_x0000_t75" style="position:absolute;margin-left:367.45pt;margin-top:-.9pt;width:54.2pt;height:5.5pt;z-index:-251662336">
            <v:imagedata r:id="rId24" o:title=""/>
          </v:shape>
        </w:pict>
      </w:r>
    </w:p>
    <w:p w:rsidR="00E67022" w:rsidRDefault="00E67022">
      <w:pPr>
        <w:spacing w:line="0" w:lineRule="atLeast"/>
        <w:rPr>
          <w:rFonts w:ascii="Arial" w:eastAsia="Arial" w:hAnsi="Arial"/>
          <w:sz w:val="15"/>
        </w:rPr>
      </w:pPr>
      <w:r>
        <w:rPr>
          <w:rFonts w:ascii="Arial" w:eastAsia="Arial" w:hAnsi="Arial"/>
          <w:sz w:val="15"/>
        </w:rPr>
        <w:t>https://doi.org/10.1080/14693062.2023.2231398</w:t>
      </w:r>
    </w:p>
    <w:p w:rsidR="00E67022" w:rsidRDefault="00E67022">
      <w:pPr>
        <w:spacing w:line="20" w:lineRule="exact"/>
        <w:rPr>
          <w:rFonts w:ascii="Times New Roman" w:eastAsia="Times New Roman" w:hAnsi="Times New Roman"/>
        </w:rPr>
      </w:pPr>
      <w:r>
        <w:rPr>
          <w:rFonts w:ascii="Arial" w:eastAsia="Arial" w:hAnsi="Arial"/>
          <w:sz w:val="15"/>
        </w:rPr>
        <w:pict>
          <v:shape id="_x0000_s1043" type="#_x0000_t75" style="position:absolute;margin-left:305.7pt;margin-top:8.2pt;width:134pt;height:13.1pt;z-index:-251661312">
            <v:imagedata r:id="rId25" o:title=""/>
          </v:shape>
        </w:pict>
      </w:r>
      <w:r>
        <w:rPr>
          <w:rFonts w:ascii="Arial" w:eastAsia="Arial" w:hAnsi="Arial"/>
          <w:sz w:val="15"/>
        </w:rPr>
        <w:pict>
          <v:line id="_x0000_s1044" style="position:absolute;z-index:-251660288" from="0,4.7pt" to="439.75pt,4.7pt" o:userdrawn="t" strokecolor="#282781" strokeweight="1pt"/>
        </w:pict>
      </w: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46" w:lineRule="exact"/>
        <w:rPr>
          <w:rFonts w:ascii="Times New Roman" w:eastAsia="Times New Roman" w:hAnsi="Times New Roman"/>
        </w:rPr>
      </w:pPr>
    </w:p>
    <w:p w:rsidR="00E67022" w:rsidRDefault="00E67022">
      <w:pPr>
        <w:spacing w:line="0" w:lineRule="atLeast"/>
        <w:rPr>
          <w:rFonts w:ascii="Arial" w:eastAsia="Arial" w:hAnsi="Arial"/>
          <w:color w:val="282781"/>
          <w:sz w:val="28"/>
        </w:rPr>
      </w:pPr>
      <w:r>
        <w:rPr>
          <w:rFonts w:ascii="Arial" w:eastAsia="Arial" w:hAnsi="Arial"/>
          <w:color w:val="282781"/>
          <w:sz w:val="28"/>
        </w:rPr>
        <w:t>Left behind: emerging oil and gas producers in a warming world</w:t>
      </w:r>
    </w:p>
    <w:p w:rsidR="00E67022" w:rsidRDefault="00E67022">
      <w:pPr>
        <w:spacing w:line="106" w:lineRule="exact"/>
        <w:rPr>
          <w:rFonts w:ascii="Times New Roman" w:eastAsia="Times New Roman" w:hAnsi="Times New Roman"/>
        </w:rPr>
      </w:pPr>
    </w:p>
    <w:p w:rsidR="00E67022" w:rsidRDefault="00E67022">
      <w:pPr>
        <w:spacing w:line="0" w:lineRule="atLeast"/>
        <w:rPr>
          <w:rFonts w:ascii="Arial" w:eastAsia="Arial" w:hAnsi="Arial"/>
          <w:color w:val="000084"/>
          <w:sz w:val="28"/>
          <w:vertAlign w:val="superscript"/>
        </w:rPr>
      </w:pPr>
      <w:r>
        <w:rPr>
          <w:rFonts w:ascii="Arial" w:eastAsia="Arial" w:hAnsi="Arial"/>
          <w:sz w:val="21"/>
        </w:rPr>
        <w:t xml:space="preserve">Valérie Marcel </w:t>
      </w:r>
      <w:r>
        <w:rPr>
          <w:rFonts w:ascii="Arial" w:eastAsia="Arial" w:hAnsi="Arial"/>
          <w:sz w:val="21"/>
        </w:rPr>
        <w:pict>
          <v:shape id="_x0000_i1028" type="#_x0000_t75" style="width:8pt;height:8pt">
            <v:imagedata r:id="rId26" o:title=""/>
          </v:shape>
        </w:pict>
      </w:r>
      <w:r>
        <w:rPr>
          <w:rFonts w:ascii="Arial" w:eastAsia="Arial" w:hAnsi="Arial"/>
          <w:color w:val="000084"/>
          <w:sz w:val="28"/>
          <w:vertAlign w:val="superscript"/>
        </w:rPr>
        <w:t xml:space="preserve"> a,b</w:t>
      </w:r>
      <w:r>
        <w:rPr>
          <w:rFonts w:ascii="Arial" w:eastAsia="Arial" w:hAnsi="Arial"/>
          <w:color w:val="000084"/>
          <w:sz w:val="27"/>
          <w:vertAlign w:val="superscript"/>
        </w:rPr>
        <w:t>†</w:t>
      </w:r>
      <w:r>
        <w:rPr>
          <w:rFonts w:ascii="Arial" w:eastAsia="Arial" w:hAnsi="Arial"/>
          <w:color w:val="000000"/>
          <w:sz w:val="21"/>
        </w:rPr>
        <w:t>, Deborah Gordon</w:t>
      </w:r>
      <w:r>
        <w:rPr>
          <w:rFonts w:ascii="Arial" w:eastAsia="Arial" w:hAnsi="Arial"/>
          <w:color w:val="000084"/>
          <w:sz w:val="28"/>
          <w:vertAlign w:val="superscript"/>
        </w:rPr>
        <w:t>c,d</w:t>
      </w:r>
      <w:r>
        <w:rPr>
          <w:rFonts w:ascii="Arial" w:eastAsia="Arial" w:hAnsi="Arial"/>
          <w:color w:val="000000"/>
          <w:sz w:val="21"/>
        </w:rPr>
        <w:t>, Naadira Ogeer</w:t>
      </w:r>
      <w:r>
        <w:rPr>
          <w:rFonts w:ascii="Arial" w:eastAsia="Arial" w:hAnsi="Arial"/>
          <w:color w:val="000084"/>
          <w:sz w:val="28"/>
          <w:vertAlign w:val="superscript"/>
        </w:rPr>
        <w:t>e</w:t>
      </w:r>
      <w:r>
        <w:rPr>
          <w:rFonts w:ascii="Arial" w:eastAsia="Arial" w:hAnsi="Arial"/>
          <w:color w:val="000000"/>
          <w:sz w:val="21"/>
        </w:rPr>
        <w:t xml:space="preserve"> </w:t>
      </w:r>
      <w:r>
        <w:rPr>
          <w:rFonts w:ascii="Arial" w:eastAsia="Arial" w:hAnsi="Arial"/>
          <w:color w:val="000000"/>
          <w:sz w:val="21"/>
        </w:rPr>
        <w:t>and Ekpen Omonbude</w:t>
      </w:r>
      <w:r>
        <w:rPr>
          <w:rFonts w:ascii="Arial" w:eastAsia="Arial" w:hAnsi="Arial"/>
          <w:color w:val="000084"/>
          <w:sz w:val="28"/>
          <w:vertAlign w:val="superscript"/>
        </w:rPr>
        <w:t>f</w:t>
      </w:r>
    </w:p>
    <w:p w:rsidR="00E67022" w:rsidRDefault="00E67022">
      <w:pPr>
        <w:spacing w:line="20" w:lineRule="exact"/>
        <w:rPr>
          <w:rFonts w:ascii="Times New Roman" w:eastAsia="Times New Roman" w:hAnsi="Times New Roman"/>
        </w:rPr>
      </w:pPr>
      <w:r>
        <w:rPr>
          <w:rFonts w:ascii="Arial" w:eastAsia="Arial" w:hAnsi="Arial"/>
          <w:color w:val="000084"/>
          <w:sz w:val="28"/>
          <w:vertAlign w:val="superscript"/>
        </w:rPr>
        <w:pict>
          <v:shape id="_x0000_s1045" type="#_x0000_t75" style="position:absolute;margin-left:67.7pt;margin-top:-12.4pt;width:.65pt;height:.65pt;z-index:-251659264">
            <v:imagedata r:id="rId27" o:title=""/>
          </v:shape>
        </w:pict>
      </w:r>
    </w:p>
    <w:p w:rsidR="00E67022" w:rsidRDefault="00E67022">
      <w:pPr>
        <w:spacing w:line="48" w:lineRule="exact"/>
        <w:rPr>
          <w:rFonts w:ascii="Times New Roman" w:eastAsia="Times New Roman" w:hAnsi="Times New Roman"/>
        </w:rPr>
      </w:pPr>
    </w:p>
    <w:p w:rsidR="00E67022" w:rsidRDefault="00E67022">
      <w:pPr>
        <w:spacing w:line="221" w:lineRule="auto"/>
        <w:rPr>
          <w:rFonts w:ascii="Arial" w:eastAsia="Arial" w:hAnsi="Arial"/>
          <w:sz w:val="16"/>
        </w:rPr>
      </w:pPr>
      <w:r>
        <w:rPr>
          <w:rFonts w:ascii="Arial" w:eastAsia="Arial" w:hAnsi="Arial"/>
          <w:sz w:val="21"/>
          <w:vertAlign w:val="superscript"/>
        </w:rPr>
        <w:t>a</w:t>
      </w:r>
      <w:r>
        <w:rPr>
          <w:rFonts w:ascii="Arial" w:eastAsia="Arial" w:hAnsi="Arial"/>
          <w:sz w:val="16"/>
        </w:rPr>
        <w:t>Department of Development Studies, SOAS University of London, London, UK;</w:t>
      </w:r>
      <w:r>
        <w:rPr>
          <w:rFonts w:ascii="Arial" w:eastAsia="Arial" w:hAnsi="Arial"/>
          <w:sz w:val="21"/>
        </w:rPr>
        <w:t xml:space="preserve"> </w:t>
      </w:r>
      <w:r>
        <w:rPr>
          <w:rFonts w:ascii="Arial" w:eastAsia="Arial" w:hAnsi="Arial"/>
          <w:sz w:val="21"/>
          <w:vertAlign w:val="superscript"/>
        </w:rPr>
        <w:t>b</w:t>
      </w:r>
      <w:r>
        <w:rPr>
          <w:rFonts w:ascii="Arial" w:eastAsia="Arial" w:hAnsi="Arial"/>
          <w:sz w:val="16"/>
        </w:rPr>
        <w:t>Environment and Society Programme,</w:t>
      </w:r>
      <w:r>
        <w:rPr>
          <w:rFonts w:ascii="Arial" w:eastAsia="Arial" w:hAnsi="Arial"/>
          <w:sz w:val="16"/>
        </w:rPr>
        <w:t xml:space="preserve"> Chatham House, London, UK;</w:t>
      </w:r>
      <w:r>
        <w:rPr>
          <w:rFonts w:ascii="Arial" w:eastAsia="Arial" w:hAnsi="Arial"/>
        </w:rPr>
        <w:t xml:space="preserve"> </w:t>
      </w:r>
      <w:r>
        <w:rPr>
          <w:rFonts w:ascii="Arial" w:eastAsia="Arial" w:hAnsi="Arial"/>
          <w:vertAlign w:val="superscript"/>
        </w:rPr>
        <w:t>c</w:t>
      </w:r>
      <w:r>
        <w:rPr>
          <w:rFonts w:ascii="Arial" w:eastAsia="Arial" w:hAnsi="Arial"/>
          <w:sz w:val="16"/>
        </w:rPr>
        <w:t>Watson Institute for International &amp; Public A</w:t>
      </w:r>
      <w:r>
        <w:rPr>
          <w:rFonts w:ascii="Arial" w:eastAsia="Arial" w:hAnsi="Arial"/>
          <w:sz w:val="16"/>
        </w:rPr>
        <w:t>ﬀ</w:t>
      </w:r>
      <w:r>
        <w:rPr>
          <w:rFonts w:ascii="Arial" w:eastAsia="Arial" w:hAnsi="Arial"/>
          <w:sz w:val="16"/>
        </w:rPr>
        <w:t>airs, Brown University, Providence, Rhode Island, USA;</w:t>
      </w:r>
      <w:r>
        <w:rPr>
          <w:rFonts w:ascii="Arial" w:eastAsia="Arial" w:hAnsi="Arial"/>
        </w:rPr>
        <w:t xml:space="preserve"> </w:t>
      </w:r>
      <w:r>
        <w:rPr>
          <w:rFonts w:ascii="Arial" w:eastAsia="Arial" w:hAnsi="Arial"/>
          <w:vertAlign w:val="superscript"/>
        </w:rPr>
        <w:t>d</w:t>
      </w:r>
      <w:r>
        <w:rPr>
          <w:rFonts w:ascii="Arial" w:eastAsia="Arial" w:hAnsi="Arial"/>
          <w:sz w:val="16"/>
        </w:rPr>
        <w:t>RMI, Boulder, Colorado, USA;</w:t>
      </w:r>
      <w:r>
        <w:rPr>
          <w:rFonts w:ascii="Arial" w:eastAsia="Arial" w:hAnsi="Arial"/>
        </w:rPr>
        <w:t xml:space="preserve"> </w:t>
      </w:r>
      <w:r>
        <w:rPr>
          <w:rFonts w:ascii="Arial" w:eastAsia="Arial" w:hAnsi="Arial"/>
          <w:vertAlign w:val="superscript"/>
        </w:rPr>
        <w:t>e</w:t>
      </w:r>
      <w:r>
        <w:rPr>
          <w:rFonts w:ascii="Arial" w:eastAsia="Arial" w:hAnsi="Arial"/>
          <w:sz w:val="16"/>
        </w:rPr>
        <w:t>Trade, Oceans and Natural Resources Directorate, Commonwealth Secretariat, London, UK;</w:t>
      </w:r>
      <w:r>
        <w:rPr>
          <w:rFonts w:ascii="Arial" w:eastAsia="Arial" w:hAnsi="Arial"/>
        </w:rPr>
        <w:t xml:space="preserve"> </w:t>
      </w:r>
      <w:r>
        <w:rPr>
          <w:rFonts w:ascii="Arial" w:eastAsia="Arial" w:hAnsi="Arial"/>
          <w:vertAlign w:val="superscript"/>
        </w:rPr>
        <w:t>f</w:t>
      </w:r>
      <w:r>
        <w:rPr>
          <w:rFonts w:ascii="Arial" w:eastAsia="Arial" w:hAnsi="Arial"/>
          <w:sz w:val="16"/>
        </w:rPr>
        <w:t>International Institute for Sustainable Development, Winnipeg, MB, Canada</w:t>
      </w:r>
    </w:p>
    <w:p w:rsidR="00E67022" w:rsidRDefault="00E67022">
      <w:pPr>
        <w:spacing w:line="20" w:lineRule="exact"/>
        <w:rPr>
          <w:rFonts w:ascii="Times New Roman" w:eastAsia="Times New Roman" w:hAnsi="Times New Roman"/>
        </w:rPr>
      </w:pPr>
      <w:r>
        <w:rPr>
          <w:rFonts w:ascii="Arial" w:eastAsia="Arial" w:hAnsi="Arial"/>
          <w:sz w:val="16"/>
        </w:rPr>
        <w:pict>
          <v:shape id="_x0000_s1046" type="#_x0000_t75" style="position:absolute;margin-left:0;margin-top:8.35pt;width:343.75pt;height:348.4pt;z-index:-251658240">
            <v:imagedata r:id="rId28" o:title=""/>
          </v:shape>
        </w:pict>
      </w:r>
    </w:p>
    <w:p w:rsidR="00E67022" w:rsidRDefault="00E67022">
      <w:pPr>
        <w:spacing w:line="20" w:lineRule="exact"/>
        <w:rPr>
          <w:rFonts w:ascii="Times New Roman" w:eastAsia="Times New Roman" w:hAnsi="Times New Roman"/>
        </w:rPr>
        <w:sectPr w:rsidR="00000000">
          <w:pgSz w:w="10720" w:h="13946"/>
          <w:pgMar w:top="1003" w:right="955" w:bottom="4" w:left="960" w:header="0" w:footer="0" w:gutter="0"/>
          <w:cols w:space="0" w:equalWidth="0">
            <w:col w:w="8800"/>
          </w:cols>
          <w:docGrid w:linePitch="360"/>
        </w:sectPr>
      </w:pPr>
    </w:p>
    <w:p w:rsidR="00E67022" w:rsidRDefault="00E67022">
      <w:pPr>
        <w:spacing w:line="370" w:lineRule="exact"/>
        <w:rPr>
          <w:rFonts w:ascii="Times New Roman" w:eastAsia="Times New Roman" w:hAnsi="Times New Roman"/>
        </w:rPr>
      </w:pPr>
    </w:p>
    <w:p w:rsidR="00E67022" w:rsidRDefault="00E67022">
      <w:pPr>
        <w:spacing w:line="0" w:lineRule="atLeast"/>
        <w:ind w:left="240"/>
        <w:rPr>
          <w:rFonts w:ascii="Arial" w:eastAsia="Arial" w:hAnsi="Arial"/>
          <w:color w:val="282781"/>
          <w:sz w:val="15"/>
        </w:rPr>
      </w:pPr>
      <w:r>
        <w:rPr>
          <w:rFonts w:ascii="Arial" w:eastAsia="Arial" w:hAnsi="Arial"/>
          <w:color w:val="282781"/>
          <w:sz w:val="15"/>
        </w:rPr>
        <w:t>ABSTRACT</w:t>
      </w:r>
    </w:p>
    <w:p w:rsidR="00E67022" w:rsidRDefault="00E67022">
      <w:pPr>
        <w:spacing w:line="223" w:lineRule="auto"/>
        <w:jc w:val="right"/>
        <w:rPr>
          <w:rFonts w:ascii="Arial" w:eastAsia="Arial" w:hAnsi="Arial"/>
          <w:sz w:val="18"/>
        </w:rPr>
      </w:pPr>
      <w:r>
        <w:rPr>
          <w:rFonts w:ascii="Arial" w:eastAsia="Arial" w:hAnsi="Arial"/>
          <w:sz w:val="18"/>
        </w:rPr>
        <w:t>The push for decarbonization is dampening resource prospects in nations with undeveloped oil and gas. It is critical to reduce greenhouse gas (GHG) emissions from the petroleum sector, but there are equity issues related to requiring a shift away from oil and gas before development gains are made, especially in countries that have contributed very little to historical emissions. We review the prospects for fi</w:t>
      </w:r>
      <w:r>
        <w:rPr>
          <w:rFonts w:ascii="Arial" w:eastAsia="Arial" w:hAnsi="Arial"/>
          <w:sz w:val="18"/>
        </w:rPr>
        <w:t>ve emerging producers to produce oil and gas at the lowest emissions intensity</w:t>
      </w:r>
      <w:r>
        <w:rPr>
          <w:rFonts w:ascii="Arial" w:eastAsia="Arial" w:hAnsi="Arial"/>
          <w:sz w:val="18"/>
        </w:rPr>
        <w:t xml:space="preserve"> </w:t>
      </w:r>
      <w:r>
        <w:rPr>
          <w:rFonts w:ascii="Arial" w:eastAsia="Arial" w:hAnsi="Arial"/>
          <w:sz w:val="18"/>
        </w:rPr>
        <w:pict>
          <v:shape id="_x0000_i1029" type="#_x0000_t75" style="width:12pt;height:8.5pt">
            <v:imagedata r:id="rId29" o:title=""/>
          </v:shape>
        </w:pict>
      </w:r>
      <w:r>
        <w:rPr>
          <w:rFonts w:ascii="Arial" w:eastAsia="Arial" w:hAnsi="Arial"/>
          <w:sz w:val="18"/>
        </w:rPr>
        <w:t xml:space="preserve">while achieving their economic and environmental goals. We </w:t>
      </w:r>
      <w:r>
        <w:rPr>
          <w:rFonts w:ascii="Arial" w:eastAsia="Arial" w:hAnsi="Arial"/>
          <w:sz w:val="18"/>
        </w:rPr>
        <w:t>fi</w:t>
      </w:r>
      <w:r>
        <w:rPr>
          <w:rFonts w:ascii="Arial" w:eastAsia="Arial" w:hAnsi="Arial"/>
          <w:sz w:val="18"/>
        </w:rPr>
        <w:t>nd they lack the</w:t>
      </w:r>
    </w:p>
    <w:p w:rsidR="00E67022" w:rsidRDefault="00E67022">
      <w:pPr>
        <w:spacing w:line="6" w:lineRule="exact"/>
        <w:rPr>
          <w:rFonts w:ascii="Times New Roman" w:eastAsia="Times New Roman" w:hAnsi="Times New Roman"/>
        </w:rPr>
      </w:pPr>
    </w:p>
    <w:p w:rsidR="00E67022" w:rsidRDefault="00E67022">
      <w:pPr>
        <w:spacing w:line="246" w:lineRule="auto"/>
        <w:ind w:left="240" w:hanging="238"/>
        <w:jc w:val="both"/>
        <w:rPr>
          <w:rFonts w:ascii="Arial" w:eastAsia="Arial" w:hAnsi="Arial"/>
          <w:sz w:val="17"/>
        </w:rPr>
      </w:pPr>
      <w:r>
        <w:rPr>
          <w:rFonts w:ascii="Times New Roman" w:eastAsia="Times New Roman" w:hAnsi="Times New Roman"/>
        </w:rPr>
        <w:pict>
          <v:shape id="_x0000_i1030" type="#_x0000_t75" style="width:12pt;height:10pt">
            <v:imagedata r:id="rId30" o:title=""/>
          </v:shape>
        </w:pict>
      </w:r>
      <w:r>
        <w:rPr>
          <w:rFonts w:ascii="Arial" w:eastAsia="Arial" w:hAnsi="Arial"/>
          <w:sz w:val="17"/>
        </w:rPr>
        <w:t>required capacity for stringent emissions management and to manage transition risks. The low-carbon pathway presents its own challenges with plans that lack national speci</w:t>
      </w:r>
      <w:r>
        <w:rPr>
          <w:rFonts w:ascii="Arial" w:eastAsia="Arial" w:hAnsi="Arial"/>
          <w:sz w:val="17"/>
        </w:rPr>
        <w:t>fi</w:t>
      </w:r>
      <w:r>
        <w:rPr>
          <w:rFonts w:ascii="Arial" w:eastAsia="Arial" w:hAnsi="Arial"/>
          <w:sz w:val="17"/>
        </w:rPr>
        <w:t>city and o</w:t>
      </w:r>
      <w:r>
        <w:rPr>
          <w:rFonts w:ascii="Arial" w:eastAsia="Arial" w:hAnsi="Arial"/>
          <w:sz w:val="17"/>
        </w:rPr>
        <w:t>ﬀ</w:t>
      </w:r>
      <w:r>
        <w:rPr>
          <w:rFonts w:ascii="Arial" w:eastAsia="Arial" w:hAnsi="Arial"/>
          <w:sz w:val="17"/>
        </w:rPr>
        <w:t xml:space="preserve">er no substitute to the </w:t>
      </w:r>
      <w:r>
        <w:rPr>
          <w:rFonts w:ascii="Arial" w:eastAsia="Arial" w:hAnsi="Arial"/>
          <w:sz w:val="17"/>
        </w:rPr>
        <w:t>fi</w:t>
      </w:r>
      <w:r>
        <w:rPr>
          <w:rFonts w:ascii="Arial" w:eastAsia="Arial" w:hAnsi="Arial"/>
          <w:sz w:val="17"/>
        </w:rPr>
        <w:t xml:space="preserve">scal potential of the petroleum sector, and a lack of supportive technical assistance and </w:t>
      </w:r>
      <w:r>
        <w:rPr>
          <w:rFonts w:ascii="Arial" w:eastAsia="Arial" w:hAnsi="Arial"/>
          <w:sz w:val="17"/>
        </w:rPr>
        <w:t>fi</w:t>
      </w:r>
      <w:r>
        <w:rPr>
          <w:rFonts w:ascii="Arial" w:eastAsia="Arial" w:hAnsi="Arial"/>
          <w:sz w:val="17"/>
        </w:rPr>
        <w:t>nance. A just transition (JT) approach in these countries will not be about reskilling as they move away from a petroleum dependent economy, but instead about engaging with citizens to break the mould of petrol</w:t>
      </w:r>
      <w:r>
        <w:rPr>
          <w:rFonts w:ascii="Arial" w:eastAsia="Arial" w:hAnsi="Arial"/>
          <w:sz w:val="17"/>
        </w:rPr>
        <w:t>eum-led development expectations and de</w:t>
      </w:r>
      <w:r>
        <w:rPr>
          <w:rFonts w:ascii="Arial" w:eastAsia="Arial" w:hAnsi="Arial"/>
          <w:sz w:val="17"/>
        </w:rPr>
        <w:t>fi</w:t>
      </w:r>
      <w:r>
        <w:rPr>
          <w:rFonts w:ascii="Arial" w:eastAsia="Arial" w:hAnsi="Arial"/>
          <w:sz w:val="17"/>
        </w:rPr>
        <w:t>ning the new pathway for development. These countries will require support for transition planning that ensures that any oil and gas production minimizes GHG emissions, and limits the risk of economic lock-in, to invest in broad-based bene</w:t>
      </w:r>
      <w:r>
        <w:rPr>
          <w:rFonts w:ascii="Arial" w:eastAsia="Arial" w:hAnsi="Arial"/>
          <w:sz w:val="17"/>
        </w:rPr>
        <w:t>fi</w:t>
      </w:r>
      <w:r>
        <w:rPr>
          <w:rFonts w:ascii="Arial" w:eastAsia="Arial" w:hAnsi="Arial"/>
          <w:sz w:val="17"/>
        </w:rPr>
        <w:t>ts and in a credible shift to a low-carbon economy. Inadequate international support risks leaving some countries behind, or to essential changes being contested in the transition.</w:t>
      </w:r>
    </w:p>
    <w:p w:rsidR="00E67022" w:rsidRDefault="00E67022">
      <w:pPr>
        <w:spacing w:line="193" w:lineRule="exact"/>
        <w:rPr>
          <w:rFonts w:ascii="Times New Roman" w:eastAsia="Times New Roman" w:hAnsi="Times New Roman"/>
        </w:rPr>
      </w:pPr>
    </w:p>
    <w:p w:rsidR="00E67022" w:rsidRDefault="00E67022">
      <w:pPr>
        <w:spacing w:line="0" w:lineRule="atLeast"/>
        <w:ind w:left="240"/>
        <w:rPr>
          <w:rFonts w:ascii="Arial" w:eastAsia="Arial" w:hAnsi="Arial"/>
          <w:color w:val="000000"/>
          <w:sz w:val="18"/>
        </w:rPr>
      </w:pPr>
      <w:r>
        <w:rPr>
          <w:rFonts w:ascii="Arial" w:eastAsia="Arial" w:hAnsi="Arial"/>
          <w:color w:val="282781"/>
          <w:sz w:val="18"/>
        </w:rPr>
        <w:t>Key policy insights</w:t>
      </w:r>
      <w:r>
        <w:rPr>
          <w:rFonts w:ascii="Arial" w:eastAsia="Arial" w:hAnsi="Arial"/>
          <w:color w:val="000000"/>
          <w:sz w:val="18"/>
        </w:rPr>
        <w:t>:</w:t>
      </w:r>
    </w:p>
    <w:p w:rsidR="00E67022" w:rsidRDefault="00E67022">
      <w:pPr>
        <w:tabs>
          <w:tab w:val="left" w:pos="440"/>
        </w:tabs>
        <w:spacing w:line="230" w:lineRule="auto"/>
        <w:ind w:left="460" w:hanging="219"/>
        <w:jc w:val="both"/>
        <w:rPr>
          <w:rFonts w:ascii="Arial" w:eastAsia="Arial" w:hAnsi="Arial"/>
          <w:sz w:val="18"/>
        </w:rPr>
      </w:pPr>
      <w:r>
        <w:rPr>
          <w:rFonts w:ascii="Arial" w:eastAsia="Arial" w:hAnsi="Arial"/>
          <w:sz w:val="13"/>
        </w:rPr>
        <w:t>.</w:t>
      </w:r>
      <w:r>
        <w:rPr>
          <w:rFonts w:ascii="Times New Roman" w:eastAsia="Times New Roman" w:hAnsi="Times New Roman"/>
        </w:rPr>
        <w:tab/>
      </w:r>
      <w:r>
        <w:rPr>
          <w:rFonts w:ascii="Arial" w:eastAsia="Arial" w:hAnsi="Arial"/>
          <w:sz w:val="18"/>
        </w:rPr>
        <w:t>Emerging producers are not yet dependent on the petroleum sector, and are broadly energy poor, climate vulnerable, lower income countries.</w:t>
      </w:r>
    </w:p>
    <w:p w:rsidR="00E67022" w:rsidRDefault="00E67022">
      <w:pPr>
        <w:spacing w:line="2" w:lineRule="exact"/>
        <w:rPr>
          <w:rFonts w:ascii="Times New Roman" w:eastAsia="Times New Roman" w:hAnsi="Times New Roman"/>
        </w:rPr>
      </w:pPr>
    </w:p>
    <w:p w:rsidR="00E67022" w:rsidRDefault="00E67022">
      <w:pPr>
        <w:tabs>
          <w:tab w:val="left" w:pos="440"/>
        </w:tabs>
        <w:spacing w:line="232" w:lineRule="auto"/>
        <w:ind w:left="460" w:hanging="219"/>
        <w:jc w:val="both"/>
        <w:rPr>
          <w:rFonts w:ascii="Arial" w:eastAsia="Arial" w:hAnsi="Arial"/>
          <w:sz w:val="18"/>
        </w:rPr>
      </w:pPr>
      <w:r>
        <w:rPr>
          <w:rFonts w:ascii="Arial" w:eastAsia="Arial" w:hAnsi="Arial"/>
          <w:sz w:val="13"/>
        </w:rPr>
        <w:t>.</w:t>
      </w:r>
      <w:r>
        <w:rPr>
          <w:rFonts w:ascii="Times New Roman" w:eastAsia="Times New Roman" w:hAnsi="Times New Roman"/>
        </w:rPr>
        <w:tab/>
      </w:r>
      <w:r>
        <w:rPr>
          <w:rFonts w:ascii="Arial" w:eastAsia="Arial" w:hAnsi="Arial"/>
          <w:sz w:val="18"/>
        </w:rPr>
        <w:t>These countries hold high aspirations for the petroleum sector to address their development needs.</w:t>
      </w:r>
    </w:p>
    <w:p w:rsidR="00E67022" w:rsidRDefault="00E67022">
      <w:pPr>
        <w:tabs>
          <w:tab w:val="left" w:pos="440"/>
        </w:tabs>
        <w:spacing w:line="245" w:lineRule="auto"/>
        <w:ind w:left="460" w:hanging="219"/>
        <w:jc w:val="both"/>
        <w:rPr>
          <w:rFonts w:ascii="Arial" w:eastAsia="Arial" w:hAnsi="Arial"/>
          <w:sz w:val="17"/>
        </w:rPr>
      </w:pPr>
      <w:r>
        <w:rPr>
          <w:rFonts w:ascii="Arial" w:eastAsia="Arial" w:hAnsi="Arial"/>
          <w:sz w:val="12"/>
        </w:rPr>
        <w:t>.</w:t>
      </w:r>
      <w:r>
        <w:rPr>
          <w:rFonts w:ascii="Times New Roman" w:eastAsia="Times New Roman" w:hAnsi="Times New Roman"/>
        </w:rPr>
        <w:tab/>
      </w:r>
      <w:r>
        <w:rPr>
          <w:rFonts w:ascii="Arial" w:eastAsia="Arial" w:hAnsi="Arial"/>
          <w:sz w:val="17"/>
        </w:rPr>
        <w:t xml:space="preserve">The growing consensus that there should be no new oil and gas projects creates perceptions by emerging producers of injustice around the transition and could result in change being contested or some countries being </w:t>
      </w:r>
      <w:r>
        <w:rPr>
          <w:rFonts w:ascii="Arial" w:eastAsia="Arial" w:hAnsi="Arial"/>
          <w:sz w:val="17"/>
        </w:rPr>
        <w:t>‘</w:t>
      </w:r>
      <w:r>
        <w:rPr>
          <w:rFonts w:ascii="Arial" w:eastAsia="Arial" w:hAnsi="Arial"/>
          <w:sz w:val="17"/>
        </w:rPr>
        <w:t>left behind</w:t>
      </w:r>
      <w:r>
        <w:rPr>
          <w:rFonts w:ascii="Arial" w:eastAsia="Arial" w:hAnsi="Arial"/>
          <w:sz w:val="17"/>
        </w:rPr>
        <w:t>’</w:t>
      </w:r>
      <w:r>
        <w:rPr>
          <w:rFonts w:ascii="Arial" w:eastAsia="Arial" w:hAnsi="Arial"/>
          <w:sz w:val="17"/>
        </w:rPr>
        <w:t>.</w:t>
      </w:r>
    </w:p>
    <w:p w:rsidR="00E67022" w:rsidRDefault="00E67022">
      <w:pPr>
        <w:spacing w:line="1" w:lineRule="exact"/>
        <w:rPr>
          <w:rFonts w:ascii="Times New Roman" w:eastAsia="Times New Roman" w:hAnsi="Times New Roman"/>
        </w:rPr>
      </w:pPr>
    </w:p>
    <w:p w:rsidR="00E67022" w:rsidRDefault="00E67022">
      <w:pPr>
        <w:tabs>
          <w:tab w:val="left" w:pos="440"/>
        </w:tabs>
        <w:spacing w:line="232" w:lineRule="auto"/>
        <w:ind w:left="460" w:hanging="219"/>
        <w:jc w:val="both"/>
        <w:rPr>
          <w:rFonts w:ascii="Arial" w:eastAsia="Arial" w:hAnsi="Arial"/>
          <w:sz w:val="18"/>
        </w:rPr>
      </w:pPr>
      <w:r>
        <w:rPr>
          <w:rFonts w:ascii="Arial" w:eastAsia="Arial" w:hAnsi="Arial"/>
          <w:sz w:val="13"/>
        </w:rPr>
        <w:t>.</w:t>
      </w:r>
      <w:r>
        <w:rPr>
          <w:rFonts w:ascii="Times New Roman" w:eastAsia="Times New Roman" w:hAnsi="Times New Roman"/>
        </w:rPr>
        <w:tab/>
      </w:r>
      <w:r>
        <w:rPr>
          <w:rFonts w:ascii="Arial" w:eastAsia="Arial" w:hAnsi="Arial"/>
          <w:sz w:val="18"/>
        </w:rPr>
        <w:t>A just transition approach for these countries will minimize the oil and gas resource curse and its economic lock in, to ensure the sector is developed with broad societal bene</w:t>
      </w:r>
      <w:r>
        <w:rPr>
          <w:rFonts w:ascii="Arial" w:eastAsia="Arial" w:hAnsi="Arial"/>
          <w:sz w:val="18"/>
        </w:rPr>
        <w:t>fi</w:t>
      </w:r>
      <w:r>
        <w:rPr>
          <w:rFonts w:ascii="Arial" w:eastAsia="Arial" w:hAnsi="Arial"/>
          <w:sz w:val="18"/>
        </w:rPr>
        <w:t>ts that do not increase national emissions.</w:t>
      </w:r>
    </w:p>
    <w:p w:rsidR="00E67022" w:rsidRDefault="00E67022">
      <w:pPr>
        <w:spacing w:line="370" w:lineRule="exact"/>
        <w:rPr>
          <w:rFonts w:ascii="Times New Roman" w:eastAsia="Times New Roman" w:hAnsi="Times New Roman"/>
        </w:rPr>
      </w:pPr>
      <w:r>
        <w:rPr>
          <w:rFonts w:ascii="Arial" w:eastAsia="Arial" w:hAnsi="Arial"/>
          <w:sz w:val="18"/>
        </w:rPr>
        <w:br w:type="column"/>
      </w:r>
    </w:p>
    <w:p w:rsidR="00E67022" w:rsidRDefault="00E67022">
      <w:pPr>
        <w:spacing w:line="0" w:lineRule="atLeast"/>
        <w:rPr>
          <w:rFonts w:ascii="Arial" w:eastAsia="Arial" w:hAnsi="Arial"/>
          <w:color w:val="282781"/>
          <w:sz w:val="15"/>
        </w:rPr>
      </w:pPr>
      <w:r>
        <w:rPr>
          <w:rFonts w:ascii="Arial" w:eastAsia="Arial" w:hAnsi="Arial"/>
          <w:color w:val="282781"/>
          <w:sz w:val="15"/>
        </w:rPr>
        <w:t>ARTICLE HISTORY</w:t>
      </w:r>
    </w:p>
    <w:p w:rsidR="00E67022" w:rsidRDefault="00E67022">
      <w:pPr>
        <w:spacing w:line="322" w:lineRule="auto"/>
        <w:ind w:right="340"/>
        <w:rPr>
          <w:rFonts w:ascii="Arial" w:eastAsia="Arial" w:hAnsi="Arial"/>
          <w:sz w:val="13"/>
        </w:rPr>
      </w:pPr>
      <w:r>
        <w:rPr>
          <w:rFonts w:ascii="Arial" w:eastAsia="Arial" w:hAnsi="Arial"/>
          <w:sz w:val="13"/>
        </w:rPr>
        <w:t>Received 23 May 2022 Accepted 26 June 2023</w:t>
      </w:r>
    </w:p>
    <w:p w:rsidR="00E67022" w:rsidRDefault="00E67022">
      <w:pPr>
        <w:spacing w:line="134" w:lineRule="exact"/>
        <w:rPr>
          <w:rFonts w:ascii="Times New Roman" w:eastAsia="Times New Roman" w:hAnsi="Times New Roman"/>
        </w:rPr>
      </w:pPr>
    </w:p>
    <w:p w:rsidR="00E67022" w:rsidRDefault="00E67022">
      <w:pPr>
        <w:spacing w:line="0" w:lineRule="atLeast"/>
        <w:rPr>
          <w:rFonts w:ascii="Arial" w:eastAsia="Arial" w:hAnsi="Arial"/>
          <w:color w:val="282781"/>
          <w:sz w:val="15"/>
        </w:rPr>
      </w:pPr>
      <w:r>
        <w:rPr>
          <w:rFonts w:ascii="Arial" w:eastAsia="Arial" w:hAnsi="Arial"/>
          <w:color w:val="282781"/>
          <w:sz w:val="15"/>
        </w:rPr>
        <w:t>KEYWORDS</w:t>
      </w:r>
    </w:p>
    <w:p w:rsidR="00E67022" w:rsidRDefault="00E67022">
      <w:pPr>
        <w:spacing w:line="249" w:lineRule="auto"/>
        <w:rPr>
          <w:rFonts w:ascii="Arial" w:eastAsia="Arial" w:hAnsi="Arial"/>
          <w:sz w:val="15"/>
        </w:rPr>
      </w:pPr>
      <w:r>
        <w:rPr>
          <w:rFonts w:ascii="Arial" w:eastAsia="Arial" w:hAnsi="Arial"/>
          <w:sz w:val="15"/>
        </w:rPr>
        <w:t>Petroleum; energy transition; energy access; equity; emissions reduction; global south</w:t>
      </w:r>
    </w:p>
    <w:p w:rsidR="00E67022" w:rsidRDefault="00E67022">
      <w:pPr>
        <w:spacing w:line="249" w:lineRule="auto"/>
        <w:rPr>
          <w:rFonts w:ascii="Arial" w:eastAsia="Arial" w:hAnsi="Arial"/>
          <w:sz w:val="15"/>
        </w:rPr>
        <w:sectPr w:rsidR="00000000">
          <w:type w:val="continuous"/>
          <w:pgSz w:w="10720" w:h="13946"/>
          <w:pgMar w:top="1003" w:right="955" w:bottom="4" w:left="960" w:header="0" w:footer="0" w:gutter="0"/>
          <w:cols w:num="2" w:space="0" w:equalWidth="0">
            <w:col w:w="6640" w:space="360"/>
            <w:col w:w="1800"/>
          </w:cols>
          <w:docGrid w:linePitch="360"/>
        </w:sectPr>
      </w:pPr>
    </w:p>
    <w:p w:rsidR="00E67022" w:rsidRDefault="00E67022">
      <w:pPr>
        <w:spacing w:line="200" w:lineRule="exact"/>
        <w:rPr>
          <w:rFonts w:ascii="Times New Roman" w:eastAsia="Times New Roman" w:hAnsi="Times New Roman"/>
        </w:rPr>
      </w:pPr>
    </w:p>
    <w:p w:rsidR="00E67022" w:rsidRDefault="00E67022">
      <w:pPr>
        <w:spacing w:line="236" w:lineRule="exact"/>
        <w:rPr>
          <w:rFonts w:ascii="Times New Roman" w:eastAsia="Times New Roman" w:hAnsi="Times New Roman"/>
        </w:rPr>
      </w:pPr>
    </w:p>
    <w:p w:rsidR="00E67022" w:rsidRDefault="00E67022">
      <w:pPr>
        <w:spacing w:line="0" w:lineRule="atLeast"/>
        <w:rPr>
          <w:rFonts w:ascii="Arial" w:eastAsia="Arial" w:hAnsi="Arial"/>
          <w:color w:val="282781"/>
          <w:sz w:val="21"/>
        </w:rPr>
      </w:pPr>
      <w:r>
        <w:rPr>
          <w:rFonts w:ascii="Arial" w:eastAsia="Arial" w:hAnsi="Arial"/>
          <w:color w:val="282781"/>
          <w:sz w:val="21"/>
        </w:rPr>
        <w:t>1. Introduction</w:t>
      </w:r>
    </w:p>
    <w:p w:rsidR="00E67022" w:rsidRDefault="00E67022">
      <w:pPr>
        <w:spacing w:line="142" w:lineRule="exact"/>
        <w:rPr>
          <w:rFonts w:ascii="Times New Roman" w:eastAsia="Times New Roman" w:hAnsi="Times New Roman"/>
        </w:rPr>
      </w:pPr>
    </w:p>
    <w:p w:rsidR="00E67022" w:rsidRDefault="00E67022">
      <w:pPr>
        <w:spacing w:line="256" w:lineRule="auto"/>
        <w:jc w:val="both"/>
        <w:rPr>
          <w:rFonts w:ascii="Arial" w:eastAsia="Arial" w:hAnsi="Arial"/>
          <w:sz w:val="19"/>
        </w:rPr>
      </w:pPr>
      <w:r>
        <w:rPr>
          <w:rFonts w:ascii="Arial" w:eastAsia="Arial" w:hAnsi="Arial"/>
          <w:sz w:val="19"/>
        </w:rPr>
        <w:t>Despite the persistent resource curse risks and growing vulnerability to climate impacts they face, many countries in the Global South seek to extract what rents they still can from the petroleum</w:t>
      </w:r>
    </w:p>
    <w:p w:rsidR="00E67022" w:rsidRDefault="00E67022">
      <w:pPr>
        <w:spacing w:line="20" w:lineRule="exact"/>
        <w:rPr>
          <w:rFonts w:ascii="Times New Roman" w:eastAsia="Times New Roman" w:hAnsi="Times New Roman"/>
        </w:rPr>
      </w:pPr>
      <w:r>
        <w:rPr>
          <w:rFonts w:ascii="Arial" w:eastAsia="Arial" w:hAnsi="Arial"/>
          <w:sz w:val="19"/>
        </w:rPr>
        <w:pict>
          <v:shape id="_x0000_s1047" type="#_x0000_t75" style="position:absolute;margin-left:0;margin-top:8.5pt;width:439.7pt;height:1pt;z-index:-251657216">
            <v:imagedata r:id="rId31" o:title=""/>
          </v:shape>
        </w:pict>
      </w:r>
    </w:p>
    <w:p w:rsidR="00E67022" w:rsidRDefault="00E67022">
      <w:pPr>
        <w:spacing w:line="249" w:lineRule="exact"/>
        <w:rPr>
          <w:rFonts w:ascii="Times New Roman" w:eastAsia="Times New Roman" w:hAnsi="Times New Roman"/>
        </w:rPr>
      </w:pPr>
    </w:p>
    <w:p w:rsidR="00E67022" w:rsidRDefault="00E67022">
      <w:pPr>
        <w:spacing w:line="221" w:lineRule="auto"/>
        <w:ind w:right="440"/>
        <w:rPr>
          <w:rFonts w:ascii="Arial" w:eastAsia="Arial" w:hAnsi="Arial"/>
          <w:sz w:val="16"/>
        </w:rPr>
      </w:pPr>
      <w:r>
        <w:rPr>
          <w:rFonts w:ascii="Arial" w:eastAsia="Arial" w:hAnsi="Arial"/>
          <w:color w:val="282781"/>
          <w:sz w:val="16"/>
        </w:rPr>
        <w:t>CONTACT</w:t>
      </w:r>
      <w:r>
        <w:rPr>
          <w:rFonts w:ascii="Arial" w:eastAsia="Arial" w:hAnsi="Arial"/>
          <w:color w:val="000000"/>
          <w:sz w:val="16"/>
        </w:rPr>
        <w:t xml:space="preserve"> </w:t>
      </w:r>
      <w:r>
        <w:rPr>
          <w:rFonts w:ascii="Arial" w:eastAsia="Arial" w:hAnsi="Arial"/>
          <w:color w:val="000000"/>
          <w:sz w:val="16"/>
        </w:rPr>
        <w:t xml:space="preserve">Valérie Marcel </w:t>
      </w:r>
      <w:r>
        <w:rPr>
          <w:rFonts w:ascii="Arial" w:eastAsia="Arial" w:hAnsi="Arial"/>
          <w:color w:val="000000"/>
          <w:sz w:val="16"/>
        </w:rPr>
        <w:pict>
          <v:shape id="_x0000_i1031" type="#_x0000_t75" style="width:10pt;height:7.5pt">
            <v:imagedata r:id="rId32" o:title=""/>
          </v:shape>
        </w:pict>
      </w:r>
      <w:r>
        <w:rPr>
          <w:rFonts w:ascii="Arial" w:eastAsia="Arial" w:hAnsi="Arial"/>
          <w:sz w:val="16"/>
        </w:rPr>
        <w:t xml:space="preserve"> vm4035@soas.ac.uk </w:t>
      </w:r>
      <w:r>
        <w:rPr>
          <w:rFonts w:ascii="Arial" w:eastAsia="Arial" w:hAnsi="Arial"/>
          <w:sz w:val="16"/>
        </w:rPr>
        <w:pict>
          <v:shape id="_x0000_i1032" type="#_x0000_t75" style="width:10pt;height:7.5pt">
            <v:imagedata r:id="rId33" o:title=""/>
          </v:shape>
        </w:pict>
      </w:r>
      <w:r>
        <w:rPr>
          <w:rFonts w:ascii="Arial" w:eastAsia="Arial" w:hAnsi="Arial"/>
          <w:sz w:val="16"/>
        </w:rPr>
        <w:t xml:space="preserve"> Department of Development Studies, SOAS University of London, London, UK; Environment and Society Programme, Chatham House, London, UK</w:t>
      </w:r>
    </w:p>
    <w:p w:rsidR="00E67022" w:rsidRDefault="00E67022">
      <w:pPr>
        <w:spacing w:line="0" w:lineRule="atLeast"/>
        <w:rPr>
          <w:rFonts w:ascii="Arial" w:eastAsia="Arial" w:hAnsi="Arial"/>
          <w:sz w:val="15"/>
        </w:rPr>
      </w:pPr>
      <w:r>
        <w:rPr>
          <w:rFonts w:ascii="Arial" w:eastAsia="Arial" w:hAnsi="Arial"/>
          <w:sz w:val="21"/>
          <w:vertAlign w:val="superscript"/>
        </w:rPr>
        <w:t>†</w:t>
      </w:r>
      <w:r>
        <w:rPr>
          <w:rFonts w:ascii="Arial" w:eastAsia="Arial" w:hAnsi="Arial"/>
          <w:sz w:val="15"/>
        </w:rPr>
        <w:t>Current author a</w:t>
      </w:r>
      <w:r>
        <w:rPr>
          <w:rFonts w:ascii="Arial" w:eastAsia="Arial" w:hAnsi="Arial"/>
          <w:sz w:val="15"/>
        </w:rPr>
        <w:t>ﬃ</w:t>
      </w:r>
      <w:r>
        <w:rPr>
          <w:rFonts w:ascii="Arial" w:eastAsia="Arial" w:hAnsi="Arial"/>
          <w:sz w:val="15"/>
        </w:rPr>
        <w:t>liation is SOAS University of London, Department of Development Studies.</w:t>
      </w:r>
    </w:p>
    <w:p w:rsidR="00E67022" w:rsidRDefault="00E67022">
      <w:pPr>
        <w:spacing w:line="9" w:lineRule="exact"/>
        <w:rPr>
          <w:rFonts w:ascii="Times New Roman" w:eastAsia="Times New Roman" w:hAnsi="Times New Roman"/>
        </w:rPr>
      </w:pPr>
    </w:p>
    <w:p w:rsidR="00E67022" w:rsidRDefault="00E67022">
      <w:pPr>
        <w:spacing w:line="0" w:lineRule="atLeast"/>
        <w:rPr>
          <w:rFonts w:ascii="Arial" w:eastAsia="Arial" w:hAnsi="Arial"/>
          <w:sz w:val="14"/>
        </w:rPr>
      </w:pPr>
      <w:r>
        <w:rPr>
          <w:rFonts w:ascii="Arial" w:eastAsia="Arial" w:hAnsi="Arial"/>
          <w:sz w:val="14"/>
        </w:rPr>
        <w:t>© 2023 The Author(s). Published by Informa UK Limited, trading as Taylor &amp; Francis Group</w:t>
      </w:r>
    </w:p>
    <w:p w:rsidR="00E67022" w:rsidRDefault="00E67022">
      <w:pPr>
        <w:spacing w:line="5" w:lineRule="exact"/>
        <w:rPr>
          <w:rFonts w:ascii="Times New Roman" w:eastAsia="Times New Roman" w:hAnsi="Times New Roman"/>
        </w:rPr>
      </w:pPr>
    </w:p>
    <w:p w:rsidR="00E67022" w:rsidRDefault="00E67022">
      <w:pPr>
        <w:spacing w:line="236" w:lineRule="auto"/>
        <w:jc w:val="both"/>
        <w:rPr>
          <w:rFonts w:ascii="Arial" w:eastAsia="Arial" w:hAnsi="Arial"/>
          <w:color w:val="000000"/>
          <w:sz w:val="14"/>
        </w:rPr>
      </w:pPr>
      <w:r>
        <w:rPr>
          <w:rFonts w:ascii="Arial" w:eastAsia="Arial" w:hAnsi="Arial"/>
          <w:sz w:val="14"/>
        </w:rPr>
        <w:t>This is an Open Access article distributed under the terms of the Creative Commons Attribution-NonCommercial-NoDerivatives License (</w:t>
      </w:r>
      <w:hyperlink r:id="rId34" w:history="1">
        <w:r>
          <w:rPr>
            <w:rFonts w:ascii="Arial" w:eastAsia="Arial" w:hAnsi="Arial"/>
            <w:color w:val="000084"/>
            <w:sz w:val="14"/>
          </w:rPr>
          <w:t>http://creativecommons.</w:t>
        </w:r>
      </w:hyperlink>
      <w:r>
        <w:rPr>
          <w:rFonts w:ascii="Arial" w:eastAsia="Arial" w:hAnsi="Arial"/>
          <w:sz w:val="14"/>
        </w:rPr>
        <w:t xml:space="preserve"> </w:t>
      </w:r>
      <w:hyperlink r:id="rId35" w:history="1">
        <w:r>
          <w:rPr>
            <w:rFonts w:ascii="Arial" w:eastAsia="Arial" w:hAnsi="Arial"/>
            <w:color w:val="000084"/>
            <w:sz w:val="14"/>
          </w:rPr>
          <w:t>org/licenses/by-nc-nd/4.0/</w:t>
        </w:r>
      </w:hyperlink>
      <w:r>
        <w:rPr>
          <w:rFonts w:ascii="Arial" w:eastAsia="Arial" w:hAnsi="Arial"/>
          <w:color w:val="000000"/>
          <w:sz w:val="14"/>
        </w:rPr>
        <w:t>),</w:t>
      </w:r>
      <w:r>
        <w:rPr>
          <w:rFonts w:ascii="Arial" w:eastAsia="Arial" w:hAnsi="Arial"/>
          <w:color w:val="000000"/>
          <w:sz w:val="14"/>
        </w:rPr>
        <w:t xml:space="preserve"> </w:t>
      </w:r>
      <w:r>
        <w:rPr>
          <w:rFonts w:ascii="Arial" w:eastAsia="Arial" w:hAnsi="Arial"/>
          <w:color w:val="000000"/>
          <w:sz w:val="14"/>
        </w:rPr>
        <w:t>which permits non-commercial re-use, distribution, and reproduction in any medium, provided the original work is properly cited, and</w:t>
      </w:r>
      <w:r>
        <w:rPr>
          <w:rFonts w:ascii="Arial" w:eastAsia="Arial" w:hAnsi="Arial"/>
          <w:color w:val="000084"/>
          <w:sz w:val="14"/>
        </w:rPr>
        <w:t xml:space="preserve"> </w:t>
      </w:r>
      <w:r>
        <w:rPr>
          <w:rFonts w:ascii="Arial" w:eastAsia="Arial" w:hAnsi="Arial"/>
          <w:color w:val="000000"/>
          <w:sz w:val="14"/>
        </w:rPr>
        <w:t>is not altered, transformed, or built upon in any way. The terms on which this article has been published allow the posting of the Accepted Manuscript in a repo-sitory by the author(s) or with their consent.</w:t>
      </w:r>
    </w:p>
    <w:p w:rsidR="00E67022" w:rsidRDefault="00E67022">
      <w:pPr>
        <w:spacing w:line="236" w:lineRule="auto"/>
        <w:jc w:val="both"/>
        <w:rPr>
          <w:rFonts w:ascii="Arial" w:eastAsia="Arial" w:hAnsi="Arial"/>
          <w:color w:val="000000"/>
          <w:sz w:val="14"/>
        </w:rPr>
        <w:sectPr w:rsidR="00000000">
          <w:type w:val="continuous"/>
          <w:pgSz w:w="10720" w:h="13946"/>
          <w:pgMar w:top="1003" w:right="955" w:bottom="4" w:left="960" w:header="0" w:footer="0" w:gutter="0"/>
          <w:cols w:space="0" w:equalWidth="0">
            <w:col w:w="8800"/>
          </w:cols>
          <w:docGrid w:linePitch="360"/>
        </w:sectPr>
      </w:pPr>
    </w:p>
    <w:p w:rsidR="00E67022" w:rsidRDefault="00E67022">
      <w:pPr>
        <w:tabs>
          <w:tab w:val="left" w:pos="209"/>
        </w:tabs>
        <w:spacing w:line="0" w:lineRule="atLeast"/>
        <w:rPr>
          <w:rFonts w:ascii="Arial" w:eastAsia="Arial" w:hAnsi="Arial"/>
          <w:sz w:val="15"/>
        </w:rPr>
      </w:pPr>
      <w:bookmarkStart w:id="2" w:name="page3"/>
      <w:bookmarkEnd w:id="2"/>
      <w:r>
        <w:rPr>
          <w:rFonts w:ascii="Arial" w:eastAsia="Arial" w:hAnsi="Arial"/>
          <w:sz w:val="15"/>
        </w:rPr>
        <w:t>2</w:t>
      </w:r>
      <w:r>
        <w:rPr>
          <w:rFonts w:ascii="Times New Roman" w:eastAsia="Times New Roman" w:hAnsi="Times New Roman"/>
        </w:rPr>
        <w:tab/>
      </w:r>
      <w:r>
        <w:rPr>
          <w:rFonts w:ascii="Times New Roman" w:eastAsia="Times New Roman" w:hAnsi="Times New Roman"/>
        </w:rPr>
        <w:pict>
          <v:shape id="_x0000_i1033" type="#_x0000_t75" style="width:11pt;height:11pt">
            <v:imagedata r:id="rId36" o:title=""/>
          </v:shape>
        </w:pict>
      </w:r>
      <w:r>
        <w:rPr>
          <w:rFonts w:ascii="Arial" w:eastAsia="Arial" w:hAnsi="Arial"/>
          <w:sz w:val="15"/>
        </w:rPr>
        <w:t xml:space="preserve">  V. MARCEL ET AL.</w:t>
      </w:r>
    </w:p>
    <w:p w:rsidR="00E67022" w:rsidRDefault="00E67022">
      <w:pPr>
        <w:spacing w:line="276" w:lineRule="exact"/>
        <w:rPr>
          <w:rFonts w:ascii="Times New Roman" w:eastAsia="Times New Roman" w:hAnsi="Times New Roman"/>
        </w:rPr>
      </w:pPr>
    </w:p>
    <w:p w:rsidR="00E67022" w:rsidRDefault="00E67022">
      <w:pPr>
        <w:spacing w:line="245" w:lineRule="auto"/>
        <w:jc w:val="both"/>
        <w:rPr>
          <w:rFonts w:ascii="Arial" w:eastAsia="Arial" w:hAnsi="Arial"/>
          <w:sz w:val="19"/>
        </w:rPr>
      </w:pPr>
      <w:r>
        <w:rPr>
          <w:rFonts w:ascii="Arial" w:eastAsia="Arial" w:hAnsi="Arial"/>
          <w:sz w:val="19"/>
        </w:rPr>
        <w:t>sector,</w:t>
      </w:r>
      <w:r>
        <w:rPr>
          <w:rFonts w:ascii="Arial" w:eastAsia="Arial" w:hAnsi="Arial"/>
          <w:color w:val="000084"/>
          <w:sz w:val="25"/>
          <w:vertAlign w:val="superscript"/>
        </w:rPr>
        <w:t>1</w:t>
      </w:r>
      <w:r>
        <w:rPr>
          <w:rFonts w:ascii="Arial" w:eastAsia="Arial" w:hAnsi="Arial"/>
          <w:sz w:val="19"/>
        </w:rPr>
        <w:t xml:space="preserve"> buoyed by the hope these revenues will transform their economies. New (and aspiring) producer countries share those ambitions for their petroleum sector, but they also express a desire to develop their resources more responsibly than legacy producers have, to build more resilient and sustainable economies and to avoid the resource curse.</w:t>
      </w:r>
    </w:p>
    <w:p w:rsidR="00E67022" w:rsidRDefault="00E67022">
      <w:pPr>
        <w:spacing w:line="25" w:lineRule="exact"/>
        <w:rPr>
          <w:rFonts w:ascii="Times New Roman" w:eastAsia="Times New Roman" w:hAnsi="Times New Roman"/>
        </w:rPr>
      </w:pPr>
    </w:p>
    <w:p w:rsidR="00E67022" w:rsidRDefault="00E67022">
      <w:pPr>
        <w:spacing w:line="278" w:lineRule="auto"/>
        <w:ind w:firstLine="239"/>
        <w:jc w:val="both"/>
        <w:rPr>
          <w:rFonts w:ascii="Arial" w:eastAsia="Arial" w:hAnsi="Arial"/>
          <w:sz w:val="18"/>
        </w:rPr>
      </w:pPr>
      <w:r>
        <w:rPr>
          <w:rFonts w:ascii="Arial" w:eastAsia="Arial" w:hAnsi="Arial"/>
          <w:sz w:val="18"/>
        </w:rPr>
        <w:t xml:space="preserve">However, an international norm is emerging in the Global North that no new oil and gas projects should be sanctioned in order to contain global warming </w:t>
      </w:r>
      <w:r>
        <w:rPr>
          <w:rFonts w:ascii="Arial" w:eastAsia="Arial" w:hAnsi="Arial"/>
          <w:sz w:val="18"/>
        </w:rPr>
        <w:t>–</w:t>
      </w:r>
      <w:r>
        <w:rPr>
          <w:rFonts w:ascii="Arial" w:eastAsia="Arial" w:hAnsi="Arial"/>
          <w:sz w:val="18"/>
        </w:rPr>
        <w:t xml:space="preserve"> in e</w:t>
      </w:r>
      <w:r>
        <w:rPr>
          <w:rFonts w:ascii="Arial" w:eastAsia="Arial" w:hAnsi="Arial"/>
          <w:sz w:val="18"/>
        </w:rPr>
        <w:t>ﬀ</w:t>
      </w:r>
      <w:r>
        <w:rPr>
          <w:rFonts w:ascii="Arial" w:eastAsia="Arial" w:hAnsi="Arial"/>
          <w:sz w:val="18"/>
        </w:rPr>
        <w:t xml:space="preserve">ect leaving the remaining carbon budget to legacy pro-ducers. On equity grounds, new producers should have priority in producing their oil and gas, provided they can produce it at a lower emissions intensity than legacy producers. International </w:t>
      </w:r>
      <w:r>
        <w:rPr>
          <w:rFonts w:ascii="Arial" w:eastAsia="Arial" w:hAnsi="Arial"/>
          <w:sz w:val="18"/>
        </w:rPr>
        <w:t>fi</w:t>
      </w:r>
      <w:r>
        <w:rPr>
          <w:rFonts w:ascii="Arial" w:eastAsia="Arial" w:hAnsi="Arial"/>
          <w:sz w:val="18"/>
        </w:rPr>
        <w:t>nance and technical assist-ance are required to enable them to produce without a net increase in their national emissions, while ensuring broad-based bene</w:t>
      </w:r>
      <w:r>
        <w:rPr>
          <w:rFonts w:ascii="Arial" w:eastAsia="Arial" w:hAnsi="Arial"/>
          <w:sz w:val="18"/>
        </w:rPr>
        <w:t>fi</w:t>
      </w:r>
      <w:r>
        <w:rPr>
          <w:rFonts w:ascii="Arial" w:eastAsia="Arial" w:hAnsi="Arial"/>
          <w:sz w:val="18"/>
        </w:rPr>
        <w:t>ts, and to chart a nationally-de</w:t>
      </w:r>
      <w:r>
        <w:rPr>
          <w:rFonts w:ascii="Arial" w:eastAsia="Arial" w:hAnsi="Arial"/>
          <w:sz w:val="18"/>
        </w:rPr>
        <w:t>fi</w:t>
      </w:r>
      <w:r>
        <w:rPr>
          <w:rFonts w:ascii="Arial" w:eastAsia="Arial" w:hAnsi="Arial"/>
          <w:sz w:val="18"/>
        </w:rPr>
        <w:t>ned path to a low carbon economy.</w:t>
      </w:r>
    </w:p>
    <w:p w:rsidR="00E67022" w:rsidRDefault="00E67022">
      <w:pPr>
        <w:spacing w:line="1" w:lineRule="exact"/>
        <w:rPr>
          <w:rFonts w:ascii="Times New Roman" w:eastAsia="Times New Roman" w:hAnsi="Times New Roman"/>
        </w:rPr>
      </w:pPr>
    </w:p>
    <w:p w:rsidR="00E67022" w:rsidRDefault="00E67022">
      <w:pPr>
        <w:spacing w:line="271" w:lineRule="auto"/>
        <w:ind w:firstLine="239"/>
        <w:jc w:val="both"/>
        <w:rPr>
          <w:rFonts w:ascii="Arial" w:eastAsia="Arial" w:hAnsi="Arial"/>
          <w:sz w:val="18"/>
        </w:rPr>
      </w:pPr>
      <w:r>
        <w:rPr>
          <w:rFonts w:ascii="Arial" w:eastAsia="Arial" w:hAnsi="Arial"/>
          <w:sz w:val="18"/>
        </w:rPr>
        <w:t xml:space="preserve">This paper reviews the policy dilemmas facing aspiring and new oil and gas producers in a warming world. It focuses on </w:t>
      </w:r>
      <w:r>
        <w:rPr>
          <w:rFonts w:ascii="Arial" w:eastAsia="Arial" w:hAnsi="Arial"/>
          <w:sz w:val="18"/>
        </w:rPr>
        <w:t>fi</w:t>
      </w:r>
      <w:r>
        <w:rPr>
          <w:rFonts w:ascii="Arial" w:eastAsia="Arial" w:hAnsi="Arial"/>
          <w:sz w:val="18"/>
        </w:rPr>
        <w:t>ve countries, ranging from frontier exploration plays to early producers, and considers the policy implications for the broader set of producers participating in a peer-to-peer government network called the New Producers Group (</w:t>
      </w:r>
      <w:r>
        <w:rPr>
          <w:rFonts w:ascii="Arial" w:eastAsia="Arial" w:hAnsi="Arial"/>
          <w:sz w:val="18"/>
        </w:rPr>
        <w:t>NPG).</w:t>
      </w:r>
      <w:r>
        <w:rPr>
          <w:rFonts w:ascii="Arial" w:eastAsia="Arial" w:hAnsi="Arial"/>
          <w:color w:val="000084"/>
          <w:sz w:val="24"/>
          <w:vertAlign w:val="superscript"/>
        </w:rPr>
        <w:t>2</w:t>
      </w:r>
      <w:r>
        <w:rPr>
          <w:rFonts w:ascii="Arial" w:eastAsia="Arial" w:hAnsi="Arial"/>
          <w:sz w:val="18"/>
        </w:rPr>
        <w:t xml:space="preserve"> While the development and climate literature have focused on the prospects for decarbonizing established producers, the needs and vulnerabilities that shape the decision-making environ-ment of emerging producers have received little attention. The immediate challenge for the</w:t>
      </w:r>
      <w:r>
        <w:rPr>
          <w:rFonts w:ascii="Arial" w:eastAsia="Arial" w:hAnsi="Arial"/>
          <w:sz w:val="18"/>
        </w:rPr>
        <w:t xml:space="preserve"> countries in this study is to integrate decarbonization investments into their resource extraction plans to minimize the growth in their greenhouse gas (GHG) emissions while still meeting their development needs. We investigate the application of a just transition (JT) framework in this context. In the Discussion section, the paper provides a pro</w:t>
      </w:r>
      <w:r>
        <w:rPr>
          <w:rFonts w:ascii="Arial" w:eastAsia="Arial" w:hAnsi="Arial"/>
          <w:sz w:val="18"/>
        </w:rPr>
        <w:t>fi</w:t>
      </w:r>
      <w:r>
        <w:rPr>
          <w:rFonts w:ascii="Arial" w:eastAsia="Arial" w:hAnsi="Arial"/>
          <w:sz w:val="18"/>
        </w:rPr>
        <w:t xml:space="preserve">le of </w:t>
      </w:r>
      <w:r>
        <w:rPr>
          <w:rFonts w:ascii="Arial" w:eastAsia="Arial" w:hAnsi="Arial"/>
          <w:sz w:val="18"/>
        </w:rPr>
        <w:t>fi</w:t>
      </w:r>
      <w:r>
        <w:rPr>
          <w:rFonts w:ascii="Arial" w:eastAsia="Arial" w:hAnsi="Arial"/>
          <w:sz w:val="18"/>
        </w:rPr>
        <w:t>ve emerging producers by income levels, energy needs, emissions intensity, and climate vulner-ability, and discusses the prospects of their petroleum sec</w:t>
      </w:r>
      <w:r>
        <w:rPr>
          <w:rFonts w:ascii="Arial" w:eastAsia="Arial" w:hAnsi="Arial"/>
          <w:sz w:val="18"/>
        </w:rPr>
        <w:t>tors in a warming world. It also reviews the challenges they face in pursuing the pathways that are, in principle, available to them: decarbonizing the petroleum sector, extracting development bene</w:t>
      </w:r>
      <w:r>
        <w:rPr>
          <w:rFonts w:ascii="Arial" w:eastAsia="Arial" w:hAnsi="Arial"/>
          <w:sz w:val="18"/>
        </w:rPr>
        <w:t>fi</w:t>
      </w:r>
      <w:r>
        <w:rPr>
          <w:rFonts w:ascii="Arial" w:eastAsia="Arial" w:hAnsi="Arial"/>
          <w:sz w:val="18"/>
        </w:rPr>
        <w:t>ts from the sector, and implementing low carbon pathways. Finally, the paper examines levers to improve outcomes in these pathways.</w:t>
      </w:r>
    </w:p>
    <w:p w:rsidR="00E67022" w:rsidRDefault="00E67022">
      <w:pPr>
        <w:spacing w:line="358" w:lineRule="exact"/>
        <w:rPr>
          <w:rFonts w:ascii="Times New Roman" w:eastAsia="Times New Roman" w:hAnsi="Times New Roman"/>
        </w:rPr>
      </w:pPr>
    </w:p>
    <w:p w:rsidR="00E67022" w:rsidRDefault="00E67022">
      <w:pPr>
        <w:spacing w:line="0" w:lineRule="atLeast"/>
        <w:rPr>
          <w:rFonts w:ascii="Arial" w:eastAsia="Arial" w:hAnsi="Arial"/>
          <w:color w:val="282781"/>
          <w:sz w:val="21"/>
        </w:rPr>
      </w:pPr>
      <w:r>
        <w:rPr>
          <w:rFonts w:ascii="Arial" w:eastAsia="Arial" w:hAnsi="Arial"/>
          <w:color w:val="282781"/>
          <w:sz w:val="21"/>
        </w:rPr>
        <w:t>2. Data and method</w:t>
      </w:r>
    </w:p>
    <w:p w:rsidR="00E67022" w:rsidRDefault="00E67022">
      <w:pPr>
        <w:spacing w:line="142" w:lineRule="exact"/>
        <w:rPr>
          <w:rFonts w:ascii="Times New Roman" w:eastAsia="Times New Roman" w:hAnsi="Times New Roman"/>
        </w:rPr>
      </w:pPr>
    </w:p>
    <w:p w:rsidR="00E67022" w:rsidRDefault="00E67022">
      <w:pPr>
        <w:spacing w:line="294" w:lineRule="auto"/>
        <w:jc w:val="both"/>
        <w:rPr>
          <w:rFonts w:ascii="Arial" w:eastAsia="Arial" w:hAnsi="Arial"/>
          <w:sz w:val="17"/>
        </w:rPr>
      </w:pPr>
      <w:r>
        <w:rPr>
          <w:rFonts w:ascii="Arial" w:eastAsia="Arial" w:hAnsi="Arial"/>
          <w:sz w:val="17"/>
        </w:rPr>
        <w:t xml:space="preserve">Over the last decade, the NPG developed a trust-based environment in which bureaucrats can share their policy challenges </w:t>
      </w:r>
      <w:r>
        <w:rPr>
          <w:rFonts w:ascii="Arial" w:eastAsia="Arial" w:hAnsi="Arial"/>
          <w:sz w:val="17"/>
        </w:rPr>
        <w:t>–</w:t>
      </w:r>
      <w:r>
        <w:rPr>
          <w:rFonts w:ascii="Arial" w:eastAsia="Arial" w:hAnsi="Arial"/>
          <w:sz w:val="17"/>
        </w:rPr>
        <w:t xml:space="preserve"> acknowledging resource constraints and limitations. This produced valuable qualitative data. Our the-matic, inductive data analysis draws from the interpretative epistemology of hermeneutics (Geertz,</w:t>
      </w:r>
      <w:r>
        <w:rPr>
          <w:rFonts w:ascii="Arial" w:eastAsia="Arial" w:hAnsi="Arial"/>
          <w:color w:val="000084"/>
          <w:sz w:val="17"/>
        </w:rPr>
        <w:t xml:space="preserve"> </w:t>
      </w:r>
      <w:hyperlink w:anchor="page2" w:history="1">
        <w:r>
          <w:rPr>
            <w:rFonts w:ascii="Arial" w:eastAsia="Arial" w:hAnsi="Arial"/>
            <w:color w:val="000084"/>
            <w:sz w:val="17"/>
          </w:rPr>
          <w:t>1973</w:t>
        </w:r>
      </w:hyperlink>
      <w:r>
        <w:rPr>
          <w:rFonts w:ascii="Arial" w:eastAsia="Arial" w:hAnsi="Arial"/>
          <w:sz w:val="17"/>
        </w:rPr>
        <w:t>), to dis-cover the horizon of meaning of actors and the associated values and ideas that matter to them (Marcel,</w:t>
      </w:r>
      <w:r>
        <w:rPr>
          <w:rFonts w:ascii="Arial" w:eastAsia="Arial" w:hAnsi="Arial"/>
          <w:color w:val="000084"/>
          <w:sz w:val="17"/>
        </w:rPr>
        <w:t xml:space="preserve"> </w:t>
      </w:r>
      <w:hyperlink w:anchor="page2" w:history="1">
        <w:r>
          <w:rPr>
            <w:rFonts w:ascii="Arial" w:eastAsia="Arial" w:hAnsi="Arial"/>
            <w:color w:val="000084"/>
            <w:sz w:val="17"/>
          </w:rPr>
          <w:t>2001</w:t>
        </w:r>
      </w:hyperlink>
      <w:r>
        <w:rPr>
          <w:rFonts w:ascii="Arial" w:eastAsia="Arial" w:hAnsi="Arial"/>
          <w:sz w:val="17"/>
        </w:rPr>
        <w:t>).</w:t>
      </w:r>
    </w:p>
    <w:p w:rsidR="00E67022" w:rsidRDefault="00E67022">
      <w:pPr>
        <w:spacing w:line="1" w:lineRule="exact"/>
        <w:rPr>
          <w:rFonts w:ascii="Times New Roman" w:eastAsia="Times New Roman" w:hAnsi="Times New Roman"/>
        </w:rPr>
      </w:pPr>
    </w:p>
    <w:p w:rsidR="00E67022" w:rsidRDefault="00E67022">
      <w:pPr>
        <w:spacing w:line="262" w:lineRule="auto"/>
        <w:ind w:firstLine="239"/>
        <w:jc w:val="both"/>
        <w:rPr>
          <w:rFonts w:ascii="Arial" w:eastAsia="Arial" w:hAnsi="Arial"/>
          <w:sz w:val="19"/>
        </w:rPr>
      </w:pPr>
      <w:r>
        <w:rPr>
          <w:rFonts w:ascii="Arial" w:eastAsia="Arial" w:hAnsi="Arial"/>
          <w:sz w:val="19"/>
        </w:rPr>
        <w:t>Most insights on policy maker views highlighted in the Discussion section are drawn from a two-week virtual training event in June</w:t>
      </w:r>
      <w:r>
        <w:rPr>
          <w:rFonts w:ascii="Arial" w:eastAsia="Arial" w:hAnsi="Arial"/>
          <w:sz w:val="19"/>
        </w:rPr>
        <w:t>–</w:t>
      </w:r>
      <w:r>
        <w:rPr>
          <w:rFonts w:ascii="Arial" w:eastAsia="Arial" w:hAnsi="Arial"/>
          <w:sz w:val="19"/>
        </w:rPr>
        <w:t>July 2021, attended by 91 o</w:t>
      </w:r>
      <w:r>
        <w:rPr>
          <w:rFonts w:ascii="Arial" w:eastAsia="Arial" w:hAnsi="Arial"/>
          <w:sz w:val="19"/>
        </w:rPr>
        <w:t>ﬃ</w:t>
      </w:r>
      <w:r>
        <w:rPr>
          <w:rFonts w:ascii="Arial" w:eastAsia="Arial" w:hAnsi="Arial"/>
          <w:sz w:val="19"/>
        </w:rPr>
        <w:t xml:space="preserve">cials from petroleum, energy, planning, </w:t>
      </w:r>
      <w:r>
        <w:rPr>
          <w:rFonts w:ascii="Arial" w:eastAsia="Arial" w:hAnsi="Arial"/>
          <w:sz w:val="19"/>
        </w:rPr>
        <w:t>fi</w:t>
      </w:r>
      <w:r>
        <w:rPr>
          <w:rFonts w:ascii="Arial" w:eastAsia="Arial" w:hAnsi="Arial"/>
          <w:sz w:val="19"/>
        </w:rPr>
        <w:t>nance, and environment agencies in Suriname, Guyana, Uganda, Lebanon, and Somalia. The goal of the training was to build an intra-governmental understanding on the intersection points between petroleum, energy, and climate goals. Country selection was therefore based on the breadth of their proposed delegations rather than national context.</w:t>
      </w:r>
    </w:p>
    <w:p w:rsidR="00E67022" w:rsidRDefault="00E67022">
      <w:pPr>
        <w:spacing w:line="9" w:lineRule="exact"/>
        <w:rPr>
          <w:rFonts w:ascii="Times New Roman" w:eastAsia="Times New Roman" w:hAnsi="Times New Roman"/>
        </w:rPr>
      </w:pPr>
    </w:p>
    <w:p w:rsidR="00E67022" w:rsidRDefault="00E67022">
      <w:pPr>
        <w:spacing w:line="262" w:lineRule="auto"/>
        <w:ind w:firstLine="239"/>
        <w:jc w:val="both"/>
        <w:rPr>
          <w:rFonts w:ascii="Arial" w:eastAsia="Arial" w:hAnsi="Arial"/>
          <w:sz w:val="19"/>
        </w:rPr>
      </w:pPr>
      <w:r>
        <w:rPr>
          <w:rFonts w:ascii="Arial" w:eastAsia="Arial" w:hAnsi="Arial"/>
          <w:sz w:val="19"/>
        </w:rPr>
        <w:t>Participants were given written preparatory course work. Each agency responded to a questionnaire about explicit and implicit policy assumptions, notably regarding petroleum and carbon prices over time and dom-estic energy demand. They detailed energy policy and plans; the state of the national petroleum sector and any expected growth; Nationally Determined Contributions (NDCs); and any dependence on conditional fi</w:t>
      </w:r>
      <w:r>
        <w:rPr>
          <w:rFonts w:ascii="Arial" w:eastAsia="Arial" w:hAnsi="Arial"/>
          <w:sz w:val="19"/>
        </w:rPr>
        <w:t>nance and treatment of the petroleum sector therein.</w:t>
      </w:r>
    </w:p>
    <w:p w:rsidR="00E67022" w:rsidRDefault="00E67022">
      <w:pPr>
        <w:spacing w:line="8" w:lineRule="exact"/>
        <w:rPr>
          <w:rFonts w:ascii="Times New Roman" w:eastAsia="Times New Roman" w:hAnsi="Times New Roman"/>
        </w:rPr>
      </w:pPr>
    </w:p>
    <w:p w:rsidR="00E67022" w:rsidRDefault="00E67022">
      <w:pPr>
        <w:spacing w:line="301" w:lineRule="auto"/>
        <w:ind w:firstLine="239"/>
        <w:jc w:val="both"/>
        <w:rPr>
          <w:rFonts w:ascii="Arial" w:eastAsia="Arial" w:hAnsi="Arial"/>
          <w:sz w:val="17"/>
        </w:rPr>
      </w:pPr>
      <w:r>
        <w:rPr>
          <w:rFonts w:ascii="Arial" w:eastAsia="Arial" w:hAnsi="Arial"/>
          <w:sz w:val="17"/>
        </w:rPr>
        <w:t>The authors collected data on the views of o</w:t>
      </w:r>
      <w:r>
        <w:rPr>
          <w:rFonts w:ascii="Arial" w:eastAsia="Arial" w:hAnsi="Arial"/>
          <w:sz w:val="17"/>
        </w:rPr>
        <w:t>ﬃ</w:t>
      </w:r>
      <w:r>
        <w:rPr>
          <w:rFonts w:ascii="Arial" w:eastAsia="Arial" w:hAnsi="Arial"/>
          <w:sz w:val="17"/>
        </w:rPr>
        <w:t>cials as they moderated or participated in plenary sessions and country-focused workshops. During the workshops, the authors recorded projected slides responses given by o</w:t>
      </w:r>
      <w:r>
        <w:rPr>
          <w:rFonts w:ascii="Arial" w:eastAsia="Arial" w:hAnsi="Arial"/>
          <w:sz w:val="17"/>
        </w:rPr>
        <w:t>ﬃ</w:t>
      </w:r>
      <w:r>
        <w:rPr>
          <w:rFonts w:ascii="Arial" w:eastAsia="Arial" w:hAnsi="Arial"/>
          <w:sz w:val="17"/>
        </w:rPr>
        <w:t>cials to framing questions around policy assumptions; objectives; stakeholder mapping; information needs across agencies; and general technocratic needs. Additional data was drawn from Zoom multiple choice polls</w:t>
      </w:r>
    </w:p>
    <w:p w:rsidR="00E67022" w:rsidRDefault="00E67022">
      <w:pPr>
        <w:spacing w:line="20" w:lineRule="exact"/>
        <w:rPr>
          <w:rFonts w:ascii="Times New Roman" w:eastAsia="Times New Roman" w:hAnsi="Times New Roman"/>
        </w:rPr>
      </w:pPr>
      <w:r>
        <w:rPr>
          <w:rFonts w:ascii="Arial" w:eastAsia="Arial" w:hAnsi="Arial"/>
          <w:sz w:val="17"/>
        </w:rPr>
        <w:pict>
          <v:shape id="_x0000_s1048" type="#_x0000_t75" style="position:absolute;margin-left:0;margin-top:6.85pt;width:439.7pt;height:1pt;z-index:-251656192">
            <v:imagedata r:id="rId31" o:title=""/>
          </v:shape>
        </w:pict>
      </w:r>
    </w:p>
    <w:p w:rsidR="00E67022" w:rsidRDefault="00E67022">
      <w:pPr>
        <w:spacing w:line="148" w:lineRule="exact"/>
        <w:rPr>
          <w:rFonts w:ascii="Times New Roman" w:eastAsia="Times New Roman" w:hAnsi="Times New Roman"/>
        </w:rPr>
      </w:pPr>
    </w:p>
    <w:p w:rsidR="00E67022" w:rsidRDefault="00E67022">
      <w:pPr>
        <w:spacing w:line="0" w:lineRule="atLeast"/>
        <w:rPr>
          <w:rFonts w:ascii="Arial" w:eastAsia="Arial" w:hAnsi="Arial"/>
          <w:sz w:val="15"/>
        </w:rPr>
      </w:pPr>
      <w:r>
        <w:rPr>
          <w:rFonts w:ascii="Arial" w:eastAsia="Arial" w:hAnsi="Arial"/>
          <w:sz w:val="21"/>
          <w:vertAlign w:val="superscript"/>
        </w:rPr>
        <w:t>1</w:t>
      </w:r>
      <w:r>
        <w:rPr>
          <w:rFonts w:ascii="Arial" w:eastAsia="Arial" w:hAnsi="Arial"/>
          <w:sz w:val="15"/>
        </w:rPr>
        <w:t>In this article, the terms petroleum sector and oil and gas sector are used interchangeably.</w:t>
      </w:r>
    </w:p>
    <w:p w:rsidR="00E67022" w:rsidRDefault="00E67022">
      <w:pPr>
        <w:spacing w:line="210" w:lineRule="auto"/>
        <w:ind w:left="120" w:hanging="119"/>
        <w:jc w:val="both"/>
        <w:rPr>
          <w:rFonts w:ascii="Arial" w:eastAsia="Arial" w:hAnsi="Arial"/>
          <w:sz w:val="15"/>
        </w:rPr>
      </w:pPr>
      <w:r>
        <w:rPr>
          <w:rFonts w:ascii="Arial" w:eastAsia="Arial" w:hAnsi="Arial"/>
          <w:sz w:val="21"/>
          <w:vertAlign w:val="superscript"/>
        </w:rPr>
        <w:t>2</w:t>
      </w:r>
      <w:r>
        <w:rPr>
          <w:rFonts w:ascii="Arial" w:eastAsia="Arial" w:hAnsi="Arial"/>
          <w:sz w:val="15"/>
        </w:rPr>
        <w:t>The NPG is a non-pro</w:t>
      </w:r>
      <w:r>
        <w:rPr>
          <w:rFonts w:ascii="Arial" w:eastAsia="Arial" w:hAnsi="Arial"/>
          <w:sz w:val="15"/>
        </w:rPr>
        <w:t>fi</w:t>
      </w:r>
      <w:r>
        <w:rPr>
          <w:rFonts w:ascii="Arial" w:eastAsia="Arial" w:hAnsi="Arial"/>
          <w:sz w:val="15"/>
        </w:rPr>
        <w:t>t voluntary association of governments from 26 countries that are new to the oil and gas sector. The overriding objec-</w:t>
      </w:r>
      <w:r>
        <w:rPr>
          <w:rFonts w:ascii="Arial" w:eastAsia="Arial" w:hAnsi="Arial"/>
          <w:sz w:val="15"/>
        </w:rPr>
        <w:t>tive is to enable countries to develop more robust strategies to manage their natural resources, build sustainable economies, and navigate energy transitions. The community of practice is co-organized by the Natural Resource Governance Institute and the Commonwealth Secretariat.</w:t>
      </w:r>
    </w:p>
    <w:p w:rsidR="00E67022" w:rsidRDefault="00E67022">
      <w:pPr>
        <w:spacing w:line="210" w:lineRule="auto"/>
        <w:ind w:left="120" w:hanging="119"/>
        <w:jc w:val="both"/>
        <w:rPr>
          <w:rFonts w:ascii="Arial" w:eastAsia="Arial" w:hAnsi="Arial"/>
          <w:sz w:val="15"/>
        </w:rPr>
        <w:sectPr w:rsidR="00000000">
          <w:pgSz w:w="10720" w:h="13946"/>
          <w:pgMar w:top="471" w:right="955" w:bottom="150" w:left="960" w:header="0" w:footer="0" w:gutter="0"/>
          <w:cols w:space="0" w:equalWidth="0">
            <w:col w:w="8800"/>
          </w:cols>
          <w:docGrid w:linePitch="360"/>
        </w:sectPr>
      </w:pPr>
    </w:p>
    <w:tbl>
      <w:tblPr>
        <w:tblW w:w="0" w:type="auto"/>
        <w:tblInd w:w="7120" w:type="dxa"/>
        <w:tblLayout w:type="fixed"/>
        <w:tblCellMar>
          <w:top w:w="0" w:type="dxa"/>
          <w:left w:w="0" w:type="dxa"/>
          <w:bottom w:w="0" w:type="dxa"/>
          <w:right w:w="0" w:type="dxa"/>
        </w:tblCellMar>
        <w:tblLook w:val="0000" w:firstRow="0" w:lastRow="0" w:firstColumn="0" w:lastColumn="0" w:noHBand="0" w:noVBand="0"/>
      </w:tblPr>
      <w:tblGrid>
        <w:gridCol w:w="1340"/>
        <w:gridCol w:w="360"/>
      </w:tblGrid>
      <w:tr w:rsidR="00000000">
        <w:trPr>
          <w:trHeight w:val="172"/>
        </w:trPr>
        <w:tc>
          <w:tcPr>
            <w:tcW w:w="1340" w:type="dxa"/>
            <w:shd w:val="clear" w:color="auto" w:fill="auto"/>
            <w:vAlign w:val="bottom"/>
          </w:tcPr>
          <w:p w:rsidR="00E67022" w:rsidRDefault="00E67022">
            <w:pPr>
              <w:spacing w:line="0" w:lineRule="atLeast"/>
              <w:rPr>
                <w:rFonts w:ascii="Arial" w:eastAsia="Arial" w:hAnsi="Arial"/>
                <w:sz w:val="15"/>
              </w:rPr>
            </w:pPr>
            <w:bookmarkStart w:id="3" w:name="page4"/>
            <w:bookmarkEnd w:id="3"/>
            <w:r>
              <w:rPr>
                <w:rFonts w:ascii="Arial" w:eastAsia="Arial" w:hAnsi="Arial"/>
                <w:sz w:val="15"/>
              </w:rPr>
              <w:pict>
                <v:shape id="_x0000_s1049" type="#_x0000_t75" style="position:absolute;margin-left:465.4pt;margin-top:25.15pt;width:11pt;height:11pt;z-index:-251655168;mso-position-horizontal-relative:page;mso-position-vertical-relative:page">
                  <v:imagedata r:id="rId36" o:title=""/>
                  <w10:wrap anchorx="page" anchory="page"/>
                </v:shape>
              </w:pict>
            </w:r>
            <w:r>
              <w:rPr>
                <w:rFonts w:ascii="Arial" w:eastAsia="Arial" w:hAnsi="Arial"/>
                <w:sz w:val="15"/>
              </w:rPr>
              <w:t>CLIMATE POLICY</w:t>
            </w:r>
          </w:p>
        </w:tc>
        <w:tc>
          <w:tcPr>
            <w:tcW w:w="360" w:type="dxa"/>
            <w:shd w:val="clear" w:color="auto" w:fill="auto"/>
            <w:vAlign w:val="bottom"/>
          </w:tcPr>
          <w:p w:rsidR="00E67022" w:rsidRDefault="00E67022">
            <w:pPr>
              <w:spacing w:line="0" w:lineRule="atLeast"/>
              <w:jc w:val="right"/>
              <w:rPr>
                <w:rFonts w:ascii="Arial" w:eastAsia="Arial" w:hAnsi="Arial"/>
                <w:sz w:val="15"/>
              </w:rPr>
            </w:pPr>
            <w:r>
              <w:rPr>
                <w:rFonts w:ascii="Arial" w:eastAsia="Arial" w:hAnsi="Arial"/>
                <w:sz w:val="15"/>
              </w:rPr>
              <w:t>3</w:t>
            </w:r>
          </w:p>
        </w:tc>
      </w:tr>
    </w:tbl>
    <w:p w:rsidR="00E67022" w:rsidRDefault="00E67022">
      <w:pPr>
        <w:spacing w:line="330" w:lineRule="exact"/>
        <w:rPr>
          <w:rFonts w:ascii="Times New Roman" w:eastAsia="Times New Roman" w:hAnsi="Times New Roman"/>
        </w:rPr>
      </w:pPr>
    </w:p>
    <w:p w:rsidR="00E67022" w:rsidRDefault="00E67022">
      <w:pPr>
        <w:spacing w:line="257" w:lineRule="auto"/>
        <w:jc w:val="both"/>
        <w:rPr>
          <w:rFonts w:ascii="Arial" w:eastAsia="Arial" w:hAnsi="Arial"/>
          <w:sz w:val="19"/>
        </w:rPr>
      </w:pPr>
      <w:r>
        <w:rPr>
          <w:rFonts w:ascii="Arial" w:eastAsia="Arial" w:hAnsi="Arial"/>
          <w:sz w:val="19"/>
        </w:rPr>
        <w:t>given during plenary sessions to capture policy priorities and challenges of all participants. Limitations include aggregated poll data results (mixing country and agency type) and inconsistent sampling.</w:t>
      </w:r>
    </w:p>
    <w:p w:rsidR="00E67022" w:rsidRDefault="00E67022">
      <w:pPr>
        <w:spacing w:line="13" w:lineRule="exact"/>
        <w:rPr>
          <w:rFonts w:ascii="Times New Roman" w:eastAsia="Times New Roman" w:hAnsi="Times New Roman"/>
        </w:rPr>
      </w:pPr>
    </w:p>
    <w:p w:rsidR="00E67022" w:rsidRDefault="00E67022">
      <w:pPr>
        <w:spacing w:line="262" w:lineRule="auto"/>
        <w:ind w:firstLine="239"/>
        <w:jc w:val="both"/>
        <w:rPr>
          <w:rFonts w:ascii="Arial" w:eastAsia="Arial" w:hAnsi="Arial"/>
          <w:sz w:val="19"/>
        </w:rPr>
      </w:pPr>
      <w:r>
        <w:rPr>
          <w:rFonts w:ascii="Arial" w:eastAsia="Arial" w:hAnsi="Arial"/>
          <w:sz w:val="19"/>
        </w:rPr>
        <w:t xml:space="preserve">Eleven semi-directional interviews with training participants before the course provided additional data. Respondents were selected to produce a cross-agency sampling from each country, but Suriname was overre-presented with 6 respondents. Interviews aimed to capture expectations of the petroleum sector, perceptions of the energy transition, and assessments of government coordination. Questions included, for example, </w:t>
      </w:r>
      <w:r>
        <w:rPr>
          <w:rFonts w:ascii="Arial" w:eastAsia="Arial" w:hAnsi="Arial"/>
          <w:sz w:val="19"/>
        </w:rPr>
        <w:t>‘</w:t>
      </w:r>
      <w:r>
        <w:rPr>
          <w:rFonts w:ascii="Arial" w:eastAsia="Arial" w:hAnsi="Arial"/>
          <w:sz w:val="19"/>
        </w:rPr>
        <w:t>Do your NDCs take into consideration your petroleum sector</w:t>
      </w:r>
      <w:r>
        <w:rPr>
          <w:rFonts w:ascii="Arial" w:eastAsia="Arial" w:hAnsi="Arial"/>
          <w:sz w:val="19"/>
        </w:rPr>
        <w:t>’</w:t>
      </w:r>
      <w:r>
        <w:rPr>
          <w:rFonts w:ascii="Arial" w:eastAsia="Arial" w:hAnsi="Arial"/>
          <w:sz w:val="19"/>
        </w:rPr>
        <w:t>s growth?</w:t>
      </w:r>
      <w:r>
        <w:rPr>
          <w:rFonts w:ascii="Arial" w:eastAsia="Arial" w:hAnsi="Arial"/>
          <w:sz w:val="19"/>
        </w:rPr>
        <w:t>’</w:t>
      </w:r>
      <w:r>
        <w:rPr>
          <w:rFonts w:ascii="Arial" w:eastAsia="Arial" w:hAnsi="Arial"/>
          <w:sz w:val="19"/>
        </w:rPr>
        <w:t xml:space="preserve"> and </w:t>
      </w:r>
      <w:r>
        <w:rPr>
          <w:rFonts w:ascii="Arial" w:eastAsia="Arial" w:hAnsi="Arial"/>
          <w:sz w:val="19"/>
        </w:rPr>
        <w:t>‘</w:t>
      </w:r>
      <w:r>
        <w:rPr>
          <w:rFonts w:ascii="Arial" w:eastAsia="Arial" w:hAnsi="Arial"/>
          <w:sz w:val="19"/>
        </w:rPr>
        <w:t>What do you expect from the oil and gas sector?</w:t>
      </w:r>
      <w:r>
        <w:rPr>
          <w:rFonts w:ascii="Arial" w:eastAsia="Arial" w:hAnsi="Arial"/>
          <w:sz w:val="19"/>
        </w:rPr>
        <w:t>’</w:t>
      </w:r>
    </w:p>
    <w:p w:rsidR="00E67022" w:rsidRDefault="00E67022">
      <w:pPr>
        <w:spacing w:line="9" w:lineRule="exact"/>
        <w:rPr>
          <w:rFonts w:ascii="Times New Roman" w:eastAsia="Times New Roman" w:hAnsi="Times New Roman"/>
        </w:rPr>
      </w:pPr>
    </w:p>
    <w:p w:rsidR="00E67022" w:rsidRDefault="00E67022">
      <w:pPr>
        <w:spacing w:line="262" w:lineRule="auto"/>
        <w:ind w:firstLine="239"/>
        <w:jc w:val="both"/>
        <w:rPr>
          <w:rFonts w:ascii="Arial" w:eastAsia="Arial" w:hAnsi="Arial"/>
          <w:sz w:val="19"/>
        </w:rPr>
      </w:pPr>
      <w:r>
        <w:rPr>
          <w:rFonts w:ascii="Arial" w:eastAsia="Arial" w:hAnsi="Arial"/>
          <w:sz w:val="19"/>
        </w:rPr>
        <w:t>Broader insights about the priorities and challenges of new and emerging producers were also gathered from the participation of o</w:t>
      </w:r>
      <w:r>
        <w:rPr>
          <w:rFonts w:ascii="Arial" w:eastAsia="Arial" w:hAnsi="Arial"/>
          <w:sz w:val="19"/>
        </w:rPr>
        <w:t>ﬃ</w:t>
      </w:r>
      <w:r>
        <w:rPr>
          <w:rFonts w:ascii="Arial" w:eastAsia="Arial" w:hAnsi="Arial"/>
          <w:sz w:val="19"/>
        </w:rPr>
        <w:t xml:space="preserve">cials from the 26 NPG member countries in a series of virtual discussions, including: </w:t>
      </w:r>
      <w:r>
        <w:rPr>
          <w:rFonts w:ascii="Arial" w:eastAsia="Arial" w:hAnsi="Arial"/>
          <w:sz w:val="19"/>
        </w:rPr>
        <w:t>‘</w:t>
      </w:r>
      <w:r>
        <w:rPr>
          <w:rFonts w:ascii="Arial" w:eastAsia="Arial" w:hAnsi="Arial"/>
          <w:sz w:val="19"/>
        </w:rPr>
        <w:t>Fostering Resilience</w:t>
      </w:r>
      <w:r>
        <w:rPr>
          <w:rFonts w:ascii="Arial" w:eastAsia="Arial" w:hAnsi="Arial"/>
          <w:sz w:val="19"/>
        </w:rPr>
        <w:t xml:space="preserve">’ </w:t>
      </w:r>
      <w:r>
        <w:rPr>
          <w:rFonts w:ascii="Arial" w:eastAsia="Arial" w:hAnsi="Arial"/>
          <w:sz w:val="19"/>
        </w:rPr>
        <w:t>in 2020 (Marcel,</w:t>
      </w:r>
      <w:r>
        <w:rPr>
          <w:rFonts w:ascii="Arial" w:eastAsia="Arial" w:hAnsi="Arial"/>
          <w:color w:val="000084"/>
          <w:sz w:val="19"/>
        </w:rPr>
        <w:t xml:space="preserve"> </w:t>
      </w:r>
      <w:hyperlink w:anchor="page2" w:history="1">
        <w:r>
          <w:rPr>
            <w:rFonts w:ascii="Arial" w:eastAsia="Arial" w:hAnsi="Arial"/>
            <w:color w:val="000084"/>
            <w:sz w:val="19"/>
          </w:rPr>
          <w:t>2020</w:t>
        </w:r>
      </w:hyperlink>
      <w:r>
        <w:rPr>
          <w:rFonts w:ascii="Arial" w:eastAsia="Arial" w:hAnsi="Arial"/>
          <w:sz w:val="19"/>
        </w:rPr>
        <w:t>);</w:t>
      </w:r>
      <w:r>
        <w:rPr>
          <w:rFonts w:ascii="Arial" w:eastAsia="Arial" w:hAnsi="Arial"/>
          <w:sz w:val="19"/>
        </w:rPr>
        <w:t xml:space="preserve"> </w:t>
      </w:r>
      <w:r>
        <w:rPr>
          <w:rFonts w:ascii="Arial" w:eastAsia="Arial" w:hAnsi="Arial"/>
          <w:sz w:val="19"/>
        </w:rPr>
        <w:t>‘</w:t>
      </w:r>
      <w:r>
        <w:rPr>
          <w:rFonts w:ascii="Arial" w:eastAsia="Arial" w:hAnsi="Arial"/>
          <w:sz w:val="19"/>
        </w:rPr>
        <w:t>Forging a New Path</w:t>
      </w:r>
      <w:r>
        <w:rPr>
          <w:rFonts w:ascii="Arial" w:eastAsia="Arial" w:hAnsi="Arial"/>
          <w:sz w:val="19"/>
        </w:rPr>
        <w:t xml:space="preserve">’ </w:t>
      </w:r>
      <w:r>
        <w:rPr>
          <w:rFonts w:ascii="Arial" w:eastAsia="Arial" w:hAnsi="Arial"/>
          <w:sz w:val="19"/>
        </w:rPr>
        <w:t>in 2021; the Annual Meeting of member</w:t>
      </w:r>
      <w:r>
        <w:rPr>
          <w:rFonts w:ascii="Arial" w:eastAsia="Arial" w:hAnsi="Arial"/>
          <w:sz w:val="19"/>
        </w:rPr>
        <w:t xml:space="preserve"> countries in 2021; a hybrid event at COP26 in Glasgow (Commonwealth Secretariat,</w:t>
      </w:r>
      <w:r>
        <w:rPr>
          <w:rFonts w:ascii="Arial" w:eastAsia="Arial" w:hAnsi="Arial"/>
          <w:color w:val="000084"/>
          <w:sz w:val="19"/>
        </w:rPr>
        <w:t xml:space="preserve"> </w:t>
      </w:r>
      <w:hyperlink w:anchor="page2" w:history="1">
        <w:r>
          <w:rPr>
            <w:rFonts w:ascii="Arial" w:eastAsia="Arial" w:hAnsi="Arial"/>
            <w:color w:val="000084"/>
            <w:sz w:val="19"/>
          </w:rPr>
          <w:t>2021</w:t>
        </w:r>
      </w:hyperlink>
      <w:r>
        <w:rPr>
          <w:rFonts w:ascii="Arial" w:eastAsia="Arial" w:hAnsi="Arial"/>
          <w:sz w:val="19"/>
        </w:rPr>
        <w:t>); and an in-person meeting in Cape Town in October 2022. This data informs the analysis throughout the study. The comments cited herein are non-attributed, unless otherwise agreed.</w:t>
      </w:r>
    </w:p>
    <w:p w:rsidR="00E67022" w:rsidRDefault="00E67022">
      <w:pPr>
        <w:spacing w:line="347" w:lineRule="exact"/>
        <w:rPr>
          <w:rFonts w:ascii="Times New Roman" w:eastAsia="Times New Roman" w:hAnsi="Times New Roman"/>
        </w:rPr>
      </w:pPr>
    </w:p>
    <w:p w:rsidR="00E67022" w:rsidRDefault="00E67022">
      <w:pPr>
        <w:spacing w:line="0" w:lineRule="atLeast"/>
        <w:rPr>
          <w:rFonts w:ascii="Arial" w:eastAsia="Arial" w:hAnsi="Arial"/>
          <w:color w:val="282781"/>
          <w:sz w:val="21"/>
        </w:rPr>
      </w:pPr>
      <w:r>
        <w:rPr>
          <w:rFonts w:ascii="Arial" w:eastAsia="Arial" w:hAnsi="Arial"/>
          <w:color w:val="282781"/>
          <w:sz w:val="21"/>
        </w:rPr>
        <w:t>3. Results</w:t>
      </w:r>
    </w:p>
    <w:p w:rsidR="00E67022" w:rsidRDefault="00E67022">
      <w:pPr>
        <w:spacing w:line="141" w:lineRule="exact"/>
        <w:rPr>
          <w:rFonts w:ascii="Times New Roman" w:eastAsia="Times New Roman" w:hAnsi="Times New Roman"/>
        </w:rPr>
      </w:pPr>
    </w:p>
    <w:p w:rsidR="00E67022" w:rsidRDefault="00E67022">
      <w:pPr>
        <w:spacing w:line="262" w:lineRule="auto"/>
        <w:jc w:val="both"/>
        <w:rPr>
          <w:rFonts w:ascii="Arial" w:eastAsia="Arial" w:hAnsi="Arial"/>
          <w:sz w:val="19"/>
        </w:rPr>
      </w:pPr>
      <w:r>
        <w:rPr>
          <w:rFonts w:ascii="Arial" w:eastAsia="Arial" w:hAnsi="Arial"/>
          <w:sz w:val="19"/>
        </w:rPr>
        <w:t>Despite increased investment in oil and gas following the Russian war in Ukraine, the global push for decarbo-nization has signi</w:t>
      </w:r>
      <w:r>
        <w:rPr>
          <w:rFonts w:ascii="Arial" w:eastAsia="Arial" w:hAnsi="Arial"/>
          <w:sz w:val="19"/>
        </w:rPr>
        <w:t>fi</w:t>
      </w:r>
      <w:r>
        <w:rPr>
          <w:rFonts w:ascii="Arial" w:eastAsia="Arial" w:hAnsi="Arial"/>
          <w:sz w:val="19"/>
        </w:rPr>
        <w:t xml:space="preserve">cantly dampened long-term resource prospects, especially in nations with undeveloped oil and gas. Calls are multiplying to stop new fossil fuel projects to meet the 1.5°C global warming limit target. Development banks have curtailed </w:t>
      </w:r>
      <w:r>
        <w:rPr>
          <w:rFonts w:ascii="Arial" w:eastAsia="Arial" w:hAnsi="Arial"/>
          <w:sz w:val="19"/>
        </w:rPr>
        <w:t>fi</w:t>
      </w:r>
      <w:r>
        <w:rPr>
          <w:rFonts w:ascii="Arial" w:eastAsia="Arial" w:hAnsi="Arial"/>
          <w:sz w:val="19"/>
        </w:rPr>
        <w:t>nancing of new petroleum projects, which disadvantages low-income pro-spective producers and favours legacy producers who have already extracted resource rents and can self-fi</w:t>
      </w:r>
      <w:r>
        <w:rPr>
          <w:rFonts w:ascii="Arial" w:eastAsia="Arial" w:hAnsi="Arial"/>
          <w:sz w:val="19"/>
        </w:rPr>
        <w:t>nance projects. The withdrawal of Western technical assistance for the governance of the sector is p</w:t>
      </w:r>
      <w:r>
        <w:rPr>
          <w:rFonts w:ascii="Arial" w:eastAsia="Arial" w:hAnsi="Arial"/>
          <w:sz w:val="19"/>
        </w:rPr>
        <w:t>articularly</w:t>
      </w:r>
      <w:r>
        <w:rPr>
          <w:rFonts w:ascii="Arial" w:eastAsia="Arial" w:hAnsi="Arial"/>
          <w:sz w:val="19"/>
        </w:rPr>
        <w:t xml:space="preserve"> detrimental to new producers, which have limited </w:t>
      </w:r>
      <w:r>
        <w:rPr>
          <w:rFonts w:ascii="Arial" w:eastAsia="Arial" w:hAnsi="Arial"/>
          <w:sz w:val="19"/>
        </w:rPr>
        <w:t>fi</w:t>
      </w:r>
      <w:r>
        <w:rPr>
          <w:rFonts w:ascii="Arial" w:eastAsia="Arial" w:hAnsi="Arial"/>
          <w:sz w:val="19"/>
        </w:rPr>
        <w:t>nancial and human resources and immature regulatory and policy frameworks.</w:t>
      </w:r>
    </w:p>
    <w:p w:rsidR="00E67022" w:rsidRDefault="00E67022">
      <w:pPr>
        <w:spacing w:line="12" w:lineRule="exact"/>
        <w:rPr>
          <w:rFonts w:ascii="Times New Roman" w:eastAsia="Times New Roman" w:hAnsi="Times New Roman"/>
        </w:rPr>
      </w:pPr>
    </w:p>
    <w:p w:rsidR="00E67022" w:rsidRDefault="00E67022">
      <w:pPr>
        <w:spacing w:line="294" w:lineRule="auto"/>
        <w:ind w:firstLine="239"/>
        <w:jc w:val="both"/>
        <w:rPr>
          <w:rFonts w:ascii="Arial" w:eastAsia="Arial" w:hAnsi="Arial"/>
          <w:sz w:val="17"/>
        </w:rPr>
      </w:pPr>
      <w:r>
        <w:rPr>
          <w:rFonts w:ascii="Arial" w:eastAsia="Arial" w:hAnsi="Arial"/>
          <w:sz w:val="17"/>
        </w:rPr>
        <w:t>To avoid favouring legacy producers in the distribution of the remaining carbon budget, McGlade and Ekins (</w:t>
      </w:r>
      <w:hyperlink w:anchor="page2" w:history="1">
        <w:r>
          <w:rPr>
            <w:rFonts w:ascii="Arial" w:eastAsia="Arial" w:hAnsi="Arial"/>
            <w:color w:val="000084"/>
            <w:sz w:val="17"/>
          </w:rPr>
          <w:t>2015</w:t>
        </w:r>
      </w:hyperlink>
      <w:r>
        <w:rPr>
          <w:rFonts w:ascii="Arial" w:eastAsia="Arial" w:hAnsi="Arial"/>
          <w:sz w:val="17"/>
        </w:rPr>
        <w:t xml:space="preserve">) proposed to curb costlier production </w:t>
      </w:r>
      <w:r>
        <w:rPr>
          <w:rFonts w:ascii="Arial" w:eastAsia="Arial" w:hAnsi="Arial"/>
          <w:sz w:val="17"/>
        </w:rPr>
        <w:t>fi</w:t>
      </w:r>
      <w:r>
        <w:rPr>
          <w:rFonts w:ascii="Arial" w:eastAsia="Arial" w:hAnsi="Arial"/>
          <w:sz w:val="17"/>
        </w:rPr>
        <w:t>rst. But as Kartha et al. (</w:t>
      </w:r>
      <w:hyperlink w:anchor="page2" w:history="1">
        <w:r>
          <w:rPr>
            <w:rFonts w:ascii="Arial" w:eastAsia="Arial" w:hAnsi="Arial"/>
            <w:color w:val="000084"/>
            <w:sz w:val="17"/>
          </w:rPr>
          <w:t>2018</w:t>
        </w:r>
      </w:hyperlink>
      <w:r>
        <w:rPr>
          <w:rFonts w:ascii="Arial" w:eastAsia="Arial" w:hAnsi="Arial"/>
          <w:sz w:val="17"/>
        </w:rPr>
        <w:t xml:space="preserve">) point out, this ignores equity issues and risks advancing inequitable pathways. Perceptions of inequity also risk creating barriers to international cooperation on climate and encouraging prospective producers to proceed with projects without plans to miti-gate or abate emissions. The Just Transition (JT) literature proposes principles to equitably curb production, which recognize the need for wealthy, high-emitting nations to end their oil and gas production </w:t>
      </w:r>
      <w:r>
        <w:rPr>
          <w:rFonts w:ascii="Arial" w:eastAsia="Arial" w:hAnsi="Arial"/>
          <w:sz w:val="17"/>
        </w:rPr>
        <w:t>fi</w:t>
      </w:r>
      <w:r>
        <w:rPr>
          <w:rFonts w:ascii="Arial" w:eastAsia="Arial" w:hAnsi="Arial"/>
          <w:sz w:val="17"/>
        </w:rPr>
        <w:t>rst (Calverley</w:t>
      </w:r>
    </w:p>
    <w:p w:rsidR="00E67022" w:rsidRDefault="00E67022">
      <w:pPr>
        <w:spacing w:line="3" w:lineRule="exact"/>
        <w:rPr>
          <w:rFonts w:ascii="Times New Roman" w:eastAsia="Times New Roman" w:hAnsi="Times New Roman"/>
        </w:rPr>
      </w:pPr>
    </w:p>
    <w:p w:rsidR="00E67022" w:rsidRDefault="00E67022">
      <w:pPr>
        <w:numPr>
          <w:ilvl w:val="0"/>
          <w:numId w:val="1"/>
        </w:numPr>
        <w:tabs>
          <w:tab w:val="left" w:pos="160"/>
        </w:tabs>
        <w:spacing w:line="260" w:lineRule="auto"/>
        <w:jc w:val="both"/>
        <w:rPr>
          <w:rFonts w:ascii="Arial" w:eastAsia="Arial" w:hAnsi="Arial"/>
          <w:sz w:val="19"/>
        </w:rPr>
      </w:pPr>
      <w:r>
        <w:rPr>
          <w:rFonts w:ascii="Arial" w:eastAsia="Arial" w:hAnsi="Arial"/>
          <w:sz w:val="19"/>
        </w:rPr>
        <w:t>Anderson,</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sz w:val="19"/>
        </w:rPr>
        <w:t>; Muttitt &amp; Kartha,</w:t>
      </w:r>
      <w:r>
        <w:rPr>
          <w:rFonts w:ascii="Arial" w:eastAsia="Arial" w:hAnsi="Arial"/>
          <w:color w:val="000084"/>
          <w:sz w:val="19"/>
        </w:rPr>
        <w:t xml:space="preserve"> </w:t>
      </w:r>
      <w:hyperlink w:anchor="page2" w:history="1">
        <w:r>
          <w:rPr>
            <w:rFonts w:ascii="Arial" w:eastAsia="Arial" w:hAnsi="Arial"/>
            <w:color w:val="000084"/>
            <w:sz w:val="19"/>
          </w:rPr>
          <w:t>2020</w:t>
        </w:r>
      </w:hyperlink>
      <w:r>
        <w:rPr>
          <w:rFonts w:ascii="Arial" w:eastAsia="Arial" w:hAnsi="Arial"/>
          <w:sz w:val="19"/>
        </w:rPr>
        <w:t>). However, JT scholars have not discussed how these equity consider-ations might leave room for countries starting to produce because, as Calverley and Anderson point out, there is no room in the carbon budget for new oil and gas projects of any kind.</w:t>
      </w:r>
    </w:p>
    <w:p w:rsidR="00E67022" w:rsidRDefault="00E67022">
      <w:pPr>
        <w:spacing w:line="9" w:lineRule="exact"/>
        <w:rPr>
          <w:rFonts w:ascii="Arial" w:eastAsia="Arial" w:hAnsi="Arial"/>
          <w:sz w:val="19"/>
        </w:rPr>
      </w:pPr>
    </w:p>
    <w:p w:rsidR="00E67022" w:rsidRDefault="00E67022">
      <w:pPr>
        <w:spacing w:line="278" w:lineRule="auto"/>
        <w:ind w:firstLine="239"/>
        <w:jc w:val="both"/>
        <w:rPr>
          <w:rFonts w:ascii="Arial" w:eastAsia="Arial" w:hAnsi="Arial"/>
          <w:sz w:val="18"/>
        </w:rPr>
      </w:pPr>
      <w:r>
        <w:rPr>
          <w:rFonts w:ascii="Arial" w:eastAsia="Arial" w:hAnsi="Arial"/>
          <w:sz w:val="18"/>
        </w:rPr>
        <w:t>Halting new rather than legacy projects is based on practical and not equity grounds. In equity terms, the distribution of the carbon budget should favour least-developed countries with energy gaps that bear little responsibility for the climate crisis and have not bene</w:t>
      </w:r>
      <w:r>
        <w:rPr>
          <w:rFonts w:ascii="Arial" w:eastAsia="Arial" w:hAnsi="Arial"/>
          <w:sz w:val="18"/>
        </w:rPr>
        <w:t>fi</w:t>
      </w:r>
      <w:r>
        <w:rPr>
          <w:rFonts w:ascii="Arial" w:eastAsia="Arial" w:hAnsi="Arial"/>
          <w:sz w:val="18"/>
        </w:rPr>
        <w:t>tted from petroleum rents or energy for growth. But practically speaking, production cuts (and not additions) are needed, and large legacy producers are unlikely to cede ground to new producers (Green &amp; Pye,</w:t>
      </w:r>
      <w:r>
        <w:rPr>
          <w:rFonts w:ascii="Arial" w:eastAsia="Arial" w:hAnsi="Arial"/>
          <w:color w:val="000084"/>
          <w:sz w:val="18"/>
        </w:rPr>
        <w:t xml:space="preserve"> </w:t>
      </w:r>
      <w:hyperlink w:anchor="page2" w:history="1">
        <w:r>
          <w:rPr>
            <w:rFonts w:ascii="Arial" w:eastAsia="Arial" w:hAnsi="Arial"/>
            <w:color w:val="000084"/>
            <w:sz w:val="18"/>
          </w:rPr>
          <w:t>2022</w:t>
        </w:r>
      </w:hyperlink>
      <w:r>
        <w:rPr>
          <w:rFonts w:ascii="Arial" w:eastAsia="Arial" w:hAnsi="Arial"/>
          <w:sz w:val="18"/>
        </w:rPr>
        <w:t>). There is, however, a growing body of evidence to suggest that new oil and gas projects can be designed more readily to minimize GHGs than retro</w:t>
      </w:r>
      <w:r>
        <w:rPr>
          <w:rFonts w:ascii="Arial" w:eastAsia="Arial" w:hAnsi="Arial"/>
          <w:sz w:val="18"/>
        </w:rPr>
        <w:t>fi</w:t>
      </w:r>
      <w:r>
        <w:rPr>
          <w:rFonts w:ascii="Arial" w:eastAsia="Arial" w:hAnsi="Arial"/>
          <w:sz w:val="18"/>
        </w:rPr>
        <w:t>tting legacy assets (Gargett et al.,</w:t>
      </w:r>
      <w:r>
        <w:rPr>
          <w:rFonts w:ascii="Arial" w:eastAsia="Arial" w:hAnsi="Arial"/>
          <w:color w:val="000084"/>
          <w:sz w:val="18"/>
        </w:rPr>
        <w:t xml:space="preserve"> </w:t>
      </w:r>
      <w:hyperlink w:anchor="page2" w:history="1">
        <w:r>
          <w:rPr>
            <w:rFonts w:ascii="Arial" w:eastAsia="Arial" w:hAnsi="Arial"/>
            <w:color w:val="000084"/>
            <w:sz w:val="18"/>
          </w:rPr>
          <w:t>2019</w:t>
        </w:r>
      </w:hyperlink>
      <w:r>
        <w:rPr>
          <w:rFonts w:ascii="Arial" w:eastAsia="Arial" w:hAnsi="Arial"/>
          <w:sz w:val="18"/>
        </w:rPr>
        <w:t>; World Oil,</w:t>
      </w:r>
      <w:r>
        <w:rPr>
          <w:rFonts w:ascii="Arial" w:eastAsia="Arial" w:hAnsi="Arial"/>
          <w:color w:val="000084"/>
          <w:sz w:val="18"/>
        </w:rPr>
        <w:t xml:space="preserve"> </w:t>
      </w:r>
      <w:hyperlink w:anchor="page2" w:history="1">
        <w:r>
          <w:rPr>
            <w:rFonts w:ascii="Arial" w:eastAsia="Arial" w:hAnsi="Arial"/>
            <w:color w:val="000084"/>
            <w:sz w:val="18"/>
          </w:rPr>
          <w:t>2023</w:t>
        </w:r>
      </w:hyperlink>
      <w:r>
        <w:rPr>
          <w:rFonts w:ascii="Arial" w:eastAsia="Arial" w:hAnsi="Arial"/>
          <w:sz w:val="18"/>
        </w:rPr>
        <w:t>). This opens a new pathway for emerging producers if they can develop net zero projects (Scope 1 &amp; 2) by producing oil and gas at the lowest emissions intensity and o</w:t>
      </w:r>
      <w:r>
        <w:rPr>
          <w:rFonts w:ascii="Arial" w:eastAsia="Arial" w:hAnsi="Arial"/>
          <w:sz w:val="18"/>
        </w:rPr>
        <w:t>ﬀ</w:t>
      </w:r>
      <w:r>
        <w:rPr>
          <w:rFonts w:ascii="Arial" w:eastAsia="Arial" w:hAnsi="Arial"/>
          <w:sz w:val="18"/>
        </w:rPr>
        <w:t>setting residual, hard-to-abate sector emissions with nature-based solutions in their country. These emerging producers should not have to bear the burden of abating Scope 3 emissions in consuming countries.</w:t>
      </w:r>
    </w:p>
    <w:p w:rsidR="00E67022" w:rsidRDefault="00E67022">
      <w:pPr>
        <w:spacing w:line="1" w:lineRule="exact"/>
        <w:rPr>
          <w:rFonts w:ascii="Arial" w:eastAsia="Arial" w:hAnsi="Arial"/>
          <w:sz w:val="18"/>
        </w:rPr>
      </w:pPr>
    </w:p>
    <w:p w:rsidR="00E67022" w:rsidRDefault="00E67022">
      <w:pPr>
        <w:spacing w:line="262" w:lineRule="auto"/>
        <w:ind w:firstLine="239"/>
        <w:jc w:val="both"/>
        <w:rPr>
          <w:rFonts w:ascii="Arial" w:eastAsia="Arial" w:hAnsi="Arial"/>
          <w:sz w:val="19"/>
        </w:rPr>
      </w:pPr>
      <w:r>
        <w:rPr>
          <w:rFonts w:ascii="Arial" w:eastAsia="Arial" w:hAnsi="Arial"/>
          <w:sz w:val="19"/>
        </w:rPr>
        <w:t>This pathway is not without obstacles. First, there are capacity challenges. Most emerging producer govern-ments lack the oversight capacity for stringent emissions management and the ability to integrate the sector</w:t>
      </w:r>
      <w:r>
        <w:rPr>
          <w:rFonts w:ascii="Arial" w:eastAsia="Arial" w:hAnsi="Arial"/>
          <w:sz w:val="19"/>
        </w:rPr>
        <w:t>’</w:t>
      </w:r>
      <w:r>
        <w:rPr>
          <w:rFonts w:ascii="Arial" w:eastAsia="Arial" w:hAnsi="Arial"/>
          <w:sz w:val="19"/>
        </w:rPr>
        <w:t>s emissions within a national Paris Agreement-aligned transition plan. Without support, they will struggle to overcome the many obstacles associated with gas-to-power projects and the lock-in risks associated with gas infrastructure.</w:t>
      </w:r>
    </w:p>
    <w:p w:rsidR="00E67022" w:rsidRDefault="00E67022">
      <w:pPr>
        <w:spacing w:line="8" w:lineRule="exact"/>
        <w:rPr>
          <w:rFonts w:ascii="Arial" w:eastAsia="Arial" w:hAnsi="Arial"/>
          <w:sz w:val="18"/>
        </w:rPr>
      </w:pPr>
    </w:p>
    <w:p w:rsidR="00E67022" w:rsidRDefault="00E67022">
      <w:pPr>
        <w:spacing w:line="315" w:lineRule="auto"/>
        <w:ind w:firstLine="239"/>
        <w:jc w:val="both"/>
        <w:rPr>
          <w:rFonts w:ascii="Arial" w:eastAsia="Arial" w:hAnsi="Arial"/>
          <w:sz w:val="17"/>
        </w:rPr>
      </w:pPr>
      <w:r>
        <w:rPr>
          <w:rFonts w:ascii="Arial" w:eastAsia="Arial" w:hAnsi="Arial"/>
          <w:sz w:val="17"/>
        </w:rPr>
        <w:t>Second, the resource curse points to the disappointing outcomes of extractives-led development, including corruption, authoritarianism, and economic stagnation (Ross,</w:t>
      </w:r>
      <w:r>
        <w:rPr>
          <w:rFonts w:ascii="Arial" w:eastAsia="Arial" w:hAnsi="Arial"/>
          <w:color w:val="000084"/>
          <w:sz w:val="17"/>
        </w:rPr>
        <w:t xml:space="preserve"> </w:t>
      </w:r>
      <w:hyperlink w:anchor="page2" w:history="1">
        <w:r>
          <w:rPr>
            <w:rFonts w:ascii="Arial" w:eastAsia="Arial" w:hAnsi="Arial"/>
            <w:color w:val="000084"/>
            <w:sz w:val="17"/>
          </w:rPr>
          <w:t>2015</w:t>
        </w:r>
      </w:hyperlink>
      <w:r>
        <w:rPr>
          <w:rFonts w:ascii="Arial" w:eastAsia="Arial" w:hAnsi="Arial"/>
          <w:sz w:val="17"/>
        </w:rPr>
        <w:t>; Sachs &amp; Warner,</w:t>
      </w:r>
      <w:r>
        <w:rPr>
          <w:rFonts w:ascii="Arial" w:eastAsia="Arial" w:hAnsi="Arial"/>
          <w:color w:val="000084"/>
          <w:sz w:val="17"/>
        </w:rPr>
        <w:t xml:space="preserve"> </w:t>
      </w:r>
      <w:hyperlink w:anchor="page2" w:history="1">
        <w:r>
          <w:rPr>
            <w:rFonts w:ascii="Arial" w:eastAsia="Arial" w:hAnsi="Arial"/>
            <w:color w:val="000084"/>
            <w:sz w:val="17"/>
          </w:rPr>
          <w:t>1995</w:t>
        </w:r>
      </w:hyperlink>
      <w:r>
        <w:rPr>
          <w:rFonts w:ascii="Arial" w:eastAsia="Arial" w:hAnsi="Arial"/>
          <w:sz w:val="17"/>
        </w:rPr>
        <w:t xml:space="preserve">) </w:t>
      </w:r>
      <w:r>
        <w:rPr>
          <w:rFonts w:ascii="Arial" w:eastAsia="Arial" w:hAnsi="Arial"/>
          <w:sz w:val="17"/>
        </w:rPr>
        <w:t>–</w:t>
      </w:r>
      <w:r>
        <w:rPr>
          <w:rFonts w:ascii="Arial" w:eastAsia="Arial" w:hAnsi="Arial"/>
          <w:sz w:val="17"/>
        </w:rPr>
        <w:t xml:space="preserve"> even in countries</w:t>
      </w:r>
    </w:p>
    <w:p w:rsidR="00E67022" w:rsidRDefault="00E67022">
      <w:pPr>
        <w:spacing w:line="315" w:lineRule="auto"/>
        <w:ind w:firstLine="239"/>
        <w:jc w:val="both"/>
        <w:rPr>
          <w:rFonts w:ascii="Arial" w:eastAsia="Arial" w:hAnsi="Arial"/>
          <w:sz w:val="17"/>
        </w:rPr>
        <w:sectPr w:rsidR="00000000">
          <w:pgSz w:w="10720" w:h="13946"/>
          <w:pgMar w:top="523" w:right="955" w:bottom="82" w:left="960" w:header="0" w:footer="0" w:gutter="0"/>
          <w:cols w:space="0" w:equalWidth="0">
            <w:col w:w="8800"/>
          </w:cols>
          <w:docGrid w:linePitch="360"/>
        </w:sectPr>
      </w:pPr>
    </w:p>
    <w:p w:rsidR="00E67022" w:rsidRDefault="00E67022">
      <w:pPr>
        <w:tabs>
          <w:tab w:val="left" w:pos="209"/>
        </w:tabs>
        <w:spacing w:line="0" w:lineRule="atLeast"/>
        <w:rPr>
          <w:rFonts w:ascii="Arial" w:eastAsia="Arial" w:hAnsi="Arial"/>
          <w:sz w:val="15"/>
        </w:rPr>
      </w:pPr>
      <w:bookmarkStart w:id="4" w:name="page5"/>
      <w:bookmarkEnd w:id="4"/>
      <w:r>
        <w:rPr>
          <w:rFonts w:ascii="Arial" w:eastAsia="Arial" w:hAnsi="Arial"/>
          <w:sz w:val="15"/>
        </w:rPr>
        <w:t>4</w:t>
      </w:r>
      <w:r>
        <w:rPr>
          <w:rFonts w:ascii="Times New Roman" w:eastAsia="Times New Roman" w:hAnsi="Times New Roman"/>
        </w:rPr>
        <w:tab/>
      </w:r>
      <w:r>
        <w:rPr>
          <w:rFonts w:ascii="Times New Roman" w:eastAsia="Times New Roman" w:hAnsi="Times New Roman"/>
        </w:rPr>
        <w:pict>
          <v:shape id="_x0000_i1034" type="#_x0000_t75" style="width:11pt;height:11pt">
            <v:imagedata r:id="rId36" o:title=""/>
          </v:shape>
        </w:pict>
      </w:r>
      <w:r>
        <w:rPr>
          <w:rFonts w:ascii="Arial" w:eastAsia="Arial" w:hAnsi="Arial"/>
          <w:sz w:val="15"/>
        </w:rPr>
        <w:t xml:space="preserve">  V. MARCEL ET AL.</w:t>
      </w:r>
    </w:p>
    <w:p w:rsidR="00E67022" w:rsidRDefault="00E67022">
      <w:pPr>
        <w:spacing w:line="302" w:lineRule="exact"/>
        <w:rPr>
          <w:rFonts w:ascii="Times New Roman" w:eastAsia="Times New Roman" w:hAnsi="Times New Roman"/>
        </w:rPr>
      </w:pPr>
    </w:p>
    <w:p w:rsidR="00E67022" w:rsidRDefault="00E67022">
      <w:pPr>
        <w:spacing w:line="262" w:lineRule="auto"/>
        <w:jc w:val="both"/>
        <w:rPr>
          <w:rFonts w:ascii="Arial" w:eastAsia="Arial" w:hAnsi="Arial"/>
          <w:sz w:val="19"/>
        </w:rPr>
      </w:pPr>
      <w:r>
        <w:rPr>
          <w:rFonts w:ascii="Arial" w:eastAsia="Arial" w:hAnsi="Arial"/>
          <w:sz w:val="19"/>
        </w:rPr>
        <w:t>that have not yet produced rents (Cust &amp; Mihalyi,</w:t>
      </w:r>
      <w:r>
        <w:rPr>
          <w:rFonts w:ascii="Arial" w:eastAsia="Arial" w:hAnsi="Arial"/>
          <w:color w:val="000084"/>
          <w:sz w:val="19"/>
        </w:rPr>
        <w:t xml:space="preserve"> </w:t>
      </w:r>
      <w:hyperlink w:anchor="page2" w:history="1">
        <w:r>
          <w:rPr>
            <w:rFonts w:ascii="Arial" w:eastAsia="Arial" w:hAnsi="Arial"/>
            <w:color w:val="000084"/>
            <w:sz w:val="19"/>
          </w:rPr>
          <w:t>2017</w:t>
        </w:r>
      </w:hyperlink>
      <w:r>
        <w:rPr>
          <w:rFonts w:ascii="Arial" w:eastAsia="Arial" w:hAnsi="Arial"/>
          <w:sz w:val="19"/>
        </w:rPr>
        <w:t>). This prompted Pye et al. (</w:t>
      </w:r>
      <w:hyperlink w:anchor="page2" w:history="1">
        <w:r>
          <w:rPr>
            <w:rFonts w:ascii="Arial" w:eastAsia="Arial" w:hAnsi="Arial"/>
            <w:color w:val="000084"/>
            <w:sz w:val="19"/>
          </w:rPr>
          <w:t>2020</w:t>
        </w:r>
      </w:hyperlink>
      <w:r>
        <w:rPr>
          <w:rFonts w:ascii="Arial" w:eastAsia="Arial" w:hAnsi="Arial"/>
          <w:sz w:val="19"/>
        </w:rPr>
        <w:t>) to suggest that an equi-table distribution of production rights based on income and historic bene</w:t>
      </w:r>
      <w:r>
        <w:rPr>
          <w:rFonts w:ascii="Arial" w:eastAsia="Arial" w:hAnsi="Arial"/>
          <w:sz w:val="19"/>
        </w:rPr>
        <w:t>fi</w:t>
      </w:r>
      <w:r>
        <w:rPr>
          <w:rFonts w:ascii="Arial" w:eastAsia="Arial" w:hAnsi="Arial"/>
          <w:sz w:val="19"/>
        </w:rPr>
        <w:t>ts would be unlikely to give devel-oping countries the bene</w:t>
      </w:r>
      <w:r>
        <w:rPr>
          <w:rFonts w:ascii="Arial" w:eastAsia="Arial" w:hAnsi="Arial"/>
          <w:sz w:val="19"/>
        </w:rPr>
        <w:t>fi</w:t>
      </w:r>
      <w:r>
        <w:rPr>
          <w:rFonts w:ascii="Arial" w:eastAsia="Arial" w:hAnsi="Arial"/>
          <w:sz w:val="19"/>
        </w:rPr>
        <w:t xml:space="preserve">ts they hoped for. We </w:t>
      </w:r>
      <w:r>
        <w:rPr>
          <w:rFonts w:ascii="Arial" w:eastAsia="Arial" w:hAnsi="Arial"/>
          <w:sz w:val="19"/>
        </w:rPr>
        <w:t>fi</w:t>
      </w:r>
      <w:r>
        <w:rPr>
          <w:rFonts w:ascii="Arial" w:eastAsia="Arial" w:hAnsi="Arial"/>
          <w:sz w:val="19"/>
        </w:rPr>
        <w:t xml:space="preserve">nd that a deep change is necessary in public and political expectations around the transformative potential of the sector to avoid repeating mistakes made before and to increase interest in nationally </w:t>
      </w:r>
      <w:r>
        <w:rPr>
          <w:rFonts w:ascii="Arial" w:eastAsia="Arial" w:hAnsi="Arial"/>
          <w:sz w:val="19"/>
        </w:rPr>
        <w:t>fi</w:t>
      </w:r>
      <w:r>
        <w:rPr>
          <w:rFonts w:ascii="Arial" w:eastAsia="Arial" w:hAnsi="Arial"/>
          <w:sz w:val="19"/>
        </w:rPr>
        <w:t>t-for-purpose transition plans. Opening the civic space for national dialogue (Okpanachi et al.,</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sz w:val="19"/>
        </w:rPr>
        <w:t>; Shehabi &amp; Al-Masri,</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sz w:val="19"/>
        </w:rPr>
        <w:t>) around rent distribution and transition plans o</w:t>
      </w:r>
      <w:r>
        <w:rPr>
          <w:rFonts w:ascii="Arial" w:eastAsia="Arial" w:hAnsi="Arial"/>
          <w:sz w:val="19"/>
        </w:rPr>
        <w:t>ﬀ</w:t>
      </w:r>
      <w:r>
        <w:rPr>
          <w:rFonts w:ascii="Arial" w:eastAsia="Arial" w:hAnsi="Arial"/>
          <w:sz w:val="19"/>
        </w:rPr>
        <w:t>ers a better chance of countering the resource curse and charting a JT.</w:t>
      </w:r>
    </w:p>
    <w:p w:rsidR="00E67022" w:rsidRDefault="00E67022">
      <w:pPr>
        <w:spacing w:line="11" w:lineRule="exact"/>
        <w:rPr>
          <w:rFonts w:ascii="Arial" w:eastAsia="Arial" w:hAnsi="Arial"/>
          <w:sz w:val="19"/>
        </w:rPr>
      </w:pPr>
    </w:p>
    <w:p w:rsidR="00E67022" w:rsidRDefault="00E67022">
      <w:pPr>
        <w:spacing w:line="262" w:lineRule="auto"/>
        <w:ind w:firstLine="239"/>
        <w:jc w:val="both"/>
        <w:rPr>
          <w:rFonts w:ascii="Arial" w:eastAsia="Arial" w:hAnsi="Arial"/>
          <w:sz w:val="19"/>
        </w:rPr>
      </w:pPr>
      <w:r>
        <w:rPr>
          <w:rFonts w:ascii="Arial" w:eastAsia="Arial" w:hAnsi="Arial"/>
          <w:sz w:val="19"/>
        </w:rPr>
        <w:t>The low-carbon pathway, often presented as the necessary gateway to development, is not without obstacles. Shifts to low-carbon energy involve complex socio-economic, environmental, and technical trans-formations (Abram et al.,</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sz w:val="19"/>
        </w:rPr>
        <w:t>; Jenkins et al.,</w:t>
      </w:r>
      <w:r>
        <w:rPr>
          <w:rFonts w:ascii="Arial" w:eastAsia="Arial" w:hAnsi="Arial"/>
          <w:color w:val="000084"/>
          <w:sz w:val="19"/>
        </w:rPr>
        <w:t xml:space="preserve"> </w:t>
      </w:r>
      <w:hyperlink w:anchor="page2" w:history="1">
        <w:r>
          <w:rPr>
            <w:rFonts w:ascii="Arial" w:eastAsia="Arial" w:hAnsi="Arial"/>
            <w:color w:val="000084"/>
            <w:sz w:val="19"/>
          </w:rPr>
          <w:t>2018</w:t>
        </w:r>
      </w:hyperlink>
      <w:r>
        <w:rPr>
          <w:rFonts w:ascii="Arial" w:eastAsia="Arial" w:hAnsi="Arial"/>
          <w:sz w:val="19"/>
        </w:rPr>
        <w:t>), as well as challenges to vested interests. Nationally speci</w:t>
      </w:r>
      <w:r>
        <w:rPr>
          <w:rFonts w:ascii="Arial" w:eastAsia="Arial" w:hAnsi="Arial"/>
          <w:sz w:val="19"/>
        </w:rPr>
        <w:t>fi</w:t>
      </w:r>
      <w:r>
        <w:rPr>
          <w:rFonts w:ascii="Arial" w:eastAsia="Arial" w:hAnsi="Arial"/>
          <w:sz w:val="19"/>
        </w:rPr>
        <w:t xml:space="preserve">c transition plans are needed to illuminate any promising sectors. Such transformations also require much greater deployment of technology, investments, and </w:t>
      </w:r>
      <w:r>
        <w:rPr>
          <w:rFonts w:ascii="Arial" w:eastAsia="Arial" w:hAnsi="Arial"/>
          <w:sz w:val="19"/>
        </w:rPr>
        <w:t>fi</w:t>
      </w:r>
      <w:r>
        <w:rPr>
          <w:rFonts w:ascii="Arial" w:eastAsia="Arial" w:hAnsi="Arial"/>
          <w:sz w:val="19"/>
        </w:rPr>
        <w:t>nance in the Global South (Steckel et al.,</w:t>
      </w:r>
      <w:r>
        <w:rPr>
          <w:rFonts w:ascii="Arial" w:eastAsia="Arial" w:hAnsi="Arial"/>
          <w:color w:val="000084"/>
          <w:sz w:val="19"/>
        </w:rPr>
        <w:t xml:space="preserve"> </w:t>
      </w:r>
      <w:hyperlink w:anchor="page2" w:history="1">
        <w:r>
          <w:rPr>
            <w:rFonts w:ascii="Arial" w:eastAsia="Arial" w:hAnsi="Arial"/>
            <w:color w:val="000084"/>
            <w:sz w:val="19"/>
          </w:rPr>
          <w:t>2017</w:t>
        </w:r>
      </w:hyperlink>
      <w:r>
        <w:rPr>
          <w:rFonts w:ascii="Arial" w:eastAsia="Arial" w:hAnsi="Arial"/>
          <w:sz w:val="19"/>
        </w:rPr>
        <w:t>). Development assistance on clean energy deployment has been forthcoming, but investments in climate adap-tation and clean energy have been insu</w:t>
      </w:r>
      <w:r>
        <w:rPr>
          <w:rFonts w:ascii="Arial" w:eastAsia="Arial" w:hAnsi="Arial"/>
          <w:sz w:val="19"/>
        </w:rPr>
        <w:t>ﬃ</w:t>
      </w:r>
      <w:r>
        <w:rPr>
          <w:rFonts w:ascii="Arial" w:eastAsia="Arial" w:hAnsi="Arial"/>
          <w:sz w:val="19"/>
        </w:rPr>
        <w:t>cient. Signi</w:t>
      </w:r>
      <w:r>
        <w:rPr>
          <w:rFonts w:ascii="Arial" w:eastAsia="Arial" w:hAnsi="Arial"/>
          <w:sz w:val="19"/>
        </w:rPr>
        <w:t>fi</w:t>
      </w:r>
      <w:r>
        <w:rPr>
          <w:rFonts w:ascii="Arial" w:eastAsia="Arial" w:hAnsi="Arial"/>
          <w:sz w:val="19"/>
        </w:rPr>
        <w:t xml:space="preserve">cantly for low-income countries, clean energy deploy-ment alone does not replace the </w:t>
      </w:r>
      <w:r>
        <w:rPr>
          <w:rFonts w:ascii="Arial" w:eastAsia="Arial" w:hAnsi="Arial"/>
          <w:sz w:val="19"/>
        </w:rPr>
        <w:t>fi</w:t>
      </w:r>
      <w:r>
        <w:rPr>
          <w:rFonts w:ascii="Arial" w:eastAsia="Arial" w:hAnsi="Arial"/>
          <w:sz w:val="19"/>
        </w:rPr>
        <w:t>scal potential of the petroleum sector.</w:t>
      </w:r>
    </w:p>
    <w:p w:rsidR="00E67022" w:rsidRDefault="00E67022">
      <w:pPr>
        <w:spacing w:line="11" w:lineRule="exact"/>
        <w:rPr>
          <w:rFonts w:ascii="Arial" w:eastAsia="Arial" w:hAnsi="Arial"/>
          <w:sz w:val="19"/>
        </w:rPr>
      </w:pPr>
    </w:p>
    <w:p w:rsidR="00E67022" w:rsidRDefault="00E67022">
      <w:pPr>
        <w:spacing w:line="262" w:lineRule="auto"/>
        <w:ind w:firstLine="239"/>
        <w:jc w:val="both"/>
        <w:rPr>
          <w:rFonts w:ascii="Arial" w:eastAsia="Arial" w:hAnsi="Arial"/>
          <w:sz w:val="19"/>
        </w:rPr>
      </w:pPr>
      <w:r>
        <w:rPr>
          <w:rFonts w:ascii="Arial" w:eastAsia="Arial" w:hAnsi="Arial"/>
          <w:sz w:val="19"/>
        </w:rPr>
        <w:t xml:space="preserve">A JT approach in these countries will not be about reskilling as they move away from a petroleum dependent economy, but instead about meeting basic needs </w:t>
      </w:r>
      <w:r>
        <w:rPr>
          <w:rFonts w:ascii="Arial" w:eastAsia="Arial" w:hAnsi="Arial"/>
          <w:sz w:val="19"/>
        </w:rPr>
        <w:t>fi</w:t>
      </w:r>
      <w:r>
        <w:rPr>
          <w:rFonts w:ascii="Arial" w:eastAsia="Arial" w:hAnsi="Arial"/>
          <w:sz w:val="19"/>
        </w:rPr>
        <w:t xml:space="preserve">rst, and developing towards a low carbon economy in a manner that minimizes lock-in to carbon and emissions growth. This development path may include the inte-gration of renewable energy (RE) plus gas for domestic energy needs and petroleum exports for </w:t>
      </w:r>
      <w:r>
        <w:rPr>
          <w:rFonts w:ascii="Arial" w:eastAsia="Arial" w:hAnsi="Arial"/>
          <w:sz w:val="19"/>
        </w:rPr>
        <w:t>fi</w:t>
      </w:r>
      <w:r>
        <w:rPr>
          <w:rFonts w:ascii="Arial" w:eastAsia="Arial" w:hAnsi="Arial"/>
          <w:sz w:val="19"/>
        </w:rPr>
        <w:t>scal needs. JT will also mean engaging with citizens in transition planning, so community needs are addressed and the out-sized expectations regarding petroleum are reduced.</w:t>
      </w:r>
    </w:p>
    <w:p w:rsidR="00E67022" w:rsidRDefault="00E67022">
      <w:pPr>
        <w:spacing w:line="200" w:lineRule="exact"/>
        <w:rPr>
          <w:rFonts w:ascii="Arial" w:eastAsia="Arial" w:hAnsi="Arial"/>
          <w:sz w:val="19"/>
        </w:rPr>
      </w:pPr>
    </w:p>
    <w:p w:rsidR="00E67022" w:rsidRDefault="00E67022">
      <w:pPr>
        <w:spacing w:line="338" w:lineRule="exact"/>
        <w:rPr>
          <w:rFonts w:ascii="Arial" w:eastAsia="Arial" w:hAnsi="Arial"/>
          <w:sz w:val="19"/>
        </w:rPr>
      </w:pPr>
    </w:p>
    <w:p w:rsidR="00E67022" w:rsidRDefault="00E67022">
      <w:pPr>
        <w:spacing w:line="0" w:lineRule="atLeast"/>
        <w:rPr>
          <w:rFonts w:ascii="Arial" w:eastAsia="Arial" w:hAnsi="Arial"/>
          <w:color w:val="282781"/>
          <w:sz w:val="21"/>
        </w:rPr>
      </w:pPr>
      <w:r>
        <w:rPr>
          <w:rFonts w:ascii="Arial" w:eastAsia="Arial" w:hAnsi="Arial"/>
          <w:color w:val="282781"/>
          <w:sz w:val="21"/>
        </w:rPr>
        <w:t>4. Discussion</w:t>
      </w:r>
    </w:p>
    <w:p w:rsidR="00E67022" w:rsidRDefault="00E67022">
      <w:pPr>
        <w:spacing w:line="127" w:lineRule="exact"/>
        <w:rPr>
          <w:rFonts w:ascii="Arial" w:eastAsia="Arial" w:hAnsi="Arial"/>
          <w:sz w:val="19"/>
        </w:rPr>
      </w:pPr>
    </w:p>
    <w:p w:rsidR="00E67022" w:rsidRDefault="00E67022">
      <w:pPr>
        <w:spacing w:line="0" w:lineRule="atLeast"/>
        <w:rPr>
          <w:rFonts w:ascii="Arial" w:eastAsia="Arial" w:hAnsi="Arial"/>
          <w:color w:val="282781"/>
        </w:rPr>
      </w:pPr>
      <w:r>
        <w:rPr>
          <w:rFonts w:ascii="Arial" w:eastAsia="Arial" w:hAnsi="Arial"/>
          <w:color w:val="282781"/>
        </w:rPr>
        <w:t>4.1. Unpacking the decision-making environment of emerging producers</w:t>
      </w:r>
    </w:p>
    <w:p w:rsidR="00E67022" w:rsidRDefault="00E67022">
      <w:pPr>
        <w:spacing w:line="131" w:lineRule="exact"/>
        <w:rPr>
          <w:rFonts w:ascii="Arial" w:eastAsia="Arial" w:hAnsi="Arial"/>
          <w:sz w:val="19"/>
        </w:rPr>
      </w:pPr>
    </w:p>
    <w:p w:rsidR="00E67022" w:rsidRDefault="00E67022">
      <w:pPr>
        <w:spacing w:line="0" w:lineRule="atLeast"/>
        <w:rPr>
          <w:rFonts w:ascii="Arial" w:eastAsia="Arial" w:hAnsi="Arial"/>
          <w:color w:val="282781"/>
        </w:rPr>
      </w:pPr>
      <w:r>
        <w:rPr>
          <w:rFonts w:ascii="Arial" w:eastAsia="Arial" w:hAnsi="Arial"/>
          <w:color w:val="282781"/>
        </w:rPr>
        <w:t>4.1.1. Country pro</w:t>
      </w:r>
      <w:r>
        <w:rPr>
          <w:rFonts w:ascii="Arial" w:eastAsia="Arial" w:hAnsi="Arial"/>
          <w:color w:val="282781"/>
        </w:rPr>
        <w:t>fi</w:t>
      </w:r>
      <w:r>
        <w:rPr>
          <w:rFonts w:ascii="Arial" w:eastAsia="Arial" w:hAnsi="Arial"/>
          <w:color w:val="282781"/>
        </w:rPr>
        <w:t>les</w:t>
      </w:r>
    </w:p>
    <w:p w:rsidR="00E67022" w:rsidRDefault="00E67022">
      <w:pPr>
        <w:spacing w:line="280" w:lineRule="auto"/>
        <w:jc w:val="both"/>
        <w:rPr>
          <w:rFonts w:ascii="Arial" w:eastAsia="Arial" w:hAnsi="Arial"/>
          <w:sz w:val="17"/>
        </w:rPr>
      </w:pPr>
      <w:r>
        <w:rPr>
          <w:rFonts w:ascii="Arial" w:eastAsia="Arial" w:hAnsi="Arial"/>
          <w:sz w:val="17"/>
        </w:rPr>
        <w:t>Most of the member countries of the NPG fall within the lower end of the income spectrum.</w:t>
      </w:r>
      <w:r>
        <w:rPr>
          <w:rFonts w:ascii="Arial" w:eastAsia="Arial" w:hAnsi="Arial"/>
          <w:color w:val="000084"/>
          <w:sz w:val="22"/>
          <w:vertAlign w:val="superscript"/>
        </w:rPr>
        <w:t>3</w:t>
      </w:r>
      <w:r>
        <w:rPr>
          <w:rFonts w:ascii="Arial" w:eastAsia="Arial" w:hAnsi="Arial"/>
          <w:sz w:val="17"/>
        </w:rPr>
        <w:t xml:space="preserve"> Uganda and Somalia are in the low-income group, Lebanon in the lower-middle group, and Guyana and Suriname in the upper-middle group (World Bank,</w:t>
      </w:r>
      <w:r>
        <w:rPr>
          <w:rFonts w:ascii="Arial" w:eastAsia="Arial" w:hAnsi="Arial"/>
          <w:color w:val="000084"/>
          <w:sz w:val="17"/>
        </w:rPr>
        <w:t xml:space="preserve"> </w:t>
      </w:r>
      <w:hyperlink w:anchor="page2" w:history="1">
        <w:r>
          <w:rPr>
            <w:rFonts w:ascii="Arial" w:eastAsia="Arial" w:hAnsi="Arial"/>
            <w:color w:val="000084"/>
            <w:sz w:val="17"/>
          </w:rPr>
          <w:t>2023</w:t>
        </w:r>
      </w:hyperlink>
      <w:r>
        <w:rPr>
          <w:rFonts w:ascii="Arial" w:eastAsia="Arial" w:hAnsi="Arial"/>
          <w:sz w:val="17"/>
        </w:rPr>
        <w:t xml:space="preserve">). Many countries in the NPG have high external debt stocks in relation to gross national income </w:t>
      </w:r>
      <w:r>
        <w:rPr>
          <w:rFonts w:ascii="Arial" w:eastAsia="Arial" w:hAnsi="Arial"/>
          <w:sz w:val="17"/>
        </w:rPr>
        <w:t>–</w:t>
      </w:r>
      <w:r>
        <w:rPr>
          <w:rFonts w:ascii="Arial" w:eastAsia="Arial" w:hAnsi="Arial"/>
          <w:sz w:val="17"/>
        </w:rPr>
        <w:t xml:space="preserve"> notably Lebanon (381% in 2021, World Bank) and Somalia (67% in 2021, World Bank)</w:t>
      </w:r>
    </w:p>
    <w:p w:rsidR="00E67022" w:rsidRDefault="00E67022">
      <w:pPr>
        <w:spacing w:line="3" w:lineRule="exact"/>
        <w:rPr>
          <w:rFonts w:ascii="Arial" w:eastAsia="Arial" w:hAnsi="Arial"/>
          <w:sz w:val="19"/>
        </w:rPr>
      </w:pPr>
    </w:p>
    <w:p w:rsidR="00E67022" w:rsidRDefault="00E67022">
      <w:pPr>
        <w:spacing w:line="257" w:lineRule="auto"/>
        <w:rPr>
          <w:rFonts w:ascii="Arial" w:eastAsia="Arial" w:hAnsi="Arial"/>
          <w:sz w:val="19"/>
        </w:rPr>
      </w:pPr>
      <w:r>
        <w:rPr>
          <w:rFonts w:ascii="Arial" w:eastAsia="Arial" w:hAnsi="Arial"/>
          <w:sz w:val="19"/>
        </w:rPr>
        <w:t xml:space="preserve">– </w:t>
      </w:r>
      <w:r>
        <w:rPr>
          <w:rFonts w:ascii="Arial" w:eastAsia="Arial" w:hAnsi="Arial"/>
          <w:sz w:val="19"/>
        </w:rPr>
        <w:t>which was exacerbated during the COVID-19 pandemic. Suriname has struggled with high food and energy</w:t>
      </w:r>
      <w:r>
        <w:rPr>
          <w:rFonts w:ascii="Arial" w:eastAsia="Arial" w:hAnsi="Arial"/>
          <w:sz w:val="19"/>
        </w:rPr>
        <w:t xml:space="preserve"> prices following the war in Ukraine and is reliant on an Extended Fund Facility from the IMF.</w:t>
      </w:r>
    </w:p>
    <w:p w:rsidR="00E67022" w:rsidRDefault="00E67022">
      <w:pPr>
        <w:spacing w:line="12" w:lineRule="exact"/>
        <w:rPr>
          <w:rFonts w:ascii="Arial" w:eastAsia="Arial" w:hAnsi="Arial"/>
          <w:sz w:val="19"/>
        </w:rPr>
      </w:pPr>
    </w:p>
    <w:p w:rsidR="00E67022" w:rsidRDefault="00E67022">
      <w:pPr>
        <w:spacing w:line="263" w:lineRule="auto"/>
        <w:ind w:firstLine="239"/>
        <w:jc w:val="both"/>
        <w:rPr>
          <w:rFonts w:ascii="Arial" w:eastAsia="Arial" w:hAnsi="Arial"/>
          <w:sz w:val="19"/>
        </w:rPr>
      </w:pPr>
      <w:r>
        <w:rPr>
          <w:rFonts w:ascii="Arial" w:eastAsia="Arial" w:hAnsi="Arial"/>
          <w:sz w:val="19"/>
        </w:rPr>
        <w:t>NPG countries have petroleum sectors at di</w:t>
      </w:r>
      <w:r>
        <w:rPr>
          <w:rFonts w:ascii="Arial" w:eastAsia="Arial" w:hAnsi="Arial"/>
          <w:sz w:val="19"/>
        </w:rPr>
        <w:t>ﬀ</w:t>
      </w:r>
      <w:r>
        <w:rPr>
          <w:rFonts w:ascii="Arial" w:eastAsia="Arial" w:hAnsi="Arial"/>
          <w:sz w:val="19"/>
        </w:rPr>
        <w:t>erent stages of development, and this is re</w:t>
      </w:r>
      <w:r>
        <w:rPr>
          <w:rFonts w:ascii="Arial" w:eastAsia="Arial" w:hAnsi="Arial"/>
          <w:sz w:val="19"/>
        </w:rPr>
        <w:t>fl</w:t>
      </w:r>
      <w:r>
        <w:rPr>
          <w:rFonts w:ascii="Arial" w:eastAsia="Arial" w:hAnsi="Arial"/>
          <w:sz w:val="19"/>
        </w:rPr>
        <w:t>ected in our cases. With Guyana</w:t>
      </w:r>
      <w:r>
        <w:rPr>
          <w:rFonts w:ascii="Arial" w:eastAsia="Arial" w:hAnsi="Arial"/>
          <w:sz w:val="19"/>
        </w:rPr>
        <w:t>’</w:t>
      </w:r>
      <w:r>
        <w:rPr>
          <w:rFonts w:ascii="Arial" w:eastAsia="Arial" w:hAnsi="Arial"/>
          <w:sz w:val="19"/>
        </w:rPr>
        <w:t>s small population of nearly 800,000 and crude production at 340,000 b/d in 2022 (set to increase to 810,000 b/d by 2027 and 1</w:t>
      </w:r>
      <w:r>
        <w:rPr>
          <w:rFonts w:ascii="Arial" w:eastAsia="Arial" w:hAnsi="Arial"/>
          <w:sz w:val="19"/>
        </w:rPr>
        <w:t>–</w:t>
      </w:r>
      <w:r>
        <w:rPr>
          <w:rFonts w:ascii="Arial" w:eastAsia="Arial" w:hAnsi="Arial"/>
          <w:sz w:val="19"/>
        </w:rPr>
        <w:t>1.2 mmb/d by 2030 [DPI,</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sz w:val="19"/>
        </w:rPr>
        <w:t>, January 29]), the in</w:t>
      </w:r>
      <w:r>
        <w:rPr>
          <w:rFonts w:ascii="Arial" w:eastAsia="Arial" w:hAnsi="Arial"/>
          <w:sz w:val="19"/>
        </w:rPr>
        <w:t>fl</w:t>
      </w:r>
      <w:r>
        <w:rPr>
          <w:rFonts w:ascii="Arial" w:eastAsia="Arial" w:hAnsi="Arial"/>
          <w:sz w:val="19"/>
        </w:rPr>
        <w:t>ux of revenue will dwarf its small economy. Its GDP grew by 20% from the previous year in 2021 (World Bank, national accounts data). It will become a rentier state, with an economy in which rent accrued from foreign sources plays a major role (Beblawi &amp; Luciani,</w:t>
      </w:r>
      <w:r>
        <w:rPr>
          <w:rFonts w:ascii="Arial" w:eastAsia="Arial" w:hAnsi="Arial"/>
          <w:color w:val="000084"/>
          <w:sz w:val="19"/>
        </w:rPr>
        <w:t xml:space="preserve"> </w:t>
      </w:r>
      <w:hyperlink w:anchor="page2" w:history="1">
        <w:r>
          <w:rPr>
            <w:rFonts w:ascii="Arial" w:eastAsia="Arial" w:hAnsi="Arial"/>
            <w:color w:val="000084"/>
            <w:sz w:val="19"/>
          </w:rPr>
          <w:t>1987</w:t>
        </w:r>
      </w:hyperlink>
      <w:r>
        <w:rPr>
          <w:rFonts w:ascii="Arial" w:eastAsia="Arial" w:hAnsi="Arial"/>
          <w:sz w:val="19"/>
        </w:rPr>
        <w:t>). First oil production is expected in 2025 in Uganda, with peak production to reach 230,000 b/d. In simple terms, it will have a quarter of Guyana</w:t>
      </w:r>
      <w:r>
        <w:rPr>
          <w:rFonts w:ascii="Arial" w:eastAsia="Arial" w:hAnsi="Arial"/>
          <w:sz w:val="19"/>
        </w:rPr>
        <w:t>’</w:t>
      </w:r>
      <w:r>
        <w:rPr>
          <w:rFonts w:ascii="Arial" w:eastAsia="Arial" w:hAnsi="Arial"/>
          <w:sz w:val="19"/>
        </w:rPr>
        <w:t>s rent to meet the needs of an economy approximately 8 times the size of Guyana</w:t>
      </w:r>
      <w:r>
        <w:rPr>
          <w:rFonts w:ascii="Arial" w:eastAsia="Arial" w:hAnsi="Arial"/>
          <w:sz w:val="19"/>
        </w:rPr>
        <w:t>’</w:t>
      </w:r>
      <w:r>
        <w:rPr>
          <w:rFonts w:ascii="Arial" w:eastAsia="Arial" w:hAnsi="Arial"/>
          <w:sz w:val="19"/>
        </w:rPr>
        <w:t xml:space="preserve">s pre-production and a population 50 times larger (at 45 million people). In Suriname, </w:t>
      </w:r>
      <w:r>
        <w:rPr>
          <w:rFonts w:ascii="Arial" w:eastAsia="Arial" w:hAnsi="Arial"/>
          <w:sz w:val="19"/>
        </w:rPr>
        <w:t>fi</w:t>
      </w:r>
      <w:r>
        <w:rPr>
          <w:rFonts w:ascii="Arial" w:eastAsia="Arial" w:hAnsi="Arial"/>
          <w:sz w:val="19"/>
        </w:rPr>
        <w:t>ve commercial discoveries are being appraised. Production levels are expected to be signi</w:t>
      </w:r>
      <w:r>
        <w:rPr>
          <w:rFonts w:ascii="Arial" w:eastAsia="Arial" w:hAnsi="Arial"/>
          <w:sz w:val="19"/>
        </w:rPr>
        <w:t>fi</w:t>
      </w:r>
      <w:r>
        <w:rPr>
          <w:rFonts w:ascii="Arial" w:eastAsia="Arial" w:hAnsi="Arial"/>
          <w:sz w:val="19"/>
        </w:rPr>
        <w:t>cantly smaller than Guyana</w:t>
      </w:r>
      <w:r>
        <w:rPr>
          <w:rFonts w:ascii="Arial" w:eastAsia="Arial" w:hAnsi="Arial"/>
          <w:sz w:val="19"/>
        </w:rPr>
        <w:t>’</w:t>
      </w:r>
      <w:r>
        <w:rPr>
          <w:rFonts w:ascii="Arial" w:eastAsia="Arial" w:hAnsi="Arial"/>
          <w:sz w:val="19"/>
        </w:rPr>
        <w:t>s, but with a small population and economy on par with its neighbour, t</w:t>
      </w:r>
      <w:r>
        <w:rPr>
          <w:rFonts w:ascii="Arial" w:eastAsia="Arial" w:hAnsi="Arial"/>
          <w:sz w:val="19"/>
        </w:rPr>
        <w:t>he rent would impact the economy. In Lebanon and Somalia there are no commercial discoveries, though there is active exploration dril-ling in Lebanon.</w:t>
      </w:r>
    </w:p>
    <w:p w:rsidR="00E67022" w:rsidRDefault="00E67022">
      <w:pPr>
        <w:spacing w:line="6" w:lineRule="exact"/>
        <w:rPr>
          <w:rFonts w:ascii="Arial" w:eastAsia="Arial" w:hAnsi="Arial"/>
          <w:sz w:val="19"/>
        </w:rPr>
      </w:pPr>
    </w:p>
    <w:p w:rsidR="00E67022" w:rsidRDefault="00E67022">
      <w:pPr>
        <w:spacing w:line="281" w:lineRule="auto"/>
        <w:ind w:firstLine="239"/>
        <w:jc w:val="both"/>
        <w:rPr>
          <w:rFonts w:ascii="Arial" w:eastAsia="Arial" w:hAnsi="Arial"/>
          <w:sz w:val="18"/>
        </w:rPr>
      </w:pPr>
      <w:r>
        <w:rPr>
          <w:rFonts w:ascii="Arial" w:eastAsia="Arial" w:hAnsi="Arial"/>
          <w:sz w:val="18"/>
        </w:rPr>
        <w:t>Most emerging producers have low access to electricity, except in the Caribbean. The percentage of the population with electricity access is 36% in Somalia and 41% in Uganda (World Bank, SE4ALL, 2019 data). Many NPG countries rely on dirty, bottom-of-the-barrel imported petroleum products, such as heavy fuel oil</w:t>
      </w:r>
    </w:p>
    <w:p w:rsidR="00E67022" w:rsidRDefault="00E67022">
      <w:pPr>
        <w:spacing w:line="20" w:lineRule="exact"/>
        <w:rPr>
          <w:rFonts w:ascii="Arial" w:eastAsia="Arial" w:hAnsi="Arial"/>
          <w:sz w:val="19"/>
        </w:rPr>
      </w:pPr>
      <w:r>
        <w:rPr>
          <w:rFonts w:ascii="Arial" w:eastAsia="Arial" w:hAnsi="Arial"/>
          <w:sz w:val="18"/>
        </w:rPr>
        <w:pict>
          <v:shape id="_x0000_s1050" type="#_x0000_t75" style="position:absolute;margin-left:0;margin-top:7.5pt;width:439.7pt;height:1pt;z-index:-251654144">
            <v:imagedata r:id="rId31" o:title=""/>
          </v:shape>
        </w:pict>
      </w:r>
    </w:p>
    <w:p w:rsidR="00E67022" w:rsidRDefault="00E67022">
      <w:pPr>
        <w:spacing w:line="206" w:lineRule="exact"/>
        <w:rPr>
          <w:rFonts w:ascii="Arial" w:eastAsia="Arial" w:hAnsi="Arial"/>
          <w:sz w:val="19"/>
        </w:rPr>
      </w:pPr>
    </w:p>
    <w:p w:rsidR="00E67022" w:rsidRDefault="00E67022">
      <w:pPr>
        <w:spacing w:line="189" w:lineRule="auto"/>
        <w:ind w:left="120" w:hanging="119"/>
        <w:rPr>
          <w:rFonts w:ascii="Arial" w:eastAsia="Arial" w:hAnsi="Arial"/>
          <w:sz w:val="15"/>
        </w:rPr>
      </w:pPr>
      <w:r>
        <w:rPr>
          <w:rFonts w:ascii="Arial" w:eastAsia="Arial" w:hAnsi="Arial"/>
          <w:sz w:val="21"/>
          <w:vertAlign w:val="superscript"/>
        </w:rPr>
        <w:t>3</w:t>
      </w:r>
      <w:r>
        <w:rPr>
          <w:rFonts w:ascii="Arial" w:eastAsia="Arial" w:hAnsi="Arial"/>
          <w:sz w:val="15"/>
        </w:rPr>
        <w:t>The list of member countries is available on</w:t>
      </w:r>
      <w:r>
        <w:rPr>
          <w:rFonts w:ascii="Arial" w:eastAsia="Arial" w:hAnsi="Arial"/>
          <w:color w:val="000084"/>
          <w:sz w:val="15"/>
        </w:rPr>
        <w:t xml:space="preserve"> </w:t>
      </w:r>
      <w:hyperlink r:id="rId37" w:history="1">
        <w:r>
          <w:rPr>
            <w:rFonts w:ascii="Arial" w:eastAsia="Arial" w:hAnsi="Arial"/>
            <w:color w:val="000084"/>
            <w:sz w:val="15"/>
          </w:rPr>
          <w:t>https://www.newproducersgroup.online</w:t>
        </w:r>
      </w:hyperlink>
      <w:r>
        <w:rPr>
          <w:rFonts w:ascii="Arial" w:eastAsia="Arial" w:hAnsi="Arial"/>
          <w:sz w:val="15"/>
        </w:rPr>
        <w:t>.</w:t>
      </w:r>
      <w:r>
        <w:rPr>
          <w:rFonts w:ascii="Arial" w:eastAsia="Arial" w:hAnsi="Arial"/>
          <w:sz w:val="15"/>
        </w:rPr>
        <w:t xml:space="preserve"> </w:t>
      </w:r>
      <w:r>
        <w:rPr>
          <w:rFonts w:ascii="Arial" w:eastAsia="Arial" w:hAnsi="Arial"/>
          <w:sz w:val="15"/>
        </w:rPr>
        <w:t>Membership</w:t>
      </w:r>
      <w:r>
        <w:rPr>
          <w:rFonts w:ascii="Arial" w:eastAsia="Arial" w:hAnsi="Arial"/>
          <w:sz w:val="15"/>
        </w:rPr>
        <w:t xml:space="preserve"> </w:t>
      </w:r>
      <w:r>
        <w:rPr>
          <w:rFonts w:ascii="Arial" w:eastAsia="Arial" w:hAnsi="Arial"/>
          <w:sz w:val="15"/>
        </w:rPr>
        <w:t>fl</w:t>
      </w:r>
      <w:r>
        <w:rPr>
          <w:rFonts w:ascii="Arial" w:eastAsia="Arial" w:hAnsi="Arial"/>
          <w:sz w:val="15"/>
        </w:rPr>
        <w:t>uctuates with country engagement. At</w:t>
      </w:r>
      <w:r>
        <w:rPr>
          <w:rFonts w:ascii="Arial" w:eastAsia="Arial" w:hAnsi="Arial"/>
          <w:sz w:val="15"/>
        </w:rPr>
        <w:t xml:space="preserve"> the time of conducting this research, membership included Montenegro and Albania, but not Senegal.</w:t>
      </w:r>
    </w:p>
    <w:p w:rsidR="00E67022" w:rsidRDefault="00E67022">
      <w:pPr>
        <w:spacing w:line="189" w:lineRule="auto"/>
        <w:ind w:left="120" w:hanging="119"/>
        <w:rPr>
          <w:rFonts w:ascii="Arial" w:eastAsia="Arial" w:hAnsi="Arial"/>
          <w:sz w:val="15"/>
        </w:rPr>
        <w:sectPr w:rsidR="00000000">
          <w:pgSz w:w="10720" w:h="13946"/>
          <w:pgMar w:top="471" w:right="955" w:bottom="152" w:left="960" w:header="0" w:footer="0" w:gutter="0"/>
          <w:cols w:space="0" w:equalWidth="0">
            <w:col w:w="8800"/>
          </w:cols>
          <w:docGrid w:linePitch="360"/>
        </w:sectPr>
      </w:pPr>
    </w:p>
    <w:tbl>
      <w:tblPr>
        <w:tblW w:w="0" w:type="auto"/>
        <w:tblInd w:w="7120" w:type="dxa"/>
        <w:tblLayout w:type="fixed"/>
        <w:tblCellMar>
          <w:top w:w="0" w:type="dxa"/>
          <w:left w:w="0" w:type="dxa"/>
          <w:bottom w:w="0" w:type="dxa"/>
          <w:right w:w="0" w:type="dxa"/>
        </w:tblCellMar>
        <w:tblLook w:val="0000" w:firstRow="0" w:lastRow="0" w:firstColumn="0" w:lastColumn="0" w:noHBand="0" w:noVBand="0"/>
      </w:tblPr>
      <w:tblGrid>
        <w:gridCol w:w="1340"/>
        <w:gridCol w:w="360"/>
      </w:tblGrid>
      <w:tr w:rsidR="00000000">
        <w:trPr>
          <w:trHeight w:val="172"/>
        </w:trPr>
        <w:tc>
          <w:tcPr>
            <w:tcW w:w="1340" w:type="dxa"/>
            <w:shd w:val="clear" w:color="auto" w:fill="auto"/>
            <w:vAlign w:val="bottom"/>
          </w:tcPr>
          <w:p w:rsidR="00E67022" w:rsidRDefault="00E67022">
            <w:pPr>
              <w:spacing w:line="0" w:lineRule="atLeast"/>
              <w:rPr>
                <w:rFonts w:ascii="Arial" w:eastAsia="Arial" w:hAnsi="Arial"/>
                <w:sz w:val="15"/>
              </w:rPr>
            </w:pPr>
            <w:bookmarkStart w:id="5" w:name="page6"/>
            <w:bookmarkEnd w:id="5"/>
            <w:r>
              <w:rPr>
                <w:rFonts w:ascii="Arial" w:eastAsia="Arial" w:hAnsi="Arial"/>
                <w:sz w:val="15"/>
              </w:rPr>
              <w:pict>
                <v:shape id="_x0000_s1051" type="#_x0000_t75" style="position:absolute;margin-left:465.4pt;margin-top:25.15pt;width:11pt;height:11pt;z-index:-251653120;mso-position-horizontal-relative:page;mso-position-vertical-relative:page">
                  <v:imagedata r:id="rId36" o:title=""/>
                  <w10:wrap anchorx="page" anchory="page"/>
                </v:shape>
              </w:pict>
            </w:r>
            <w:r>
              <w:rPr>
                <w:rFonts w:ascii="Arial" w:eastAsia="Arial" w:hAnsi="Arial"/>
                <w:sz w:val="15"/>
              </w:rPr>
              <w:t>CLIMATE POLICY</w:t>
            </w:r>
          </w:p>
        </w:tc>
        <w:tc>
          <w:tcPr>
            <w:tcW w:w="360" w:type="dxa"/>
            <w:shd w:val="clear" w:color="auto" w:fill="auto"/>
            <w:vAlign w:val="bottom"/>
          </w:tcPr>
          <w:p w:rsidR="00E67022" w:rsidRDefault="00E67022">
            <w:pPr>
              <w:spacing w:line="0" w:lineRule="atLeast"/>
              <w:jc w:val="right"/>
              <w:rPr>
                <w:rFonts w:ascii="Arial" w:eastAsia="Arial" w:hAnsi="Arial"/>
                <w:sz w:val="15"/>
              </w:rPr>
            </w:pPr>
            <w:r>
              <w:rPr>
                <w:rFonts w:ascii="Arial" w:eastAsia="Arial" w:hAnsi="Arial"/>
                <w:sz w:val="15"/>
              </w:rPr>
              <w:t>5</w:t>
            </w:r>
          </w:p>
        </w:tc>
      </w:tr>
    </w:tbl>
    <w:p w:rsidR="00E67022" w:rsidRDefault="00E67022">
      <w:pPr>
        <w:spacing w:line="330" w:lineRule="exact"/>
        <w:rPr>
          <w:rFonts w:ascii="Times New Roman" w:eastAsia="Times New Roman" w:hAnsi="Times New Roman"/>
        </w:rPr>
      </w:pPr>
    </w:p>
    <w:p w:rsidR="00E67022" w:rsidRDefault="00E67022">
      <w:pPr>
        <w:spacing w:line="262" w:lineRule="auto"/>
        <w:jc w:val="both"/>
        <w:rPr>
          <w:rFonts w:ascii="Arial" w:eastAsia="Arial" w:hAnsi="Arial"/>
          <w:color w:val="000000"/>
          <w:sz w:val="19"/>
        </w:rPr>
      </w:pPr>
      <w:r>
        <w:rPr>
          <w:rFonts w:ascii="Arial" w:eastAsia="Arial" w:hAnsi="Arial"/>
          <w:sz w:val="19"/>
        </w:rPr>
        <w:t>(HFO) and diesel. For example, 67% of Guyana</w:t>
      </w:r>
      <w:r>
        <w:rPr>
          <w:rFonts w:ascii="Arial" w:eastAsia="Arial" w:hAnsi="Arial"/>
          <w:sz w:val="19"/>
        </w:rPr>
        <w:t>’</w:t>
      </w:r>
      <w:r>
        <w:rPr>
          <w:rFonts w:ascii="Arial" w:eastAsia="Arial" w:hAnsi="Arial"/>
          <w:sz w:val="19"/>
        </w:rPr>
        <w:t>s and 52% of Suriname</w:t>
      </w:r>
      <w:r>
        <w:rPr>
          <w:rFonts w:ascii="Arial" w:eastAsia="Arial" w:hAnsi="Arial"/>
          <w:sz w:val="19"/>
        </w:rPr>
        <w:t>’</w:t>
      </w:r>
      <w:r>
        <w:rPr>
          <w:rFonts w:ascii="Arial" w:eastAsia="Arial" w:hAnsi="Arial"/>
          <w:sz w:val="19"/>
        </w:rPr>
        <w:t>s energy needs are met with these carbon-intensive fuels that consume foreign exchange (Caricom,</w:t>
      </w:r>
      <w:r>
        <w:rPr>
          <w:rFonts w:ascii="Arial" w:eastAsia="Arial" w:hAnsi="Arial"/>
          <w:color w:val="000084"/>
          <w:sz w:val="19"/>
        </w:rPr>
        <w:t xml:space="preserve"> </w:t>
      </w:r>
      <w:hyperlink w:anchor="page2" w:history="1">
        <w:r>
          <w:rPr>
            <w:rFonts w:ascii="Arial" w:eastAsia="Arial" w:hAnsi="Arial"/>
            <w:color w:val="000084"/>
            <w:sz w:val="19"/>
          </w:rPr>
          <w:t>2018</w:t>
        </w:r>
      </w:hyperlink>
      <w:r>
        <w:rPr>
          <w:rFonts w:ascii="Arial" w:eastAsia="Arial" w:hAnsi="Arial"/>
          <w:sz w:val="19"/>
        </w:rPr>
        <w:t>; Suriname Energy Authority,</w:t>
      </w:r>
      <w:r>
        <w:rPr>
          <w:rFonts w:ascii="Arial" w:eastAsia="Arial" w:hAnsi="Arial"/>
          <w:color w:val="000084"/>
          <w:sz w:val="19"/>
        </w:rPr>
        <w:t xml:space="preserve"> </w:t>
      </w:r>
      <w:hyperlink w:anchor="page2" w:history="1">
        <w:r>
          <w:rPr>
            <w:rFonts w:ascii="Arial" w:eastAsia="Arial" w:hAnsi="Arial"/>
            <w:color w:val="000084"/>
            <w:sz w:val="19"/>
          </w:rPr>
          <w:t>2021</w:t>
        </w:r>
      </w:hyperlink>
      <w:r>
        <w:rPr>
          <w:rFonts w:ascii="Arial" w:eastAsia="Arial" w:hAnsi="Arial"/>
          <w:sz w:val="19"/>
        </w:rPr>
        <w:t>). All NPG countries already do (or plan to) export their oil and gas production, though many have stated their ambi-tions to retain a share of their expected new production for domestic use. This includes Guyana and Suriname for associated gas, and Uganda for oil (and Timor-Leste, Mozambique, and Tanzania for natural gas). Uganda has over half of its electric grid mix covered by renewable energy (RE) (IEA,</w:t>
      </w:r>
      <w:r>
        <w:rPr>
          <w:rFonts w:ascii="Arial" w:eastAsia="Arial" w:hAnsi="Arial"/>
          <w:color w:val="000084"/>
          <w:sz w:val="19"/>
        </w:rPr>
        <w:t xml:space="preserve"> </w:t>
      </w:r>
      <w:hyperlink w:anchor="page2" w:history="1">
        <w:r>
          <w:rPr>
            <w:rFonts w:ascii="Arial" w:eastAsia="Arial" w:hAnsi="Arial"/>
            <w:color w:val="000084"/>
            <w:sz w:val="19"/>
          </w:rPr>
          <w:t>2020c</w:t>
        </w:r>
      </w:hyperlink>
      <w:r>
        <w:rPr>
          <w:rFonts w:ascii="Arial" w:eastAsia="Arial" w:hAnsi="Arial"/>
          <w:sz w:val="19"/>
        </w:rPr>
        <w:t xml:space="preserve">), but, like Somalia, it relies heavily on biomass for its </w:t>
      </w:r>
      <w:r>
        <w:rPr>
          <w:rFonts w:ascii="Arial" w:eastAsia="Arial" w:hAnsi="Arial"/>
          <w:sz w:val="19"/>
        </w:rPr>
        <w:t>fi</w:t>
      </w:r>
      <w:r>
        <w:rPr>
          <w:rFonts w:ascii="Arial" w:eastAsia="Arial" w:hAnsi="Arial"/>
          <w:sz w:val="19"/>
        </w:rPr>
        <w:t xml:space="preserve">nal energy consumption, with negative impacts on health and forest cover (IEA, </w:t>
      </w:r>
      <w:hyperlink w:anchor="page2" w:history="1">
        <w:r>
          <w:rPr>
            <w:rFonts w:ascii="Arial" w:eastAsia="Arial" w:hAnsi="Arial"/>
            <w:color w:val="000084"/>
            <w:sz w:val="19"/>
          </w:rPr>
          <w:t>2021b</w:t>
        </w:r>
      </w:hyperlink>
      <w:r>
        <w:rPr>
          <w:rFonts w:ascii="Arial" w:eastAsia="Arial" w:hAnsi="Arial"/>
          <w:color w:val="000000"/>
          <w:sz w:val="19"/>
        </w:rPr>
        <w:t>)</w:t>
      </w:r>
      <w:r>
        <w:rPr>
          <w:rFonts w:ascii="Arial" w:eastAsia="Arial" w:hAnsi="Arial"/>
          <w:color w:val="000000"/>
          <w:sz w:val="19"/>
        </w:rPr>
        <w:t>.</w:t>
      </w:r>
    </w:p>
    <w:p w:rsidR="00E67022" w:rsidRDefault="00E67022">
      <w:pPr>
        <w:spacing w:line="12" w:lineRule="exact"/>
        <w:rPr>
          <w:rFonts w:ascii="Arial" w:eastAsia="Arial" w:hAnsi="Arial"/>
          <w:sz w:val="19"/>
        </w:rPr>
      </w:pPr>
    </w:p>
    <w:p w:rsidR="00E67022" w:rsidRDefault="00E67022">
      <w:pPr>
        <w:spacing w:line="278" w:lineRule="auto"/>
        <w:ind w:firstLine="239"/>
        <w:jc w:val="both"/>
        <w:rPr>
          <w:rFonts w:ascii="Arial" w:eastAsia="Arial" w:hAnsi="Arial"/>
          <w:sz w:val="18"/>
        </w:rPr>
      </w:pPr>
      <w:r>
        <w:rPr>
          <w:rFonts w:ascii="Arial" w:eastAsia="Arial" w:hAnsi="Arial"/>
          <w:sz w:val="18"/>
        </w:rPr>
        <w:t>Several members of the group that are producing (or will soon produce) petroleum have large areas of forest that act as carbon sinks, notably Suriname and Guyana. Collectively, the 27 NPG countries are home to six percent of the world</w:t>
      </w:r>
      <w:r>
        <w:rPr>
          <w:rFonts w:ascii="Arial" w:eastAsia="Arial" w:hAnsi="Arial"/>
          <w:sz w:val="18"/>
        </w:rPr>
        <w:t>’</w:t>
      </w:r>
      <w:r>
        <w:rPr>
          <w:rFonts w:ascii="Arial" w:eastAsia="Arial" w:hAnsi="Arial"/>
          <w:sz w:val="18"/>
        </w:rPr>
        <w:t>s population (World Bank (</w:t>
      </w:r>
      <w:hyperlink w:anchor="page2" w:history="1">
        <w:r>
          <w:rPr>
            <w:rFonts w:ascii="Arial" w:eastAsia="Arial" w:hAnsi="Arial"/>
            <w:color w:val="000084"/>
            <w:sz w:val="18"/>
          </w:rPr>
          <w:t>2021</w:t>
        </w:r>
      </w:hyperlink>
      <w:r>
        <w:rPr>
          <w:rFonts w:ascii="Arial" w:eastAsia="Arial" w:hAnsi="Arial"/>
          <w:sz w:val="18"/>
        </w:rPr>
        <w:t>), 2016 data, Author calculations), but their total emissions are estimated at 1.4 percent of global GHGs and their oil and gas sectors account for less than one percent of total petroleum production emissions (Author calculations, Climate TRACE data). Per capita GHGs in the African and Asia Paci</w:t>
      </w:r>
      <w:r>
        <w:rPr>
          <w:rFonts w:ascii="Arial" w:eastAsia="Arial" w:hAnsi="Arial"/>
          <w:sz w:val="18"/>
        </w:rPr>
        <w:t>fi</w:t>
      </w:r>
      <w:r>
        <w:rPr>
          <w:rFonts w:ascii="Arial" w:eastAsia="Arial" w:hAnsi="Arial"/>
          <w:sz w:val="18"/>
        </w:rPr>
        <w:t>c NPG countries are dwarfed by established oil and gas producers in the Global North, as shown in</w:t>
      </w:r>
      <w:r>
        <w:rPr>
          <w:rFonts w:ascii="Arial" w:eastAsia="Arial" w:hAnsi="Arial"/>
          <w:color w:val="000084"/>
          <w:sz w:val="18"/>
        </w:rPr>
        <w:t xml:space="preserve"> </w:t>
      </w:r>
      <w:hyperlink w:anchor="page2" w:history="1">
        <w:r>
          <w:rPr>
            <w:rFonts w:ascii="Arial" w:eastAsia="Arial" w:hAnsi="Arial"/>
            <w:color w:val="000084"/>
            <w:sz w:val="18"/>
          </w:rPr>
          <w:t>Figure 1</w:t>
        </w:r>
      </w:hyperlink>
      <w:r>
        <w:rPr>
          <w:rFonts w:ascii="Arial" w:eastAsia="Arial" w:hAnsi="Arial"/>
          <w:sz w:val="18"/>
        </w:rPr>
        <w:t>. By comparison, NPG countries are more a</w:t>
      </w:r>
      <w:r>
        <w:rPr>
          <w:rFonts w:ascii="Arial" w:eastAsia="Arial" w:hAnsi="Arial"/>
          <w:sz w:val="18"/>
        </w:rPr>
        <w:t>ﬀ</w:t>
      </w:r>
      <w:r>
        <w:rPr>
          <w:rFonts w:ascii="Arial" w:eastAsia="Arial" w:hAnsi="Arial"/>
          <w:sz w:val="18"/>
        </w:rPr>
        <w:t>ected by climate change and produce relatively lower levels of total GHG (CO2e) emissions per capita.</w:t>
      </w:r>
    </w:p>
    <w:p w:rsidR="00E67022" w:rsidRDefault="00E67022">
      <w:pPr>
        <w:spacing w:line="1" w:lineRule="exact"/>
        <w:rPr>
          <w:rFonts w:ascii="Times New Roman" w:eastAsia="Times New Roman" w:hAnsi="Times New Roman"/>
        </w:rPr>
      </w:pPr>
    </w:p>
    <w:p w:rsidR="00E67022" w:rsidRDefault="00E67022">
      <w:pPr>
        <w:spacing w:line="264" w:lineRule="auto"/>
        <w:ind w:firstLine="239"/>
        <w:jc w:val="both"/>
        <w:rPr>
          <w:rFonts w:ascii="Arial" w:eastAsia="Arial" w:hAnsi="Arial"/>
          <w:sz w:val="18"/>
        </w:rPr>
      </w:pPr>
      <w:r>
        <w:rPr>
          <w:rFonts w:ascii="Arial" w:eastAsia="Arial" w:hAnsi="Arial"/>
          <w:sz w:val="18"/>
        </w:rPr>
        <w:t xml:space="preserve">However, if NPG countries follow in the footsteps of those with the largest GHG footprints, their contribution to global emissions would rise </w:t>
      </w:r>
      <w:r>
        <w:rPr>
          <w:rFonts w:ascii="Arial" w:eastAsia="Arial" w:hAnsi="Arial"/>
          <w:sz w:val="18"/>
        </w:rPr>
        <w:t>–</w:t>
      </w:r>
      <w:r>
        <w:rPr>
          <w:rFonts w:ascii="Arial" w:eastAsia="Arial" w:hAnsi="Arial"/>
          <w:sz w:val="18"/>
        </w:rPr>
        <w:t xml:space="preserve"> especially countries with large reserves, such as Guyana (and Mauritania and Mozambique). For example, if Guyana</w:t>
      </w:r>
      <w:r>
        <w:rPr>
          <w:rFonts w:ascii="Arial" w:eastAsia="Arial" w:hAnsi="Arial"/>
          <w:sz w:val="18"/>
        </w:rPr>
        <w:t>’</w:t>
      </w:r>
      <w:r>
        <w:rPr>
          <w:rFonts w:ascii="Arial" w:eastAsia="Arial" w:hAnsi="Arial"/>
          <w:sz w:val="18"/>
        </w:rPr>
        <w:t>s production rises to a projected 1.2 mb/d by 2030, that oil could add 2</w:t>
      </w:r>
      <w:r>
        <w:rPr>
          <w:rFonts w:ascii="Arial" w:eastAsia="Arial" w:hAnsi="Arial"/>
          <w:sz w:val="18"/>
        </w:rPr>
        <w:t>–</w:t>
      </w:r>
      <w:r>
        <w:rPr>
          <w:rFonts w:ascii="Arial" w:eastAsia="Arial" w:hAnsi="Arial"/>
          <w:sz w:val="18"/>
        </w:rPr>
        <w:t xml:space="preserve">3 million tonnes CO2 equivalent in GHG to the atmosphere from extraction to </w:t>
      </w:r>
      <w:r>
        <w:rPr>
          <w:rFonts w:ascii="Arial" w:eastAsia="Arial" w:hAnsi="Arial"/>
          <w:sz w:val="18"/>
        </w:rPr>
        <w:t>fi</w:t>
      </w:r>
      <w:r>
        <w:rPr>
          <w:rFonts w:ascii="Arial" w:eastAsia="Arial" w:hAnsi="Arial"/>
          <w:sz w:val="18"/>
        </w:rPr>
        <w:t>nal use.</w:t>
      </w:r>
      <w:r>
        <w:rPr>
          <w:rFonts w:ascii="Arial" w:eastAsia="Arial" w:hAnsi="Arial"/>
          <w:color w:val="000084"/>
          <w:sz w:val="24"/>
          <w:vertAlign w:val="superscript"/>
        </w:rPr>
        <w:t>4</w:t>
      </w:r>
      <w:r>
        <w:rPr>
          <w:rFonts w:ascii="Arial" w:eastAsia="Arial" w:hAnsi="Arial"/>
          <w:sz w:val="18"/>
        </w:rPr>
        <w:t xml:space="preserve"> But set in a global context, the emissions impact of new producers starting from a low base would be very small. As demonstrated by Moss and Kincer (</w:t>
      </w:r>
      <w:hyperlink w:anchor="page2" w:history="1">
        <w:r>
          <w:rPr>
            <w:rFonts w:ascii="Arial" w:eastAsia="Arial" w:hAnsi="Arial"/>
            <w:color w:val="000084"/>
            <w:sz w:val="18"/>
          </w:rPr>
          <w:t>2020</w:t>
        </w:r>
      </w:hyperlink>
      <w:r>
        <w:rPr>
          <w:rFonts w:ascii="Arial" w:eastAsia="Arial" w:hAnsi="Arial"/>
          <w:sz w:val="18"/>
        </w:rPr>
        <w:t>), the hypothetical tripling of natural gas-generated electricity to serve one billion people in Sub-Saharan Africa would be equivalent to 0.62% of annual global GHG emissions.</w:t>
      </w:r>
    </w:p>
    <w:p w:rsidR="00E67022" w:rsidRDefault="00E67022">
      <w:pPr>
        <w:spacing w:line="11" w:lineRule="exact"/>
        <w:rPr>
          <w:rFonts w:ascii="Times New Roman" w:eastAsia="Times New Roman" w:hAnsi="Times New Roman"/>
        </w:rPr>
      </w:pPr>
    </w:p>
    <w:p w:rsidR="00E67022" w:rsidRDefault="00E67022">
      <w:pPr>
        <w:spacing w:line="251" w:lineRule="auto"/>
        <w:ind w:firstLine="239"/>
        <w:jc w:val="both"/>
        <w:rPr>
          <w:rFonts w:ascii="Arial" w:eastAsia="Arial" w:hAnsi="Arial"/>
          <w:sz w:val="18"/>
        </w:rPr>
      </w:pPr>
      <w:r>
        <w:rPr>
          <w:rFonts w:ascii="Arial" w:eastAsia="Arial" w:hAnsi="Arial"/>
          <w:sz w:val="18"/>
        </w:rPr>
        <w:t>At a national level, however, building out the oil and gas sector as planned would have a signi</w:t>
      </w:r>
      <w:r>
        <w:rPr>
          <w:rFonts w:ascii="Arial" w:eastAsia="Arial" w:hAnsi="Arial"/>
          <w:sz w:val="18"/>
        </w:rPr>
        <w:t>fi</w:t>
      </w:r>
      <w:r>
        <w:rPr>
          <w:rFonts w:ascii="Arial" w:eastAsia="Arial" w:hAnsi="Arial"/>
          <w:sz w:val="18"/>
        </w:rPr>
        <w:t>cant impact on emissions trajectories. For reference, Angola</w:t>
      </w:r>
      <w:r>
        <w:rPr>
          <w:rFonts w:ascii="Arial" w:eastAsia="Arial" w:hAnsi="Arial"/>
          <w:sz w:val="18"/>
        </w:rPr>
        <w:t>’</w:t>
      </w:r>
      <w:r>
        <w:rPr>
          <w:rFonts w:ascii="Arial" w:eastAsia="Arial" w:hAnsi="Arial"/>
          <w:sz w:val="18"/>
        </w:rPr>
        <w:t>s oil production of 1.37 mb/d accounts for one-third of national emissions, with hydropower providing 58% of the country</w:t>
      </w:r>
      <w:r>
        <w:rPr>
          <w:rFonts w:ascii="Arial" w:eastAsia="Arial" w:hAnsi="Arial"/>
          <w:sz w:val="18"/>
        </w:rPr>
        <w:t>’</w:t>
      </w:r>
      <w:r>
        <w:rPr>
          <w:rFonts w:ascii="Arial" w:eastAsia="Arial" w:hAnsi="Arial"/>
          <w:sz w:val="18"/>
        </w:rPr>
        <w:t>s electricity.</w:t>
      </w:r>
      <w:r>
        <w:rPr>
          <w:rFonts w:ascii="Arial" w:eastAsia="Arial" w:hAnsi="Arial"/>
          <w:color w:val="000084"/>
          <w:sz w:val="24"/>
          <w:vertAlign w:val="superscript"/>
        </w:rPr>
        <w:t>5</w:t>
      </w:r>
      <w:r>
        <w:rPr>
          <w:rFonts w:ascii="Arial" w:eastAsia="Arial" w:hAnsi="Arial"/>
          <w:sz w:val="18"/>
        </w:rPr>
        <w:t xml:space="preserve"> Already, new producers can see a growth in their emissions: after Guyana</w:t>
      </w:r>
      <w:r>
        <w:rPr>
          <w:rFonts w:ascii="Arial" w:eastAsia="Arial" w:hAnsi="Arial"/>
          <w:sz w:val="18"/>
        </w:rPr>
        <w:t>’</w:t>
      </w:r>
      <w:r>
        <w:rPr>
          <w:rFonts w:ascii="Arial" w:eastAsia="Arial" w:hAnsi="Arial"/>
          <w:sz w:val="18"/>
        </w:rPr>
        <w:t>s oil production reached 74 kb/d in 2020, national emissions rose 6% from the previous year.</w:t>
      </w:r>
      <w:r>
        <w:rPr>
          <w:rFonts w:ascii="Arial" w:eastAsia="Arial" w:hAnsi="Arial"/>
          <w:color w:val="000084"/>
          <w:sz w:val="24"/>
          <w:vertAlign w:val="superscript"/>
        </w:rPr>
        <w:t>6</w:t>
      </w:r>
      <w:r>
        <w:rPr>
          <w:rFonts w:ascii="Arial" w:eastAsia="Arial" w:hAnsi="Arial"/>
          <w:sz w:val="18"/>
        </w:rPr>
        <w:t xml:space="preserve"> However, if Guyana substituted its use of HFO and diesel with cleaner alternatives it could o</w:t>
      </w:r>
      <w:r>
        <w:rPr>
          <w:rFonts w:ascii="Arial" w:eastAsia="Arial" w:hAnsi="Arial"/>
          <w:sz w:val="18"/>
        </w:rPr>
        <w:t>ﬀ</w:t>
      </w:r>
      <w:r>
        <w:rPr>
          <w:rFonts w:ascii="Arial" w:eastAsia="Arial" w:hAnsi="Arial"/>
          <w:sz w:val="18"/>
        </w:rPr>
        <w:t>set that increase in emissions. The data for projec</w:t>
      </w:r>
      <w:r>
        <w:rPr>
          <w:rFonts w:ascii="Arial" w:eastAsia="Arial" w:hAnsi="Arial"/>
          <w:sz w:val="18"/>
        </w:rPr>
        <w:t>ted emissions under di</w:t>
      </w:r>
      <w:r>
        <w:rPr>
          <w:rFonts w:ascii="Arial" w:eastAsia="Arial" w:hAnsi="Arial"/>
          <w:sz w:val="18"/>
        </w:rPr>
        <w:t>ﬀ</w:t>
      </w:r>
      <w:r>
        <w:rPr>
          <w:rFonts w:ascii="Arial" w:eastAsia="Arial" w:hAnsi="Arial"/>
          <w:sz w:val="18"/>
        </w:rPr>
        <w:t>erent scenarios for sector build out and domestic energy mixes are lacking and would be of high value to policymakers.</w:t>
      </w:r>
    </w:p>
    <w:p w:rsidR="00E67022" w:rsidRDefault="00E67022">
      <w:pPr>
        <w:spacing w:line="20" w:lineRule="exact"/>
        <w:rPr>
          <w:rFonts w:ascii="Times New Roman" w:eastAsia="Times New Roman" w:hAnsi="Times New Roman"/>
        </w:rPr>
      </w:pPr>
    </w:p>
    <w:p w:rsidR="00E67022" w:rsidRDefault="00E67022">
      <w:pPr>
        <w:spacing w:line="262" w:lineRule="auto"/>
        <w:ind w:firstLine="239"/>
        <w:jc w:val="both"/>
        <w:rPr>
          <w:rFonts w:ascii="Arial" w:eastAsia="Arial" w:hAnsi="Arial"/>
          <w:color w:val="000000"/>
          <w:sz w:val="19"/>
        </w:rPr>
      </w:pPr>
      <w:r>
        <w:rPr>
          <w:rFonts w:ascii="Arial" w:eastAsia="Arial" w:hAnsi="Arial"/>
          <w:sz w:val="19"/>
        </w:rPr>
        <w:t>Another way to compare the relative impacts of di</w:t>
      </w:r>
      <w:r>
        <w:rPr>
          <w:rFonts w:ascii="Arial" w:eastAsia="Arial" w:hAnsi="Arial"/>
          <w:sz w:val="19"/>
        </w:rPr>
        <w:t>ﬀ</w:t>
      </w:r>
      <w:r>
        <w:rPr>
          <w:rFonts w:ascii="Arial" w:eastAsia="Arial" w:hAnsi="Arial"/>
          <w:sz w:val="19"/>
        </w:rPr>
        <w:t>erent countries</w:t>
      </w:r>
      <w:r>
        <w:rPr>
          <w:rFonts w:ascii="Arial" w:eastAsia="Arial" w:hAnsi="Arial"/>
          <w:sz w:val="19"/>
        </w:rPr>
        <w:t>’</w:t>
      </w:r>
      <w:r>
        <w:rPr>
          <w:rFonts w:ascii="Arial" w:eastAsia="Arial" w:hAnsi="Arial"/>
          <w:sz w:val="19"/>
        </w:rPr>
        <w:t xml:space="preserve"> oil and gas climate footprints is by their emissions intensities. There is signi</w:t>
      </w:r>
      <w:r>
        <w:rPr>
          <w:rFonts w:ascii="Arial" w:eastAsia="Arial" w:hAnsi="Arial"/>
          <w:sz w:val="19"/>
        </w:rPr>
        <w:t>fi</w:t>
      </w:r>
      <w:r>
        <w:rPr>
          <w:rFonts w:ascii="Arial" w:eastAsia="Arial" w:hAnsi="Arial"/>
          <w:sz w:val="19"/>
        </w:rPr>
        <w:t>cant variance across countries (</w:t>
      </w:r>
      <w:hyperlink w:anchor="page2" w:history="1">
        <w:r>
          <w:rPr>
            <w:rFonts w:ascii="Arial" w:eastAsia="Arial" w:hAnsi="Arial"/>
            <w:color w:val="000084"/>
            <w:sz w:val="19"/>
          </w:rPr>
          <w:t>Figure 2</w:t>
        </w:r>
      </w:hyperlink>
      <w:r>
        <w:rPr>
          <w:rFonts w:ascii="Arial" w:eastAsia="Arial" w:hAnsi="Arial"/>
          <w:sz w:val="19"/>
        </w:rPr>
        <w:t>: Lavaux et al.,</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sz w:val="19"/>
        </w:rPr>
        <w:t xml:space="preserve">; Masnadi et al., </w:t>
      </w:r>
      <w:hyperlink w:anchor="page2" w:history="1">
        <w:r>
          <w:rPr>
            <w:rFonts w:ascii="Arial" w:eastAsia="Arial" w:hAnsi="Arial"/>
            <w:color w:val="000084"/>
            <w:sz w:val="19"/>
          </w:rPr>
          <w:t>2018</w:t>
        </w:r>
      </w:hyperlink>
      <w:r>
        <w:rPr>
          <w:rFonts w:ascii="Arial" w:eastAsia="Arial" w:hAnsi="Arial"/>
          <w:color w:val="000000"/>
          <w:sz w:val="19"/>
        </w:rPr>
        <w:t>),</w:t>
      </w:r>
      <w:r>
        <w:rPr>
          <w:rFonts w:ascii="Arial" w:eastAsia="Arial" w:hAnsi="Arial"/>
          <w:color w:val="000000"/>
          <w:sz w:val="19"/>
        </w:rPr>
        <w:t xml:space="preserve"> </w:t>
      </w:r>
      <w:r>
        <w:rPr>
          <w:rFonts w:ascii="Arial" w:eastAsia="Arial" w:hAnsi="Arial"/>
          <w:color w:val="000000"/>
          <w:sz w:val="19"/>
        </w:rPr>
        <w:t>including among new producers (in yellow on</w:t>
      </w:r>
      <w:r>
        <w:rPr>
          <w:rFonts w:ascii="Arial" w:eastAsia="Arial" w:hAnsi="Arial"/>
          <w:color w:val="000084"/>
          <w:sz w:val="19"/>
        </w:rPr>
        <w:t xml:space="preserve"> </w:t>
      </w:r>
      <w:hyperlink w:anchor="page2" w:history="1">
        <w:r>
          <w:rPr>
            <w:rFonts w:ascii="Arial" w:eastAsia="Arial" w:hAnsi="Arial"/>
            <w:color w:val="000084"/>
            <w:sz w:val="19"/>
          </w:rPr>
          <w:t>Figure 2</w:t>
        </w:r>
      </w:hyperlink>
      <w:r>
        <w:rPr>
          <w:rFonts w:ascii="Arial" w:eastAsia="Arial" w:hAnsi="Arial"/>
          <w:color w:val="000000"/>
          <w:sz w:val="19"/>
        </w:rPr>
        <w:t>)</w:t>
      </w:r>
      <w:r>
        <w:rPr>
          <w:rFonts w:ascii="Arial" w:eastAsia="Arial" w:hAnsi="Arial"/>
          <w:color w:val="000000"/>
          <w:sz w:val="19"/>
        </w:rPr>
        <w:t>. However, as new entrants facing headwinds in</w:t>
      </w:r>
      <w:r>
        <w:rPr>
          <w:rFonts w:ascii="Arial" w:eastAsia="Arial" w:hAnsi="Arial"/>
          <w:color w:val="000084"/>
          <w:sz w:val="19"/>
        </w:rPr>
        <w:t xml:space="preserve"> </w:t>
      </w:r>
      <w:r>
        <w:rPr>
          <w:rFonts w:ascii="Arial" w:eastAsia="Arial" w:hAnsi="Arial"/>
          <w:color w:val="000000"/>
          <w:sz w:val="19"/>
        </w:rPr>
        <w:t>the development of their sector, they will need to position themselves at the lowest emissions intensity near Norway on</w:t>
      </w:r>
      <w:r>
        <w:rPr>
          <w:rFonts w:ascii="Arial" w:eastAsia="Arial" w:hAnsi="Arial"/>
          <w:color w:val="000084"/>
          <w:sz w:val="19"/>
        </w:rPr>
        <w:t xml:space="preserve"> </w:t>
      </w:r>
      <w:hyperlink w:anchor="page2" w:history="1">
        <w:r>
          <w:rPr>
            <w:rFonts w:ascii="Arial" w:eastAsia="Arial" w:hAnsi="Arial"/>
            <w:color w:val="000084"/>
            <w:sz w:val="19"/>
          </w:rPr>
          <w:t>Figure 2</w:t>
        </w:r>
      </w:hyperlink>
      <w:r>
        <w:rPr>
          <w:rFonts w:ascii="Arial" w:eastAsia="Arial" w:hAnsi="Arial"/>
          <w:color w:val="000000"/>
          <w:sz w:val="19"/>
        </w:rPr>
        <w:t xml:space="preserve">, with zero routine </w:t>
      </w:r>
      <w:r>
        <w:rPr>
          <w:rFonts w:ascii="Arial" w:eastAsia="Arial" w:hAnsi="Arial"/>
          <w:color w:val="000000"/>
          <w:sz w:val="19"/>
        </w:rPr>
        <w:t>fl</w:t>
      </w:r>
      <w:r>
        <w:rPr>
          <w:rFonts w:ascii="Arial" w:eastAsia="Arial" w:hAnsi="Arial"/>
          <w:color w:val="000000"/>
          <w:sz w:val="19"/>
        </w:rPr>
        <w:t>aring and near zero methane leakage.</w:t>
      </w:r>
    </w:p>
    <w:p w:rsidR="00E67022" w:rsidRDefault="00E67022">
      <w:pPr>
        <w:spacing w:line="8" w:lineRule="exact"/>
        <w:rPr>
          <w:rFonts w:ascii="Arial" w:eastAsia="Arial" w:hAnsi="Arial"/>
          <w:color w:val="000084"/>
          <w:sz w:val="19"/>
        </w:rPr>
      </w:pPr>
    </w:p>
    <w:p w:rsidR="00E67022" w:rsidRDefault="00E67022">
      <w:pPr>
        <w:spacing w:line="279" w:lineRule="auto"/>
        <w:ind w:firstLine="239"/>
        <w:jc w:val="both"/>
        <w:rPr>
          <w:rFonts w:ascii="Arial" w:eastAsia="Arial" w:hAnsi="Arial"/>
          <w:sz w:val="18"/>
        </w:rPr>
      </w:pPr>
      <w:r>
        <w:rPr>
          <w:rFonts w:ascii="Arial" w:eastAsia="Arial" w:hAnsi="Arial"/>
          <w:sz w:val="18"/>
        </w:rPr>
        <w:t>Vulnerability to climate impacts is broadly high across the group, as shown in</w:t>
      </w:r>
      <w:r>
        <w:rPr>
          <w:rFonts w:ascii="Arial" w:eastAsia="Arial" w:hAnsi="Arial"/>
          <w:color w:val="000084"/>
          <w:sz w:val="18"/>
        </w:rPr>
        <w:t xml:space="preserve"> </w:t>
      </w:r>
      <w:hyperlink w:anchor="page2" w:history="1">
        <w:r>
          <w:rPr>
            <w:rFonts w:ascii="Arial" w:eastAsia="Arial" w:hAnsi="Arial"/>
            <w:color w:val="000084"/>
            <w:sz w:val="18"/>
          </w:rPr>
          <w:t>Figure 3</w:t>
        </w:r>
      </w:hyperlink>
      <w:r>
        <w:rPr>
          <w:rFonts w:ascii="Arial" w:eastAsia="Arial" w:hAnsi="Arial"/>
          <w:sz w:val="18"/>
        </w:rPr>
        <w:t>. The countries in the upper left quadrant are the most vulnerable to climate impacts and present a low level of readiness to address them. Communities face the greatest impacts (Thomas &amp; Twyman,</w:t>
      </w:r>
      <w:r>
        <w:rPr>
          <w:rFonts w:ascii="Arial" w:eastAsia="Arial" w:hAnsi="Arial"/>
          <w:color w:val="000084"/>
          <w:sz w:val="18"/>
        </w:rPr>
        <w:t xml:space="preserve"> </w:t>
      </w:r>
      <w:hyperlink w:anchor="page2" w:history="1">
        <w:r>
          <w:rPr>
            <w:rFonts w:ascii="Arial" w:eastAsia="Arial" w:hAnsi="Arial"/>
            <w:color w:val="000084"/>
            <w:sz w:val="18"/>
          </w:rPr>
          <w:t>2005</w:t>
        </w:r>
      </w:hyperlink>
      <w:r>
        <w:rPr>
          <w:rFonts w:ascii="Arial" w:eastAsia="Arial" w:hAnsi="Arial"/>
          <w:sz w:val="18"/>
        </w:rPr>
        <w:t>) and governments lack the means to ease them. As low-income and/or small economies, countries in this quadrant have had little in</w:t>
      </w:r>
      <w:r>
        <w:rPr>
          <w:rFonts w:ascii="Arial" w:eastAsia="Arial" w:hAnsi="Arial"/>
          <w:sz w:val="18"/>
        </w:rPr>
        <w:t>fl</w:t>
      </w:r>
      <w:r>
        <w:rPr>
          <w:rFonts w:ascii="Arial" w:eastAsia="Arial" w:hAnsi="Arial"/>
          <w:sz w:val="18"/>
        </w:rPr>
        <w:t>uence on the commitments that the high emitters make. All NPG countries in the production phase or with signi</w:t>
      </w:r>
      <w:r>
        <w:rPr>
          <w:rFonts w:ascii="Arial" w:eastAsia="Arial" w:hAnsi="Arial"/>
          <w:sz w:val="18"/>
        </w:rPr>
        <w:t>fi</w:t>
      </w:r>
      <w:r>
        <w:rPr>
          <w:rFonts w:ascii="Arial" w:eastAsia="Arial" w:hAnsi="Arial"/>
          <w:sz w:val="18"/>
        </w:rPr>
        <w:t>cant dis-coveries are in this quadrant (except Suriname); the countries have yet to access signi</w:t>
      </w:r>
      <w:r>
        <w:rPr>
          <w:rFonts w:ascii="Arial" w:eastAsia="Arial" w:hAnsi="Arial"/>
          <w:sz w:val="18"/>
        </w:rPr>
        <w:t>fi</w:t>
      </w:r>
      <w:r>
        <w:rPr>
          <w:rFonts w:ascii="Arial" w:eastAsia="Arial" w:hAnsi="Arial"/>
          <w:sz w:val="18"/>
        </w:rPr>
        <w:t xml:space="preserve">cant </w:t>
      </w:r>
      <w:r>
        <w:rPr>
          <w:rFonts w:ascii="Arial" w:eastAsia="Arial" w:hAnsi="Arial"/>
          <w:sz w:val="18"/>
        </w:rPr>
        <w:t>fi</w:t>
      </w:r>
      <w:r>
        <w:rPr>
          <w:rFonts w:ascii="Arial" w:eastAsia="Arial" w:hAnsi="Arial"/>
          <w:sz w:val="18"/>
        </w:rPr>
        <w:t xml:space="preserve">nance for clean development, climate mitigation, and adaptation, except for Guyana, which received Norwegian funding for its REDD + programme until 2015 </w:t>
      </w:r>
      <w:r>
        <w:rPr>
          <w:rFonts w:ascii="Arial" w:eastAsia="Arial" w:hAnsi="Arial"/>
          <w:sz w:val="18"/>
        </w:rPr>
        <w:t>–</w:t>
      </w:r>
      <w:r>
        <w:rPr>
          <w:rFonts w:ascii="Arial" w:eastAsia="Arial" w:hAnsi="Arial"/>
          <w:sz w:val="18"/>
        </w:rPr>
        <w:t xml:space="preserve"> a p</w:t>
      </w:r>
      <w:r>
        <w:rPr>
          <w:rFonts w:ascii="Arial" w:eastAsia="Arial" w:hAnsi="Arial"/>
          <w:sz w:val="18"/>
        </w:rPr>
        <w:t>rogramme that su</w:t>
      </w:r>
      <w:r>
        <w:rPr>
          <w:rFonts w:ascii="Arial" w:eastAsia="Arial" w:hAnsi="Arial"/>
          <w:sz w:val="18"/>
        </w:rPr>
        <w:t>ﬀ</w:t>
      </w:r>
      <w:r>
        <w:rPr>
          <w:rFonts w:ascii="Arial" w:eastAsia="Arial" w:hAnsi="Arial"/>
          <w:sz w:val="18"/>
        </w:rPr>
        <w:t>ered from corruption (Palmer &amp; Bulkan,</w:t>
      </w:r>
      <w:r>
        <w:rPr>
          <w:rFonts w:ascii="Arial" w:eastAsia="Arial" w:hAnsi="Arial"/>
          <w:color w:val="000084"/>
          <w:sz w:val="18"/>
        </w:rPr>
        <w:t xml:space="preserve"> </w:t>
      </w:r>
      <w:hyperlink w:anchor="page2" w:history="1">
        <w:r>
          <w:rPr>
            <w:rFonts w:ascii="Arial" w:eastAsia="Arial" w:hAnsi="Arial"/>
            <w:color w:val="000084"/>
            <w:sz w:val="18"/>
          </w:rPr>
          <w:t>2010</w:t>
        </w:r>
      </w:hyperlink>
      <w:r>
        <w:rPr>
          <w:rFonts w:ascii="Arial" w:eastAsia="Arial" w:hAnsi="Arial"/>
          <w:sz w:val="18"/>
        </w:rPr>
        <w:t>) but was e</w:t>
      </w:r>
      <w:r>
        <w:rPr>
          <w:rFonts w:ascii="Arial" w:eastAsia="Arial" w:hAnsi="Arial"/>
          <w:sz w:val="18"/>
        </w:rPr>
        <w:t>ﬀ</w:t>
      </w:r>
      <w:r>
        <w:rPr>
          <w:rFonts w:ascii="Arial" w:eastAsia="Arial" w:hAnsi="Arial"/>
          <w:sz w:val="18"/>
        </w:rPr>
        <w:t>ective in protecting forest cover (Roopsind et al.,</w:t>
      </w:r>
      <w:r>
        <w:rPr>
          <w:rFonts w:ascii="Arial" w:eastAsia="Arial" w:hAnsi="Arial"/>
          <w:color w:val="000084"/>
          <w:sz w:val="18"/>
        </w:rPr>
        <w:t xml:space="preserve"> </w:t>
      </w:r>
      <w:hyperlink w:anchor="page2" w:history="1">
        <w:r>
          <w:rPr>
            <w:rFonts w:ascii="Arial" w:eastAsia="Arial" w:hAnsi="Arial"/>
            <w:color w:val="000084"/>
            <w:sz w:val="18"/>
          </w:rPr>
          <w:t>2019</w:t>
        </w:r>
      </w:hyperlink>
      <w:r>
        <w:rPr>
          <w:rFonts w:ascii="Arial" w:eastAsia="Arial" w:hAnsi="Arial"/>
          <w:sz w:val="18"/>
        </w:rPr>
        <w:t xml:space="preserve">). As a producer, Guyana could fund its REDD + programme but external </w:t>
      </w:r>
      <w:r>
        <w:rPr>
          <w:rFonts w:ascii="Arial" w:eastAsia="Arial" w:hAnsi="Arial"/>
          <w:sz w:val="18"/>
        </w:rPr>
        <w:t>fi</w:t>
      </w:r>
      <w:r>
        <w:rPr>
          <w:rFonts w:ascii="Arial" w:eastAsia="Arial" w:hAnsi="Arial"/>
          <w:sz w:val="18"/>
        </w:rPr>
        <w:t>nance would make the government accountable for the performance of its forest</w:t>
      </w:r>
    </w:p>
    <w:p w:rsidR="00E67022" w:rsidRDefault="00E67022">
      <w:pPr>
        <w:spacing w:line="20" w:lineRule="exact"/>
        <w:rPr>
          <w:rFonts w:ascii="Arial" w:eastAsia="Arial" w:hAnsi="Arial"/>
          <w:sz w:val="18"/>
        </w:rPr>
      </w:pPr>
      <w:r>
        <w:rPr>
          <w:rFonts w:ascii="Arial" w:eastAsia="Arial" w:hAnsi="Arial"/>
          <w:sz w:val="18"/>
        </w:rPr>
        <w:pict>
          <v:shape id="_x0000_s1052" type="#_x0000_t75" style="position:absolute;margin-left:0;margin-top:20.1pt;width:439.7pt;height:1pt;z-index:-251652096">
            <v:imagedata r:id="rId31" o:title=""/>
          </v:shape>
        </w:pict>
      </w:r>
    </w:p>
    <w:p w:rsidR="00E67022" w:rsidRDefault="00E67022">
      <w:pPr>
        <w:spacing w:line="200" w:lineRule="exact"/>
        <w:rPr>
          <w:rFonts w:ascii="Arial" w:eastAsia="Arial" w:hAnsi="Arial"/>
          <w:sz w:val="18"/>
        </w:rPr>
      </w:pPr>
    </w:p>
    <w:p w:rsidR="00E67022" w:rsidRDefault="00E67022">
      <w:pPr>
        <w:spacing w:line="256" w:lineRule="exact"/>
        <w:rPr>
          <w:rFonts w:ascii="Arial" w:eastAsia="Arial" w:hAnsi="Arial"/>
          <w:sz w:val="18"/>
        </w:rPr>
      </w:pPr>
    </w:p>
    <w:p w:rsidR="00E67022" w:rsidRDefault="00E67022">
      <w:pPr>
        <w:spacing w:line="197" w:lineRule="auto"/>
        <w:ind w:left="120" w:hanging="119"/>
        <w:jc w:val="both"/>
        <w:rPr>
          <w:rFonts w:ascii="Arial" w:eastAsia="Arial" w:hAnsi="Arial"/>
          <w:sz w:val="14"/>
        </w:rPr>
      </w:pPr>
      <w:r>
        <w:rPr>
          <w:rFonts w:ascii="Arial" w:eastAsia="Arial" w:hAnsi="Arial"/>
          <w:vertAlign w:val="superscript"/>
        </w:rPr>
        <w:t>4</w:t>
      </w:r>
      <w:r>
        <w:rPr>
          <w:rFonts w:ascii="Arial" w:eastAsia="Arial" w:hAnsi="Arial"/>
          <w:sz w:val="14"/>
        </w:rPr>
        <w:t>On the basis of Carnegie</w:t>
      </w:r>
      <w:r>
        <w:rPr>
          <w:rFonts w:ascii="Arial" w:eastAsia="Arial" w:hAnsi="Arial"/>
          <w:sz w:val="14"/>
        </w:rPr>
        <w:t>’</w:t>
      </w:r>
      <w:r>
        <w:rPr>
          <w:rFonts w:ascii="Arial" w:eastAsia="Arial" w:hAnsi="Arial"/>
          <w:sz w:val="14"/>
        </w:rPr>
        <w:t>s estimate for</w:t>
      </w:r>
      <w:r>
        <w:rPr>
          <w:rFonts w:ascii="Arial" w:eastAsia="Arial" w:hAnsi="Arial"/>
          <w:sz w:val="14"/>
        </w:rPr>
        <w:t xml:space="preserve"> </w:t>
      </w:r>
      <w:r>
        <w:rPr>
          <w:rFonts w:ascii="Arial" w:eastAsia="Arial" w:hAnsi="Arial"/>
          <w:sz w:val="14"/>
        </w:rPr>
        <w:t>‘</w:t>
      </w:r>
      <w:r>
        <w:rPr>
          <w:rFonts w:ascii="Arial" w:eastAsia="Arial" w:hAnsi="Arial"/>
          <w:sz w:val="14"/>
        </w:rPr>
        <w:t>light, well managed oil</w:t>
      </w:r>
      <w:r>
        <w:rPr>
          <w:rFonts w:ascii="Arial" w:eastAsia="Arial" w:hAnsi="Arial"/>
          <w:sz w:val="14"/>
        </w:rPr>
        <w:t>’</w:t>
      </w:r>
      <w:r>
        <w:rPr>
          <w:rFonts w:ascii="Arial" w:eastAsia="Arial" w:hAnsi="Arial"/>
          <w:sz w:val="14"/>
        </w:rPr>
        <w:t>, including an o</w:t>
      </w:r>
      <w:r>
        <w:rPr>
          <w:rFonts w:ascii="Arial" w:eastAsia="Arial" w:hAnsi="Arial"/>
          <w:sz w:val="14"/>
        </w:rPr>
        <w:t>ﬀ</w:t>
      </w:r>
      <w:r>
        <w:rPr>
          <w:rFonts w:ascii="Arial" w:eastAsia="Arial" w:hAnsi="Arial"/>
          <w:sz w:val="14"/>
        </w:rPr>
        <w:t>site emissions credit, 475 kg CO2 equivalent per barrel (Car-</w:t>
      </w:r>
      <w:r>
        <w:rPr>
          <w:rFonts w:ascii="Arial" w:eastAsia="Arial" w:hAnsi="Arial"/>
          <w:sz w:val="14"/>
        </w:rPr>
        <w:t xml:space="preserve">negie Endowment for International Peace). With high </w:t>
      </w:r>
      <w:r>
        <w:rPr>
          <w:rFonts w:ascii="Arial" w:eastAsia="Arial" w:hAnsi="Arial"/>
          <w:sz w:val="14"/>
        </w:rPr>
        <w:t>fl</w:t>
      </w:r>
      <w:r>
        <w:rPr>
          <w:rFonts w:ascii="Arial" w:eastAsia="Arial" w:hAnsi="Arial"/>
          <w:sz w:val="14"/>
        </w:rPr>
        <w:t>aring, this could be 750 kg CO2e/barrel and thus 328.5 million tonnes of GHGs.</w:t>
      </w:r>
    </w:p>
    <w:p w:rsidR="00E67022" w:rsidRDefault="00E67022">
      <w:pPr>
        <w:spacing w:line="1" w:lineRule="exact"/>
        <w:rPr>
          <w:rFonts w:ascii="Arial" w:eastAsia="Arial" w:hAnsi="Arial"/>
          <w:sz w:val="18"/>
        </w:rPr>
      </w:pPr>
    </w:p>
    <w:p w:rsidR="00E67022" w:rsidRDefault="00E67022">
      <w:pPr>
        <w:spacing w:line="220" w:lineRule="auto"/>
        <w:ind w:left="120" w:hanging="119"/>
        <w:jc w:val="both"/>
        <w:rPr>
          <w:rFonts w:ascii="Arial" w:eastAsia="Arial" w:hAnsi="Arial"/>
          <w:sz w:val="14"/>
        </w:rPr>
      </w:pPr>
      <w:r>
        <w:rPr>
          <w:rFonts w:ascii="Arial" w:eastAsia="Arial" w:hAnsi="Arial"/>
          <w:vertAlign w:val="superscript"/>
        </w:rPr>
        <w:t>5</w:t>
      </w:r>
      <w:r>
        <w:rPr>
          <w:rFonts w:ascii="Arial" w:eastAsia="Arial" w:hAnsi="Arial"/>
          <w:sz w:val="14"/>
        </w:rPr>
        <w:t>Climate TRACE emissions data for 2019; OPEC (</w:t>
      </w:r>
      <w:hyperlink w:anchor="page2" w:history="1">
        <w:r>
          <w:rPr>
            <w:rFonts w:ascii="Arial" w:eastAsia="Arial" w:hAnsi="Arial"/>
            <w:color w:val="000084"/>
            <w:sz w:val="14"/>
          </w:rPr>
          <w:t>2019</w:t>
        </w:r>
      </w:hyperlink>
      <w:r>
        <w:rPr>
          <w:rFonts w:ascii="Arial" w:eastAsia="Arial" w:hAnsi="Arial"/>
          <w:sz w:val="14"/>
        </w:rPr>
        <w:t>)</w:t>
      </w:r>
      <w:r>
        <w:rPr>
          <w:rFonts w:ascii="Arial" w:eastAsia="Arial" w:hAnsi="Arial"/>
          <w:sz w:val="14"/>
        </w:rPr>
        <w:t xml:space="preserve"> </w:t>
      </w:r>
      <w:r>
        <w:rPr>
          <w:rFonts w:ascii="Arial" w:eastAsia="Arial" w:hAnsi="Arial"/>
          <w:sz w:val="14"/>
        </w:rPr>
        <w:t>for production data; IEA (</w:t>
      </w:r>
      <w:hyperlink w:anchor="page2" w:history="1">
        <w:r>
          <w:rPr>
            <w:rFonts w:ascii="Arial" w:eastAsia="Arial" w:hAnsi="Arial"/>
            <w:color w:val="000084"/>
            <w:sz w:val="14"/>
          </w:rPr>
          <w:t>2021b</w:t>
        </w:r>
      </w:hyperlink>
      <w:r>
        <w:rPr>
          <w:rFonts w:ascii="Arial" w:eastAsia="Arial" w:hAnsi="Arial"/>
          <w:sz w:val="14"/>
        </w:rPr>
        <w:t>)</w:t>
      </w:r>
      <w:r>
        <w:rPr>
          <w:rFonts w:ascii="Arial" w:eastAsia="Arial" w:hAnsi="Arial"/>
          <w:sz w:val="14"/>
        </w:rPr>
        <w:t xml:space="preserve"> </w:t>
      </w:r>
      <w:r>
        <w:rPr>
          <w:rFonts w:ascii="Arial" w:eastAsia="Arial" w:hAnsi="Arial"/>
          <w:sz w:val="14"/>
        </w:rPr>
        <w:t>data for share of hydro in 2018. Emissions data for</w:t>
      </w:r>
      <w:r>
        <w:rPr>
          <w:rFonts w:ascii="Arial" w:eastAsia="Arial" w:hAnsi="Arial"/>
          <w:sz w:val="14"/>
        </w:rPr>
        <w:t xml:space="preserve"> Angola and Guyana do not include forestry and land use.</w:t>
      </w:r>
    </w:p>
    <w:p w:rsidR="00E67022" w:rsidRDefault="00E67022">
      <w:pPr>
        <w:spacing w:line="213" w:lineRule="auto"/>
        <w:rPr>
          <w:rFonts w:ascii="Arial" w:eastAsia="Arial" w:hAnsi="Arial"/>
          <w:sz w:val="15"/>
        </w:rPr>
      </w:pPr>
      <w:r>
        <w:rPr>
          <w:rFonts w:ascii="Arial" w:eastAsia="Arial" w:hAnsi="Arial"/>
          <w:sz w:val="21"/>
          <w:vertAlign w:val="superscript"/>
        </w:rPr>
        <w:t>6</w:t>
      </w:r>
      <w:r>
        <w:rPr>
          <w:rFonts w:ascii="Arial" w:eastAsia="Arial" w:hAnsi="Arial"/>
          <w:sz w:val="15"/>
        </w:rPr>
        <w:t>Author calculations, Climate TRACE emissions data for 2020, EIA data for production in 2020.</w:t>
      </w:r>
    </w:p>
    <w:p w:rsidR="00E67022" w:rsidRDefault="00E67022">
      <w:pPr>
        <w:spacing w:line="213" w:lineRule="auto"/>
        <w:rPr>
          <w:rFonts w:ascii="Arial" w:eastAsia="Arial" w:hAnsi="Arial"/>
          <w:sz w:val="15"/>
        </w:rPr>
        <w:sectPr w:rsidR="00000000">
          <w:pgSz w:w="10720" w:h="13946"/>
          <w:pgMar w:top="523" w:right="955" w:bottom="122" w:left="960" w:header="0" w:footer="0" w:gutter="0"/>
          <w:cols w:space="0" w:equalWidth="0">
            <w:col w:w="8800"/>
          </w:cols>
          <w:docGrid w:linePitch="360"/>
        </w:sectPr>
      </w:pPr>
    </w:p>
    <w:p w:rsidR="00E67022" w:rsidRDefault="00E67022">
      <w:pPr>
        <w:tabs>
          <w:tab w:val="left" w:pos="209"/>
        </w:tabs>
        <w:spacing w:line="0" w:lineRule="atLeast"/>
        <w:rPr>
          <w:rFonts w:ascii="Arial" w:eastAsia="Arial" w:hAnsi="Arial"/>
          <w:sz w:val="15"/>
        </w:rPr>
      </w:pPr>
      <w:bookmarkStart w:id="6" w:name="page7"/>
      <w:bookmarkEnd w:id="6"/>
      <w:r>
        <w:rPr>
          <w:rFonts w:ascii="Arial" w:eastAsia="Arial" w:hAnsi="Arial"/>
          <w:sz w:val="15"/>
        </w:rPr>
        <w:t>6</w:t>
      </w:r>
      <w:r>
        <w:rPr>
          <w:rFonts w:ascii="Times New Roman" w:eastAsia="Times New Roman" w:hAnsi="Times New Roman"/>
        </w:rPr>
        <w:tab/>
      </w:r>
      <w:r>
        <w:rPr>
          <w:rFonts w:ascii="Times New Roman" w:eastAsia="Times New Roman" w:hAnsi="Times New Roman"/>
        </w:rPr>
        <w:pict>
          <v:shape id="_x0000_i1035" type="#_x0000_t75" style="width:11pt;height:11pt">
            <v:imagedata r:id="rId36" o:title=""/>
          </v:shape>
        </w:pict>
      </w:r>
      <w:r>
        <w:rPr>
          <w:rFonts w:ascii="Arial" w:eastAsia="Arial" w:hAnsi="Arial"/>
          <w:sz w:val="15"/>
        </w:rPr>
        <w:t xml:space="preserve">  V. MARCEL ET AL.</w:t>
      </w:r>
    </w:p>
    <w:p w:rsidR="00E67022" w:rsidRDefault="00E67022">
      <w:pPr>
        <w:spacing w:line="20" w:lineRule="exact"/>
        <w:rPr>
          <w:rFonts w:ascii="Times New Roman" w:eastAsia="Times New Roman" w:hAnsi="Times New Roman"/>
        </w:rPr>
      </w:pPr>
      <w:r>
        <w:rPr>
          <w:rFonts w:ascii="Arial" w:eastAsia="Arial" w:hAnsi="Arial"/>
          <w:sz w:val="15"/>
        </w:rPr>
        <w:pict>
          <v:shape id="_x0000_s1053" type="#_x0000_t75" style="position:absolute;margin-left:8.5pt;margin-top:17.15pt;width:420pt;height:206pt;z-index:-251651072">
            <v:imagedata r:id="rId38" o:title=""/>
          </v:shape>
        </w:pict>
      </w: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49" w:lineRule="exact"/>
        <w:rPr>
          <w:rFonts w:ascii="Times New Roman" w:eastAsia="Times New Roman" w:hAnsi="Times New Roman"/>
        </w:rPr>
      </w:pPr>
    </w:p>
    <w:p w:rsidR="00E67022" w:rsidRDefault="00E67022">
      <w:pPr>
        <w:spacing w:line="0" w:lineRule="atLeast"/>
        <w:rPr>
          <w:rFonts w:ascii="Arial" w:eastAsia="Arial" w:hAnsi="Arial"/>
          <w:color w:val="000000"/>
          <w:sz w:val="16"/>
        </w:rPr>
      </w:pPr>
      <w:r>
        <w:rPr>
          <w:rFonts w:ascii="Arial" w:eastAsia="Arial" w:hAnsi="Arial"/>
          <w:color w:val="282781"/>
          <w:sz w:val="16"/>
        </w:rPr>
        <w:t>Figure 1.</w:t>
      </w:r>
      <w:r>
        <w:rPr>
          <w:rFonts w:ascii="Arial" w:eastAsia="Arial" w:hAnsi="Arial"/>
          <w:color w:val="000000"/>
          <w:sz w:val="16"/>
        </w:rPr>
        <w:t xml:space="preserve"> </w:t>
      </w:r>
      <w:r>
        <w:rPr>
          <w:rFonts w:ascii="Arial" w:eastAsia="Arial" w:hAnsi="Arial"/>
          <w:color w:val="000000"/>
          <w:sz w:val="16"/>
        </w:rPr>
        <w:t>Total GHG and CO2 emissions per capita for NPG countries and other selected countries, 2020 (tCO2e</w:t>
      </w:r>
      <w:r>
        <w:rPr>
          <w:rFonts w:ascii="Arial" w:eastAsia="Arial" w:hAnsi="Arial"/>
          <w:color w:val="000000"/>
          <w:sz w:val="16"/>
          <w:u w:val="single"/>
        </w:rPr>
        <w:t>)</w:t>
      </w:r>
      <w:r>
        <w:rPr>
          <w:rFonts w:ascii="Arial" w:eastAsia="Arial" w:hAnsi="Arial"/>
          <w:color w:val="000000"/>
          <w:sz w:val="16"/>
        </w:rPr>
        <w:t>.</w:t>
      </w:r>
    </w:p>
    <w:p w:rsidR="00E67022" w:rsidRDefault="00E67022">
      <w:pPr>
        <w:spacing w:line="53" w:lineRule="exact"/>
        <w:rPr>
          <w:rFonts w:ascii="Times New Roman" w:eastAsia="Times New Roman" w:hAnsi="Times New Roman"/>
        </w:rPr>
      </w:pPr>
    </w:p>
    <w:p w:rsidR="00E67022" w:rsidRDefault="00E67022">
      <w:pPr>
        <w:spacing w:line="0" w:lineRule="atLeast"/>
        <w:rPr>
          <w:rFonts w:ascii="Arial" w:eastAsia="Arial" w:hAnsi="Arial"/>
          <w:sz w:val="14"/>
        </w:rPr>
      </w:pPr>
      <w:r>
        <w:rPr>
          <w:rFonts w:ascii="Arial" w:eastAsia="Arial" w:hAnsi="Arial"/>
          <w:sz w:val="14"/>
        </w:rPr>
        <w:t>Source: Authors</w:t>
      </w:r>
      <w:r>
        <w:rPr>
          <w:rFonts w:ascii="Arial" w:eastAsia="Arial" w:hAnsi="Arial"/>
          <w:sz w:val="14"/>
        </w:rPr>
        <w:t>’</w:t>
      </w:r>
      <w:r>
        <w:rPr>
          <w:rFonts w:ascii="Arial" w:eastAsia="Arial" w:hAnsi="Arial"/>
          <w:sz w:val="14"/>
        </w:rPr>
        <w:t xml:space="preserve"> calculations using Climate TRACE data (https://www.climatetrace.org/).</w:t>
      </w:r>
    </w:p>
    <w:p w:rsidR="00E67022" w:rsidRDefault="00E67022">
      <w:pPr>
        <w:spacing w:line="5" w:lineRule="exact"/>
        <w:rPr>
          <w:rFonts w:ascii="Times New Roman" w:eastAsia="Times New Roman" w:hAnsi="Times New Roman"/>
        </w:rPr>
      </w:pPr>
    </w:p>
    <w:p w:rsidR="00E67022" w:rsidRDefault="00E67022">
      <w:pPr>
        <w:spacing w:line="235" w:lineRule="auto"/>
        <w:jc w:val="both"/>
        <w:rPr>
          <w:rFonts w:ascii="Arial" w:eastAsia="Arial" w:hAnsi="Arial"/>
          <w:sz w:val="14"/>
        </w:rPr>
      </w:pPr>
      <w:r>
        <w:rPr>
          <w:rFonts w:ascii="Arial" w:eastAsia="Arial" w:hAnsi="Arial"/>
          <w:sz w:val="14"/>
        </w:rPr>
        <w:t>Notes: Climate Trace data for all GHG (in tonnes Co2e) emissions per capita* for 2020, for NPG countries and other selected countries. * the data exclude (i) maritime and (ii) forest and land use emissions.</w:t>
      </w:r>
    </w:p>
    <w:p w:rsidR="00E67022" w:rsidRDefault="00E67022">
      <w:pPr>
        <w:spacing w:line="200" w:lineRule="exact"/>
        <w:rPr>
          <w:rFonts w:ascii="Times New Roman" w:eastAsia="Times New Roman" w:hAnsi="Times New Roman"/>
        </w:rPr>
      </w:pPr>
    </w:p>
    <w:p w:rsidR="00E67022" w:rsidRDefault="00E67022">
      <w:pPr>
        <w:spacing w:line="219" w:lineRule="exact"/>
        <w:rPr>
          <w:rFonts w:ascii="Times New Roman" w:eastAsia="Times New Roman" w:hAnsi="Times New Roman"/>
        </w:rPr>
      </w:pPr>
    </w:p>
    <w:p w:rsidR="00E67022" w:rsidRDefault="00E67022">
      <w:pPr>
        <w:spacing w:line="256" w:lineRule="auto"/>
        <w:jc w:val="both"/>
        <w:rPr>
          <w:rFonts w:ascii="Arial" w:eastAsia="Arial" w:hAnsi="Arial"/>
          <w:sz w:val="19"/>
        </w:rPr>
      </w:pPr>
      <w:r>
        <w:rPr>
          <w:rFonts w:ascii="Arial" w:eastAsia="Arial" w:hAnsi="Arial"/>
          <w:sz w:val="19"/>
        </w:rPr>
        <w:t>management. Uganda</w:t>
      </w:r>
      <w:r>
        <w:rPr>
          <w:rFonts w:ascii="Arial" w:eastAsia="Arial" w:hAnsi="Arial"/>
          <w:sz w:val="19"/>
        </w:rPr>
        <w:t>’</w:t>
      </w:r>
      <w:r>
        <w:rPr>
          <w:rFonts w:ascii="Arial" w:eastAsia="Arial" w:hAnsi="Arial"/>
          <w:sz w:val="19"/>
        </w:rPr>
        <w:t>s expected oil revenues will not be on a scale to cover either development or adaptation needs.</w:t>
      </w:r>
    </w:p>
    <w:p w:rsidR="00E67022" w:rsidRDefault="00E67022">
      <w:pPr>
        <w:spacing w:line="258" w:lineRule="exact"/>
        <w:rPr>
          <w:rFonts w:ascii="Times New Roman" w:eastAsia="Times New Roman" w:hAnsi="Times New Roman"/>
        </w:rPr>
      </w:pPr>
    </w:p>
    <w:p w:rsidR="00E67022" w:rsidRDefault="00E67022">
      <w:pPr>
        <w:spacing w:line="0" w:lineRule="atLeast"/>
        <w:rPr>
          <w:rFonts w:ascii="Arial" w:eastAsia="Arial" w:hAnsi="Arial"/>
          <w:color w:val="282781"/>
        </w:rPr>
      </w:pPr>
      <w:r>
        <w:rPr>
          <w:rFonts w:ascii="Arial" w:eastAsia="Arial" w:hAnsi="Arial"/>
          <w:color w:val="282781"/>
        </w:rPr>
        <w:t>4.1.2. Assessing petroleum prospects in NPG countries</w:t>
      </w:r>
    </w:p>
    <w:p w:rsidR="00E67022" w:rsidRDefault="00E67022">
      <w:pPr>
        <w:spacing w:line="23" w:lineRule="exact"/>
        <w:rPr>
          <w:rFonts w:ascii="Times New Roman" w:eastAsia="Times New Roman" w:hAnsi="Times New Roman"/>
        </w:rPr>
      </w:pPr>
    </w:p>
    <w:p w:rsidR="00E67022" w:rsidRDefault="00E67022">
      <w:pPr>
        <w:spacing w:line="261" w:lineRule="auto"/>
        <w:jc w:val="both"/>
        <w:rPr>
          <w:rFonts w:ascii="Arial" w:eastAsia="Arial" w:hAnsi="Arial"/>
          <w:sz w:val="19"/>
        </w:rPr>
      </w:pPr>
      <w:r>
        <w:rPr>
          <w:rFonts w:ascii="Arial" w:eastAsia="Arial" w:hAnsi="Arial"/>
          <w:sz w:val="19"/>
        </w:rPr>
        <w:t>In an in</w:t>
      </w:r>
      <w:r>
        <w:rPr>
          <w:rFonts w:ascii="Arial" w:eastAsia="Arial" w:hAnsi="Arial"/>
          <w:sz w:val="19"/>
        </w:rPr>
        <w:t>fl</w:t>
      </w:r>
      <w:r>
        <w:rPr>
          <w:rFonts w:ascii="Arial" w:eastAsia="Arial" w:hAnsi="Arial"/>
          <w:sz w:val="19"/>
        </w:rPr>
        <w:t>uential publication, the IEA outlined the massive challenges involved in capping warming at 1.5°C in its 2050 road map. One conclusion is that, to meet this climate target, there is no room for new oil and gas devel-opment beyond projects committed to in 2021 (IEA,</w:t>
      </w:r>
      <w:r>
        <w:rPr>
          <w:rFonts w:ascii="Arial" w:eastAsia="Arial" w:hAnsi="Arial"/>
          <w:color w:val="000084"/>
          <w:sz w:val="19"/>
        </w:rPr>
        <w:t xml:space="preserve"> </w:t>
      </w:r>
      <w:hyperlink w:anchor="page2" w:history="1">
        <w:r>
          <w:rPr>
            <w:rFonts w:ascii="Arial" w:eastAsia="Arial" w:hAnsi="Arial"/>
            <w:color w:val="000084"/>
            <w:sz w:val="19"/>
          </w:rPr>
          <w:t>2021a</w:t>
        </w:r>
      </w:hyperlink>
      <w:r>
        <w:rPr>
          <w:rFonts w:ascii="Arial" w:eastAsia="Arial" w:hAnsi="Arial"/>
          <w:sz w:val="19"/>
        </w:rPr>
        <w:t>). This would leave no room for NPG countries at the exploration stage to enter the market.</w:t>
      </w:r>
    </w:p>
    <w:p w:rsidR="00E67022" w:rsidRDefault="00E67022">
      <w:pPr>
        <w:spacing w:line="10" w:lineRule="exact"/>
        <w:rPr>
          <w:rFonts w:ascii="Times New Roman" w:eastAsia="Times New Roman" w:hAnsi="Times New Roman"/>
        </w:rPr>
      </w:pPr>
    </w:p>
    <w:p w:rsidR="00E67022" w:rsidRDefault="00E67022">
      <w:pPr>
        <w:spacing w:line="262" w:lineRule="auto"/>
        <w:ind w:firstLine="239"/>
        <w:jc w:val="both"/>
        <w:rPr>
          <w:rFonts w:ascii="Arial" w:eastAsia="Arial" w:hAnsi="Arial"/>
          <w:sz w:val="19"/>
        </w:rPr>
      </w:pPr>
      <w:r>
        <w:rPr>
          <w:rFonts w:ascii="Arial" w:eastAsia="Arial" w:hAnsi="Arial"/>
          <w:sz w:val="19"/>
        </w:rPr>
        <w:t>Most international oil companies have set net-zero emissions targets by 2050, causing portfolio reassess-ments. Flaring, maturity, and long export routes increase project emissions, making North American, Middle Eastern, and major liqui</w:t>
      </w:r>
      <w:r>
        <w:rPr>
          <w:rFonts w:ascii="Arial" w:eastAsia="Arial" w:hAnsi="Arial"/>
          <w:sz w:val="19"/>
        </w:rPr>
        <w:t>fi</w:t>
      </w:r>
      <w:r>
        <w:rPr>
          <w:rFonts w:ascii="Arial" w:eastAsia="Arial" w:hAnsi="Arial"/>
          <w:sz w:val="19"/>
        </w:rPr>
        <w:t>ed natural gas (LNG) projects more attractive (Wood Mackenzie,</w:t>
      </w:r>
      <w:r>
        <w:rPr>
          <w:rFonts w:ascii="Arial" w:eastAsia="Arial" w:hAnsi="Arial"/>
          <w:color w:val="000084"/>
          <w:sz w:val="19"/>
        </w:rPr>
        <w:t xml:space="preserve"> </w:t>
      </w:r>
      <w:hyperlink w:anchor="page2" w:history="1">
        <w:r>
          <w:rPr>
            <w:rFonts w:ascii="Arial" w:eastAsia="Arial" w:hAnsi="Arial"/>
            <w:color w:val="000084"/>
            <w:sz w:val="19"/>
          </w:rPr>
          <w:t>2020</w:t>
        </w:r>
      </w:hyperlink>
      <w:r>
        <w:rPr>
          <w:rFonts w:ascii="Arial" w:eastAsia="Arial" w:hAnsi="Arial"/>
          <w:sz w:val="19"/>
        </w:rPr>
        <w:t>). Higher oil and gas prices since the war in Ukraine led to an increase of 12% of global upstream capital expenditure in 2023 from the previous year (Kimani,</w:t>
      </w:r>
      <w:r>
        <w:rPr>
          <w:rFonts w:ascii="Arial" w:eastAsia="Arial" w:hAnsi="Arial"/>
          <w:color w:val="000084"/>
          <w:sz w:val="19"/>
        </w:rPr>
        <w:t xml:space="preserve"> </w:t>
      </w:r>
      <w:hyperlink w:anchor="page2" w:history="1">
        <w:r>
          <w:rPr>
            <w:rFonts w:ascii="Arial" w:eastAsia="Arial" w:hAnsi="Arial"/>
            <w:color w:val="000084"/>
            <w:sz w:val="19"/>
          </w:rPr>
          <w:t>2023</w:t>
        </w:r>
      </w:hyperlink>
      <w:r>
        <w:rPr>
          <w:rFonts w:ascii="Arial" w:eastAsia="Arial" w:hAnsi="Arial"/>
          <w:sz w:val="19"/>
        </w:rPr>
        <w:t>), but the bulk of this investment is directed to basins with existing dis-coveries o</w:t>
      </w:r>
      <w:r>
        <w:rPr>
          <w:rFonts w:ascii="Arial" w:eastAsia="Arial" w:hAnsi="Arial"/>
          <w:sz w:val="19"/>
        </w:rPr>
        <w:t>ﬀ</w:t>
      </w:r>
      <w:r>
        <w:rPr>
          <w:rFonts w:ascii="Arial" w:eastAsia="Arial" w:hAnsi="Arial"/>
          <w:sz w:val="19"/>
        </w:rPr>
        <w:t xml:space="preserve">ering </w:t>
      </w:r>
      <w:r>
        <w:rPr>
          <w:rFonts w:ascii="Arial" w:eastAsia="Arial" w:hAnsi="Arial"/>
          <w:sz w:val="19"/>
        </w:rPr>
        <w:t>‘</w:t>
      </w:r>
      <w:r>
        <w:rPr>
          <w:rFonts w:ascii="Arial" w:eastAsia="Arial" w:hAnsi="Arial"/>
          <w:sz w:val="19"/>
        </w:rPr>
        <w:t>advantaged barrels</w:t>
      </w:r>
      <w:r>
        <w:rPr>
          <w:rFonts w:ascii="Arial" w:eastAsia="Arial" w:hAnsi="Arial"/>
          <w:sz w:val="19"/>
        </w:rPr>
        <w:t xml:space="preserve">’ </w:t>
      </w:r>
      <w:r>
        <w:rPr>
          <w:rFonts w:ascii="Arial" w:eastAsia="Arial" w:hAnsi="Arial"/>
          <w:sz w:val="19"/>
        </w:rPr>
        <w:t>–</w:t>
      </w:r>
      <w:r>
        <w:rPr>
          <w:rFonts w:ascii="Arial" w:eastAsia="Arial" w:hAnsi="Arial"/>
          <w:sz w:val="19"/>
        </w:rPr>
        <w:t xml:space="preserve"> lower cost, lower emissions production that can be delivered quickly. As both supermajors and exploration companies turn away from riskier exploration, the prospects for the sector dims signi</w:t>
      </w:r>
      <w:r>
        <w:rPr>
          <w:rFonts w:ascii="Arial" w:eastAsia="Arial" w:hAnsi="Arial"/>
          <w:sz w:val="19"/>
        </w:rPr>
        <w:t>fi</w:t>
      </w:r>
      <w:r>
        <w:rPr>
          <w:rFonts w:ascii="Arial" w:eastAsia="Arial" w:hAnsi="Arial"/>
          <w:sz w:val="19"/>
        </w:rPr>
        <w:t>cantly in NPG countries such as Lebanon, and especially Somalia where there is no active drilling.</w:t>
      </w:r>
    </w:p>
    <w:p w:rsidR="00E67022" w:rsidRDefault="00E67022">
      <w:pPr>
        <w:spacing w:line="13" w:lineRule="exact"/>
        <w:rPr>
          <w:rFonts w:ascii="Times New Roman" w:eastAsia="Times New Roman" w:hAnsi="Times New Roman"/>
        </w:rPr>
      </w:pPr>
    </w:p>
    <w:p w:rsidR="00E67022" w:rsidRDefault="00E67022">
      <w:pPr>
        <w:spacing w:line="262" w:lineRule="auto"/>
        <w:ind w:firstLine="239"/>
        <w:jc w:val="both"/>
        <w:rPr>
          <w:rFonts w:ascii="Arial" w:eastAsia="Arial" w:hAnsi="Arial"/>
          <w:color w:val="000000"/>
          <w:sz w:val="19"/>
        </w:rPr>
      </w:pPr>
      <w:r>
        <w:rPr>
          <w:rFonts w:ascii="Arial" w:eastAsia="Arial" w:hAnsi="Arial"/>
          <w:sz w:val="19"/>
        </w:rPr>
        <w:t>Trading rules are also evolving, and the climate intensity of oil and gas supplies is becoming a new bench-mark. The European Commission</w:t>
      </w:r>
      <w:r>
        <w:rPr>
          <w:rFonts w:ascii="Arial" w:eastAsia="Arial" w:hAnsi="Arial"/>
          <w:sz w:val="19"/>
        </w:rPr>
        <w:t>’</w:t>
      </w:r>
      <w:r>
        <w:rPr>
          <w:rFonts w:ascii="Arial" w:eastAsia="Arial" w:hAnsi="Arial"/>
          <w:sz w:val="19"/>
        </w:rPr>
        <w:t>s carbon border adjustment mechanism introduces a levy on imports of natural gas that do not meet EU carbon intensity standards. Trading platforms are using carbon intensity as a variable in crude price formulation (Rushforth,</w:t>
      </w:r>
      <w:r>
        <w:rPr>
          <w:rFonts w:ascii="Arial" w:eastAsia="Arial" w:hAnsi="Arial"/>
          <w:color w:val="000084"/>
          <w:sz w:val="19"/>
        </w:rPr>
        <w:t xml:space="preserve"> </w:t>
      </w:r>
      <w:hyperlink w:anchor="page2" w:history="1">
        <w:r>
          <w:rPr>
            <w:rFonts w:ascii="Arial" w:eastAsia="Arial" w:hAnsi="Arial"/>
            <w:color w:val="000084"/>
            <w:sz w:val="19"/>
          </w:rPr>
          <w:t>2021</w:t>
        </w:r>
      </w:hyperlink>
      <w:r>
        <w:rPr>
          <w:rFonts w:ascii="Arial" w:eastAsia="Arial" w:hAnsi="Arial"/>
          <w:sz w:val="19"/>
        </w:rPr>
        <w:t xml:space="preserve">). Some NPG countries could be advantaged in carbon-costed trading systems compared to legacy producers with assets that have fugitive methane emissions (super-emitters include Turkmenistan, Russia, the United States, Iran, Kazakhstan, and Algeria [Lavaux et al., </w:t>
      </w:r>
      <w:hyperlink w:anchor="page2" w:history="1">
        <w:r>
          <w:rPr>
            <w:rFonts w:ascii="Arial" w:eastAsia="Arial" w:hAnsi="Arial"/>
            <w:color w:val="000084"/>
            <w:sz w:val="19"/>
          </w:rPr>
          <w:t>2022</w:t>
        </w:r>
      </w:hyperlink>
      <w:r>
        <w:rPr>
          <w:rFonts w:ascii="Arial" w:eastAsia="Arial" w:hAnsi="Arial"/>
          <w:color w:val="000000"/>
          <w:sz w:val="19"/>
        </w:rPr>
        <w:t>])</w:t>
      </w:r>
      <w:r>
        <w:rPr>
          <w:rFonts w:ascii="Arial" w:eastAsia="Arial" w:hAnsi="Arial"/>
          <w:color w:val="000000"/>
          <w:sz w:val="19"/>
        </w:rPr>
        <w:t xml:space="preserve"> </w:t>
      </w:r>
      <w:r>
        <w:rPr>
          <w:rFonts w:ascii="Arial" w:eastAsia="Arial" w:hAnsi="Arial"/>
          <w:color w:val="000000"/>
          <w:sz w:val="19"/>
        </w:rPr>
        <w:t>or those that require GHG-intensive enhanced recovery methods in older reservoirs (Lavaux et al.,</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color w:val="000000"/>
          <w:sz w:val="19"/>
        </w:rPr>
        <w:t>;</w:t>
      </w:r>
      <w:r>
        <w:rPr>
          <w:rFonts w:ascii="Arial" w:eastAsia="Arial" w:hAnsi="Arial"/>
          <w:color w:val="000000"/>
          <w:sz w:val="19"/>
        </w:rPr>
        <w:t xml:space="preserve"> </w:t>
      </w:r>
      <w:r>
        <w:rPr>
          <w:rFonts w:ascii="Arial" w:eastAsia="Arial" w:hAnsi="Arial"/>
          <w:color w:val="000000"/>
          <w:sz w:val="19"/>
        </w:rPr>
        <w:t>Masnadi et al.,</w:t>
      </w:r>
      <w:r>
        <w:rPr>
          <w:rFonts w:ascii="Arial" w:eastAsia="Arial" w:hAnsi="Arial"/>
          <w:color w:val="000084"/>
          <w:sz w:val="19"/>
        </w:rPr>
        <w:t xml:space="preserve"> </w:t>
      </w:r>
      <w:hyperlink w:anchor="page2" w:history="1">
        <w:r>
          <w:rPr>
            <w:rFonts w:ascii="Arial" w:eastAsia="Arial" w:hAnsi="Arial"/>
            <w:color w:val="000084"/>
            <w:sz w:val="19"/>
          </w:rPr>
          <w:t>2018</w:t>
        </w:r>
      </w:hyperlink>
      <w:r>
        <w:rPr>
          <w:rFonts w:ascii="Arial" w:eastAsia="Arial" w:hAnsi="Arial"/>
          <w:color w:val="000000"/>
          <w:sz w:val="19"/>
        </w:rPr>
        <w:t>)</w:t>
      </w:r>
      <w:r>
        <w:rPr>
          <w:rFonts w:ascii="Arial" w:eastAsia="Arial" w:hAnsi="Arial"/>
          <w:color w:val="000000"/>
          <w:sz w:val="19"/>
        </w:rPr>
        <w:t>.</w:t>
      </w:r>
    </w:p>
    <w:p w:rsidR="00E67022" w:rsidRDefault="00E67022">
      <w:pPr>
        <w:spacing w:line="11" w:lineRule="exact"/>
        <w:rPr>
          <w:rFonts w:ascii="Arial" w:eastAsia="Arial" w:hAnsi="Arial"/>
          <w:color w:val="000084"/>
          <w:sz w:val="19"/>
        </w:rPr>
      </w:pPr>
    </w:p>
    <w:p w:rsidR="00E67022" w:rsidRDefault="00E67022">
      <w:pPr>
        <w:spacing w:line="305" w:lineRule="auto"/>
        <w:ind w:firstLine="239"/>
        <w:jc w:val="both"/>
        <w:rPr>
          <w:rFonts w:ascii="Arial" w:eastAsia="Arial" w:hAnsi="Arial"/>
          <w:sz w:val="17"/>
        </w:rPr>
      </w:pPr>
      <w:r>
        <w:rPr>
          <w:rFonts w:ascii="Arial" w:eastAsia="Arial" w:hAnsi="Arial"/>
          <w:sz w:val="17"/>
        </w:rPr>
        <w:t>Countries with strong Environmental, Social, Governance (ESG) oversight that can enact and enforce emis-sions control measures during petroleum operations should be more attractive to investors, though Papua New Guinea, Ghana, and Timor-Leste</w:t>
      </w:r>
      <w:r>
        <w:rPr>
          <w:rFonts w:ascii="Arial" w:eastAsia="Arial" w:hAnsi="Arial"/>
          <w:sz w:val="17"/>
        </w:rPr>
        <w:t>’</w:t>
      </w:r>
      <w:r>
        <w:rPr>
          <w:rFonts w:ascii="Arial" w:eastAsia="Arial" w:hAnsi="Arial"/>
          <w:sz w:val="17"/>
        </w:rPr>
        <w:t>s better-than-industry-average emissions intensities (</w:t>
      </w:r>
      <w:hyperlink w:anchor="page2" w:history="1">
        <w:r>
          <w:rPr>
            <w:rFonts w:ascii="Arial" w:eastAsia="Arial" w:hAnsi="Arial"/>
            <w:color w:val="000084"/>
            <w:sz w:val="17"/>
          </w:rPr>
          <w:t>Figure 2</w:t>
        </w:r>
      </w:hyperlink>
      <w:r>
        <w:rPr>
          <w:rFonts w:ascii="Arial" w:eastAsia="Arial" w:hAnsi="Arial"/>
          <w:sz w:val="17"/>
        </w:rPr>
        <w:t>; Masnadi et al.,</w:t>
      </w:r>
    </w:p>
    <w:p w:rsidR="00E67022" w:rsidRDefault="00E67022">
      <w:pPr>
        <w:spacing w:line="305" w:lineRule="auto"/>
        <w:ind w:firstLine="239"/>
        <w:jc w:val="both"/>
        <w:rPr>
          <w:rFonts w:ascii="Arial" w:eastAsia="Arial" w:hAnsi="Arial"/>
          <w:sz w:val="17"/>
        </w:rPr>
        <w:sectPr w:rsidR="00000000">
          <w:pgSz w:w="10720" w:h="13946"/>
          <w:pgMar w:top="471" w:right="955" w:bottom="90" w:left="960" w:header="0" w:footer="0" w:gutter="0"/>
          <w:cols w:space="0" w:equalWidth="0">
            <w:col w:w="8800"/>
          </w:cols>
          <w:docGrid w:linePitch="360"/>
        </w:sectPr>
      </w:pPr>
    </w:p>
    <w:tbl>
      <w:tblPr>
        <w:tblW w:w="0" w:type="auto"/>
        <w:tblInd w:w="7120" w:type="dxa"/>
        <w:tblLayout w:type="fixed"/>
        <w:tblCellMar>
          <w:top w:w="0" w:type="dxa"/>
          <w:left w:w="0" w:type="dxa"/>
          <w:bottom w:w="0" w:type="dxa"/>
          <w:right w:w="0" w:type="dxa"/>
        </w:tblCellMar>
        <w:tblLook w:val="0000" w:firstRow="0" w:lastRow="0" w:firstColumn="0" w:lastColumn="0" w:noHBand="0" w:noVBand="0"/>
      </w:tblPr>
      <w:tblGrid>
        <w:gridCol w:w="1340"/>
        <w:gridCol w:w="360"/>
      </w:tblGrid>
      <w:tr w:rsidR="00000000">
        <w:trPr>
          <w:trHeight w:val="172"/>
        </w:trPr>
        <w:tc>
          <w:tcPr>
            <w:tcW w:w="1340" w:type="dxa"/>
            <w:shd w:val="clear" w:color="auto" w:fill="auto"/>
            <w:vAlign w:val="bottom"/>
          </w:tcPr>
          <w:p w:rsidR="00E67022" w:rsidRDefault="00E67022">
            <w:pPr>
              <w:spacing w:line="0" w:lineRule="atLeast"/>
              <w:rPr>
                <w:rFonts w:ascii="Arial" w:eastAsia="Arial" w:hAnsi="Arial"/>
                <w:sz w:val="15"/>
              </w:rPr>
            </w:pPr>
            <w:bookmarkStart w:id="7" w:name="page8"/>
            <w:bookmarkEnd w:id="7"/>
            <w:r>
              <w:rPr>
                <w:rFonts w:ascii="Arial" w:eastAsia="Arial" w:hAnsi="Arial"/>
                <w:sz w:val="17"/>
              </w:rPr>
              <w:pict>
                <v:shape id="_x0000_s1054" type="#_x0000_t75" style="position:absolute;margin-left:465.4pt;margin-top:25.15pt;width:11pt;height:11pt;z-index:-251650048;mso-position-horizontal-relative:page;mso-position-vertical-relative:page">
                  <v:imagedata r:id="rId36" o:title=""/>
                  <w10:wrap anchorx="page" anchory="page"/>
                </v:shape>
              </w:pict>
            </w:r>
            <w:r>
              <w:rPr>
                <w:rFonts w:ascii="Arial" w:eastAsia="Arial" w:hAnsi="Arial"/>
                <w:sz w:val="15"/>
              </w:rPr>
              <w:t>CLIMATE POLICY</w:t>
            </w:r>
          </w:p>
        </w:tc>
        <w:tc>
          <w:tcPr>
            <w:tcW w:w="360" w:type="dxa"/>
            <w:shd w:val="clear" w:color="auto" w:fill="auto"/>
            <w:vAlign w:val="bottom"/>
          </w:tcPr>
          <w:p w:rsidR="00E67022" w:rsidRDefault="00E67022">
            <w:pPr>
              <w:spacing w:line="0" w:lineRule="atLeast"/>
              <w:jc w:val="right"/>
              <w:rPr>
                <w:rFonts w:ascii="Arial" w:eastAsia="Arial" w:hAnsi="Arial"/>
                <w:sz w:val="15"/>
              </w:rPr>
            </w:pPr>
            <w:r>
              <w:rPr>
                <w:rFonts w:ascii="Arial" w:eastAsia="Arial" w:hAnsi="Arial"/>
                <w:sz w:val="15"/>
              </w:rPr>
              <w:t>7</w:t>
            </w:r>
          </w:p>
        </w:tc>
      </w:tr>
    </w:tbl>
    <w:p w:rsidR="00E67022" w:rsidRDefault="00E67022">
      <w:pPr>
        <w:spacing w:line="20" w:lineRule="exact"/>
        <w:rPr>
          <w:rFonts w:ascii="Times New Roman" w:eastAsia="Times New Roman" w:hAnsi="Times New Roman"/>
        </w:rPr>
      </w:pPr>
      <w:r>
        <w:rPr>
          <w:rFonts w:ascii="Arial" w:eastAsia="Arial" w:hAnsi="Arial"/>
          <w:sz w:val="15"/>
        </w:rPr>
        <w:pict>
          <v:shape id="_x0000_s1055" type="#_x0000_t75" style="position:absolute;margin-left:8.5pt;margin-top:18.5pt;width:420pt;height:292.1pt;z-index:-251649024;mso-position-horizontal-relative:text;mso-position-vertical-relative:text">
            <v:imagedata r:id="rId39" o:title=""/>
          </v:shape>
        </w:pict>
      </w: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397" w:lineRule="exact"/>
        <w:rPr>
          <w:rFonts w:ascii="Times New Roman" w:eastAsia="Times New Roman" w:hAnsi="Times New Roman"/>
        </w:rPr>
      </w:pPr>
    </w:p>
    <w:p w:rsidR="00E67022" w:rsidRDefault="00E67022">
      <w:pPr>
        <w:spacing w:line="0" w:lineRule="atLeast"/>
        <w:rPr>
          <w:rFonts w:ascii="Arial" w:eastAsia="Arial" w:hAnsi="Arial"/>
          <w:color w:val="000000"/>
          <w:sz w:val="16"/>
        </w:rPr>
      </w:pPr>
      <w:r>
        <w:rPr>
          <w:rFonts w:ascii="Arial" w:eastAsia="Arial" w:hAnsi="Arial"/>
          <w:color w:val="282781"/>
          <w:sz w:val="16"/>
        </w:rPr>
        <w:t>Figure 2.</w:t>
      </w:r>
      <w:r>
        <w:rPr>
          <w:rFonts w:ascii="Arial" w:eastAsia="Arial" w:hAnsi="Arial"/>
          <w:color w:val="000000"/>
          <w:sz w:val="16"/>
        </w:rPr>
        <w:t xml:space="preserve"> </w:t>
      </w:r>
      <w:r>
        <w:rPr>
          <w:rFonts w:ascii="Arial" w:eastAsia="Arial" w:hAnsi="Arial"/>
          <w:color w:val="000000"/>
          <w:sz w:val="16"/>
        </w:rPr>
        <w:t>Flaring and methane intensity of oil and gas producers in the NPG and selected referent countries.</w:t>
      </w:r>
    </w:p>
    <w:p w:rsidR="00E67022" w:rsidRDefault="00E67022">
      <w:pPr>
        <w:spacing w:line="61" w:lineRule="exact"/>
        <w:rPr>
          <w:rFonts w:ascii="Times New Roman" w:eastAsia="Times New Roman" w:hAnsi="Times New Roman"/>
        </w:rPr>
      </w:pPr>
    </w:p>
    <w:p w:rsidR="00E67022" w:rsidRDefault="00E67022">
      <w:pPr>
        <w:spacing w:line="256" w:lineRule="auto"/>
        <w:jc w:val="both"/>
        <w:rPr>
          <w:rFonts w:ascii="Arial" w:eastAsia="Arial" w:hAnsi="Arial"/>
          <w:sz w:val="13"/>
        </w:rPr>
      </w:pPr>
      <w:r>
        <w:rPr>
          <w:rFonts w:ascii="Arial" w:eastAsia="Arial" w:hAnsi="Arial"/>
          <w:sz w:val="13"/>
        </w:rPr>
        <w:t>Sources: Authors</w:t>
      </w:r>
      <w:r>
        <w:rPr>
          <w:rFonts w:ascii="Arial" w:eastAsia="Arial" w:hAnsi="Arial"/>
          <w:sz w:val="13"/>
        </w:rPr>
        <w:t>’</w:t>
      </w:r>
      <w:r>
        <w:rPr>
          <w:rFonts w:ascii="Arial" w:eastAsia="Arial" w:hAnsi="Arial"/>
          <w:sz w:val="13"/>
        </w:rPr>
        <w:t xml:space="preserve"> calculations using Skytruth data for gas </w:t>
      </w:r>
      <w:r>
        <w:rPr>
          <w:rFonts w:ascii="Arial" w:eastAsia="Arial" w:hAnsi="Arial"/>
          <w:sz w:val="13"/>
        </w:rPr>
        <w:t>fl</w:t>
      </w:r>
      <w:r>
        <w:rPr>
          <w:rFonts w:ascii="Arial" w:eastAsia="Arial" w:hAnsi="Arial"/>
          <w:sz w:val="13"/>
        </w:rPr>
        <w:t>aring; EIA 2020 data for crude oil and lease condensate production; EIA 2019 data for dry gas production, except Norway, PNG, Saudi Arabia; EIA 2020 data for USA; IEA (</w:t>
      </w:r>
      <w:hyperlink w:anchor="page2" w:history="1">
        <w:r>
          <w:rPr>
            <w:rFonts w:ascii="Arial" w:eastAsia="Arial" w:hAnsi="Arial"/>
            <w:color w:val="000084"/>
            <w:sz w:val="13"/>
          </w:rPr>
          <w:t>2022</w:t>
        </w:r>
      </w:hyperlink>
      <w:r>
        <w:rPr>
          <w:rFonts w:ascii="Arial" w:eastAsia="Arial" w:hAnsi="Arial"/>
          <w:sz w:val="13"/>
        </w:rPr>
        <w:t>) 2021 data on methane emissions from oil and gas production.</w:t>
      </w:r>
    </w:p>
    <w:p w:rsidR="00E67022" w:rsidRDefault="00E67022">
      <w:pPr>
        <w:spacing w:line="231" w:lineRule="auto"/>
        <w:rPr>
          <w:rFonts w:ascii="Arial" w:eastAsia="Arial" w:hAnsi="Arial"/>
          <w:sz w:val="14"/>
        </w:rPr>
      </w:pPr>
      <w:r>
        <w:rPr>
          <w:rFonts w:ascii="Arial" w:eastAsia="Arial" w:hAnsi="Arial"/>
          <w:sz w:val="14"/>
        </w:rPr>
        <w:t xml:space="preserve">Note: PNG and Timor-Leste calculated as an equal proportion of 34 </w:t>
      </w:r>
      <w:r>
        <w:rPr>
          <w:rFonts w:ascii="Arial" w:eastAsia="Arial" w:hAnsi="Arial"/>
          <w:sz w:val="14"/>
        </w:rPr>
        <w:t>‘</w:t>
      </w:r>
      <w:r>
        <w:rPr>
          <w:rFonts w:ascii="Arial" w:eastAsia="Arial" w:hAnsi="Arial"/>
          <w:sz w:val="14"/>
        </w:rPr>
        <w:t>other Asia-Paci</w:t>
      </w:r>
      <w:r>
        <w:rPr>
          <w:rFonts w:ascii="Arial" w:eastAsia="Arial" w:hAnsi="Arial"/>
          <w:sz w:val="14"/>
        </w:rPr>
        <w:t>fi</w:t>
      </w:r>
      <w:r>
        <w:rPr>
          <w:rFonts w:ascii="Arial" w:eastAsia="Arial" w:hAnsi="Arial"/>
          <w:sz w:val="14"/>
        </w:rPr>
        <w:t>c</w:t>
      </w:r>
      <w:r>
        <w:rPr>
          <w:rFonts w:ascii="Arial" w:eastAsia="Arial" w:hAnsi="Arial"/>
          <w:sz w:val="14"/>
        </w:rPr>
        <w:t>’</w:t>
      </w:r>
      <w:r>
        <w:rPr>
          <w:rFonts w:ascii="Arial" w:eastAsia="Arial" w:hAnsi="Arial"/>
          <w:sz w:val="14"/>
        </w:rPr>
        <w:t xml:space="preserve"> countries.</w:t>
      </w:r>
    </w:p>
    <w:p w:rsidR="00E67022" w:rsidRDefault="00E67022">
      <w:pPr>
        <w:spacing w:line="347" w:lineRule="exact"/>
        <w:rPr>
          <w:rFonts w:ascii="Times New Roman" w:eastAsia="Times New Roman" w:hAnsi="Times New Roman"/>
        </w:rPr>
      </w:pPr>
    </w:p>
    <w:p w:rsidR="00E67022" w:rsidRDefault="00E67022">
      <w:pPr>
        <w:spacing w:line="256" w:lineRule="auto"/>
        <w:jc w:val="both"/>
        <w:rPr>
          <w:rFonts w:ascii="Arial" w:eastAsia="Arial" w:hAnsi="Arial"/>
          <w:color w:val="000000"/>
          <w:sz w:val="19"/>
        </w:rPr>
      </w:pPr>
      <w:hyperlink w:anchor="page2" w:history="1">
        <w:r>
          <w:rPr>
            <w:rFonts w:ascii="Arial" w:eastAsia="Arial" w:hAnsi="Arial"/>
            <w:color w:val="000084"/>
            <w:sz w:val="19"/>
          </w:rPr>
          <w:t>2018</w:t>
        </w:r>
      </w:hyperlink>
      <w:r>
        <w:rPr>
          <w:rFonts w:ascii="Arial" w:eastAsia="Arial" w:hAnsi="Arial"/>
          <w:color w:val="000000"/>
          <w:sz w:val="19"/>
        </w:rPr>
        <w:t>)</w:t>
      </w:r>
      <w:r>
        <w:rPr>
          <w:rFonts w:ascii="Arial" w:eastAsia="Arial" w:hAnsi="Arial"/>
          <w:color w:val="000000"/>
          <w:sz w:val="19"/>
        </w:rPr>
        <w:t xml:space="preserve"> </w:t>
      </w:r>
      <w:r>
        <w:rPr>
          <w:rFonts w:ascii="Arial" w:eastAsia="Arial" w:hAnsi="Arial"/>
          <w:color w:val="000000"/>
          <w:sz w:val="19"/>
        </w:rPr>
        <w:t>indicate that new producers with the right operators and technical assistance can outperform high-</w:t>
      </w:r>
      <w:r>
        <w:rPr>
          <w:rFonts w:ascii="Arial" w:eastAsia="Arial" w:hAnsi="Arial"/>
          <w:color w:val="000000"/>
          <w:sz w:val="19"/>
        </w:rPr>
        <w:t>income countries.</w:t>
      </w:r>
    </w:p>
    <w:p w:rsidR="00E67022" w:rsidRDefault="00E67022">
      <w:pPr>
        <w:spacing w:line="13" w:lineRule="exact"/>
        <w:rPr>
          <w:rFonts w:ascii="Times New Roman" w:eastAsia="Times New Roman" w:hAnsi="Times New Roman"/>
        </w:rPr>
      </w:pPr>
    </w:p>
    <w:p w:rsidR="00E67022" w:rsidRDefault="00E67022">
      <w:pPr>
        <w:spacing w:line="262" w:lineRule="auto"/>
        <w:ind w:firstLine="239"/>
        <w:jc w:val="both"/>
        <w:rPr>
          <w:rFonts w:ascii="Arial" w:eastAsia="Arial" w:hAnsi="Arial"/>
          <w:sz w:val="19"/>
        </w:rPr>
      </w:pPr>
      <w:r>
        <w:rPr>
          <w:rFonts w:ascii="Arial" w:eastAsia="Arial" w:hAnsi="Arial"/>
          <w:sz w:val="19"/>
        </w:rPr>
        <w:t>While the NPG countries can reduce their emissions intensities to compete with legacy producers, the cost associated with immature extraction, processing, and transport infrastructure poses economic challenges. Costs remain major determinants of oil and gas investment decision making.</w:t>
      </w:r>
      <w:r>
        <w:rPr>
          <w:rFonts w:ascii="Arial" w:eastAsia="Arial" w:hAnsi="Arial"/>
          <w:color w:val="000084"/>
          <w:sz w:val="19"/>
        </w:rPr>
        <w:t xml:space="preserve"> </w:t>
      </w:r>
      <w:hyperlink w:anchor="page2" w:history="1">
        <w:r>
          <w:rPr>
            <w:rFonts w:ascii="Arial" w:eastAsia="Arial" w:hAnsi="Arial"/>
            <w:color w:val="000084"/>
            <w:sz w:val="19"/>
          </w:rPr>
          <w:t>Figure 4</w:t>
        </w:r>
        <w:r>
          <w:rPr>
            <w:rFonts w:ascii="Arial" w:eastAsia="Arial" w:hAnsi="Arial"/>
            <w:sz w:val="19"/>
          </w:rPr>
          <w:t xml:space="preserve"> </w:t>
        </w:r>
      </w:hyperlink>
      <w:r>
        <w:rPr>
          <w:rFonts w:ascii="Arial" w:eastAsia="Arial" w:hAnsi="Arial"/>
          <w:sz w:val="19"/>
        </w:rPr>
        <w:t xml:space="preserve">illustrates the sensitivity to price of various NPG countries, with most above the IEA </w:t>
      </w:r>
      <w:r>
        <w:rPr>
          <w:rFonts w:ascii="Arial" w:eastAsia="Arial" w:hAnsi="Arial"/>
          <w:sz w:val="19"/>
        </w:rPr>
        <w:t>‘</w:t>
      </w:r>
      <w:r>
        <w:rPr>
          <w:rFonts w:ascii="Arial" w:eastAsia="Arial" w:hAnsi="Arial"/>
          <w:sz w:val="19"/>
        </w:rPr>
        <w:t>net zero</w:t>
      </w:r>
      <w:r>
        <w:rPr>
          <w:rFonts w:ascii="Arial" w:eastAsia="Arial" w:hAnsi="Arial"/>
          <w:sz w:val="19"/>
        </w:rPr>
        <w:t>’</w:t>
      </w:r>
      <w:r>
        <w:rPr>
          <w:rFonts w:ascii="Arial" w:eastAsia="Arial" w:hAnsi="Arial"/>
          <w:sz w:val="19"/>
        </w:rPr>
        <w:t xml:space="preserve"> price of $25/b but below the historical price of $63/b.</w:t>
      </w:r>
    </w:p>
    <w:p w:rsidR="00E67022" w:rsidRDefault="00E67022">
      <w:pPr>
        <w:spacing w:line="200" w:lineRule="exact"/>
        <w:rPr>
          <w:rFonts w:ascii="Times New Roman" w:eastAsia="Times New Roman" w:hAnsi="Times New Roman"/>
        </w:rPr>
      </w:pPr>
    </w:p>
    <w:p w:rsidR="00E67022" w:rsidRDefault="00E67022">
      <w:pPr>
        <w:spacing w:line="202" w:lineRule="exact"/>
        <w:rPr>
          <w:rFonts w:ascii="Times New Roman" w:eastAsia="Times New Roman" w:hAnsi="Times New Roman"/>
        </w:rPr>
      </w:pPr>
    </w:p>
    <w:p w:rsidR="00E67022" w:rsidRDefault="00E67022">
      <w:pPr>
        <w:spacing w:line="0" w:lineRule="atLeast"/>
        <w:rPr>
          <w:rFonts w:ascii="Arial" w:eastAsia="Arial" w:hAnsi="Arial"/>
          <w:color w:val="282781"/>
        </w:rPr>
      </w:pPr>
      <w:r>
        <w:rPr>
          <w:rFonts w:ascii="Arial" w:eastAsia="Arial" w:hAnsi="Arial"/>
          <w:color w:val="282781"/>
        </w:rPr>
        <w:t>4.2. Available NPG development pathways</w:t>
      </w:r>
    </w:p>
    <w:p w:rsidR="00E67022" w:rsidRDefault="00E67022">
      <w:pPr>
        <w:spacing w:line="131" w:lineRule="exact"/>
        <w:rPr>
          <w:rFonts w:ascii="Times New Roman" w:eastAsia="Times New Roman" w:hAnsi="Times New Roman"/>
        </w:rPr>
      </w:pPr>
    </w:p>
    <w:p w:rsidR="00E67022" w:rsidRDefault="00E67022">
      <w:pPr>
        <w:spacing w:line="0" w:lineRule="atLeast"/>
        <w:rPr>
          <w:rFonts w:ascii="Arial" w:eastAsia="Arial" w:hAnsi="Arial"/>
          <w:color w:val="282781"/>
        </w:rPr>
      </w:pPr>
      <w:r>
        <w:rPr>
          <w:rFonts w:ascii="Arial" w:eastAsia="Arial" w:hAnsi="Arial"/>
          <w:color w:val="282781"/>
        </w:rPr>
        <w:t>4.2.1. Minimizing emissions from the petroleum sector</w:t>
      </w:r>
    </w:p>
    <w:p w:rsidR="00E67022" w:rsidRDefault="00E67022">
      <w:pPr>
        <w:spacing w:line="22" w:lineRule="exact"/>
        <w:rPr>
          <w:rFonts w:ascii="Times New Roman" w:eastAsia="Times New Roman" w:hAnsi="Times New Roman"/>
        </w:rPr>
      </w:pPr>
    </w:p>
    <w:p w:rsidR="00E67022" w:rsidRDefault="00E67022">
      <w:pPr>
        <w:spacing w:line="278" w:lineRule="auto"/>
        <w:jc w:val="both"/>
        <w:rPr>
          <w:rFonts w:ascii="Arial" w:eastAsia="Arial" w:hAnsi="Arial"/>
          <w:sz w:val="18"/>
        </w:rPr>
      </w:pPr>
      <w:r>
        <w:rPr>
          <w:rFonts w:ascii="Arial" w:eastAsia="Arial" w:hAnsi="Arial"/>
          <w:sz w:val="18"/>
        </w:rPr>
        <w:t>Opportunities exist for technologies and practices to deliver signi</w:t>
      </w:r>
      <w:r>
        <w:rPr>
          <w:rFonts w:ascii="Arial" w:eastAsia="Arial" w:hAnsi="Arial"/>
          <w:sz w:val="18"/>
        </w:rPr>
        <w:t>fi</w:t>
      </w:r>
      <w:r>
        <w:rPr>
          <w:rFonts w:ascii="Arial" w:eastAsia="Arial" w:hAnsi="Arial"/>
          <w:sz w:val="18"/>
        </w:rPr>
        <w:t>cant GHG reductions throughout supply chains (Gordon,</w:t>
      </w:r>
      <w:r>
        <w:rPr>
          <w:rFonts w:ascii="Arial" w:eastAsia="Arial" w:hAnsi="Arial"/>
          <w:color w:val="000084"/>
          <w:sz w:val="18"/>
        </w:rPr>
        <w:t xml:space="preserve"> </w:t>
      </w:r>
      <w:hyperlink w:anchor="page2" w:history="1">
        <w:r>
          <w:rPr>
            <w:rFonts w:ascii="Arial" w:eastAsia="Arial" w:hAnsi="Arial"/>
            <w:color w:val="000084"/>
            <w:sz w:val="18"/>
          </w:rPr>
          <w:t>2022</w:t>
        </w:r>
      </w:hyperlink>
      <w:r>
        <w:rPr>
          <w:rFonts w:ascii="Arial" w:eastAsia="Arial" w:hAnsi="Arial"/>
          <w:sz w:val="18"/>
        </w:rPr>
        <w:t>), and new producers can position themselves at the lowest end of the emission intensity spectrum. New producers do not yet have signi</w:t>
      </w:r>
      <w:r>
        <w:rPr>
          <w:rFonts w:ascii="Arial" w:eastAsia="Arial" w:hAnsi="Arial"/>
          <w:sz w:val="18"/>
        </w:rPr>
        <w:t>fi</w:t>
      </w:r>
      <w:r>
        <w:rPr>
          <w:rFonts w:ascii="Arial" w:eastAsia="Arial" w:hAnsi="Arial"/>
          <w:sz w:val="18"/>
        </w:rPr>
        <w:t xml:space="preserve">cant infrastructure and can </w:t>
      </w:r>
      <w:r>
        <w:rPr>
          <w:rFonts w:ascii="Arial" w:eastAsia="Arial" w:hAnsi="Arial"/>
          <w:sz w:val="18"/>
        </w:rPr>
        <w:t>‘</w:t>
      </w:r>
      <w:r>
        <w:rPr>
          <w:rFonts w:ascii="Arial" w:eastAsia="Arial" w:hAnsi="Arial"/>
          <w:sz w:val="18"/>
        </w:rPr>
        <w:t>build better</w:t>
      </w:r>
      <w:r>
        <w:rPr>
          <w:rFonts w:ascii="Arial" w:eastAsia="Arial" w:hAnsi="Arial"/>
          <w:sz w:val="18"/>
        </w:rPr>
        <w:t>’</w:t>
      </w:r>
      <w:r>
        <w:rPr>
          <w:rFonts w:ascii="Arial" w:eastAsia="Arial" w:hAnsi="Arial"/>
          <w:sz w:val="18"/>
        </w:rPr>
        <w:t xml:space="preserve"> rather than deploying e</w:t>
      </w:r>
      <w:r>
        <w:rPr>
          <w:rFonts w:ascii="Arial" w:eastAsia="Arial" w:hAnsi="Arial"/>
          <w:sz w:val="18"/>
        </w:rPr>
        <w:t>ﬀ</w:t>
      </w:r>
      <w:r>
        <w:rPr>
          <w:rFonts w:ascii="Arial" w:eastAsia="Arial" w:hAnsi="Arial"/>
          <w:sz w:val="18"/>
        </w:rPr>
        <w:t>orts to retro</w:t>
      </w:r>
      <w:r>
        <w:rPr>
          <w:rFonts w:ascii="Arial" w:eastAsia="Arial" w:hAnsi="Arial"/>
          <w:sz w:val="18"/>
        </w:rPr>
        <w:t>fi</w:t>
      </w:r>
      <w:r>
        <w:rPr>
          <w:rFonts w:ascii="Arial" w:eastAsia="Arial" w:hAnsi="Arial"/>
          <w:sz w:val="18"/>
        </w:rPr>
        <w:t xml:space="preserve">t decarbonization. Minimizing value chain emissions will be a condition of entry and endurance for traded oil and gas. While the whole sector will need to shrink to meet the goals of the Paris Agreement, producers who cut their emissions can credibly argue that their resources should be </w:t>
      </w:r>
      <w:r>
        <w:rPr>
          <w:rFonts w:ascii="Arial" w:eastAsia="Arial" w:hAnsi="Arial"/>
          <w:sz w:val="18"/>
        </w:rPr>
        <w:t>prioritized over higher-emitting ones as a share of the remaining carbon budget (IEA,</w:t>
      </w:r>
      <w:r>
        <w:rPr>
          <w:rFonts w:ascii="Arial" w:eastAsia="Arial" w:hAnsi="Arial"/>
          <w:color w:val="000084"/>
          <w:sz w:val="18"/>
        </w:rPr>
        <w:t xml:space="preserve"> </w:t>
      </w:r>
      <w:hyperlink w:anchor="page2" w:history="1">
        <w:r>
          <w:rPr>
            <w:rFonts w:ascii="Arial" w:eastAsia="Arial" w:hAnsi="Arial"/>
            <w:color w:val="000084"/>
            <w:sz w:val="18"/>
          </w:rPr>
          <w:t>2020a</w:t>
        </w:r>
      </w:hyperlink>
      <w:r>
        <w:rPr>
          <w:rFonts w:ascii="Arial" w:eastAsia="Arial" w:hAnsi="Arial"/>
          <w:sz w:val="18"/>
        </w:rPr>
        <w:t>).</w:t>
      </w:r>
    </w:p>
    <w:p w:rsidR="00E67022" w:rsidRDefault="00E67022">
      <w:pPr>
        <w:spacing w:line="2" w:lineRule="exact"/>
        <w:rPr>
          <w:rFonts w:ascii="Times New Roman" w:eastAsia="Times New Roman" w:hAnsi="Times New Roman"/>
        </w:rPr>
      </w:pPr>
    </w:p>
    <w:p w:rsidR="00E67022" w:rsidRDefault="00E67022">
      <w:pPr>
        <w:spacing w:line="305" w:lineRule="auto"/>
        <w:ind w:firstLine="239"/>
        <w:jc w:val="both"/>
        <w:rPr>
          <w:rFonts w:ascii="Arial" w:eastAsia="Arial" w:hAnsi="Arial"/>
          <w:sz w:val="17"/>
        </w:rPr>
      </w:pPr>
      <w:r>
        <w:rPr>
          <w:rFonts w:ascii="Arial" w:eastAsia="Arial" w:hAnsi="Arial"/>
          <w:sz w:val="17"/>
        </w:rPr>
        <w:t xml:space="preserve">Achieving </w:t>
      </w:r>
      <w:r>
        <w:rPr>
          <w:rFonts w:ascii="Arial" w:eastAsia="Arial" w:hAnsi="Arial"/>
          <w:sz w:val="17"/>
        </w:rPr>
        <w:t>‘</w:t>
      </w:r>
      <w:r>
        <w:rPr>
          <w:rFonts w:ascii="Arial" w:eastAsia="Arial" w:hAnsi="Arial"/>
          <w:sz w:val="17"/>
        </w:rPr>
        <w:t>Zero Routine Flaring and Venting</w:t>
      </w:r>
      <w:r>
        <w:rPr>
          <w:rFonts w:ascii="Arial" w:eastAsia="Arial" w:hAnsi="Arial"/>
          <w:sz w:val="17"/>
        </w:rPr>
        <w:t>’</w:t>
      </w:r>
      <w:r>
        <w:rPr>
          <w:rFonts w:ascii="Arial" w:eastAsia="Arial" w:hAnsi="Arial"/>
          <w:sz w:val="17"/>
        </w:rPr>
        <w:t xml:space="preserve"> needs to be a key focus area. Flaring and venting can account for as much as 40% of the carbon intensity of production (Masnadi et al.,</w:t>
      </w:r>
      <w:r>
        <w:rPr>
          <w:rFonts w:ascii="Arial" w:eastAsia="Arial" w:hAnsi="Arial"/>
          <w:color w:val="000084"/>
          <w:sz w:val="17"/>
        </w:rPr>
        <w:t xml:space="preserve"> </w:t>
      </w:r>
      <w:hyperlink w:anchor="page2" w:history="1">
        <w:r>
          <w:rPr>
            <w:rFonts w:ascii="Arial" w:eastAsia="Arial" w:hAnsi="Arial"/>
            <w:color w:val="000084"/>
            <w:sz w:val="17"/>
          </w:rPr>
          <w:t>2018</w:t>
        </w:r>
      </w:hyperlink>
      <w:r>
        <w:rPr>
          <w:rFonts w:ascii="Arial" w:eastAsia="Arial" w:hAnsi="Arial"/>
          <w:sz w:val="17"/>
        </w:rPr>
        <w:t xml:space="preserve">) and 95% of </w:t>
      </w:r>
      <w:r>
        <w:rPr>
          <w:rFonts w:ascii="Arial" w:eastAsia="Arial" w:hAnsi="Arial"/>
          <w:sz w:val="17"/>
        </w:rPr>
        <w:t>fl</w:t>
      </w:r>
      <w:r>
        <w:rPr>
          <w:rFonts w:ascii="Arial" w:eastAsia="Arial" w:hAnsi="Arial"/>
          <w:sz w:val="17"/>
        </w:rPr>
        <w:t>ared volumes could be avoided (IEA,</w:t>
      </w:r>
      <w:r>
        <w:rPr>
          <w:rFonts w:ascii="Arial" w:eastAsia="Arial" w:hAnsi="Arial"/>
          <w:color w:val="000084"/>
          <w:sz w:val="17"/>
        </w:rPr>
        <w:t xml:space="preserve"> </w:t>
      </w:r>
      <w:hyperlink w:anchor="page2" w:history="1">
        <w:r>
          <w:rPr>
            <w:rFonts w:ascii="Arial" w:eastAsia="Arial" w:hAnsi="Arial"/>
            <w:color w:val="000084"/>
            <w:sz w:val="17"/>
          </w:rPr>
          <w:t>2021c</w:t>
        </w:r>
      </w:hyperlink>
      <w:r>
        <w:rPr>
          <w:rFonts w:ascii="Arial" w:eastAsia="Arial" w:hAnsi="Arial"/>
          <w:sz w:val="17"/>
        </w:rPr>
        <w:t>). Methane is a more powerful pollutant than carbon dioxide, with over 80 times higher</w:t>
      </w:r>
    </w:p>
    <w:p w:rsidR="00E67022" w:rsidRDefault="00E67022">
      <w:pPr>
        <w:spacing w:line="305" w:lineRule="auto"/>
        <w:ind w:firstLine="239"/>
        <w:jc w:val="both"/>
        <w:rPr>
          <w:rFonts w:ascii="Arial" w:eastAsia="Arial" w:hAnsi="Arial"/>
          <w:sz w:val="17"/>
        </w:rPr>
        <w:sectPr w:rsidR="00000000">
          <w:pgSz w:w="10720" w:h="13946"/>
          <w:pgMar w:top="523" w:right="955" w:bottom="90" w:left="960" w:header="0" w:footer="0" w:gutter="0"/>
          <w:cols w:space="0" w:equalWidth="0">
            <w:col w:w="8800"/>
          </w:cols>
          <w:docGrid w:linePitch="360"/>
        </w:sectPr>
      </w:pPr>
    </w:p>
    <w:p w:rsidR="00E67022" w:rsidRDefault="00E67022">
      <w:pPr>
        <w:tabs>
          <w:tab w:val="left" w:pos="209"/>
        </w:tabs>
        <w:spacing w:line="0" w:lineRule="atLeast"/>
        <w:rPr>
          <w:rFonts w:ascii="Arial" w:eastAsia="Arial" w:hAnsi="Arial"/>
          <w:sz w:val="15"/>
        </w:rPr>
      </w:pPr>
      <w:bookmarkStart w:id="8" w:name="page9"/>
      <w:bookmarkEnd w:id="8"/>
      <w:r>
        <w:rPr>
          <w:rFonts w:ascii="Arial" w:eastAsia="Arial" w:hAnsi="Arial"/>
          <w:sz w:val="15"/>
        </w:rPr>
        <w:t>8</w:t>
      </w:r>
      <w:r>
        <w:rPr>
          <w:rFonts w:ascii="Times New Roman" w:eastAsia="Times New Roman" w:hAnsi="Times New Roman"/>
        </w:rPr>
        <w:tab/>
      </w:r>
      <w:r>
        <w:rPr>
          <w:rFonts w:ascii="Times New Roman" w:eastAsia="Times New Roman" w:hAnsi="Times New Roman"/>
        </w:rPr>
        <w:pict>
          <v:shape id="_x0000_i1036" type="#_x0000_t75" style="width:11pt;height:11pt">
            <v:imagedata r:id="rId36" o:title=""/>
          </v:shape>
        </w:pict>
      </w:r>
      <w:r>
        <w:rPr>
          <w:rFonts w:ascii="Arial" w:eastAsia="Arial" w:hAnsi="Arial"/>
          <w:sz w:val="15"/>
        </w:rPr>
        <w:t xml:space="preserve">  V. MARCEL ET AL.</w:t>
      </w:r>
    </w:p>
    <w:p w:rsidR="00E67022" w:rsidRDefault="00E67022">
      <w:pPr>
        <w:spacing w:line="20" w:lineRule="exact"/>
        <w:rPr>
          <w:rFonts w:ascii="Times New Roman" w:eastAsia="Times New Roman" w:hAnsi="Times New Roman"/>
        </w:rPr>
      </w:pPr>
      <w:r>
        <w:rPr>
          <w:rFonts w:ascii="Arial" w:eastAsia="Arial" w:hAnsi="Arial"/>
          <w:sz w:val="15"/>
        </w:rPr>
        <w:pict>
          <v:shape id="_x0000_s1056" type="#_x0000_t75" style="position:absolute;margin-left:9.9pt;margin-top:17.1pt;width:420pt;height:261.6pt;z-index:-251648000">
            <v:imagedata r:id="rId40" o:title=""/>
          </v:shape>
        </w:pict>
      </w: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356" w:lineRule="exact"/>
        <w:rPr>
          <w:rFonts w:ascii="Times New Roman" w:eastAsia="Times New Roman" w:hAnsi="Times New Roman"/>
        </w:rPr>
      </w:pPr>
    </w:p>
    <w:p w:rsidR="00E67022" w:rsidRDefault="00E67022">
      <w:pPr>
        <w:spacing w:line="0" w:lineRule="atLeast"/>
        <w:rPr>
          <w:rFonts w:ascii="Arial" w:eastAsia="Arial" w:hAnsi="Arial"/>
          <w:color w:val="000000"/>
          <w:sz w:val="16"/>
        </w:rPr>
      </w:pPr>
      <w:r>
        <w:rPr>
          <w:rFonts w:ascii="Arial" w:eastAsia="Arial" w:hAnsi="Arial"/>
          <w:color w:val="282781"/>
          <w:sz w:val="16"/>
        </w:rPr>
        <w:t>Figure 3.</w:t>
      </w:r>
      <w:r>
        <w:rPr>
          <w:rFonts w:ascii="Arial" w:eastAsia="Arial" w:hAnsi="Arial"/>
          <w:color w:val="000000"/>
          <w:sz w:val="16"/>
        </w:rPr>
        <w:t xml:space="preserve"> </w:t>
      </w:r>
      <w:r>
        <w:rPr>
          <w:rFonts w:ascii="Arial" w:eastAsia="Arial" w:hAnsi="Arial"/>
          <w:color w:val="000000"/>
          <w:sz w:val="16"/>
        </w:rPr>
        <w:t>Vulnerability and readiness to climate change across the member countries of the NPG, 2019.</w:t>
      </w:r>
    </w:p>
    <w:p w:rsidR="00E67022" w:rsidRDefault="00E67022">
      <w:pPr>
        <w:spacing w:line="55" w:lineRule="exact"/>
        <w:rPr>
          <w:rFonts w:ascii="Times New Roman" w:eastAsia="Times New Roman" w:hAnsi="Times New Roman"/>
        </w:rPr>
      </w:pPr>
    </w:p>
    <w:p w:rsidR="00E67022" w:rsidRDefault="00E67022">
      <w:pPr>
        <w:spacing w:line="0" w:lineRule="atLeast"/>
        <w:rPr>
          <w:rFonts w:ascii="Arial" w:eastAsia="Arial" w:hAnsi="Arial"/>
          <w:sz w:val="14"/>
        </w:rPr>
      </w:pPr>
      <w:r>
        <w:rPr>
          <w:rFonts w:ascii="Arial" w:eastAsia="Arial" w:hAnsi="Arial"/>
          <w:sz w:val="14"/>
        </w:rPr>
        <w:t>Source: Authors</w:t>
      </w:r>
      <w:r>
        <w:rPr>
          <w:rFonts w:ascii="Arial" w:eastAsia="Arial" w:hAnsi="Arial"/>
          <w:sz w:val="14"/>
        </w:rPr>
        <w:t>’</w:t>
      </w:r>
      <w:r>
        <w:rPr>
          <w:rFonts w:ascii="Arial" w:eastAsia="Arial" w:hAnsi="Arial"/>
          <w:sz w:val="14"/>
        </w:rPr>
        <w:t xml:space="preserve"> adaptation from Notre Dame Global Adaptation Initiative.</w:t>
      </w:r>
    </w:p>
    <w:p w:rsidR="00E67022" w:rsidRDefault="00E67022">
      <w:pPr>
        <w:spacing w:line="20" w:lineRule="exact"/>
        <w:rPr>
          <w:rFonts w:ascii="Times New Roman" w:eastAsia="Times New Roman" w:hAnsi="Times New Roman"/>
        </w:rPr>
      </w:pPr>
      <w:r>
        <w:rPr>
          <w:rFonts w:ascii="Arial" w:eastAsia="Arial" w:hAnsi="Arial"/>
          <w:sz w:val="14"/>
        </w:rPr>
        <w:pict>
          <v:shape id="_x0000_s1057" type="#_x0000_t75" style="position:absolute;margin-left:9.9pt;margin-top:27.45pt;width:420pt;height:231.8pt;z-index:-251646976">
            <v:imagedata r:id="rId41" o:title=""/>
          </v:shape>
        </w:pict>
      </w: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200" w:lineRule="exact"/>
        <w:rPr>
          <w:rFonts w:ascii="Times New Roman" w:eastAsia="Times New Roman" w:hAnsi="Times New Roman"/>
        </w:rPr>
      </w:pPr>
    </w:p>
    <w:p w:rsidR="00E67022" w:rsidRDefault="00E67022">
      <w:pPr>
        <w:spacing w:line="367" w:lineRule="exact"/>
        <w:rPr>
          <w:rFonts w:ascii="Times New Roman" w:eastAsia="Times New Roman" w:hAnsi="Times New Roman"/>
        </w:rPr>
      </w:pPr>
    </w:p>
    <w:p w:rsidR="00E67022" w:rsidRDefault="00E67022">
      <w:pPr>
        <w:spacing w:line="0" w:lineRule="atLeast"/>
        <w:rPr>
          <w:rFonts w:ascii="Arial" w:eastAsia="Arial" w:hAnsi="Arial"/>
          <w:color w:val="000000"/>
          <w:sz w:val="16"/>
        </w:rPr>
      </w:pPr>
      <w:r>
        <w:rPr>
          <w:rFonts w:ascii="Arial" w:eastAsia="Arial" w:hAnsi="Arial"/>
          <w:color w:val="282781"/>
          <w:sz w:val="16"/>
        </w:rPr>
        <w:t>Figure 4.</w:t>
      </w:r>
      <w:r>
        <w:rPr>
          <w:rFonts w:ascii="Arial" w:eastAsia="Arial" w:hAnsi="Arial"/>
          <w:color w:val="000000"/>
          <w:sz w:val="16"/>
        </w:rPr>
        <w:t xml:space="preserve"> </w:t>
      </w:r>
      <w:r>
        <w:rPr>
          <w:rFonts w:ascii="Arial" w:eastAsia="Arial" w:hAnsi="Arial"/>
          <w:color w:val="000000"/>
          <w:sz w:val="16"/>
        </w:rPr>
        <w:t>Break-even price range aggregated at the country level for selected NPG countries.</w:t>
      </w:r>
    </w:p>
    <w:p w:rsidR="00E67022" w:rsidRDefault="00E67022">
      <w:pPr>
        <w:spacing w:line="55" w:lineRule="exact"/>
        <w:rPr>
          <w:rFonts w:ascii="Times New Roman" w:eastAsia="Times New Roman" w:hAnsi="Times New Roman"/>
        </w:rPr>
      </w:pPr>
    </w:p>
    <w:p w:rsidR="00E67022" w:rsidRDefault="00E67022">
      <w:pPr>
        <w:spacing w:line="0" w:lineRule="atLeast"/>
        <w:rPr>
          <w:rFonts w:ascii="Arial" w:eastAsia="Arial" w:hAnsi="Arial"/>
          <w:sz w:val="14"/>
        </w:rPr>
      </w:pPr>
      <w:r>
        <w:rPr>
          <w:rFonts w:ascii="Arial" w:eastAsia="Arial" w:hAnsi="Arial"/>
          <w:sz w:val="14"/>
        </w:rPr>
        <w:t>Source: Author calculations using Rystad Ucube data.</w:t>
      </w:r>
    </w:p>
    <w:p w:rsidR="00E67022" w:rsidRDefault="00E67022">
      <w:pPr>
        <w:spacing w:line="5" w:lineRule="exact"/>
        <w:rPr>
          <w:rFonts w:ascii="Times New Roman" w:eastAsia="Times New Roman" w:hAnsi="Times New Roman"/>
        </w:rPr>
      </w:pPr>
    </w:p>
    <w:p w:rsidR="00E67022" w:rsidRDefault="00E67022">
      <w:pPr>
        <w:spacing w:line="235" w:lineRule="auto"/>
        <w:jc w:val="both"/>
        <w:rPr>
          <w:rFonts w:ascii="Arial" w:eastAsia="Arial" w:hAnsi="Arial"/>
          <w:sz w:val="14"/>
        </w:rPr>
      </w:pPr>
      <w:r>
        <w:rPr>
          <w:rFonts w:ascii="Arial" w:eastAsia="Arial" w:hAnsi="Arial"/>
          <w:sz w:val="14"/>
        </w:rPr>
        <w:t>Note: The horizontal line in each box indicates the median cost; the ends of the box are one quartile away from the median; the ends of vertical lines show projects that are at the 5 and 95 percentile away from the median; dots indicate outliers. Investor hurdle rate assumed to be 10%. The historical price is the average real price over last 50 years.</w:t>
      </w:r>
    </w:p>
    <w:p w:rsidR="00E67022" w:rsidRDefault="00E67022">
      <w:pPr>
        <w:spacing w:line="235" w:lineRule="auto"/>
        <w:jc w:val="both"/>
        <w:rPr>
          <w:rFonts w:ascii="Arial" w:eastAsia="Arial" w:hAnsi="Arial"/>
          <w:sz w:val="14"/>
        </w:rPr>
        <w:sectPr w:rsidR="00000000">
          <w:pgSz w:w="10720" w:h="13946"/>
          <w:pgMar w:top="471" w:right="955" w:bottom="217" w:left="960" w:header="0" w:footer="0" w:gutter="0"/>
          <w:cols w:space="0" w:equalWidth="0">
            <w:col w:w="8800"/>
          </w:cols>
          <w:docGrid w:linePitch="360"/>
        </w:sectPr>
      </w:pPr>
    </w:p>
    <w:tbl>
      <w:tblPr>
        <w:tblW w:w="0" w:type="auto"/>
        <w:tblInd w:w="7120" w:type="dxa"/>
        <w:tblLayout w:type="fixed"/>
        <w:tblCellMar>
          <w:top w:w="0" w:type="dxa"/>
          <w:left w:w="0" w:type="dxa"/>
          <w:bottom w:w="0" w:type="dxa"/>
          <w:right w:w="0" w:type="dxa"/>
        </w:tblCellMar>
        <w:tblLook w:val="0000" w:firstRow="0" w:lastRow="0" w:firstColumn="0" w:lastColumn="0" w:noHBand="0" w:noVBand="0"/>
      </w:tblPr>
      <w:tblGrid>
        <w:gridCol w:w="1340"/>
        <w:gridCol w:w="360"/>
      </w:tblGrid>
      <w:tr w:rsidR="00000000">
        <w:trPr>
          <w:trHeight w:val="172"/>
        </w:trPr>
        <w:tc>
          <w:tcPr>
            <w:tcW w:w="1340" w:type="dxa"/>
            <w:shd w:val="clear" w:color="auto" w:fill="auto"/>
            <w:vAlign w:val="bottom"/>
          </w:tcPr>
          <w:p w:rsidR="00E67022" w:rsidRDefault="00E67022">
            <w:pPr>
              <w:spacing w:line="0" w:lineRule="atLeast"/>
              <w:rPr>
                <w:rFonts w:ascii="Arial" w:eastAsia="Arial" w:hAnsi="Arial"/>
                <w:sz w:val="15"/>
              </w:rPr>
            </w:pPr>
            <w:bookmarkStart w:id="9" w:name="page10"/>
            <w:bookmarkEnd w:id="9"/>
            <w:r>
              <w:rPr>
                <w:rFonts w:ascii="Arial" w:eastAsia="Arial" w:hAnsi="Arial"/>
                <w:sz w:val="14"/>
              </w:rPr>
              <w:pict>
                <v:shape id="_x0000_s1058" type="#_x0000_t75" style="position:absolute;margin-left:465.4pt;margin-top:25.15pt;width:11pt;height:11pt;z-index:-251645952;mso-position-horizontal-relative:page;mso-position-vertical-relative:page">
                  <v:imagedata r:id="rId36" o:title=""/>
                  <w10:wrap anchorx="page" anchory="page"/>
                </v:shape>
              </w:pict>
            </w:r>
            <w:r>
              <w:rPr>
                <w:rFonts w:ascii="Arial" w:eastAsia="Arial" w:hAnsi="Arial"/>
                <w:sz w:val="15"/>
              </w:rPr>
              <w:t>CLIMATE POLICY</w:t>
            </w:r>
          </w:p>
        </w:tc>
        <w:tc>
          <w:tcPr>
            <w:tcW w:w="360" w:type="dxa"/>
            <w:shd w:val="clear" w:color="auto" w:fill="auto"/>
            <w:vAlign w:val="bottom"/>
          </w:tcPr>
          <w:p w:rsidR="00E67022" w:rsidRDefault="00E67022">
            <w:pPr>
              <w:spacing w:line="0" w:lineRule="atLeast"/>
              <w:jc w:val="right"/>
              <w:rPr>
                <w:rFonts w:ascii="Arial" w:eastAsia="Arial" w:hAnsi="Arial"/>
                <w:sz w:val="15"/>
              </w:rPr>
            </w:pPr>
            <w:r>
              <w:rPr>
                <w:rFonts w:ascii="Arial" w:eastAsia="Arial" w:hAnsi="Arial"/>
                <w:sz w:val="15"/>
              </w:rPr>
              <w:t>9</w:t>
            </w:r>
          </w:p>
        </w:tc>
      </w:tr>
    </w:tbl>
    <w:p w:rsidR="00E67022" w:rsidRDefault="00E67022">
      <w:pPr>
        <w:spacing w:line="330" w:lineRule="exact"/>
        <w:rPr>
          <w:rFonts w:ascii="Times New Roman" w:eastAsia="Times New Roman" w:hAnsi="Times New Roman"/>
        </w:rPr>
      </w:pPr>
    </w:p>
    <w:p w:rsidR="00E67022" w:rsidRDefault="00E67022">
      <w:pPr>
        <w:spacing w:line="278" w:lineRule="auto"/>
        <w:jc w:val="both"/>
        <w:rPr>
          <w:rFonts w:ascii="Arial" w:eastAsia="Arial" w:hAnsi="Arial"/>
          <w:sz w:val="18"/>
        </w:rPr>
      </w:pPr>
      <w:r>
        <w:rPr>
          <w:rFonts w:ascii="Arial" w:eastAsia="Arial" w:hAnsi="Arial"/>
          <w:sz w:val="18"/>
        </w:rPr>
        <w:t>warming impact over 20 years (IPCC,</w:t>
      </w:r>
      <w:r>
        <w:rPr>
          <w:rFonts w:ascii="Arial" w:eastAsia="Arial" w:hAnsi="Arial"/>
          <w:color w:val="000084"/>
          <w:sz w:val="18"/>
        </w:rPr>
        <w:t xml:space="preserve"> </w:t>
      </w:r>
      <w:hyperlink w:anchor="page2" w:history="1">
        <w:r>
          <w:rPr>
            <w:rFonts w:ascii="Arial" w:eastAsia="Arial" w:hAnsi="Arial"/>
            <w:color w:val="000084"/>
            <w:sz w:val="18"/>
          </w:rPr>
          <w:t>2021</w:t>
        </w:r>
      </w:hyperlink>
      <w:r>
        <w:rPr>
          <w:rFonts w:ascii="Arial" w:eastAsia="Arial" w:hAnsi="Arial"/>
          <w:sz w:val="18"/>
        </w:rPr>
        <w:t xml:space="preserve">). The IEA </w:t>
      </w:r>
      <w:r>
        <w:rPr>
          <w:rFonts w:ascii="Arial" w:eastAsia="Arial" w:hAnsi="Arial"/>
          <w:sz w:val="18"/>
        </w:rPr>
        <w:t>fi</w:t>
      </w:r>
      <w:r>
        <w:rPr>
          <w:rFonts w:ascii="Arial" w:eastAsia="Arial" w:hAnsi="Arial"/>
          <w:sz w:val="18"/>
        </w:rPr>
        <w:t>nds that a 70% reduction in methane emissions is possible with today</w:t>
      </w:r>
      <w:r>
        <w:rPr>
          <w:rFonts w:ascii="Arial" w:eastAsia="Arial" w:hAnsi="Arial"/>
          <w:sz w:val="18"/>
        </w:rPr>
        <w:t>’</w:t>
      </w:r>
      <w:r>
        <w:rPr>
          <w:rFonts w:ascii="Arial" w:eastAsia="Arial" w:hAnsi="Arial"/>
          <w:sz w:val="18"/>
        </w:rPr>
        <w:t>s technology and policies, and over 40% could be done at no net cost (IEA,</w:t>
      </w:r>
      <w:r>
        <w:rPr>
          <w:rFonts w:ascii="Arial" w:eastAsia="Arial" w:hAnsi="Arial"/>
          <w:color w:val="000084"/>
          <w:sz w:val="18"/>
        </w:rPr>
        <w:t xml:space="preserve"> </w:t>
      </w:r>
      <w:hyperlink w:anchor="page2" w:history="1">
        <w:r>
          <w:rPr>
            <w:rFonts w:ascii="Arial" w:eastAsia="Arial" w:hAnsi="Arial"/>
            <w:color w:val="000084"/>
            <w:sz w:val="18"/>
          </w:rPr>
          <w:t>2021d</w:t>
        </w:r>
      </w:hyperlink>
      <w:r>
        <w:rPr>
          <w:rFonts w:ascii="Arial" w:eastAsia="Arial" w:hAnsi="Arial"/>
          <w:sz w:val="18"/>
        </w:rPr>
        <w:t>). As Mitchell et al. (</w:t>
      </w:r>
      <w:hyperlink w:anchor="page2" w:history="1">
        <w:r>
          <w:rPr>
            <w:rFonts w:ascii="Arial" w:eastAsia="Arial" w:hAnsi="Arial"/>
            <w:color w:val="000084"/>
            <w:sz w:val="18"/>
          </w:rPr>
          <w:t>2022</w:t>
        </w:r>
      </w:hyperlink>
      <w:r>
        <w:rPr>
          <w:rFonts w:ascii="Arial" w:eastAsia="Arial" w:hAnsi="Arial"/>
          <w:sz w:val="18"/>
        </w:rPr>
        <w:t xml:space="preserve">) showed, NPG countries have a unique opportunity to design, operate, monitor, and certify their oper-ations at near zero methane emission levels </w:t>
      </w:r>
      <w:r>
        <w:rPr>
          <w:rFonts w:ascii="Arial" w:eastAsia="Arial" w:hAnsi="Arial"/>
          <w:sz w:val="18"/>
        </w:rPr>
        <w:t>–</w:t>
      </w:r>
      <w:r>
        <w:rPr>
          <w:rFonts w:ascii="Arial" w:eastAsia="Arial" w:hAnsi="Arial"/>
          <w:sz w:val="18"/>
        </w:rPr>
        <w:t xml:space="preserve"> leapfrogging mature producers.</w:t>
      </w:r>
    </w:p>
    <w:p w:rsidR="00E67022" w:rsidRDefault="00E67022">
      <w:pPr>
        <w:spacing w:line="1" w:lineRule="exact"/>
        <w:rPr>
          <w:rFonts w:ascii="Arial" w:eastAsia="Arial" w:hAnsi="Arial"/>
          <w:sz w:val="18"/>
        </w:rPr>
      </w:pPr>
    </w:p>
    <w:p w:rsidR="00E67022" w:rsidRDefault="00E67022">
      <w:pPr>
        <w:spacing w:line="280" w:lineRule="auto"/>
        <w:ind w:firstLine="240"/>
        <w:jc w:val="both"/>
        <w:rPr>
          <w:rFonts w:ascii="Arial" w:eastAsia="Arial" w:hAnsi="Arial"/>
          <w:sz w:val="17"/>
        </w:rPr>
      </w:pPr>
      <w:r>
        <w:rPr>
          <w:rFonts w:ascii="Arial" w:eastAsia="Arial" w:hAnsi="Arial"/>
          <w:sz w:val="17"/>
        </w:rPr>
        <w:t>The second focus area is the use of RE in petroleum operations. Historically, the huge amounts of energy used to extract, process, and transport oil and gas has been provided by diesel, fuel oil, and natural gas. Repla-cing this with RE can reduce the emissions intensity of operations up to 80</w:t>
      </w:r>
      <w:r>
        <w:rPr>
          <w:rFonts w:ascii="Arial" w:eastAsia="Arial" w:hAnsi="Arial"/>
          <w:sz w:val="17"/>
        </w:rPr>
        <w:t>–</w:t>
      </w:r>
      <w:r>
        <w:rPr>
          <w:rFonts w:ascii="Arial" w:eastAsia="Arial" w:hAnsi="Arial"/>
          <w:sz w:val="17"/>
        </w:rPr>
        <w:t>90%.</w:t>
      </w:r>
      <w:r>
        <w:rPr>
          <w:rFonts w:ascii="Arial" w:eastAsia="Arial" w:hAnsi="Arial"/>
          <w:color w:val="000084"/>
          <w:sz w:val="22"/>
          <w:vertAlign w:val="superscript"/>
        </w:rPr>
        <w:t>7</w:t>
      </w:r>
      <w:r>
        <w:rPr>
          <w:rFonts w:ascii="Arial" w:eastAsia="Arial" w:hAnsi="Arial"/>
          <w:sz w:val="17"/>
        </w:rPr>
        <w:t xml:space="preserve"> The Ugandan EACOP project will rely on hydroelectricity to power pumping stations and solar energy to heat the pipeline carrying Ugandan waxy crude. In Suriname, energy planners are interested in developing o</w:t>
      </w:r>
      <w:r>
        <w:rPr>
          <w:rFonts w:ascii="Arial" w:eastAsia="Arial" w:hAnsi="Arial"/>
          <w:sz w:val="17"/>
        </w:rPr>
        <w:t>ﬀ</w:t>
      </w:r>
      <w:r>
        <w:rPr>
          <w:rFonts w:ascii="Arial" w:eastAsia="Arial" w:hAnsi="Arial"/>
          <w:sz w:val="17"/>
        </w:rPr>
        <w:t>shore wind to power platforms, which would o</w:t>
      </w:r>
      <w:r>
        <w:rPr>
          <w:rFonts w:ascii="Arial" w:eastAsia="Arial" w:hAnsi="Arial"/>
          <w:sz w:val="17"/>
        </w:rPr>
        <w:t>ﬀ</w:t>
      </w:r>
      <w:r>
        <w:rPr>
          <w:rFonts w:ascii="Arial" w:eastAsia="Arial" w:hAnsi="Arial"/>
          <w:sz w:val="17"/>
        </w:rPr>
        <w:t>er cross-training of workforces and provide surplus electricity to meet domestic needs.</w:t>
      </w:r>
    </w:p>
    <w:p w:rsidR="00E67022" w:rsidRDefault="00E67022">
      <w:pPr>
        <w:spacing w:line="5" w:lineRule="exact"/>
        <w:rPr>
          <w:rFonts w:ascii="Arial" w:eastAsia="Arial" w:hAnsi="Arial"/>
          <w:sz w:val="18"/>
        </w:rPr>
      </w:pPr>
    </w:p>
    <w:p w:rsidR="00E67022" w:rsidRDefault="00E67022">
      <w:pPr>
        <w:spacing w:line="262" w:lineRule="auto"/>
        <w:ind w:firstLine="239"/>
        <w:jc w:val="both"/>
        <w:rPr>
          <w:rFonts w:ascii="Arial" w:eastAsia="Arial" w:hAnsi="Arial"/>
          <w:sz w:val="19"/>
        </w:rPr>
      </w:pPr>
      <w:r>
        <w:rPr>
          <w:rFonts w:ascii="Arial" w:eastAsia="Arial" w:hAnsi="Arial"/>
          <w:sz w:val="19"/>
        </w:rPr>
        <w:t>Despite national pledges and commitments, evidence to date demonstrates that delivery on these mitiga-tion e</w:t>
      </w:r>
      <w:r>
        <w:rPr>
          <w:rFonts w:ascii="Arial" w:eastAsia="Arial" w:hAnsi="Arial"/>
          <w:sz w:val="19"/>
        </w:rPr>
        <w:t>ﬀ</w:t>
      </w:r>
      <w:r>
        <w:rPr>
          <w:rFonts w:ascii="Arial" w:eastAsia="Arial" w:hAnsi="Arial"/>
          <w:sz w:val="19"/>
        </w:rPr>
        <w:t xml:space="preserve">orts above is not easily realized. For most NPG countries and indeed in the </w:t>
      </w:r>
      <w:r>
        <w:rPr>
          <w:rFonts w:ascii="Arial" w:eastAsia="Arial" w:hAnsi="Arial"/>
          <w:sz w:val="19"/>
        </w:rPr>
        <w:t>fi</w:t>
      </w:r>
      <w:r>
        <w:rPr>
          <w:rFonts w:ascii="Arial" w:eastAsia="Arial" w:hAnsi="Arial"/>
          <w:sz w:val="19"/>
        </w:rPr>
        <w:t xml:space="preserve">ve countries studied, robust regulatory and legal frameworks to enshrine and implement emission-reduction policy objectives are not in place. Many do not have legal requirements on </w:t>
      </w:r>
      <w:r>
        <w:rPr>
          <w:rFonts w:ascii="Arial" w:eastAsia="Arial" w:hAnsi="Arial"/>
          <w:sz w:val="19"/>
        </w:rPr>
        <w:t>fl</w:t>
      </w:r>
      <w:r>
        <w:rPr>
          <w:rFonts w:ascii="Arial" w:eastAsia="Arial" w:hAnsi="Arial"/>
          <w:sz w:val="19"/>
        </w:rPr>
        <w:t>aring, venting, methane, and e</w:t>
      </w:r>
      <w:r>
        <w:rPr>
          <w:rFonts w:ascii="Arial" w:eastAsia="Arial" w:hAnsi="Arial"/>
          <w:sz w:val="19"/>
        </w:rPr>
        <w:t>ﬀ</w:t>
      </w:r>
      <w:r>
        <w:rPr>
          <w:rFonts w:ascii="Arial" w:eastAsia="Arial" w:hAnsi="Arial"/>
          <w:sz w:val="19"/>
        </w:rPr>
        <w:t xml:space="preserve">ective mechanisms for report-ing or dealing with non-compliance (including </w:t>
      </w:r>
      <w:r>
        <w:rPr>
          <w:rFonts w:ascii="Arial" w:eastAsia="Arial" w:hAnsi="Arial"/>
          <w:sz w:val="19"/>
        </w:rPr>
        <w:t>fl</w:t>
      </w:r>
      <w:r>
        <w:rPr>
          <w:rFonts w:ascii="Arial" w:eastAsia="Arial" w:hAnsi="Arial"/>
          <w:sz w:val="19"/>
        </w:rPr>
        <w:t>aring penalties). NPG o</w:t>
      </w:r>
      <w:r>
        <w:rPr>
          <w:rFonts w:ascii="Arial" w:eastAsia="Arial" w:hAnsi="Arial"/>
          <w:sz w:val="19"/>
        </w:rPr>
        <w:t>ﬃ</w:t>
      </w:r>
      <w:r>
        <w:rPr>
          <w:rFonts w:ascii="Arial" w:eastAsia="Arial" w:hAnsi="Arial"/>
          <w:sz w:val="19"/>
        </w:rPr>
        <w:t>cials also stated they lack the technical and commercial expertise, personnel, analytic tools, and funds to e</w:t>
      </w:r>
      <w:r>
        <w:rPr>
          <w:rFonts w:ascii="Arial" w:eastAsia="Arial" w:hAnsi="Arial"/>
          <w:sz w:val="19"/>
        </w:rPr>
        <w:t>ﬀ</w:t>
      </w:r>
      <w:r>
        <w:rPr>
          <w:rFonts w:ascii="Arial" w:eastAsia="Arial" w:hAnsi="Arial"/>
          <w:sz w:val="19"/>
        </w:rPr>
        <w:t>ectively</w:t>
      </w:r>
      <w:r>
        <w:rPr>
          <w:rFonts w:ascii="Arial" w:eastAsia="Arial" w:hAnsi="Arial"/>
          <w:sz w:val="19"/>
        </w:rPr>
        <w:t xml:space="preserve"> monitor and independently measure emissions. NPG o</w:t>
      </w:r>
      <w:r>
        <w:rPr>
          <w:rFonts w:ascii="Arial" w:eastAsia="Arial" w:hAnsi="Arial"/>
          <w:sz w:val="19"/>
        </w:rPr>
        <w:t>ﬃ</w:t>
      </w:r>
      <w:r>
        <w:rPr>
          <w:rFonts w:ascii="Arial" w:eastAsia="Arial" w:hAnsi="Arial"/>
          <w:sz w:val="19"/>
        </w:rPr>
        <w:t>cials require, for example, the capacity to understand and benchmark the emissions pro</w:t>
      </w:r>
      <w:r>
        <w:rPr>
          <w:rFonts w:ascii="Arial" w:eastAsia="Arial" w:hAnsi="Arial"/>
          <w:sz w:val="19"/>
        </w:rPr>
        <w:t>fi</w:t>
      </w:r>
      <w:r>
        <w:rPr>
          <w:rFonts w:ascii="Arial" w:eastAsia="Arial" w:hAnsi="Arial"/>
          <w:sz w:val="19"/>
        </w:rPr>
        <w:t>le of a project.</w:t>
      </w:r>
    </w:p>
    <w:p w:rsidR="00E67022" w:rsidRDefault="00E67022">
      <w:pPr>
        <w:spacing w:line="11" w:lineRule="exact"/>
        <w:rPr>
          <w:rFonts w:ascii="Arial" w:eastAsia="Arial" w:hAnsi="Arial"/>
          <w:sz w:val="18"/>
        </w:rPr>
      </w:pPr>
    </w:p>
    <w:p w:rsidR="00E67022" w:rsidRDefault="00E67022">
      <w:pPr>
        <w:spacing w:line="263" w:lineRule="auto"/>
        <w:ind w:firstLine="239"/>
        <w:jc w:val="both"/>
        <w:rPr>
          <w:rFonts w:ascii="Arial" w:eastAsia="Arial" w:hAnsi="Arial"/>
          <w:sz w:val="19"/>
        </w:rPr>
      </w:pPr>
      <w:r>
        <w:rPr>
          <w:rFonts w:ascii="Arial" w:eastAsia="Arial" w:hAnsi="Arial"/>
          <w:sz w:val="19"/>
        </w:rPr>
        <w:t>Many governments with gas want to direct a share of their production for the domestic market. While the relative emissions of domestic versus export are not currently a driver, domestic gas consumption can be far less emission intensive than importing petroleum products and LNG (which must be shipped and re-gasi</w:t>
      </w:r>
      <w:r>
        <w:rPr>
          <w:rFonts w:ascii="Arial" w:eastAsia="Arial" w:hAnsi="Arial"/>
          <w:sz w:val="19"/>
        </w:rPr>
        <w:t>fi</w:t>
      </w:r>
      <w:r>
        <w:rPr>
          <w:rFonts w:ascii="Arial" w:eastAsia="Arial" w:hAnsi="Arial"/>
          <w:sz w:val="19"/>
        </w:rPr>
        <w:t>ed). When NPG countries import oil and gas it can increase emissions by creating additional processing steps and lengthening distances traveled. In other words, domestic use carries a di</w:t>
      </w:r>
      <w:r>
        <w:rPr>
          <w:rFonts w:ascii="Arial" w:eastAsia="Arial" w:hAnsi="Arial"/>
          <w:sz w:val="19"/>
        </w:rPr>
        <w:t>ﬀ</w:t>
      </w:r>
      <w:r>
        <w:rPr>
          <w:rFonts w:ascii="Arial" w:eastAsia="Arial" w:hAnsi="Arial"/>
          <w:sz w:val="19"/>
        </w:rPr>
        <w:t>erent national climate burden (Gordon,</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sz w:val="19"/>
        </w:rPr>
        <w:t xml:space="preserve">). However, diverting gas to domestic markets is hindered by numerous obstacles related to timing, </w:t>
      </w:r>
      <w:r>
        <w:rPr>
          <w:rFonts w:ascii="Arial" w:eastAsia="Arial" w:hAnsi="Arial"/>
          <w:sz w:val="19"/>
        </w:rPr>
        <w:t>fi</w:t>
      </w:r>
      <w:r>
        <w:rPr>
          <w:rFonts w:ascii="Arial" w:eastAsia="Arial" w:hAnsi="Arial"/>
          <w:sz w:val="19"/>
        </w:rPr>
        <w:t>nance, markets, regulations, and infrastructure (Mitchell et al.,</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sz w:val="19"/>
        </w:rPr>
        <w:t xml:space="preserve">). It would be extremely challenging to overcome these obstacles without support from international public </w:t>
      </w:r>
      <w:r>
        <w:rPr>
          <w:rFonts w:ascii="Arial" w:eastAsia="Arial" w:hAnsi="Arial"/>
          <w:sz w:val="19"/>
        </w:rPr>
        <w:t>fi</w:t>
      </w:r>
      <w:r>
        <w:rPr>
          <w:rFonts w:ascii="Arial" w:eastAsia="Arial" w:hAnsi="Arial"/>
          <w:sz w:val="19"/>
        </w:rPr>
        <w:t>nance and technical assistance, and even di</w:t>
      </w:r>
      <w:r>
        <w:rPr>
          <w:rFonts w:ascii="Arial" w:eastAsia="Arial" w:hAnsi="Arial"/>
          <w:sz w:val="19"/>
        </w:rPr>
        <w:t>ﬃ</w:t>
      </w:r>
      <w:r>
        <w:rPr>
          <w:rFonts w:ascii="Arial" w:eastAsia="Arial" w:hAnsi="Arial"/>
          <w:sz w:val="19"/>
        </w:rPr>
        <w:t>cult with that support. The outlook is country-speci</w:t>
      </w:r>
      <w:r>
        <w:rPr>
          <w:rFonts w:ascii="Arial" w:eastAsia="Arial" w:hAnsi="Arial"/>
          <w:sz w:val="19"/>
        </w:rPr>
        <w:t>fi</w:t>
      </w:r>
      <w:r>
        <w:rPr>
          <w:rFonts w:ascii="Arial" w:eastAsia="Arial" w:hAnsi="Arial"/>
          <w:sz w:val="19"/>
        </w:rPr>
        <w:t>c, but a mixture of incentives and penalties is generally required to establish domestic gas markets and build out new infrastructure. Dom-estic gas needs to be commercially yet a</w:t>
      </w:r>
      <w:r>
        <w:rPr>
          <w:rFonts w:ascii="Arial" w:eastAsia="Arial" w:hAnsi="Arial"/>
          <w:sz w:val="19"/>
        </w:rPr>
        <w:t>ﬀ</w:t>
      </w:r>
      <w:r>
        <w:rPr>
          <w:rFonts w:ascii="Arial" w:eastAsia="Arial" w:hAnsi="Arial"/>
          <w:sz w:val="19"/>
        </w:rPr>
        <w:t>ordably priced. Infrastructure debt is also risky given uncertainty related to the revenue streams required for repayme</w:t>
      </w:r>
      <w:r>
        <w:rPr>
          <w:rFonts w:ascii="Arial" w:eastAsia="Arial" w:hAnsi="Arial"/>
          <w:sz w:val="19"/>
        </w:rPr>
        <w:t>nt.</w:t>
      </w:r>
    </w:p>
    <w:p w:rsidR="00E67022" w:rsidRDefault="00E67022">
      <w:pPr>
        <w:spacing w:line="7" w:lineRule="exact"/>
        <w:rPr>
          <w:rFonts w:ascii="Times New Roman" w:eastAsia="Times New Roman" w:hAnsi="Times New Roman"/>
        </w:rPr>
      </w:pPr>
    </w:p>
    <w:p w:rsidR="00E67022" w:rsidRDefault="00E67022">
      <w:pPr>
        <w:spacing w:line="262" w:lineRule="auto"/>
        <w:ind w:firstLine="239"/>
        <w:jc w:val="both"/>
        <w:rPr>
          <w:rFonts w:ascii="Arial" w:eastAsia="Arial" w:hAnsi="Arial"/>
          <w:sz w:val="19"/>
        </w:rPr>
      </w:pPr>
      <w:r>
        <w:rPr>
          <w:rFonts w:ascii="Arial" w:eastAsia="Arial" w:hAnsi="Arial"/>
          <w:sz w:val="19"/>
        </w:rPr>
        <w:t xml:space="preserve">In Suriname and Guyana, there is no option but to </w:t>
      </w:r>
      <w:r>
        <w:rPr>
          <w:rFonts w:ascii="Arial" w:eastAsia="Arial" w:hAnsi="Arial"/>
          <w:sz w:val="19"/>
        </w:rPr>
        <w:t>fi</w:t>
      </w:r>
      <w:r>
        <w:rPr>
          <w:rFonts w:ascii="Arial" w:eastAsia="Arial" w:hAnsi="Arial"/>
          <w:sz w:val="19"/>
        </w:rPr>
        <w:t>nd a productive use for the gas produced to prevent fl</w:t>
      </w:r>
      <w:r>
        <w:rPr>
          <w:rFonts w:ascii="Arial" w:eastAsia="Arial" w:hAnsi="Arial"/>
          <w:sz w:val="19"/>
        </w:rPr>
        <w:t>aring. In both countries, the volumes of associated gas are greater than reservoir reinjection needs, and</w:t>
      </w:r>
      <w:r>
        <w:rPr>
          <w:rFonts w:ascii="Arial" w:eastAsia="Arial" w:hAnsi="Arial"/>
          <w:sz w:val="19"/>
        </w:rPr>
        <w:t xml:space="preserve"> they must make plans to consume or export the gas or slow/halt oil production. Consuming this gas could dis-place HFO in the energy mix and avoid more emissions-intensive LNG exports, but the above barriers to devel-oping the gas must be overcome. This issue appears to have contributed to delaying the </w:t>
      </w:r>
      <w:r>
        <w:rPr>
          <w:rFonts w:ascii="Arial" w:eastAsia="Arial" w:hAnsi="Arial"/>
          <w:sz w:val="19"/>
        </w:rPr>
        <w:t>fi</w:t>
      </w:r>
      <w:r>
        <w:rPr>
          <w:rFonts w:ascii="Arial" w:eastAsia="Arial" w:hAnsi="Arial"/>
          <w:sz w:val="19"/>
        </w:rPr>
        <w:t>nal investment decision in Suriname (Smith,</w:t>
      </w:r>
      <w:r>
        <w:rPr>
          <w:rFonts w:ascii="Arial" w:eastAsia="Arial" w:hAnsi="Arial"/>
          <w:color w:val="000084"/>
          <w:sz w:val="19"/>
        </w:rPr>
        <w:t xml:space="preserve"> </w:t>
      </w:r>
      <w:hyperlink w:anchor="page2" w:history="1">
        <w:r>
          <w:rPr>
            <w:rFonts w:ascii="Arial" w:eastAsia="Arial" w:hAnsi="Arial"/>
            <w:color w:val="000084"/>
            <w:sz w:val="19"/>
          </w:rPr>
          <w:t>2023</w:t>
        </w:r>
      </w:hyperlink>
      <w:r>
        <w:rPr>
          <w:rFonts w:ascii="Arial" w:eastAsia="Arial" w:hAnsi="Arial"/>
          <w:sz w:val="19"/>
        </w:rPr>
        <w:t>).</w:t>
      </w:r>
    </w:p>
    <w:p w:rsidR="00E67022" w:rsidRDefault="00E67022">
      <w:pPr>
        <w:spacing w:line="9" w:lineRule="exact"/>
        <w:rPr>
          <w:rFonts w:ascii="Times New Roman" w:eastAsia="Times New Roman" w:hAnsi="Times New Roman"/>
        </w:rPr>
      </w:pPr>
    </w:p>
    <w:p w:rsidR="00E67022" w:rsidRDefault="00E67022">
      <w:pPr>
        <w:spacing w:line="278" w:lineRule="auto"/>
        <w:ind w:firstLine="239"/>
        <w:jc w:val="both"/>
        <w:rPr>
          <w:rFonts w:ascii="Arial" w:eastAsia="Arial" w:hAnsi="Arial"/>
          <w:sz w:val="18"/>
        </w:rPr>
      </w:pPr>
      <w:r>
        <w:rPr>
          <w:rFonts w:ascii="Arial" w:eastAsia="Arial" w:hAnsi="Arial"/>
          <w:sz w:val="18"/>
        </w:rPr>
        <w:t>One of the most important but underused mechanisms to minimize emissions is the government</w:t>
      </w:r>
      <w:r>
        <w:rPr>
          <w:rFonts w:ascii="Arial" w:eastAsia="Arial" w:hAnsi="Arial"/>
          <w:sz w:val="18"/>
        </w:rPr>
        <w:t>’</w:t>
      </w:r>
      <w:r>
        <w:rPr>
          <w:rFonts w:ascii="Arial" w:eastAsia="Arial" w:hAnsi="Arial"/>
          <w:sz w:val="18"/>
        </w:rPr>
        <w:t>s thorough review and approval of a company</w:t>
      </w:r>
      <w:r>
        <w:rPr>
          <w:rFonts w:ascii="Arial" w:eastAsia="Arial" w:hAnsi="Arial"/>
          <w:sz w:val="18"/>
        </w:rPr>
        <w:t>’</w:t>
      </w:r>
      <w:r>
        <w:rPr>
          <w:rFonts w:ascii="Arial" w:eastAsia="Arial" w:hAnsi="Arial"/>
          <w:sz w:val="18"/>
        </w:rPr>
        <w:t xml:space="preserve">s </w:t>
      </w:r>
      <w:r>
        <w:rPr>
          <w:rFonts w:ascii="Arial" w:eastAsia="Arial" w:hAnsi="Arial"/>
          <w:sz w:val="18"/>
        </w:rPr>
        <w:t>fi</w:t>
      </w:r>
      <w:r>
        <w:rPr>
          <w:rFonts w:ascii="Arial" w:eastAsia="Arial" w:hAnsi="Arial"/>
          <w:sz w:val="18"/>
        </w:rPr>
        <w:t xml:space="preserve">eld development plan (FDP). This includes demonstrating how technol-ogy has been leveraged, for example, in the use of zero-bleed controls and pumps, solar or electric motors (instead of diesel or gas engines), </w:t>
      </w:r>
      <w:r>
        <w:rPr>
          <w:rFonts w:ascii="Arial" w:eastAsia="Arial" w:hAnsi="Arial"/>
          <w:sz w:val="18"/>
        </w:rPr>
        <w:t>‘</w:t>
      </w:r>
      <w:r>
        <w:rPr>
          <w:rFonts w:ascii="Arial" w:eastAsia="Arial" w:hAnsi="Arial"/>
          <w:sz w:val="18"/>
        </w:rPr>
        <w:t>green</w:t>
      </w:r>
      <w:r>
        <w:rPr>
          <w:rFonts w:ascii="Arial" w:eastAsia="Arial" w:hAnsi="Arial"/>
          <w:sz w:val="18"/>
        </w:rPr>
        <w:t>’</w:t>
      </w:r>
      <w:r>
        <w:rPr>
          <w:rFonts w:ascii="Arial" w:eastAsia="Arial" w:hAnsi="Arial"/>
          <w:sz w:val="18"/>
        </w:rPr>
        <w:t xml:space="preserve"> completions, concentrated solar heat and steam, vapour recovery units, and leak detection and repair systems. E</w:t>
      </w:r>
      <w:r>
        <w:rPr>
          <w:rFonts w:ascii="Arial" w:eastAsia="Arial" w:hAnsi="Arial"/>
          <w:sz w:val="18"/>
        </w:rPr>
        <w:t>ﬀ</w:t>
      </w:r>
      <w:r>
        <w:rPr>
          <w:rFonts w:ascii="Arial" w:eastAsia="Arial" w:hAnsi="Arial"/>
          <w:sz w:val="18"/>
        </w:rPr>
        <w:t>ective FDP reviews also involve engaging operators early, clear FDP procedures, coordination among agencies, sourcing technical expe</w:t>
      </w:r>
      <w:r>
        <w:rPr>
          <w:rFonts w:ascii="Arial" w:eastAsia="Arial" w:hAnsi="Arial"/>
          <w:sz w:val="18"/>
        </w:rPr>
        <w:t>rtise, setting revenue expec-tations, and managing political pressures. NPG governments identi</w:t>
      </w:r>
      <w:r>
        <w:rPr>
          <w:rFonts w:ascii="Arial" w:eastAsia="Arial" w:hAnsi="Arial"/>
          <w:sz w:val="18"/>
        </w:rPr>
        <w:t>fi</w:t>
      </w:r>
      <w:r>
        <w:rPr>
          <w:rFonts w:ascii="Arial" w:eastAsia="Arial" w:hAnsi="Arial"/>
          <w:sz w:val="18"/>
        </w:rPr>
        <w:t>ed capacity gaps in this area.</w:t>
      </w:r>
    </w:p>
    <w:p w:rsidR="00E67022" w:rsidRDefault="00E67022">
      <w:pPr>
        <w:spacing w:line="2" w:lineRule="exact"/>
        <w:rPr>
          <w:rFonts w:ascii="Times New Roman" w:eastAsia="Times New Roman" w:hAnsi="Times New Roman"/>
        </w:rPr>
      </w:pPr>
    </w:p>
    <w:p w:rsidR="00E67022" w:rsidRDefault="00E67022">
      <w:pPr>
        <w:spacing w:line="280" w:lineRule="auto"/>
        <w:ind w:firstLine="239"/>
        <w:jc w:val="both"/>
        <w:rPr>
          <w:rFonts w:ascii="Arial" w:eastAsia="Arial" w:hAnsi="Arial"/>
          <w:sz w:val="18"/>
        </w:rPr>
      </w:pPr>
      <w:r>
        <w:rPr>
          <w:rFonts w:ascii="Arial" w:eastAsia="Arial" w:hAnsi="Arial"/>
          <w:sz w:val="18"/>
        </w:rPr>
        <w:t xml:space="preserve">Another major barrier to minimizing emissions stems from the desire to commence production as fast as possible (fast-tracking). Rapid revenue streams are attractive to oil companies and the political leadership, especially considering transition risks. But fast-tracking can undermine systemwide improvements. Whilst an oil </w:t>
      </w:r>
      <w:r>
        <w:rPr>
          <w:rFonts w:ascii="Arial" w:eastAsia="Arial" w:hAnsi="Arial"/>
          <w:sz w:val="18"/>
        </w:rPr>
        <w:t>fi</w:t>
      </w:r>
      <w:r>
        <w:rPr>
          <w:rFonts w:ascii="Arial" w:eastAsia="Arial" w:hAnsi="Arial"/>
          <w:sz w:val="18"/>
        </w:rPr>
        <w:t xml:space="preserve">eld can be brought to production in less than </w:t>
      </w:r>
      <w:r>
        <w:rPr>
          <w:rFonts w:ascii="Arial" w:eastAsia="Arial" w:hAnsi="Arial"/>
          <w:sz w:val="18"/>
        </w:rPr>
        <w:t>fi</w:t>
      </w:r>
      <w:r>
        <w:rPr>
          <w:rFonts w:ascii="Arial" w:eastAsia="Arial" w:hAnsi="Arial"/>
          <w:sz w:val="18"/>
        </w:rPr>
        <w:t>ve years, associated gas development can take twice as long. Fiscal (and political) pressures work against delaying oil production while domestic markets and</w:t>
      </w:r>
    </w:p>
    <w:p w:rsidR="00E67022" w:rsidRDefault="00E67022">
      <w:pPr>
        <w:spacing w:line="20" w:lineRule="exact"/>
        <w:rPr>
          <w:rFonts w:ascii="Times New Roman" w:eastAsia="Times New Roman" w:hAnsi="Times New Roman"/>
        </w:rPr>
      </w:pPr>
      <w:r>
        <w:rPr>
          <w:rFonts w:ascii="Arial" w:eastAsia="Arial" w:hAnsi="Arial"/>
          <w:sz w:val="18"/>
        </w:rPr>
        <w:pict>
          <v:shape id="_x0000_s1059" type="#_x0000_t75" style="position:absolute;margin-left:0;margin-top:11.05pt;width:439.7pt;height:1pt;z-index:-251644928">
            <v:imagedata r:id="rId31" o:title=""/>
          </v:shape>
        </w:pict>
      </w:r>
    </w:p>
    <w:p w:rsidR="00E67022" w:rsidRDefault="00E67022">
      <w:pPr>
        <w:spacing w:line="277" w:lineRule="exact"/>
        <w:rPr>
          <w:rFonts w:ascii="Times New Roman" w:eastAsia="Times New Roman" w:hAnsi="Times New Roman"/>
        </w:rPr>
      </w:pPr>
    </w:p>
    <w:p w:rsidR="00E67022" w:rsidRDefault="00E67022">
      <w:pPr>
        <w:spacing w:line="189" w:lineRule="auto"/>
        <w:ind w:left="120" w:hanging="119"/>
        <w:jc w:val="both"/>
        <w:rPr>
          <w:rFonts w:ascii="Arial" w:eastAsia="Arial" w:hAnsi="Arial"/>
          <w:sz w:val="15"/>
        </w:rPr>
      </w:pPr>
      <w:r>
        <w:rPr>
          <w:rFonts w:ascii="Arial" w:eastAsia="Arial" w:hAnsi="Arial"/>
          <w:sz w:val="21"/>
          <w:vertAlign w:val="superscript"/>
        </w:rPr>
        <w:t>7</w:t>
      </w:r>
      <w:r>
        <w:rPr>
          <w:rFonts w:ascii="Arial" w:eastAsia="Arial" w:hAnsi="Arial"/>
          <w:sz w:val="15"/>
        </w:rPr>
        <w:t>By using energy from the power grid, emissions from the Norwegian Johan Sverdrup</w:t>
      </w:r>
      <w:r>
        <w:rPr>
          <w:rFonts w:ascii="Arial" w:eastAsia="Arial" w:hAnsi="Arial"/>
          <w:sz w:val="15"/>
        </w:rPr>
        <w:t xml:space="preserve"> </w:t>
      </w:r>
      <w:r>
        <w:rPr>
          <w:rFonts w:ascii="Arial" w:eastAsia="Arial" w:hAnsi="Arial"/>
          <w:sz w:val="15"/>
        </w:rPr>
        <w:t>fi</w:t>
      </w:r>
      <w:r>
        <w:rPr>
          <w:rFonts w:ascii="Arial" w:eastAsia="Arial" w:hAnsi="Arial"/>
          <w:sz w:val="15"/>
        </w:rPr>
        <w:t>eld were reduced by 80</w:t>
      </w:r>
      <w:r>
        <w:rPr>
          <w:rFonts w:ascii="Arial" w:eastAsia="Arial" w:hAnsi="Arial"/>
          <w:sz w:val="15"/>
        </w:rPr>
        <w:t>–</w:t>
      </w:r>
      <w:r>
        <w:rPr>
          <w:rFonts w:ascii="Arial" w:eastAsia="Arial" w:hAnsi="Arial"/>
          <w:sz w:val="15"/>
        </w:rPr>
        <w:t>90% compared to a standard</w:t>
      </w:r>
      <w:r>
        <w:rPr>
          <w:rFonts w:ascii="Arial" w:eastAsia="Arial" w:hAnsi="Arial"/>
          <w:sz w:val="15"/>
        </w:rPr>
        <w:t xml:space="preserve"> development relying on gas turbines (Equinor,</w:t>
      </w:r>
      <w:r>
        <w:rPr>
          <w:rFonts w:ascii="Arial" w:eastAsia="Arial" w:hAnsi="Arial"/>
          <w:color w:val="000084"/>
          <w:sz w:val="15"/>
        </w:rPr>
        <w:t xml:space="preserve"> </w:t>
      </w:r>
      <w:hyperlink w:anchor="page2" w:history="1">
        <w:r>
          <w:rPr>
            <w:rFonts w:ascii="Arial" w:eastAsia="Arial" w:hAnsi="Arial"/>
            <w:color w:val="000084"/>
            <w:sz w:val="15"/>
          </w:rPr>
          <w:t>2023</w:t>
        </w:r>
      </w:hyperlink>
      <w:r>
        <w:rPr>
          <w:rFonts w:ascii="Arial" w:eastAsia="Arial" w:hAnsi="Arial"/>
          <w:sz w:val="15"/>
        </w:rPr>
        <w:t>).</w:t>
      </w:r>
    </w:p>
    <w:p w:rsidR="00E67022" w:rsidRDefault="00E67022">
      <w:pPr>
        <w:spacing w:line="189" w:lineRule="auto"/>
        <w:ind w:left="120" w:hanging="119"/>
        <w:jc w:val="both"/>
        <w:rPr>
          <w:rFonts w:ascii="Arial" w:eastAsia="Arial" w:hAnsi="Arial"/>
          <w:sz w:val="15"/>
        </w:rPr>
        <w:sectPr w:rsidR="00000000">
          <w:pgSz w:w="10720" w:h="13946"/>
          <w:pgMar w:top="523" w:right="955" w:bottom="152" w:left="960" w:header="0" w:footer="0" w:gutter="0"/>
          <w:cols w:space="0" w:equalWidth="0">
            <w:col w:w="8800"/>
          </w:cols>
          <w:docGrid w:linePitch="360"/>
        </w:sectPr>
      </w:pPr>
    </w:p>
    <w:p w:rsidR="00E67022" w:rsidRDefault="00E67022">
      <w:pPr>
        <w:tabs>
          <w:tab w:val="left" w:pos="288"/>
        </w:tabs>
        <w:spacing w:line="0" w:lineRule="atLeast"/>
        <w:rPr>
          <w:rFonts w:ascii="Arial" w:eastAsia="Arial" w:hAnsi="Arial"/>
          <w:sz w:val="15"/>
        </w:rPr>
      </w:pPr>
      <w:bookmarkStart w:id="10" w:name="page11"/>
      <w:bookmarkEnd w:id="10"/>
      <w:r>
        <w:rPr>
          <w:rFonts w:ascii="Arial" w:eastAsia="Arial" w:hAnsi="Arial"/>
          <w:sz w:val="15"/>
        </w:rPr>
        <w:t>10</w:t>
      </w:r>
      <w:r>
        <w:rPr>
          <w:rFonts w:ascii="Times New Roman" w:eastAsia="Times New Roman" w:hAnsi="Times New Roman"/>
        </w:rPr>
        <w:tab/>
      </w:r>
      <w:r>
        <w:rPr>
          <w:rFonts w:ascii="Times New Roman" w:eastAsia="Times New Roman" w:hAnsi="Times New Roman"/>
        </w:rPr>
        <w:pict>
          <v:shape id="_x0000_i1037" type="#_x0000_t75" style="width:11pt;height:11pt">
            <v:imagedata r:id="rId36" o:title=""/>
          </v:shape>
        </w:pict>
      </w:r>
      <w:r>
        <w:rPr>
          <w:rFonts w:ascii="Arial" w:eastAsia="Arial" w:hAnsi="Arial"/>
          <w:sz w:val="15"/>
        </w:rPr>
        <w:t xml:space="preserve">  V. MARCEL ET AL.</w:t>
      </w:r>
    </w:p>
    <w:p w:rsidR="00E67022" w:rsidRDefault="00E67022">
      <w:pPr>
        <w:spacing w:line="302" w:lineRule="exact"/>
        <w:rPr>
          <w:rFonts w:ascii="Times New Roman" w:eastAsia="Times New Roman" w:hAnsi="Times New Roman"/>
        </w:rPr>
      </w:pPr>
    </w:p>
    <w:p w:rsidR="00E67022" w:rsidRDefault="00E67022">
      <w:pPr>
        <w:spacing w:line="262" w:lineRule="auto"/>
        <w:jc w:val="both"/>
        <w:rPr>
          <w:rFonts w:ascii="Arial" w:eastAsia="Arial" w:hAnsi="Arial"/>
          <w:sz w:val="19"/>
        </w:rPr>
      </w:pPr>
      <w:r>
        <w:rPr>
          <w:rFonts w:ascii="Arial" w:eastAsia="Arial" w:hAnsi="Arial"/>
          <w:sz w:val="19"/>
        </w:rPr>
        <w:t xml:space="preserve">infrastructure are developed for associated gas. In Ghana, associated gas handling was not included in the fast-track development window. Extending the timeline could have avoided a decision once production started to either shut in production and forego revenues while domestic markets and infrastructure were developed or allow </w:t>
      </w:r>
      <w:r>
        <w:rPr>
          <w:rFonts w:ascii="Arial" w:eastAsia="Arial" w:hAnsi="Arial"/>
          <w:sz w:val="19"/>
        </w:rPr>
        <w:t>fl</w:t>
      </w:r>
      <w:r>
        <w:rPr>
          <w:rFonts w:ascii="Arial" w:eastAsia="Arial" w:hAnsi="Arial"/>
          <w:sz w:val="19"/>
        </w:rPr>
        <w:t xml:space="preserve">aring (with only modest penalties in place). As a result, oil production continued with gas </w:t>
      </w:r>
      <w:r>
        <w:rPr>
          <w:rFonts w:ascii="Arial" w:eastAsia="Arial" w:hAnsi="Arial"/>
          <w:sz w:val="19"/>
        </w:rPr>
        <w:t>fl</w:t>
      </w:r>
      <w:r>
        <w:rPr>
          <w:rFonts w:ascii="Arial" w:eastAsia="Arial" w:hAnsi="Arial"/>
          <w:sz w:val="19"/>
        </w:rPr>
        <w:t xml:space="preserve">aring. Devel-opments of various discoveries in Guyana are being fast-tracked, which raises risks of similar failure to deal with gas and </w:t>
      </w:r>
      <w:r>
        <w:rPr>
          <w:rFonts w:ascii="Arial" w:eastAsia="Arial" w:hAnsi="Arial"/>
          <w:sz w:val="19"/>
        </w:rPr>
        <w:t>fl</w:t>
      </w:r>
      <w:r>
        <w:rPr>
          <w:rFonts w:ascii="Arial" w:eastAsia="Arial" w:hAnsi="Arial"/>
          <w:sz w:val="19"/>
        </w:rPr>
        <w:t>aring.</w:t>
      </w:r>
    </w:p>
    <w:p w:rsidR="00E67022" w:rsidRDefault="00E67022">
      <w:pPr>
        <w:spacing w:line="307" w:lineRule="exact"/>
        <w:rPr>
          <w:rFonts w:ascii="Times New Roman" w:eastAsia="Times New Roman" w:hAnsi="Times New Roman"/>
        </w:rPr>
      </w:pPr>
    </w:p>
    <w:p w:rsidR="00E67022" w:rsidRDefault="00E67022">
      <w:pPr>
        <w:spacing w:line="0" w:lineRule="atLeast"/>
        <w:rPr>
          <w:rFonts w:ascii="Arial" w:eastAsia="Arial" w:hAnsi="Arial"/>
          <w:color w:val="282781"/>
        </w:rPr>
      </w:pPr>
      <w:r>
        <w:rPr>
          <w:rFonts w:ascii="Arial" w:eastAsia="Arial" w:hAnsi="Arial"/>
          <w:color w:val="282781"/>
        </w:rPr>
        <w:t>4.2.2. Generating development gains from the petroleum sector</w:t>
      </w:r>
    </w:p>
    <w:p w:rsidR="00E67022" w:rsidRDefault="00E67022">
      <w:pPr>
        <w:spacing w:line="23" w:lineRule="exact"/>
        <w:rPr>
          <w:rFonts w:ascii="Times New Roman" w:eastAsia="Times New Roman" w:hAnsi="Times New Roman"/>
        </w:rPr>
      </w:pPr>
    </w:p>
    <w:p w:rsidR="00E67022" w:rsidRDefault="00E67022">
      <w:pPr>
        <w:spacing w:line="262" w:lineRule="auto"/>
        <w:jc w:val="both"/>
        <w:rPr>
          <w:rFonts w:ascii="Arial" w:eastAsia="Arial" w:hAnsi="Arial"/>
          <w:sz w:val="19"/>
        </w:rPr>
      </w:pPr>
      <w:r>
        <w:rPr>
          <w:rFonts w:ascii="Arial" w:eastAsia="Arial" w:hAnsi="Arial"/>
          <w:sz w:val="19"/>
        </w:rPr>
        <w:t>NPG governments view the petroleum sector as a key driver of economic growth and a means of funding their transition, but o</w:t>
      </w:r>
      <w:r>
        <w:rPr>
          <w:rFonts w:ascii="Arial" w:eastAsia="Arial" w:hAnsi="Arial"/>
          <w:sz w:val="19"/>
        </w:rPr>
        <w:t>ﬃ</w:t>
      </w:r>
      <w:r>
        <w:rPr>
          <w:rFonts w:ascii="Arial" w:eastAsia="Arial" w:hAnsi="Arial"/>
          <w:sz w:val="19"/>
        </w:rPr>
        <w:t>cials at the training demonstrated limited understanding of how to manage the risks associ-ated with this sector, including the resource curse and lock-in risks. To avoid miscalculations, NPG countries must resist the urge to speed up licensing, o</w:t>
      </w:r>
      <w:r>
        <w:rPr>
          <w:rFonts w:ascii="Arial" w:eastAsia="Arial" w:hAnsi="Arial"/>
          <w:sz w:val="19"/>
        </w:rPr>
        <w:t>ﬀ</w:t>
      </w:r>
      <w:r>
        <w:rPr>
          <w:rFonts w:ascii="Arial" w:eastAsia="Arial" w:hAnsi="Arial"/>
          <w:sz w:val="19"/>
        </w:rPr>
        <w:t xml:space="preserve">er excessive </w:t>
      </w:r>
      <w:r>
        <w:rPr>
          <w:rFonts w:ascii="Arial" w:eastAsia="Arial" w:hAnsi="Arial"/>
          <w:sz w:val="19"/>
        </w:rPr>
        <w:t>fi</w:t>
      </w:r>
      <w:r>
        <w:rPr>
          <w:rFonts w:ascii="Arial" w:eastAsia="Arial" w:hAnsi="Arial"/>
          <w:sz w:val="19"/>
        </w:rPr>
        <w:t>scal incentives, relax regulations, or invest too heavily in the nascent industry (Manley et al.,</w:t>
      </w:r>
      <w:r>
        <w:rPr>
          <w:rFonts w:ascii="Arial" w:eastAsia="Arial" w:hAnsi="Arial"/>
          <w:color w:val="000084"/>
          <w:sz w:val="19"/>
        </w:rPr>
        <w:t xml:space="preserve"> </w:t>
      </w:r>
      <w:hyperlink w:anchor="page2" w:history="1">
        <w:r>
          <w:rPr>
            <w:rFonts w:ascii="Arial" w:eastAsia="Arial" w:hAnsi="Arial"/>
            <w:color w:val="000084"/>
            <w:sz w:val="19"/>
          </w:rPr>
          <w:t>2021</w:t>
        </w:r>
      </w:hyperlink>
      <w:r>
        <w:rPr>
          <w:rFonts w:ascii="Arial" w:eastAsia="Arial" w:hAnsi="Arial"/>
          <w:sz w:val="19"/>
        </w:rPr>
        <w:t>).</w:t>
      </w:r>
    </w:p>
    <w:p w:rsidR="00E67022" w:rsidRDefault="00E67022">
      <w:pPr>
        <w:spacing w:line="7" w:lineRule="exact"/>
        <w:rPr>
          <w:rFonts w:ascii="Times New Roman" w:eastAsia="Times New Roman" w:hAnsi="Times New Roman"/>
        </w:rPr>
      </w:pPr>
    </w:p>
    <w:p w:rsidR="00E67022" w:rsidRDefault="00E67022">
      <w:pPr>
        <w:spacing w:line="278" w:lineRule="auto"/>
        <w:ind w:firstLine="239"/>
        <w:jc w:val="both"/>
        <w:rPr>
          <w:rFonts w:ascii="Arial" w:eastAsia="Arial" w:hAnsi="Arial"/>
          <w:sz w:val="18"/>
        </w:rPr>
      </w:pPr>
      <w:r>
        <w:rPr>
          <w:rFonts w:ascii="Arial" w:eastAsia="Arial" w:hAnsi="Arial"/>
          <w:sz w:val="18"/>
        </w:rPr>
        <w:t>Wang and Lo (</w:t>
      </w:r>
      <w:hyperlink w:anchor="page2" w:history="1">
        <w:r>
          <w:rPr>
            <w:rFonts w:ascii="Arial" w:eastAsia="Arial" w:hAnsi="Arial"/>
            <w:color w:val="000084"/>
            <w:sz w:val="18"/>
          </w:rPr>
          <w:t>2021</w:t>
        </w:r>
      </w:hyperlink>
      <w:r>
        <w:rPr>
          <w:rFonts w:ascii="Arial" w:eastAsia="Arial" w:hAnsi="Arial"/>
          <w:sz w:val="18"/>
        </w:rPr>
        <w:t>) suggest that shifting attitudes towards the transition is necessary to address public expectations that spillover bene</w:t>
      </w:r>
      <w:r>
        <w:rPr>
          <w:rFonts w:ascii="Arial" w:eastAsia="Arial" w:hAnsi="Arial"/>
          <w:sz w:val="18"/>
        </w:rPr>
        <w:t>fi</w:t>
      </w:r>
      <w:r>
        <w:rPr>
          <w:rFonts w:ascii="Arial" w:eastAsia="Arial" w:hAnsi="Arial"/>
          <w:sz w:val="18"/>
        </w:rPr>
        <w:t xml:space="preserve">ts will come from oil and gas development. While civil servants in the training acknowledged that the energy transition is happening </w:t>
      </w:r>
      <w:r>
        <w:rPr>
          <w:rFonts w:ascii="Arial" w:eastAsia="Arial" w:hAnsi="Arial"/>
          <w:sz w:val="18"/>
        </w:rPr>
        <w:t>‘</w:t>
      </w:r>
      <w:r>
        <w:rPr>
          <w:rFonts w:ascii="Arial" w:eastAsia="Arial" w:hAnsi="Arial"/>
          <w:sz w:val="18"/>
        </w:rPr>
        <w:t>whether our country likes it or not</w:t>
      </w:r>
      <w:r>
        <w:rPr>
          <w:rFonts w:ascii="Arial" w:eastAsia="Arial" w:hAnsi="Arial"/>
          <w:sz w:val="18"/>
        </w:rPr>
        <w:t>’</w:t>
      </w:r>
      <w:r>
        <w:rPr>
          <w:rFonts w:ascii="Arial" w:eastAsia="Arial" w:hAnsi="Arial"/>
          <w:sz w:val="18"/>
        </w:rPr>
        <w:t xml:space="preserve">, public and political expectations about petroleum investment, and the revenues and economic opportunity it will create, remain high. Long-standing aspirations of maximizing </w:t>
      </w:r>
      <w:r>
        <w:rPr>
          <w:rFonts w:ascii="Arial" w:eastAsia="Arial" w:hAnsi="Arial"/>
          <w:sz w:val="18"/>
        </w:rPr>
        <w:t>fi</w:t>
      </w:r>
      <w:r>
        <w:rPr>
          <w:rFonts w:ascii="Arial" w:eastAsia="Arial" w:hAnsi="Arial"/>
          <w:sz w:val="18"/>
        </w:rPr>
        <w:t>scal revenues and generating long-ter</w:t>
      </w:r>
      <w:r>
        <w:rPr>
          <w:rFonts w:ascii="Arial" w:eastAsia="Arial" w:hAnsi="Arial"/>
          <w:sz w:val="18"/>
        </w:rPr>
        <w:t>m economic growth through linkages with the petroleum sector require re-examination through national-level dialogues.</w:t>
      </w:r>
    </w:p>
    <w:p w:rsidR="00E67022" w:rsidRDefault="00E67022">
      <w:pPr>
        <w:spacing w:line="1" w:lineRule="exact"/>
        <w:rPr>
          <w:rFonts w:ascii="Times New Roman" w:eastAsia="Times New Roman" w:hAnsi="Times New Roman"/>
        </w:rPr>
      </w:pPr>
    </w:p>
    <w:p w:rsidR="00E67022" w:rsidRDefault="00E67022">
      <w:pPr>
        <w:spacing w:line="255" w:lineRule="auto"/>
        <w:ind w:firstLine="239"/>
        <w:jc w:val="both"/>
        <w:rPr>
          <w:rFonts w:ascii="Arial" w:eastAsia="Arial" w:hAnsi="Arial"/>
          <w:sz w:val="19"/>
        </w:rPr>
      </w:pPr>
      <w:r>
        <w:rPr>
          <w:rFonts w:ascii="Arial" w:eastAsia="Arial" w:hAnsi="Arial"/>
          <w:sz w:val="19"/>
        </w:rPr>
        <w:t xml:space="preserve">Expectations are high for petroleum revenues to fuel national prosperity, as demonstrated by a poll of train-ing participants from all </w:t>
      </w:r>
      <w:r>
        <w:rPr>
          <w:rFonts w:ascii="Arial" w:eastAsia="Arial" w:hAnsi="Arial"/>
          <w:sz w:val="19"/>
        </w:rPr>
        <w:t>fi</w:t>
      </w:r>
      <w:r>
        <w:rPr>
          <w:rFonts w:ascii="Arial" w:eastAsia="Arial" w:hAnsi="Arial"/>
          <w:sz w:val="19"/>
        </w:rPr>
        <w:t xml:space="preserve">ve countries, who all cited </w:t>
      </w:r>
      <w:r>
        <w:rPr>
          <w:rFonts w:ascii="Arial" w:eastAsia="Arial" w:hAnsi="Arial"/>
          <w:sz w:val="19"/>
        </w:rPr>
        <w:t>‘</w:t>
      </w:r>
      <w:r>
        <w:rPr>
          <w:rFonts w:ascii="Arial" w:eastAsia="Arial" w:hAnsi="Arial"/>
          <w:sz w:val="19"/>
        </w:rPr>
        <w:t>poverty reduction and investment in growth</w:t>
      </w:r>
      <w:r>
        <w:rPr>
          <w:rFonts w:ascii="Arial" w:eastAsia="Arial" w:hAnsi="Arial"/>
          <w:sz w:val="19"/>
        </w:rPr>
        <w:t>’</w:t>
      </w:r>
      <w:r>
        <w:rPr>
          <w:rFonts w:ascii="Arial" w:eastAsia="Arial" w:hAnsi="Arial"/>
          <w:sz w:val="19"/>
        </w:rPr>
        <w:t xml:space="preserve"> as the most important contribution of the oil and gas sector to national development.</w:t>
      </w:r>
      <w:r>
        <w:rPr>
          <w:rFonts w:ascii="Arial" w:eastAsia="Arial" w:hAnsi="Arial"/>
          <w:color w:val="000084"/>
          <w:sz w:val="25"/>
          <w:vertAlign w:val="superscript"/>
        </w:rPr>
        <w:t>8</w:t>
      </w:r>
      <w:r>
        <w:rPr>
          <w:rFonts w:ascii="Arial" w:eastAsia="Arial" w:hAnsi="Arial"/>
          <w:sz w:val="19"/>
        </w:rPr>
        <w:t xml:space="preserve"> Interviews with Lebanese and Somali participants con</w:t>
      </w:r>
      <w:r>
        <w:rPr>
          <w:rFonts w:ascii="Arial" w:eastAsia="Arial" w:hAnsi="Arial"/>
          <w:sz w:val="19"/>
        </w:rPr>
        <w:t>fi</w:t>
      </w:r>
      <w:r>
        <w:rPr>
          <w:rFonts w:ascii="Arial" w:eastAsia="Arial" w:hAnsi="Arial"/>
          <w:sz w:val="19"/>
        </w:rPr>
        <w:t>rmed these sentiments drive hope even in NPG countries without discoveries. In Guyana, revenues will transform the economy, but it is an outlier in the NPG in terms of the scale of revenues to the size of the economy. In Suriname, the 2020 oil discovery came just in time, according to a Ministry</w:t>
      </w:r>
      <w:r>
        <w:rPr>
          <w:rFonts w:ascii="Arial" w:eastAsia="Arial" w:hAnsi="Arial"/>
          <w:sz w:val="19"/>
        </w:rPr>
        <w:t xml:space="preserve"> of Finance o</w:t>
      </w:r>
      <w:r>
        <w:rPr>
          <w:rFonts w:ascii="Arial" w:eastAsia="Arial" w:hAnsi="Arial"/>
          <w:sz w:val="19"/>
        </w:rPr>
        <w:t>ﬃ</w:t>
      </w:r>
      <w:r>
        <w:rPr>
          <w:rFonts w:ascii="Arial" w:eastAsia="Arial" w:hAnsi="Arial"/>
          <w:sz w:val="19"/>
        </w:rPr>
        <w:t xml:space="preserve">cial interviewed, as the country was facing a budgetary crisis that led to an IMF bailout. Oil and gas production, with its associated revenues, are viewed as a </w:t>
      </w:r>
      <w:r>
        <w:rPr>
          <w:rFonts w:ascii="Arial" w:eastAsia="Arial" w:hAnsi="Arial"/>
          <w:sz w:val="19"/>
        </w:rPr>
        <w:t>‘</w:t>
      </w:r>
      <w:r>
        <w:rPr>
          <w:rFonts w:ascii="Arial" w:eastAsia="Arial" w:hAnsi="Arial"/>
          <w:sz w:val="19"/>
        </w:rPr>
        <w:t>hallelujah moment</w:t>
      </w:r>
      <w:r>
        <w:rPr>
          <w:rFonts w:ascii="Arial" w:eastAsia="Arial" w:hAnsi="Arial"/>
          <w:sz w:val="19"/>
        </w:rPr>
        <w:t>’</w:t>
      </w:r>
      <w:r>
        <w:rPr>
          <w:rFonts w:ascii="Arial" w:eastAsia="Arial" w:hAnsi="Arial"/>
          <w:sz w:val="19"/>
        </w:rPr>
        <w:t>, commented Dave Abeleven of Suriname</w:t>
      </w:r>
      <w:r>
        <w:rPr>
          <w:rFonts w:ascii="Arial" w:eastAsia="Arial" w:hAnsi="Arial"/>
          <w:sz w:val="19"/>
        </w:rPr>
        <w:t>’</w:t>
      </w:r>
      <w:r>
        <w:rPr>
          <w:rFonts w:ascii="Arial" w:eastAsia="Arial" w:hAnsi="Arial"/>
          <w:sz w:val="19"/>
        </w:rPr>
        <w:t xml:space="preserve">s Energy Authority. In NPG forums, where political economy issues are rarely discussed, there is nevertheless an acknowledgement of resource curse risks when revenues </w:t>
      </w:r>
      <w:r>
        <w:rPr>
          <w:rFonts w:ascii="Arial" w:eastAsia="Arial" w:hAnsi="Arial"/>
          <w:sz w:val="19"/>
        </w:rPr>
        <w:t>fl</w:t>
      </w:r>
      <w:r>
        <w:rPr>
          <w:rFonts w:ascii="Arial" w:eastAsia="Arial" w:hAnsi="Arial"/>
          <w:sz w:val="19"/>
        </w:rPr>
        <w:t>ow. O</w:t>
      </w:r>
      <w:r>
        <w:rPr>
          <w:rFonts w:ascii="Arial" w:eastAsia="Arial" w:hAnsi="Arial"/>
          <w:sz w:val="19"/>
        </w:rPr>
        <w:t>ﬃ</w:t>
      </w:r>
      <w:r>
        <w:rPr>
          <w:rFonts w:ascii="Arial" w:eastAsia="Arial" w:hAnsi="Arial"/>
          <w:sz w:val="19"/>
        </w:rPr>
        <w:t>cials emphasized the need to ensure the use of oil and gas resources is not wasted but instead builds lon</w:t>
      </w:r>
      <w:r>
        <w:rPr>
          <w:rFonts w:ascii="Arial" w:eastAsia="Arial" w:hAnsi="Arial"/>
          <w:sz w:val="19"/>
        </w:rPr>
        <w:t>g-term prosperity and resilience.</w:t>
      </w:r>
    </w:p>
    <w:p w:rsidR="00E67022" w:rsidRDefault="00E67022">
      <w:pPr>
        <w:spacing w:line="21" w:lineRule="exact"/>
        <w:rPr>
          <w:rFonts w:ascii="Times New Roman" w:eastAsia="Times New Roman" w:hAnsi="Times New Roman"/>
        </w:rPr>
      </w:pPr>
    </w:p>
    <w:p w:rsidR="00E67022" w:rsidRDefault="00E67022">
      <w:pPr>
        <w:spacing w:line="278" w:lineRule="auto"/>
        <w:ind w:firstLine="239"/>
        <w:jc w:val="both"/>
        <w:rPr>
          <w:rFonts w:ascii="Arial" w:eastAsia="Arial" w:hAnsi="Arial"/>
          <w:sz w:val="18"/>
        </w:rPr>
      </w:pPr>
      <w:r>
        <w:rPr>
          <w:rFonts w:ascii="Arial" w:eastAsia="Arial" w:hAnsi="Arial"/>
          <w:sz w:val="18"/>
        </w:rPr>
        <w:t>Some NPG countries, notably Uganda, hope to use oil and gas to grow domestic industrial value chains, but historical practice shows little evidence of linkages extending beyond carbon-intensive industries. NPG countries are increasingly interested in lateral linkages that leverage the petroleum sector to develop skills, goods, and infrastructure outside the sector (Marcel et al.,</w:t>
      </w:r>
      <w:r>
        <w:rPr>
          <w:rFonts w:ascii="Arial" w:eastAsia="Arial" w:hAnsi="Arial"/>
          <w:color w:val="000084"/>
          <w:sz w:val="18"/>
        </w:rPr>
        <w:t xml:space="preserve"> </w:t>
      </w:r>
      <w:hyperlink w:anchor="page2" w:history="1">
        <w:r>
          <w:rPr>
            <w:rFonts w:ascii="Arial" w:eastAsia="Arial" w:hAnsi="Arial"/>
            <w:color w:val="000084"/>
            <w:sz w:val="18"/>
          </w:rPr>
          <w:t>2016</w:t>
        </w:r>
      </w:hyperlink>
      <w:r>
        <w:rPr>
          <w:rFonts w:ascii="Arial" w:eastAsia="Arial" w:hAnsi="Arial"/>
          <w:sz w:val="18"/>
        </w:rPr>
        <w:t>), including the green economy and reducing vulnerability to oil and gas price volatility, as demonstrated in the low-carbon growth plans presented by the last two administrations in Guyana (Co-operative Republic of Guyana,</w:t>
      </w:r>
      <w:r>
        <w:rPr>
          <w:rFonts w:ascii="Arial" w:eastAsia="Arial" w:hAnsi="Arial"/>
          <w:color w:val="000084"/>
          <w:sz w:val="18"/>
        </w:rPr>
        <w:t xml:space="preserve"> </w:t>
      </w:r>
      <w:hyperlink w:anchor="page2" w:history="1">
        <w:r>
          <w:rPr>
            <w:rFonts w:ascii="Arial" w:eastAsia="Arial" w:hAnsi="Arial"/>
            <w:color w:val="000084"/>
            <w:sz w:val="18"/>
          </w:rPr>
          <w:t>2021</w:t>
        </w:r>
      </w:hyperlink>
      <w:r>
        <w:rPr>
          <w:rFonts w:ascii="Arial" w:eastAsia="Arial" w:hAnsi="Arial"/>
          <w:sz w:val="18"/>
        </w:rPr>
        <w:t>).</w:t>
      </w:r>
    </w:p>
    <w:p w:rsidR="00E67022" w:rsidRDefault="00E67022">
      <w:pPr>
        <w:spacing w:line="1" w:lineRule="exact"/>
        <w:rPr>
          <w:rFonts w:ascii="Times New Roman" w:eastAsia="Times New Roman" w:hAnsi="Times New Roman"/>
        </w:rPr>
      </w:pPr>
    </w:p>
    <w:p w:rsidR="00E67022" w:rsidRDefault="00E67022">
      <w:pPr>
        <w:spacing w:line="262" w:lineRule="auto"/>
        <w:ind w:firstLine="239"/>
        <w:jc w:val="both"/>
        <w:rPr>
          <w:rFonts w:ascii="Arial" w:eastAsia="Arial" w:hAnsi="Arial"/>
          <w:sz w:val="19"/>
        </w:rPr>
      </w:pPr>
      <w:r>
        <w:rPr>
          <w:rFonts w:ascii="Arial" w:eastAsia="Arial" w:hAnsi="Arial"/>
          <w:sz w:val="19"/>
        </w:rPr>
        <w:t>The track record of development outcomes from the extractives sector has often been disappointing, especially where pre-existing institutional capacities were low (Lahn &amp; Bradley,</w:t>
      </w:r>
      <w:r>
        <w:rPr>
          <w:rFonts w:ascii="Arial" w:eastAsia="Arial" w:hAnsi="Arial"/>
          <w:color w:val="000084"/>
          <w:sz w:val="19"/>
        </w:rPr>
        <w:t xml:space="preserve"> </w:t>
      </w:r>
      <w:hyperlink w:anchor="page2" w:history="1">
        <w:r>
          <w:rPr>
            <w:rFonts w:ascii="Arial" w:eastAsia="Arial" w:hAnsi="Arial"/>
            <w:color w:val="000084"/>
            <w:sz w:val="19"/>
          </w:rPr>
          <w:t>2016</w:t>
        </w:r>
      </w:hyperlink>
      <w:r>
        <w:rPr>
          <w:rFonts w:ascii="Arial" w:eastAsia="Arial" w:hAnsi="Arial"/>
          <w:sz w:val="19"/>
        </w:rPr>
        <w:t>; Stevens et al.,</w:t>
      </w:r>
      <w:r>
        <w:rPr>
          <w:rFonts w:ascii="Arial" w:eastAsia="Arial" w:hAnsi="Arial"/>
          <w:color w:val="000084"/>
          <w:sz w:val="19"/>
        </w:rPr>
        <w:t xml:space="preserve"> </w:t>
      </w:r>
      <w:hyperlink w:anchor="page2" w:history="1">
        <w:r>
          <w:rPr>
            <w:rFonts w:ascii="Arial" w:eastAsia="Arial" w:hAnsi="Arial"/>
            <w:color w:val="000084"/>
            <w:sz w:val="19"/>
          </w:rPr>
          <w:t>2015</w:t>
        </w:r>
      </w:hyperlink>
      <w:r>
        <w:rPr>
          <w:rFonts w:ascii="Arial" w:eastAsia="Arial" w:hAnsi="Arial"/>
          <w:sz w:val="19"/>
        </w:rPr>
        <w:t>). Over-spending, in</w:t>
      </w:r>
      <w:r>
        <w:rPr>
          <w:rFonts w:ascii="Arial" w:eastAsia="Arial" w:hAnsi="Arial"/>
          <w:sz w:val="19"/>
        </w:rPr>
        <w:t>fl</w:t>
      </w:r>
      <w:r>
        <w:rPr>
          <w:rFonts w:ascii="Arial" w:eastAsia="Arial" w:hAnsi="Arial"/>
          <w:sz w:val="19"/>
        </w:rPr>
        <w:t>ation, declining agricultural competitiveness, and economic vulnerability to volatile international oil and gas prices are common symptoms of an extractives-led development pathway (Lahn &amp; Bradley,</w:t>
      </w:r>
      <w:r>
        <w:rPr>
          <w:rFonts w:ascii="Arial" w:eastAsia="Arial" w:hAnsi="Arial"/>
          <w:color w:val="000084"/>
          <w:sz w:val="19"/>
        </w:rPr>
        <w:t xml:space="preserve"> </w:t>
      </w:r>
      <w:hyperlink w:anchor="page2" w:history="1">
        <w:r>
          <w:rPr>
            <w:rFonts w:ascii="Arial" w:eastAsia="Arial" w:hAnsi="Arial"/>
            <w:color w:val="000084"/>
            <w:sz w:val="19"/>
          </w:rPr>
          <w:t>2016</w:t>
        </w:r>
      </w:hyperlink>
      <w:r>
        <w:rPr>
          <w:rFonts w:ascii="Arial" w:eastAsia="Arial" w:hAnsi="Arial"/>
          <w:sz w:val="19"/>
        </w:rPr>
        <w:t xml:space="preserve">). Emerging producers have not escaped some of these traps, and their </w:t>
      </w:r>
      <w:r>
        <w:rPr>
          <w:rFonts w:ascii="Arial" w:eastAsia="Arial" w:hAnsi="Arial"/>
          <w:sz w:val="19"/>
        </w:rPr>
        <w:t>fi</w:t>
      </w:r>
      <w:r>
        <w:rPr>
          <w:rFonts w:ascii="Arial" w:eastAsia="Arial" w:hAnsi="Arial"/>
          <w:sz w:val="19"/>
        </w:rPr>
        <w:t>scal revenues have tended to be smaller and take longer to materialize than was forecast at discovery, leading to disappointment and public debt (Mihalyi &amp; Scur</w:t>
      </w:r>
      <w:r>
        <w:rPr>
          <w:rFonts w:ascii="Arial" w:eastAsia="Arial" w:hAnsi="Arial"/>
          <w:sz w:val="19"/>
        </w:rPr>
        <w:t>fi</w:t>
      </w:r>
      <w:r>
        <w:rPr>
          <w:rFonts w:ascii="Arial" w:eastAsia="Arial" w:hAnsi="Arial"/>
          <w:sz w:val="19"/>
        </w:rPr>
        <w:t>eld,</w:t>
      </w:r>
      <w:r>
        <w:rPr>
          <w:rFonts w:ascii="Arial" w:eastAsia="Arial" w:hAnsi="Arial"/>
          <w:color w:val="000084"/>
          <w:sz w:val="19"/>
        </w:rPr>
        <w:t xml:space="preserve"> </w:t>
      </w:r>
      <w:hyperlink w:anchor="page2" w:history="1">
        <w:r>
          <w:rPr>
            <w:rFonts w:ascii="Arial" w:eastAsia="Arial" w:hAnsi="Arial"/>
            <w:color w:val="000084"/>
            <w:sz w:val="19"/>
          </w:rPr>
          <w:t>2020</w:t>
        </w:r>
      </w:hyperlink>
      <w:r>
        <w:rPr>
          <w:rFonts w:ascii="Arial" w:eastAsia="Arial" w:hAnsi="Arial"/>
          <w:sz w:val="19"/>
        </w:rPr>
        <w:t>).</w:t>
      </w:r>
    </w:p>
    <w:p w:rsidR="00E67022" w:rsidRDefault="00E67022">
      <w:pPr>
        <w:spacing w:line="11" w:lineRule="exact"/>
        <w:rPr>
          <w:rFonts w:ascii="Arial" w:eastAsia="Arial" w:hAnsi="Arial"/>
          <w:sz w:val="19"/>
        </w:rPr>
      </w:pPr>
    </w:p>
    <w:p w:rsidR="00E67022" w:rsidRDefault="00E67022">
      <w:pPr>
        <w:spacing w:line="280" w:lineRule="auto"/>
        <w:ind w:firstLine="239"/>
        <w:jc w:val="both"/>
        <w:rPr>
          <w:rFonts w:ascii="Arial" w:eastAsia="Arial" w:hAnsi="Arial"/>
          <w:sz w:val="18"/>
        </w:rPr>
      </w:pPr>
      <w:r>
        <w:rPr>
          <w:rFonts w:ascii="Arial" w:eastAsia="Arial" w:hAnsi="Arial"/>
          <w:sz w:val="18"/>
        </w:rPr>
        <w:t>Carbon risks, including lower and more volatile revenues and the potential loss of export markets, com-pound the concern for resource curse risks (Pye et al.,</w:t>
      </w:r>
      <w:r>
        <w:rPr>
          <w:rFonts w:ascii="Arial" w:eastAsia="Arial" w:hAnsi="Arial"/>
          <w:color w:val="000084"/>
          <w:sz w:val="18"/>
        </w:rPr>
        <w:t xml:space="preserve"> </w:t>
      </w:r>
      <w:hyperlink w:anchor="page2" w:history="1">
        <w:r>
          <w:rPr>
            <w:rFonts w:ascii="Arial" w:eastAsia="Arial" w:hAnsi="Arial"/>
            <w:color w:val="000084"/>
            <w:sz w:val="18"/>
          </w:rPr>
          <w:t>2020</w:t>
        </w:r>
      </w:hyperlink>
      <w:r>
        <w:rPr>
          <w:rFonts w:ascii="Arial" w:eastAsia="Arial" w:hAnsi="Arial"/>
          <w:sz w:val="18"/>
        </w:rPr>
        <w:t>). NPG countries must not be overly optimistic about the landscape. Agencies surveyed on their planning assumptions in June 2021 expected crude oil prices to increase for 10</w:t>
      </w:r>
      <w:r>
        <w:rPr>
          <w:rFonts w:ascii="Arial" w:eastAsia="Arial" w:hAnsi="Arial"/>
          <w:sz w:val="18"/>
        </w:rPr>
        <w:t>–</w:t>
      </w:r>
      <w:r>
        <w:rPr>
          <w:rFonts w:ascii="Arial" w:eastAsia="Arial" w:hAnsi="Arial"/>
          <w:sz w:val="18"/>
        </w:rPr>
        <w:t>15 years, with some even projecting prices to keep rising until 2040 or 2050. The</w:t>
      </w:r>
    </w:p>
    <w:p w:rsidR="00E67022" w:rsidRDefault="00E67022">
      <w:pPr>
        <w:spacing w:line="20" w:lineRule="exact"/>
        <w:rPr>
          <w:rFonts w:ascii="Arial" w:eastAsia="Arial" w:hAnsi="Arial"/>
          <w:sz w:val="19"/>
        </w:rPr>
      </w:pPr>
      <w:r>
        <w:rPr>
          <w:rFonts w:ascii="Arial" w:eastAsia="Arial" w:hAnsi="Arial"/>
          <w:sz w:val="18"/>
        </w:rPr>
        <w:pict>
          <v:shape id="_x0000_s1060" type="#_x0000_t75" style="position:absolute;margin-left:0;margin-top:7.6pt;width:439.7pt;height:1pt;z-index:-251643904">
            <v:imagedata r:id="rId31" o:title=""/>
          </v:shape>
        </w:pict>
      </w:r>
    </w:p>
    <w:p w:rsidR="00E67022" w:rsidRDefault="00E67022">
      <w:pPr>
        <w:spacing w:line="208" w:lineRule="exact"/>
        <w:rPr>
          <w:rFonts w:ascii="Arial" w:eastAsia="Arial" w:hAnsi="Arial"/>
          <w:sz w:val="19"/>
        </w:rPr>
      </w:pPr>
    </w:p>
    <w:p w:rsidR="00E67022" w:rsidRDefault="00E67022">
      <w:pPr>
        <w:spacing w:line="234" w:lineRule="auto"/>
        <w:ind w:left="120" w:hanging="119"/>
        <w:jc w:val="both"/>
        <w:rPr>
          <w:rFonts w:ascii="Arial" w:eastAsia="Arial" w:hAnsi="Arial"/>
          <w:sz w:val="14"/>
        </w:rPr>
      </w:pPr>
      <w:r>
        <w:rPr>
          <w:rFonts w:ascii="Arial" w:eastAsia="Arial" w:hAnsi="Arial"/>
          <w:vertAlign w:val="superscript"/>
        </w:rPr>
        <w:t>8</w:t>
      </w:r>
      <w:r>
        <w:rPr>
          <w:rFonts w:ascii="Arial" w:eastAsia="Arial" w:hAnsi="Arial"/>
          <w:sz w:val="14"/>
        </w:rPr>
        <w:t>The multiple-choice question included these options: Revenues for poverty reduction and investment in growth and prosperity; Revenues to</w:t>
      </w:r>
      <w:r>
        <w:rPr>
          <w:rFonts w:ascii="Arial" w:eastAsia="Arial" w:hAnsi="Arial"/>
          <w:sz w:val="14"/>
        </w:rPr>
        <w:t xml:space="preserve"> service debt; Support for industrialization; Local content &amp; employment; Better access to energy; Downstream industries; Other bene</w:t>
      </w:r>
      <w:r>
        <w:rPr>
          <w:rFonts w:ascii="Arial" w:eastAsia="Arial" w:hAnsi="Arial"/>
          <w:sz w:val="14"/>
        </w:rPr>
        <w:t>fi</w:t>
      </w:r>
      <w:r>
        <w:rPr>
          <w:rFonts w:ascii="Arial" w:eastAsia="Arial" w:hAnsi="Arial"/>
          <w:sz w:val="14"/>
        </w:rPr>
        <w:t>ts.</w:t>
      </w:r>
    </w:p>
    <w:p w:rsidR="00E67022" w:rsidRDefault="00E67022">
      <w:pPr>
        <w:spacing w:line="234" w:lineRule="auto"/>
        <w:ind w:left="120" w:hanging="119"/>
        <w:jc w:val="both"/>
        <w:rPr>
          <w:rFonts w:ascii="Arial" w:eastAsia="Arial" w:hAnsi="Arial"/>
          <w:sz w:val="14"/>
        </w:rPr>
        <w:sectPr w:rsidR="00000000">
          <w:pgSz w:w="10720" w:h="13946"/>
          <w:pgMar w:top="471" w:right="955" w:bottom="151" w:left="960" w:header="0" w:footer="0" w:gutter="0"/>
          <w:cols w:space="0" w:equalWidth="0">
            <w:col w:w="8800"/>
          </w:cols>
          <w:docGrid w:linePitch="360"/>
        </w:sectPr>
      </w:pPr>
    </w:p>
    <w:tbl>
      <w:tblPr>
        <w:tblW w:w="0" w:type="auto"/>
        <w:tblInd w:w="7040" w:type="dxa"/>
        <w:tblLayout w:type="fixed"/>
        <w:tblCellMar>
          <w:top w:w="0" w:type="dxa"/>
          <w:left w:w="0" w:type="dxa"/>
          <w:bottom w:w="0" w:type="dxa"/>
          <w:right w:w="0" w:type="dxa"/>
        </w:tblCellMar>
        <w:tblLook w:val="0000" w:firstRow="0" w:lastRow="0" w:firstColumn="0" w:lastColumn="0" w:noHBand="0" w:noVBand="0"/>
      </w:tblPr>
      <w:tblGrid>
        <w:gridCol w:w="1340"/>
        <w:gridCol w:w="440"/>
      </w:tblGrid>
      <w:tr w:rsidR="00000000">
        <w:trPr>
          <w:trHeight w:val="172"/>
        </w:trPr>
        <w:tc>
          <w:tcPr>
            <w:tcW w:w="1340" w:type="dxa"/>
            <w:shd w:val="clear" w:color="auto" w:fill="auto"/>
            <w:vAlign w:val="bottom"/>
          </w:tcPr>
          <w:p w:rsidR="00E67022" w:rsidRDefault="00E67022">
            <w:pPr>
              <w:spacing w:line="0" w:lineRule="atLeast"/>
              <w:rPr>
                <w:rFonts w:ascii="Arial" w:eastAsia="Arial" w:hAnsi="Arial"/>
                <w:sz w:val="15"/>
              </w:rPr>
            </w:pPr>
            <w:bookmarkStart w:id="11" w:name="page12"/>
            <w:bookmarkEnd w:id="11"/>
            <w:r>
              <w:rPr>
                <w:rFonts w:ascii="Arial" w:eastAsia="Arial" w:hAnsi="Arial"/>
                <w:sz w:val="14"/>
              </w:rPr>
              <w:pict>
                <v:shape id="_x0000_s1061" type="#_x0000_t75" style="position:absolute;margin-left:461.4pt;margin-top:25.15pt;width:11pt;height:11pt;z-index:-251642880;mso-position-horizontal-relative:page;mso-position-vertical-relative:page">
                  <v:imagedata r:id="rId36" o:title=""/>
                  <w10:wrap anchorx="page" anchory="page"/>
                </v:shape>
              </w:pict>
            </w:r>
            <w:r>
              <w:rPr>
                <w:rFonts w:ascii="Arial" w:eastAsia="Arial" w:hAnsi="Arial"/>
                <w:sz w:val="15"/>
              </w:rPr>
              <w:t>CLIMATE POLICY</w:t>
            </w:r>
          </w:p>
        </w:tc>
        <w:tc>
          <w:tcPr>
            <w:tcW w:w="440" w:type="dxa"/>
            <w:shd w:val="clear" w:color="auto" w:fill="auto"/>
            <w:vAlign w:val="bottom"/>
          </w:tcPr>
          <w:p w:rsidR="00E67022" w:rsidRDefault="00E67022">
            <w:pPr>
              <w:spacing w:line="0" w:lineRule="atLeast"/>
              <w:jc w:val="right"/>
              <w:rPr>
                <w:rFonts w:ascii="Arial" w:eastAsia="Arial" w:hAnsi="Arial"/>
                <w:sz w:val="15"/>
              </w:rPr>
            </w:pPr>
            <w:r>
              <w:rPr>
                <w:rFonts w:ascii="Arial" w:eastAsia="Arial" w:hAnsi="Arial"/>
                <w:sz w:val="15"/>
              </w:rPr>
              <w:t>11</w:t>
            </w:r>
          </w:p>
        </w:tc>
      </w:tr>
    </w:tbl>
    <w:p w:rsidR="00E67022" w:rsidRDefault="00E67022">
      <w:pPr>
        <w:spacing w:line="330" w:lineRule="exact"/>
        <w:rPr>
          <w:rFonts w:ascii="Times New Roman" w:eastAsia="Times New Roman" w:hAnsi="Times New Roman"/>
        </w:rPr>
      </w:pPr>
    </w:p>
    <w:p w:rsidR="00E67022" w:rsidRDefault="00E67022">
      <w:pPr>
        <w:spacing w:line="257" w:lineRule="auto"/>
        <w:jc w:val="both"/>
        <w:rPr>
          <w:rFonts w:ascii="Arial" w:eastAsia="Arial" w:hAnsi="Arial"/>
          <w:sz w:val="19"/>
        </w:rPr>
      </w:pPr>
      <w:r>
        <w:rPr>
          <w:rFonts w:ascii="Arial" w:eastAsia="Arial" w:hAnsi="Arial"/>
          <w:sz w:val="19"/>
        </w:rPr>
        <w:t>Carbon Tracker Initiative estimates that revenues in Ghana, Guyana, Senegal, and Uganda could fall 50 percent short of expectations over the next two decades (Co</w:t>
      </w:r>
      <w:r>
        <w:rPr>
          <w:rFonts w:ascii="Arial" w:eastAsia="Arial" w:hAnsi="Arial"/>
          <w:sz w:val="19"/>
        </w:rPr>
        <w:t>ﬃ</w:t>
      </w:r>
      <w:r>
        <w:rPr>
          <w:rFonts w:ascii="Arial" w:eastAsia="Arial" w:hAnsi="Arial"/>
          <w:sz w:val="19"/>
        </w:rPr>
        <w:t>n et al.,</w:t>
      </w:r>
      <w:r>
        <w:rPr>
          <w:rFonts w:ascii="Arial" w:eastAsia="Arial" w:hAnsi="Arial"/>
          <w:color w:val="000084"/>
          <w:sz w:val="19"/>
        </w:rPr>
        <w:t xml:space="preserve"> </w:t>
      </w:r>
      <w:hyperlink w:anchor="page2" w:history="1">
        <w:r>
          <w:rPr>
            <w:rFonts w:ascii="Arial" w:eastAsia="Arial" w:hAnsi="Arial"/>
            <w:color w:val="000084"/>
            <w:sz w:val="19"/>
          </w:rPr>
          <w:t>2021</w:t>
        </w:r>
      </w:hyperlink>
      <w:r>
        <w:rPr>
          <w:rFonts w:ascii="Arial" w:eastAsia="Arial" w:hAnsi="Arial"/>
          <w:sz w:val="19"/>
        </w:rPr>
        <w:t>).</w:t>
      </w:r>
    </w:p>
    <w:p w:rsidR="00E67022" w:rsidRDefault="00E67022">
      <w:pPr>
        <w:spacing w:line="275" w:lineRule="exact"/>
        <w:rPr>
          <w:rFonts w:ascii="Times New Roman" w:eastAsia="Times New Roman" w:hAnsi="Times New Roman"/>
        </w:rPr>
      </w:pPr>
    </w:p>
    <w:p w:rsidR="00E67022" w:rsidRDefault="00E67022">
      <w:pPr>
        <w:spacing w:line="0" w:lineRule="atLeast"/>
        <w:rPr>
          <w:rFonts w:ascii="Arial" w:eastAsia="Arial" w:hAnsi="Arial"/>
          <w:color w:val="282781"/>
        </w:rPr>
      </w:pPr>
      <w:r>
        <w:rPr>
          <w:rFonts w:ascii="Arial" w:eastAsia="Arial" w:hAnsi="Arial"/>
          <w:color w:val="282781"/>
        </w:rPr>
        <w:t>4.2.3. Implementing low carbon development pathways</w:t>
      </w:r>
    </w:p>
    <w:p w:rsidR="00E67022" w:rsidRDefault="00E67022">
      <w:pPr>
        <w:spacing w:line="22" w:lineRule="exact"/>
        <w:rPr>
          <w:rFonts w:ascii="Times New Roman" w:eastAsia="Times New Roman" w:hAnsi="Times New Roman"/>
        </w:rPr>
      </w:pPr>
    </w:p>
    <w:p w:rsidR="00E67022" w:rsidRDefault="00E67022">
      <w:pPr>
        <w:spacing w:line="260" w:lineRule="auto"/>
        <w:jc w:val="both"/>
        <w:rPr>
          <w:rFonts w:ascii="Arial" w:eastAsia="Arial" w:hAnsi="Arial"/>
          <w:sz w:val="19"/>
        </w:rPr>
      </w:pPr>
      <w:r>
        <w:rPr>
          <w:rFonts w:ascii="Arial" w:eastAsia="Arial" w:hAnsi="Arial"/>
          <w:sz w:val="19"/>
        </w:rPr>
        <w:t xml:space="preserve">The JT literature highlights the need for a shift to low carbon energy that does not worsen existing inequalities or leaving </w:t>
      </w:r>
      <w:r>
        <w:rPr>
          <w:rFonts w:ascii="Arial" w:eastAsia="Arial" w:hAnsi="Arial"/>
          <w:sz w:val="19"/>
        </w:rPr>
        <w:t>‘</w:t>
      </w:r>
      <w:r>
        <w:rPr>
          <w:rFonts w:ascii="Arial" w:eastAsia="Arial" w:hAnsi="Arial"/>
          <w:sz w:val="19"/>
        </w:rPr>
        <w:t>anyone behind</w:t>
      </w:r>
      <w:r>
        <w:rPr>
          <w:rFonts w:ascii="Arial" w:eastAsia="Arial" w:hAnsi="Arial"/>
          <w:sz w:val="19"/>
        </w:rPr>
        <w:t>’</w:t>
      </w:r>
      <w:r>
        <w:rPr>
          <w:rFonts w:ascii="Arial" w:eastAsia="Arial" w:hAnsi="Arial"/>
          <w:sz w:val="19"/>
        </w:rPr>
        <w:t xml:space="preserve"> (Abram et al.,</w:t>
      </w:r>
      <w:r>
        <w:rPr>
          <w:rFonts w:ascii="Arial" w:eastAsia="Arial" w:hAnsi="Arial"/>
          <w:color w:val="000084"/>
          <w:sz w:val="19"/>
        </w:rPr>
        <w:t xml:space="preserve"> </w:t>
      </w:r>
      <w:hyperlink w:anchor="page2" w:history="1">
        <w:r>
          <w:rPr>
            <w:rFonts w:ascii="Arial" w:eastAsia="Arial" w:hAnsi="Arial"/>
            <w:color w:val="000084"/>
            <w:sz w:val="19"/>
          </w:rPr>
          <w:t>2022</w:t>
        </w:r>
      </w:hyperlink>
      <w:r>
        <w:rPr>
          <w:rFonts w:ascii="Arial" w:eastAsia="Arial" w:hAnsi="Arial"/>
          <w:sz w:val="19"/>
        </w:rPr>
        <w:t>; Jenkins et al.,</w:t>
      </w:r>
      <w:r>
        <w:rPr>
          <w:rFonts w:ascii="Arial" w:eastAsia="Arial" w:hAnsi="Arial"/>
          <w:color w:val="000084"/>
          <w:sz w:val="19"/>
        </w:rPr>
        <w:t xml:space="preserve"> </w:t>
      </w:r>
      <w:hyperlink w:anchor="page2" w:history="1">
        <w:r>
          <w:rPr>
            <w:rFonts w:ascii="Arial" w:eastAsia="Arial" w:hAnsi="Arial"/>
            <w:color w:val="000084"/>
            <w:sz w:val="19"/>
          </w:rPr>
          <w:t>2016</w:t>
        </w:r>
      </w:hyperlink>
      <w:r>
        <w:rPr>
          <w:rFonts w:ascii="Arial" w:eastAsia="Arial" w:hAnsi="Arial"/>
          <w:sz w:val="19"/>
        </w:rPr>
        <w:t>; McCauley &amp; He</w:t>
      </w:r>
      <w:r>
        <w:rPr>
          <w:rFonts w:ascii="Arial" w:eastAsia="Arial" w:hAnsi="Arial"/>
          <w:sz w:val="19"/>
        </w:rPr>
        <w:t>ﬀ</w:t>
      </w:r>
      <w:r>
        <w:rPr>
          <w:rFonts w:ascii="Arial" w:eastAsia="Arial" w:hAnsi="Arial"/>
          <w:sz w:val="19"/>
        </w:rPr>
        <w:t>ron,</w:t>
      </w:r>
      <w:r>
        <w:rPr>
          <w:rFonts w:ascii="Arial" w:eastAsia="Arial" w:hAnsi="Arial"/>
          <w:color w:val="000084"/>
          <w:sz w:val="19"/>
        </w:rPr>
        <w:t xml:space="preserve"> </w:t>
      </w:r>
      <w:hyperlink w:anchor="page2" w:history="1">
        <w:r>
          <w:rPr>
            <w:rFonts w:ascii="Arial" w:eastAsia="Arial" w:hAnsi="Arial"/>
            <w:color w:val="000084"/>
            <w:sz w:val="19"/>
          </w:rPr>
          <w:t>2018</w:t>
        </w:r>
      </w:hyperlink>
      <w:r>
        <w:rPr>
          <w:rFonts w:ascii="Arial" w:eastAsia="Arial" w:hAnsi="Arial"/>
          <w:sz w:val="19"/>
        </w:rPr>
        <w:t>). The NPG countries in this study face several challenges in transitioning to low carbon energy.</w:t>
      </w:r>
    </w:p>
    <w:p w:rsidR="00E67022" w:rsidRDefault="00E67022">
      <w:pPr>
        <w:spacing w:line="10" w:lineRule="exact"/>
        <w:rPr>
          <w:rFonts w:ascii="Arial" w:eastAsia="Arial" w:hAnsi="Arial"/>
          <w:sz w:val="19"/>
        </w:rPr>
      </w:pPr>
    </w:p>
    <w:p w:rsidR="00E67022" w:rsidRDefault="00E67022">
      <w:pPr>
        <w:spacing w:line="262" w:lineRule="auto"/>
        <w:ind w:firstLine="239"/>
        <w:jc w:val="both"/>
        <w:rPr>
          <w:rFonts w:ascii="Arial" w:eastAsia="Arial" w:hAnsi="Arial"/>
          <w:color w:val="000000"/>
          <w:sz w:val="19"/>
        </w:rPr>
      </w:pPr>
      <w:r>
        <w:rPr>
          <w:rFonts w:ascii="Arial" w:eastAsia="Arial" w:hAnsi="Arial"/>
          <w:sz w:val="19"/>
        </w:rPr>
        <w:t>The literature and development actors focused on JT anticipate that RE will meet the growing energy needs of lower-income countries and form the basis of their low carbon transition (Quitzow et al.,</w:t>
      </w:r>
      <w:r>
        <w:rPr>
          <w:rFonts w:ascii="Arial" w:eastAsia="Arial" w:hAnsi="Arial"/>
          <w:color w:val="000084"/>
          <w:sz w:val="19"/>
        </w:rPr>
        <w:t xml:space="preserve"> </w:t>
      </w:r>
      <w:hyperlink w:anchor="page2" w:history="1">
        <w:r>
          <w:rPr>
            <w:rFonts w:ascii="Arial" w:eastAsia="Arial" w:hAnsi="Arial"/>
            <w:color w:val="000084"/>
            <w:sz w:val="19"/>
          </w:rPr>
          <w:t>2019</w:t>
        </w:r>
      </w:hyperlink>
      <w:r>
        <w:rPr>
          <w:rFonts w:ascii="Arial" w:eastAsia="Arial" w:hAnsi="Arial"/>
          <w:sz w:val="19"/>
        </w:rPr>
        <w:t xml:space="preserve">). While there is considerable potential for increasing the use of RE in the countries under study, their expansion is limited in countries without geothermal or hydro resources, such as Somalia and Lebanon. Increasing the use of wind and solar power requires the development of grid infrastructure, storage, or natural gas (Mutiso &amp; Auth, </w:t>
      </w:r>
      <w:hyperlink w:anchor="page2" w:history="1">
        <w:r>
          <w:rPr>
            <w:rFonts w:ascii="Arial" w:eastAsia="Arial" w:hAnsi="Arial"/>
            <w:color w:val="000084"/>
            <w:sz w:val="19"/>
          </w:rPr>
          <w:t>2021</w:t>
        </w:r>
      </w:hyperlink>
      <w:r>
        <w:rPr>
          <w:rFonts w:ascii="Arial" w:eastAsia="Arial" w:hAnsi="Arial"/>
          <w:color w:val="000000"/>
          <w:sz w:val="19"/>
        </w:rPr>
        <w:t>)</w:t>
      </w:r>
      <w:r>
        <w:rPr>
          <w:rFonts w:ascii="Arial" w:eastAsia="Arial" w:hAnsi="Arial"/>
          <w:color w:val="000000"/>
          <w:sz w:val="19"/>
        </w:rPr>
        <w:t>. Shifting the energy mix requires integrated energy planning, which was found to be lacking in this</w:t>
      </w:r>
      <w:r>
        <w:rPr>
          <w:rFonts w:ascii="Arial" w:eastAsia="Arial" w:hAnsi="Arial"/>
          <w:color w:val="000084"/>
          <w:sz w:val="19"/>
        </w:rPr>
        <w:t xml:space="preserve"> </w:t>
      </w:r>
      <w:r>
        <w:rPr>
          <w:rFonts w:ascii="Arial" w:eastAsia="Arial" w:hAnsi="Arial"/>
          <w:color w:val="000000"/>
          <w:sz w:val="19"/>
        </w:rPr>
        <w:t>study. Immediate challenges make it di</w:t>
      </w:r>
      <w:r>
        <w:rPr>
          <w:rFonts w:ascii="Arial" w:eastAsia="Arial" w:hAnsi="Arial"/>
          <w:color w:val="000000"/>
          <w:sz w:val="19"/>
        </w:rPr>
        <w:t>ﬃ</w:t>
      </w:r>
      <w:r>
        <w:rPr>
          <w:rFonts w:ascii="Arial" w:eastAsia="Arial" w:hAnsi="Arial"/>
          <w:color w:val="000000"/>
          <w:sz w:val="19"/>
        </w:rPr>
        <w:t>cult to develop cohesive energy policies, as exempli</w:t>
      </w:r>
      <w:r>
        <w:rPr>
          <w:rFonts w:ascii="Arial" w:eastAsia="Arial" w:hAnsi="Arial"/>
          <w:color w:val="000000"/>
          <w:sz w:val="19"/>
        </w:rPr>
        <w:t>fi</w:t>
      </w:r>
      <w:r>
        <w:rPr>
          <w:rFonts w:ascii="Arial" w:eastAsia="Arial" w:hAnsi="Arial"/>
          <w:color w:val="000000"/>
          <w:sz w:val="19"/>
        </w:rPr>
        <w:t>ed by the case of Lebanon, where recent economic and political crises have had a debilitating impact on planning. Countries facing such challenges naturally prioritize less expensive strategies (both economically and politically).</w:t>
      </w:r>
    </w:p>
    <w:p w:rsidR="00E67022" w:rsidRDefault="00E67022">
      <w:pPr>
        <w:spacing w:line="15" w:lineRule="exact"/>
        <w:rPr>
          <w:rFonts w:ascii="Times New Roman" w:eastAsia="Times New Roman" w:hAnsi="Times New Roman"/>
        </w:rPr>
      </w:pPr>
    </w:p>
    <w:p w:rsidR="00E67022" w:rsidRDefault="00E67022">
      <w:pPr>
        <w:spacing w:line="273" w:lineRule="auto"/>
        <w:ind w:firstLine="239"/>
        <w:jc w:val="both"/>
        <w:rPr>
          <w:rFonts w:ascii="Arial" w:eastAsia="Arial" w:hAnsi="Arial"/>
          <w:sz w:val="18"/>
        </w:rPr>
      </w:pPr>
      <w:r>
        <w:rPr>
          <w:rFonts w:ascii="Arial" w:eastAsia="Arial" w:hAnsi="Arial"/>
          <w:sz w:val="18"/>
        </w:rPr>
        <w:t xml:space="preserve">As noted in Section 1, Suriname and Guyana are carbon sinks, and preserving their forest cover and bio-diversity is a critical element of their low-carbon transition. Meanwhile, Uganda (and to a lesser extent Somalia) are grappling with deforestation. The countries under study seek climate </w:t>
      </w:r>
      <w:r>
        <w:rPr>
          <w:rFonts w:ascii="Arial" w:eastAsia="Arial" w:hAnsi="Arial"/>
          <w:sz w:val="18"/>
        </w:rPr>
        <w:t>fi</w:t>
      </w:r>
      <w:r>
        <w:rPr>
          <w:rFonts w:ascii="Arial" w:eastAsia="Arial" w:hAnsi="Arial"/>
          <w:sz w:val="18"/>
        </w:rPr>
        <w:t>nance to fund the projects outlined in their NDCs. Despite a large amount of private and public capital currently seeking green invest-ment projects internationally (Prag,</w:t>
      </w:r>
      <w:r>
        <w:rPr>
          <w:rFonts w:ascii="Arial" w:eastAsia="Arial" w:hAnsi="Arial"/>
          <w:color w:val="000084"/>
          <w:sz w:val="18"/>
        </w:rPr>
        <w:t xml:space="preserve"> </w:t>
      </w:r>
      <w:hyperlink w:anchor="page2" w:history="1">
        <w:r>
          <w:rPr>
            <w:rFonts w:ascii="Arial" w:eastAsia="Arial" w:hAnsi="Arial"/>
            <w:color w:val="000084"/>
            <w:sz w:val="18"/>
          </w:rPr>
          <w:t>2021</w:t>
        </w:r>
      </w:hyperlink>
      <w:r>
        <w:rPr>
          <w:rFonts w:ascii="Arial" w:eastAsia="Arial" w:hAnsi="Arial"/>
          <w:sz w:val="18"/>
        </w:rPr>
        <w:t>; Stoll et al.,</w:t>
      </w:r>
      <w:r>
        <w:rPr>
          <w:rFonts w:ascii="Arial" w:eastAsia="Arial" w:hAnsi="Arial"/>
          <w:color w:val="000084"/>
          <w:sz w:val="18"/>
        </w:rPr>
        <w:t xml:space="preserve"> </w:t>
      </w:r>
      <w:hyperlink w:anchor="page2" w:history="1">
        <w:r>
          <w:rPr>
            <w:rFonts w:ascii="Arial" w:eastAsia="Arial" w:hAnsi="Arial"/>
            <w:color w:val="000084"/>
            <w:sz w:val="18"/>
          </w:rPr>
          <w:t>2021</w:t>
        </w:r>
      </w:hyperlink>
      <w:r>
        <w:rPr>
          <w:rFonts w:ascii="Arial" w:eastAsia="Arial" w:hAnsi="Arial"/>
          <w:sz w:val="18"/>
        </w:rPr>
        <w:t xml:space="preserve">), the overwhelming majority of private </w:t>
      </w:r>
      <w:r>
        <w:rPr>
          <w:rFonts w:ascii="Arial" w:eastAsia="Arial" w:hAnsi="Arial"/>
          <w:sz w:val="18"/>
        </w:rPr>
        <w:t>fi</w:t>
      </w:r>
      <w:r>
        <w:rPr>
          <w:rFonts w:ascii="Arial" w:eastAsia="Arial" w:hAnsi="Arial"/>
          <w:sz w:val="18"/>
        </w:rPr>
        <w:t>nance fl</w:t>
      </w:r>
      <w:r>
        <w:rPr>
          <w:rFonts w:ascii="Arial" w:eastAsia="Arial" w:hAnsi="Arial"/>
          <w:sz w:val="18"/>
        </w:rPr>
        <w:t>ows inward to advanced economies (Bhattacharya et al.,</w:t>
      </w:r>
      <w:r>
        <w:rPr>
          <w:rFonts w:ascii="Arial" w:eastAsia="Arial" w:hAnsi="Arial"/>
          <w:color w:val="000084"/>
          <w:sz w:val="18"/>
        </w:rPr>
        <w:t xml:space="preserve"> </w:t>
      </w:r>
      <w:hyperlink w:anchor="page2" w:history="1">
        <w:r>
          <w:rPr>
            <w:rFonts w:ascii="Arial" w:eastAsia="Arial" w:hAnsi="Arial"/>
            <w:color w:val="000084"/>
            <w:sz w:val="18"/>
          </w:rPr>
          <w:t>2020</w:t>
        </w:r>
      </w:hyperlink>
      <w:r>
        <w:rPr>
          <w:rFonts w:ascii="Arial" w:eastAsia="Arial" w:hAnsi="Arial"/>
          <w:sz w:val="18"/>
        </w:rPr>
        <w:t>)</w:t>
      </w:r>
      <w:r>
        <w:rPr>
          <w:rFonts w:ascii="Arial" w:eastAsia="Arial" w:hAnsi="Arial"/>
          <w:sz w:val="18"/>
        </w:rPr>
        <w:t>. Moreover, access to climate</w:t>
      </w:r>
      <w:r>
        <w:rPr>
          <w:rFonts w:ascii="Arial" w:eastAsia="Arial" w:hAnsi="Arial"/>
          <w:sz w:val="18"/>
        </w:rPr>
        <w:t xml:space="preserve"> fi</w:t>
      </w:r>
      <w:r>
        <w:rPr>
          <w:rFonts w:ascii="Arial" w:eastAsia="Arial" w:hAnsi="Arial"/>
          <w:sz w:val="18"/>
        </w:rPr>
        <w:t>nance from</w:t>
      </w:r>
      <w:r>
        <w:rPr>
          <w:rFonts w:ascii="Arial" w:eastAsia="Arial" w:hAnsi="Arial"/>
          <w:sz w:val="18"/>
        </w:rPr>
        <w:t xml:space="preserve"> international funds, which is meant to help developing countries mitigate emissions and adapt to climate change, requires high thresholds and unrealistic government requirements.</w:t>
      </w:r>
      <w:r>
        <w:rPr>
          <w:rFonts w:ascii="Arial" w:eastAsia="Arial" w:hAnsi="Arial"/>
          <w:color w:val="000084"/>
          <w:sz w:val="24"/>
          <w:vertAlign w:val="superscript"/>
        </w:rPr>
        <w:t>9</w:t>
      </w:r>
      <w:r>
        <w:rPr>
          <w:rFonts w:ascii="Arial" w:eastAsia="Arial" w:hAnsi="Arial"/>
          <w:sz w:val="18"/>
        </w:rPr>
        <w:t xml:space="preserve"> The use of Environmental, Social, and Governance (ESG) criteria to screen investments, which is intended to encourage transition funding, often penalizes high-risk NPG countries that are most in need of investments but have weak market structures, immature </w:t>
      </w:r>
      <w:r>
        <w:rPr>
          <w:rFonts w:ascii="Arial" w:eastAsia="Arial" w:hAnsi="Arial"/>
          <w:sz w:val="18"/>
        </w:rPr>
        <w:t>fi</w:t>
      </w:r>
      <w:r>
        <w:rPr>
          <w:rFonts w:ascii="Arial" w:eastAsia="Arial" w:hAnsi="Arial"/>
          <w:sz w:val="18"/>
        </w:rPr>
        <w:t>nancial services, and i</w:t>
      </w:r>
      <w:r>
        <w:rPr>
          <w:rFonts w:ascii="Arial" w:eastAsia="Arial" w:hAnsi="Arial"/>
          <w:sz w:val="18"/>
        </w:rPr>
        <w:t>nadequate incentive structures in regulatory frameworks. Ameli et al. (</w:t>
      </w:r>
      <w:hyperlink w:anchor="page2" w:history="1">
        <w:r>
          <w:rPr>
            <w:rFonts w:ascii="Arial" w:eastAsia="Arial" w:hAnsi="Arial"/>
            <w:color w:val="000084"/>
            <w:sz w:val="18"/>
          </w:rPr>
          <w:t>2021</w:t>
        </w:r>
      </w:hyperlink>
      <w:r>
        <w:rPr>
          <w:rFonts w:ascii="Arial" w:eastAsia="Arial" w:hAnsi="Arial"/>
          <w:sz w:val="18"/>
        </w:rPr>
        <w:t xml:space="preserve">) refer to this as the </w:t>
      </w:r>
      <w:r>
        <w:rPr>
          <w:rFonts w:ascii="Arial" w:eastAsia="Arial" w:hAnsi="Arial"/>
          <w:sz w:val="18"/>
        </w:rPr>
        <w:t>‘</w:t>
      </w:r>
      <w:r>
        <w:rPr>
          <w:rFonts w:ascii="Arial" w:eastAsia="Arial" w:hAnsi="Arial"/>
          <w:sz w:val="18"/>
        </w:rPr>
        <w:t>climate investment trap</w:t>
      </w:r>
      <w:r>
        <w:rPr>
          <w:rFonts w:ascii="Arial" w:eastAsia="Arial" w:hAnsi="Arial"/>
          <w:sz w:val="18"/>
        </w:rPr>
        <w:t>’</w:t>
      </w:r>
      <w:r>
        <w:rPr>
          <w:rFonts w:ascii="Arial" w:eastAsia="Arial" w:hAnsi="Arial"/>
          <w:sz w:val="18"/>
        </w:rPr>
        <w:t>. As they point out, the IEA</w:t>
      </w:r>
      <w:r>
        <w:rPr>
          <w:rFonts w:ascii="Arial" w:eastAsia="Arial" w:hAnsi="Arial"/>
          <w:sz w:val="18"/>
        </w:rPr>
        <w:t>’</w:t>
      </w:r>
      <w:r>
        <w:rPr>
          <w:rFonts w:ascii="Arial" w:eastAsia="Arial" w:hAnsi="Arial"/>
          <w:sz w:val="18"/>
        </w:rPr>
        <w:t>s net-zero pathway does not account for the higher weighted-average costs of capital for low carbon investments in Africa and Central and South America, resulting in an overly optimistic transition scenario for NPG countries. As men-tioned in Section 4.1.1, the COVID-19 pandemic and the war in Ukraine have left both low- and middle-income countries with debts that threaten to delay climate action. Radical e</w:t>
      </w:r>
      <w:r>
        <w:rPr>
          <w:rFonts w:ascii="Arial" w:eastAsia="Arial" w:hAnsi="Arial"/>
          <w:sz w:val="18"/>
        </w:rPr>
        <w:t>ﬀ</w:t>
      </w:r>
      <w:r>
        <w:rPr>
          <w:rFonts w:ascii="Arial" w:eastAsia="Arial" w:hAnsi="Arial"/>
          <w:sz w:val="18"/>
        </w:rPr>
        <w:t>orts are needed to</w:t>
      </w:r>
      <w:r>
        <w:rPr>
          <w:rFonts w:ascii="Arial" w:eastAsia="Arial" w:hAnsi="Arial"/>
          <w:sz w:val="18"/>
        </w:rPr>
        <w:t xml:space="preserve"> redirect capital </w:t>
      </w:r>
      <w:r>
        <w:rPr>
          <w:rFonts w:ascii="Arial" w:eastAsia="Arial" w:hAnsi="Arial"/>
          <w:sz w:val="18"/>
        </w:rPr>
        <w:t>fl</w:t>
      </w:r>
      <w:r>
        <w:rPr>
          <w:rFonts w:ascii="Arial" w:eastAsia="Arial" w:hAnsi="Arial"/>
          <w:sz w:val="18"/>
        </w:rPr>
        <w:t>ows for mitigation and adaptation to high-need, high-risk regions and support the development of enabling environments for investments (ibid).</w:t>
      </w:r>
    </w:p>
    <w:p w:rsidR="00E67022" w:rsidRDefault="00E67022">
      <w:pPr>
        <w:spacing w:line="4" w:lineRule="exact"/>
        <w:rPr>
          <w:rFonts w:ascii="Arial" w:eastAsia="Arial" w:hAnsi="Arial"/>
          <w:sz w:val="18"/>
        </w:rPr>
      </w:pPr>
    </w:p>
    <w:p w:rsidR="00E67022" w:rsidRDefault="00E67022">
      <w:pPr>
        <w:spacing w:line="262" w:lineRule="auto"/>
        <w:ind w:firstLine="239"/>
        <w:jc w:val="both"/>
        <w:rPr>
          <w:rFonts w:ascii="Arial" w:eastAsia="Arial" w:hAnsi="Arial"/>
          <w:sz w:val="19"/>
        </w:rPr>
      </w:pPr>
      <w:r>
        <w:rPr>
          <w:rFonts w:ascii="Arial" w:eastAsia="Arial" w:hAnsi="Arial"/>
          <w:sz w:val="19"/>
        </w:rPr>
        <w:t>Another challenge for low-carbon pathways is energy a</w:t>
      </w:r>
      <w:r>
        <w:rPr>
          <w:rFonts w:ascii="Arial" w:eastAsia="Arial" w:hAnsi="Arial"/>
          <w:sz w:val="19"/>
        </w:rPr>
        <w:t>ﬀ</w:t>
      </w:r>
      <w:r>
        <w:rPr>
          <w:rFonts w:ascii="Arial" w:eastAsia="Arial" w:hAnsi="Arial"/>
          <w:sz w:val="19"/>
        </w:rPr>
        <w:t xml:space="preserve">ordability. Large-scale RE projects or switching con-sumers from wood fuel to LPG can involve higher prices for end-users. Policymakers must consider subsidies to support low carbon projects and/or other incentives for investors. Typically, the government bears the cost, which could increase public debt. There is, therefore, a reluctance to take on more debt for projects that could attract climate </w:t>
      </w:r>
      <w:r>
        <w:rPr>
          <w:rFonts w:ascii="Arial" w:eastAsia="Arial" w:hAnsi="Arial"/>
          <w:sz w:val="19"/>
        </w:rPr>
        <w:t>fi</w:t>
      </w:r>
      <w:r>
        <w:rPr>
          <w:rFonts w:ascii="Arial" w:eastAsia="Arial" w:hAnsi="Arial"/>
          <w:sz w:val="19"/>
        </w:rPr>
        <w:t>nance. However, in Guyana, oil revenues can support investment gaps in clean energy, adaptation, and low-car</w:t>
      </w:r>
      <w:r>
        <w:rPr>
          <w:rFonts w:ascii="Arial" w:eastAsia="Arial" w:hAnsi="Arial"/>
          <w:sz w:val="19"/>
        </w:rPr>
        <w:t>bon growth.</w:t>
      </w:r>
    </w:p>
    <w:p w:rsidR="00E67022" w:rsidRDefault="00E67022">
      <w:pPr>
        <w:spacing w:line="381" w:lineRule="exact"/>
        <w:rPr>
          <w:rFonts w:ascii="Arial" w:eastAsia="Arial" w:hAnsi="Arial"/>
          <w:sz w:val="18"/>
        </w:rPr>
      </w:pPr>
    </w:p>
    <w:p w:rsidR="00E67022" w:rsidRDefault="00E67022">
      <w:pPr>
        <w:spacing w:line="0" w:lineRule="atLeast"/>
        <w:rPr>
          <w:rFonts w:ascii="Arial" w:eastAsia="Arial" w:hAnsi="Arial"/>
          <w:color w:val="282781"/>
          <w:sz w:val="21"/>
        </w:rPr>
      </w:pPr>
      <w:r>
        <w:rPr>
          <w:rFonts w:ascii="Arial" w:eastAsia="Arial" w:hAnsi="Arial"/>
          <w:color w:val="282781"/>
          <w:sz w:val="21"/>
        </w:rPr>
        <w:t>5. Policy implications</w:t>
      </w:r>
    </w:p>
    <w:p w:rsidR="00E67022" w:rsidRDefault="00E67022">
      <w:pPr>
        <w:spacing w:line="142" w:lineRule="exact"/>
        <w:rPr>
          <w:rFonts w:ascii="Arial" w:eastAsia="Arial" w:hAnsi="Arial"/>
          <w:sz w:val="18"/>
        </w:rPr>
      </w:pPr>
    </w:p>
    <w:p w:rsidR="00E67022" w:rsidRDefault="00E67022">
      <w:pPr>
        <w:spacing w:line="280" w:lineRule="auto"/>
        <w:jc w:val="both"/>
        <w:rPr>
          <w:rFonts w:ascii="Arial" w:eastAsia="Arial" w:hAnsi="Arial"/>
          <w:sz w:val="18"/>
        </w:rPr>
      </w:pPr>
      <w:r>
        <w:rPr>
          <w:rFonts w:ascii="Arial" w:eastAsia="Arial" w:hAnsi="Arial"/>
          <w:sz w:val="18"/>
        </w:rPr>
        <w:t>Governments need to assess pathways that can best achieve their goals, which they identi</w:t>
      </w:r>
      <w:r>
        <w:rPr>
          <w:rFonts w:ascii="Arial" w:eastAsia="Arial" w:hAnsi="Arial"/>
          <w:sz w:val="18"/>
        </w:rPr>
        <w:t>fi</w:t>
      </w:r>
      <w:r>
        <w:rPr>
          <w:rFonts w:ascii="Arial" w:eastAsia="Arial" w:hAnsi="Arial"/>
          <w:sz w:val="18"/>
        </w:rPr>
        <w:t>ed primarily as environmental (e.g. preserving forest cover; biodiversity; improving air quality; climate pledges) and economic (e.g. government revenue; access to cleaner, reliable, and a</w:t>
      </w:r>
      <w:r>
        <w:rPr>
          <w:rFonts w:ascii="Arial" w:eastAsia="Arial" w:hAnsi="Arial"/>
          <w:sz w:val="18"/>
        </w:rPr>
        <w:t>ﬀ</w:t>
      </w:r>
      <w:r>
        <w:rPr>
          <w:rFonts w:ascii="Arial" w:eastAsia="Arial" w:hAnsi="Arial"/>
          <w:sz w:val="18"/>
        </w:rPr>
        <w:t>ordable energy; raising national income levels; economic growth and job creation; sustainable debt; resilience in the transition). While these governments</w:t>
      </w:r>
    </w:p>
    <w:p w:rsidR="00E67022" w:rsidRDefault="00E67022">
      <w:pPr>
        <w:spacing w:line="20" w:lineRule="exact"/>
        <w:rPr>
          <w:rFonts w:ascii="Arial" w:eastAsia="Arial" w:hAnsi="Arial"/>
          <w:sz w:val="18"/>
        </w:rPr>
      </w:pPr>
      <w:r>
        <w:rPr>
          <w:rFonts w:ascii="Arial" w:eastAsia="Arial" w:hAnsi="Arial"/>
          <w:sz w:val="18"/>
        </w:rPr>
        <w:pict>
          <v:shape id="_x0000_s1062" type="#_x0000_t75" style="position:absolute;margin-left:0;margin-top:7.55pt;width:439.7pt;height:1pt;z-index:-251641856">
            <v:imagedata r:id="rId31" o:title=""/>
          </v:shape>
        </w:pict>
      </w:r>
    </w:p>
    <w:p w:rsidR="00E67022" w:rsidRDefault="00E67022">
      <w:pPr>
        <w:spacing w:line="207" w:lineRule="exact"/>
        <w:rPr>
          <w:rFonts w:ascii="Arial" w:eastAsia="Arial" w:hAnsi="Arial"/>
          <w:sz w:val="18"/>
        </w:rPr>
      </w:pPr>
    </w:p>
    <w:p w:rsidR="00E67022" w:rsidRDefault="00E67022">
      <w:pPr>
        <w:spacing w:line="189" w:lineRule="auto"/>
        <w:ind w:left="120" w:hanging="119"/>
        <w:jc w:val="both"/>
        <w:rPr>
          <w:rFonts w:ascii="Arial" w:eastAsia="Arial" w:hAnsi="Arial"/>
          <w:sz w:val="15"/>
        </w:rPr>
      </w:pPr>
      <w:r>
        <w:rPr>
          <w:rFonts w:ascii="Arial" w:eastAsia="Arial" w:hAnsi="Arial"/>
          <w:sz w:val="21"/>
          <w:vertAlign w:val="superscript"/>
        </w:rPr>
        <w:t>9</w:t>
      </w:r>
      <w:r>
        <w:rPr>
          <w:rFonts w:ascii="Arial" w:eastAsia="Arial" w:hAnsi="Arial"/>
          <w:sz w:val="15"/>
        </w:rPr>
        <w:t>These requirements include demonstrating a track record in the sector and a cumbersome accreditation process that can last longer than</w:t>
      </w:r>
      <w:r>
        <w:rPr>
          <w:rFonts w:ascii="Arial" w:eastAsia="Arial" w:hAnsi="Arial"/>
          <w:sz w:val="15"/>
        </w:rPr>
        <w:t xml:space="preserve"> electoral cycles (Akintunde,</w:t>
      </w:r>
      <w:r>
        <w:rPr>
          <w:rFonts w:ascii="Arial" w:eastAsia="Arial" w:hAnsi="Arial"/>
          <w:color w:val="000084"/>
          <w:sz w:val="15"/>
        </w:rPr>
        <w:t xml:space="preserve"> </w:t>
      </w:r>
      <w:hyperlink w:anchor="page2" w:history="1">
        <w:r>
          <w:rPr>
            <w:rFonts w:ascii="Arial" w:eastAsia="Arial" w:hAnsi="Arial"/>
            <w:color w:val="000084"/>
            <w:sz w:val="15"/>
          </w:rPr>
          <w:t>2021</w:t>
        </w:r>
      </w:hyperlink>
      <w:r>
        <w:rPr>
          <w:rFonts w:ascii="Arial" w:eastAsia="Arial" w:hAnsi="Arial"/>
          <w:sz w:val="15"/>
        </w:rPr>
        <w:t>; Bhattacharya et al.,</w:t>
      </w:r>
      <w:r>
        <w:rPr>
          <w:rFonts w:ascii="Arial" w:eastAsia="Arial" w:hAnsi="Arial"/>
          <w:color w:val="000084"/>
          <w:sz w:val="15"/>
        </w:rPr>
        <w:t xml:space="preserve"> </w:t>
      </w:r>
      <w:hyperlink w:anchor="page2" w:history="1">
        <w:r>
          <w:rPr>
            <w:rFonts w:ascii="Arial" w:eastAsia="Arial" w:hAnsi="Arial"/>
            <w:color w:val="000084"/>
            <w:sz w:val="15"/>
          </w:rPr>
          <w:t>2020</w:t>
        </w:r>
      </w:hyperlink>
      <w:r>
        <w:rPr>
          <w:rFonts w:ascii="Arial" w:eastAsia="Arial" w:hAnsi="Arial"/>
          <w:sz w:val="15"/>
        </w:rPr>
        <w:t>).</w:t>
      </w:r>
    </w:p>
    <w:p w:rsidR="00E67022" w:rsidRDefault="00E67022">
      <w:pPr>
        <w:spacing w:line="189" w:lineRule="auto"/>
        <w:ind w:left="120" w:hanging="119"/>
        <w:jc w:val="both"/>
        <w:rPr>
          <w:rFonts w:ascii="Arial" w:eastAsia="Arial" w:hAnsi="Arial"/>
          <w:sz w:val="15"/>
        </w:rPr>
        <w:sectPr w:rsidR="00000000">
          <w:pgSz w:w="10720" w:h="13946"/>
          <w:pgMar w:top="523" w:right="955" w:bottom="152" w:left="960" w:header="0" w:footer="0" w:gutter="0"/>
          <w:cols w:space="0" w:equalWidth="0">
            <w:col w:w="8800"/>
          </w:cols>
          <w:docGrid w:linePitch="360"/>
        </w:sectPr>
      </w:pPr>
    </w:p>
    <w:p w:rsidR="00E67022" w:rsidRDefault="00E67022">
      <w:pPr>
        <w:tabs>
          <w:tab w:val="left" w:pos="288"/>
        </w:tabs>
        <w:spacing w:line="0" w:lineRule="atLeast"/>
        <w:rPr>
          <w:rFonts w:ascii="Arial" w:eastAsia="Arial" w:hAnsi="Arial"/>
          <w:sz w:val="15"/>
        </w:rPr>
      </w:pPr>
      <w:bookmarkStart w:id="12" w:name="page13"/>
      <w:bookmarkEnd w:id="12"/>
      <w:r>
        <w:rPr>
          <w:rFonts w:ascii="Arial" w:eastAsia="Arial" w:hAnsi="Arial"/>
          <w:sz w:val="15"/>
        </w:rPr>
        <w:t>12</w:t>
      </w:r>
      <w:r>
        <w:rPr>
          <w:rFonts w:ascii="Times New Roman" w:eastAsia="Times New Roman" w:hAnsi="Times New Roman"/>
        </w:rPr>
        <w:tab/>
      </w:r>
      <w:r>
        <w:rPr>
          <w:rFonts w:ascii="Times New Roman" w:eastAsia="Times New Roman" w:hAnsi="Times New Roman"/>
        </w:rPr>
        <w:pict>
          <v:shape id="_x0000_i1038" type="#_x0000_t75" style="width:11pt;height:11pt">
            <v:imagedata r:id="rId36" o:title=""/>
          </v:shape>
        </w:pict>
      </w:r>
      <w:r>
        <w:rPr>
          <w:rFonts w:ascii="Arial" w:eastAsia="Arial" w:hAnsi="Arial"/>
          <w:sz w:val="15"/>
        </w:rPr>
        <w:t xml:space="preserve">  V. MARCEL ET AL.</w:t>
      </w:r>
    </w:p>
    <w:p w:rsidR="00E67022" w:rsidRDefault="00E67022">
      <w:pPr>
        <w:spacing w:line="302" w:lineRule="exact"/>
        <w:rPr>
          <w:rFonts w:ascii="Times New Roman" w:eastAsia="Times New Roman" w:hAnsi="Times New Roman"/>
        </w:rPr>
      </w:pPr>
    </w:p>
    <w:p w:rsidR="00E67022" w:rsidRDefault="00E67022">
      <w:pPr>
        <w:spacing w:line="278" w:lineRule="auto"/>
        <w:jc w:val="both"/>
        <w:rPr>
          <w:rFonts w:ascii="Arial" w:eastAsia="Arial" w:hAnsi="Arial"/>
          <w:sz w:val="18"/>
        </w:rPr>
      </w:pPr>
      <w:r>
        <w:rPr>
          <w:rFonts w:ascii="Arial" w:eastAsia="Arial" w:hAnsi="Arial"/>
          <w:sz w:val="18"/>
        </w:rPr>
        <w:t>often look to the petroleum sector to achieve their economic goals, they require more modelling and risk assessment capacity to determine the likelihood or margin of success in an increasingly carbon-constrained world. Countries without discoveries or active exploration programmes are relying on a petroleum sector that presents poor economic prospects. Eighty percent of o</w:t>
      </w:r>
      <w:r>
        <w:rPr>
          <w:rFonts w:ascii="Arial" w:eastAsia="Arial" w:hAnsi="Arial"/>
          <w:sz w:val="18"/>
        </w:rPr>
        <w:t>ﬃ</w:t>
      </w:r>
      <w:r>
        <w:rPr>
          <w:rFonts w:ascii="Arial" w:eastAsia="Arial" w:hAnsi="Arial"/>
          <w:sz w:val="18"/>
        </w:rPr>
        <w:t xml:space="preserve">cials from a broad sample of exploration, devel-opment, and production stage countries surveyed in a Zoom poll in October 2021 indicated their country had no vision for a </w:t>
      </w:r>
      <w:r>
        <w:rPr>
          <w:rFonts w:ascii="Arial" w:eastAsia="Arial" w:hAnsi="Arial"/>
          <w:sz w:val="18"/>
        </w:rPr>
        <w:t>non-oil economic development pathway</w:t>
      </w:r>
      <w:r>
        <w:rPr>
          <w:rFonts w:ascii="Arial" w:eastAsia="Arial" w:hAnsi="Arial"/>
          <w:sz w:val="18"/>
        </w:rPr>
        <w:t>. Evidently, these countries need to consider more options. Countries with credible petroleum-led development prospects also need to identify low-carbon sectors that can achieve their economic and environmental goals, as oil and gas are only steppingstones in their development path; but they lack countr</w:t>
      </w:r>
      <w:r>
        <w:rPr>
          <w:rFonts w:ascii="Arial" w:eastAsia="Arial" w:hAnsi="Arial"/>
          <w:sz w:val="18"/>
        </w:rPr>
        <w:t>y-speci</w:t>
      </w:r>
      <w:r>
        <w:rPr>
          <w:rFonts w:ascii="Arial" w:eastAsia="Arial" w:hAnsi="Arial"/>
          <w:sz w:val="18"/>
        </w:rPr>
        <w:t>fi</w:t>
      </w:r>
      <w:r>
        <w:rPr>
          <w:rFonts w:ascii="Arial" w:eastAsia="Arial" w:hAnsi="Arial"/>
          <w:sz w:val="18"/>
        </w:rPr>
        <w:t>c economic insights.</w:t>
      </w:r>
    </w:p>
    <w:p w:rsidR="00E67022" w:rsidRDefault="00E67022">
      <w:pPr>
        <w:spacing w:line="2" w:lineRule="exact"/>
        <w:rPr>
          <w:rFonts w:ascii="Times New Roman" w:eastAsia="Times New Roman" w:hAnsi="Times New Roman"/>
        </w:rPr>
      </w:pPr>
    </w:p>
    <w:p w:rsidR="00E67022" w:rsidRDefault="00E67022">
      <w:pPr>
        <w:spacing w:line="278" w:lineRule="auto"/>
        <w:ind w:firstLine="239"/>
        <w:jc w:val="both"/>
        <w:rPr>
          <w:rFonts w:ascii="Arial" w:eastAsia="Arial" w:hAnsi="Arial"/>
          <w:sz w:val="18"/>
        </w:rPr>
      </w:pPr>
      <w:r>
        <w:rPr>
          <w:rFonts w:ascii="Arial" w:eastAsia="Arial" w:hAnsi="Arial"/>
          <w:sz w:val="18"/>
        </w:rPr>
        <w:t>Countries contemplating the petroleum pathway need to assess the risks it poses to their various environ-mental goals, i.e. to either manage them or to set a di</w:t>
      </w:r>
      <w:r>
        <w:rPr>
          <w:rFonts w:ascii="Arial" w:eastAsia="Arial" w:hAnsi="Arial"/>
          <w:sz w:val="18"/>
        </w:rPr>
        <w:t>ﬀ</w:t>
      </w:r>
      <w:r>
        <w:rPr>
          <w:rFonts w:ascii="Arial" w:eastAsia="Arial" w:hAnsi="Arial"/>
          <w:sz w:val="18"/>
        </w:rPr>
        <w:t xml:space="preserve">erent course. The only way to achieve the aforemen-tioned climate goals in a petroleum pathway is to design a lowest-emissions </w:t>
      </w:r>
      <w:r>
        <w:rPr>
          <w:rFonts w:ascii="Arial" w:eastAsia="Arial" w:hAnsi="Arial"/>
          <w:sz w:val="18"/>
        </w:rPr>
        <w:t>–</w:t>
      </w:r>
      <w:r>
        <w:rPr>
          <w:rFonts w:ascii="Arial" w:eastAsia="Arial" w:hAnsi="Arial"/>
          <w:sz w:val="18"/>
        </w:rPr>
        <w:t xml:space="preserve"> and even better, net-zero </w:t>
      </w:r>
      <w:r>
        <w:rPr>
          <w:rFonts w:ascii="Arial" w:eastAsia="Arial" w:hAnsi="Arial"/>
          <w:sz w:val="18"/>
        </w:rPr>
        <w:t>–</w:t>
      </w:r>
      <w:r>
        <w:rPr>
          <w:rFonts w:ascii="Arial" w:eastAsia="Arial" w:hAnsi="Arial"/>
          <w:sz w:val="18"/>
        </w:rPr>
        <w:t xml:space="preserve"> petroleum sector. These countries need estimates of lifecycle emissions from their oil and gas sector, so as to mitigate and o</w:t>
      </w:r>
      <w:r>
        <w:rPr>
          <w:rFonts w:ascii="Arial" w:eastAsia="Arial" w:hAnsi="Arial"/>
          <w:sz w:val="18"/>
        </w:rPr>
        <w:t>ﬀ</w:t>
      </w:r>
      <w:r>
        <w:rPr>
          <w:rFonts w:ascii="Arial" w:eastAsia="Arial" w:hAnsi="Arial"/>
          <w:sz w:val="18"/>
        </w:rPr>
        <w:t xml:space="preserve">set these emissions, and to set realistic climate targets. Suriname, Uganda, and Guyana com-mitted to net-zero emissions by 2050. However, during training sessions, it was apparent that national GHG emission targets were often </w:t>
      </w:r>
      <w:r>
        <w:rPr>
          <w:rFonts w:ascii="Arial" w:eastAsia="Arial" w:hAnsi="Arial"/>
          <w:sz w:val="18"/>
        </w:rPr>
        <w:t>established by the governments in these countries without input from petroleum or energy agencies. These agencies viewed the targets as infeasible without mitigation and o</w:t>
      </w:r>
      <w:r>
        <w:rPr>
          <w:rFonts w:ascii="Arial" w:eastAsia="Arial" w:hAnsi="Arial"/>
          <w:sz w:val="18"/>
        </w:rPr>
        <w:t>ﬀ</w:t>
      </w:r>
      <w:r>
        <w:rPr>
          <w:rFonts w:ascii="Arial" w:eastAsia="Arial" w:hAnsi="Arial"/>
          <w:sz w:val="18"/>
        </w:rPr>
        <w:t>set measures. Conversely, environmental planners lacked essential data on energy demand growth and the GHG emissions generated by petroleum production.</w:t>
      </w:r>
    </w:p>
    <w:p w:rsidR="00E67022" w:rsidRDefault="00E67022">
      <w:pPr>
        <w:spacing w:line="3" w:lineRule="exact"/>
        <w:rPr>
          <w:rFonts w:ascii="Times New Roman" w:eastAsia="Times New Roman" w:hAnsi="Times New Roman"/>
        </w:rPr>
      </w:pPr>
    </w:p>
    <w:p w:rsidR="00E67022" w:rsidRDefault="00E67022">
      <w:pPr>
        <w:spacing w:line="262" w:lineRule="auto"/>
        <w:ind w:firstLine="239"/>
        <w:jc w:val="both"/>
        <w:rPr>
          <w:rFonts w:ascii="Arial" w:eastAsia="Arial" w:hAnsi="Arial"/>
          <w:color w:val="000000"/>
          <w:sz w:val="19"/>
        </w:rPr>
      </w:pPr>
      <w:r>
        <w:rPr>
          <w:rFonts w:ascii="Arial" w:eastAsia="Arial" w:hAnsi="Arial"/>
          <w:sz w:val="19"/>
        </w:rPr>
        <w:t>A Somali o</w:t>
      </w:r>
      <w:r>
        <w:rPr>
          <w:rFonts w:ascii="Arial" w:eastAsia="Arial" w:hAnsi="Arial"/>
          <w:sz w:val="19"/>
        </w:rPr>
        <w:t>ﬃ</w:t>
      </w:r>
      <w:r>
        <w:rPr>
          <w:rFonts w:ascii="Arial" w:eastAsia="Arial" w:hAnsi="Arial"/>
          <w:sz w:val="19"/>
        </w:rPr>
        <w:t xml:space="preserve">cial commented during the NPG 2021 Annual Meeting that </w:t>
      </w:r>
      <w:r>
        <w:rPr>
          <w:rFonts w:ascii="Arial" w:eastAsia="Arial" w:hAnsi="Arial"/>
          <w:sz w:val="19"/>
        </w:rPr>
        <w:t>‘</w:t>
      </w:r>
      <w:r>
        <w:rPr>
          <w:rFonts w:ascii="Arial" w:eastAsia="Arial" w:hAnsi="Arial"/>
          <w:sz w:val="19"/>
        </w:rPr>
        <w:t xml:space="preserve">the </w:t>
      </w:r>
      <w:r>
        <w:rPr>
          <w:rFonts w:ascii="Arial" w:eastAsia="Arial" w:hAnsi="Arial"/>
          <w:sz w:val="19"/>
        </w:rPr>
        <w:t>“</w:t>
      </w:r>
      <w:r>
        <w:rPr>
          <w:rFonts w:ascii="Arial" w:eastAsia="Arial" w:hAnsi="Arial"/>
          <w:sz w:val="19"/>
        </w:rPr>
        <w:t>how</w:t>
      </w:r>
      <w:r>
        <w:rPr>
          <w:rFonts w:ascii="Arial" w:eastAsia="Arial" w:hAnsi="Arial"/>
          <w:sz w:val="19"/>
        </w:rPr>
        <w:t>”</w:t>
      </w:r>
      <w:r>
        <w:rPr>
          <w:rFonts w:ascii="Arial" w:eastAsia="Arial" w:hAnsi="Arial"/>
          <w:sz w:val="19"/>
        </w:rPr>
        <w:t xml:space="preserve"> of the transition is di</w:t>
      </w:r>
      <w:r>
        <w:rPr>
          <w:rFonts w:ascii="Arial" w:eastAsia="Arial" w:hAnsi="Arial"/>
          <w:sz w:val="19"/>
        </w:rPr>
        <w:t>ﬃ</w:t>
      </w:r>
      <w:r>
        <w:rPr>
          <w:rFonts w:ascii="Arial" w:eastAsia="Arial" w:hAnsi="Arial"/>
          <w:sz w:val="19"/>
        </w:rPr>
        <w:t>cult. The international community must come up with a plan to support middle and lower-income countries in the transition</w:t>
      </w:r>
      <w:r>
        <w:rPr>
          <w:rFonts w:ascii="Arial" w:eastAsia="Arial" w:hAnsi="Arial"/>
          <w:sz w:val="19"/>
        </w:rPr>
        <w:t>’</w:t>
      </w:r>
      <w:r>
        <w:rPr>
          <w:rFonts w:ascii="Arial" w:eastAsia="Arial" w:hAnsi="Arial"/>
          <w:sz w:val="19"/>
        </w:rPr>
        <w:t xml:space="preserve">. International climate assistance, policy support, and capacity development are lagging (OECD, </w:t>
      </w:r>
      <w:hyperlink w:anchor="page2" w:history="1">
        <w:r>
          <w:rPr>
            <w:rFonts w:ascii="Arial" w:eastAsia="Arial" w:hAnsi="Arial"/>
            <w:color w:val="000084"/>
            <w:sz w:val="19"/>
          </w:rPr>
          <w:t>2019a</w:t>
        </w:r>
      </w:hyperlink>
      <w:r>
        <w:rPr>
          <w:rFonts w:ascii="Arial" w:eastAsia="Arial" w:hAnsi="Arial"/>
          <w:color w:val="000000"/>
          <w:sz w:val="19"/>
        </w:rPr>
        <w:t>)</w:t>
      </w:r>
      <w:r>
        <w:rPr>
          <w:rFonts w:ascii="Arial" w:eastAsia="Arial" w:hAnsi="Arial"/>
          <w:color w:val="000000"/>
          <w:sz w:val="19"/>
        </w:rPr>
        <w:t xml:space="preserve"> </w:t>
      </w:r>
      <w:r>
        <w:rPr>
          <w:rFonts w:ascii="Arial" w:eastAsia="Arial" w:hAnsi="Arial"/>
          <w:color w:val="000000"/>
          <w:sz w:val="19"/>
        </w:rPr>
        <w:t>and this is holding back planning in low-carbon growth. Most G7 technical assistance programmes for</w:t>
      </w:r>
      <w:r>
        <w:rPr>
          <w:rFonts w:ascii="Arial" w:eastAsia="Arial" w:hAnsi="Arial"/>
          <w:color w:val="000084"/>
          <w:sz w:val="19"/>
        </w:rPr>
        <w:t xml:space="preserve"> </w:t>
      </w:r>
      <w:r>
        <w:rPr>
          <w:rFonts w:ascii="Arial" w:eastAsia="Arial" w:hAnsi="Arial"/>
          <w:color w:val="000000"/>
          <w:sz w:val="19"/>
        </w:rPr>
        <w:t xml:space="preserve">the petroleum sector have also been withdrawn, which increases resource curse risks for countries already in oil and gas production. Assistance programmes are needed to support holistic transition planning, including a review of all available pathways and an assessment of how oil, gas, and low-carbon developments can best be combined to help achieve climate mitigation goals, and the development of a </w:t>
      </w:r>
      <w:r>
        <w:rPr>
          <w:rFonts w:ascii="Arial" w:eastAsia="Arial" w:hAnsi="Arial"/>
          <w:color w:val="000000"/>
          <w:sz w:val="19"/>
        </w:rPr>
        <w:t>decarbonized (Scope 1 &amp; 2) petroleum sector.</w:t>
      </w:r>
    </w:p>
    <w:p w:rsidR="00E67022" w:rsidRDefault="00E67022">
      <w:pPr>
        <w:spacing w:line="13" w:lineRule="exact"/>
        <w:rPr>
          <w:rFonts w:ascii="Times New Roman" w:eastAsia="Times New Roman" w:hAnsi="Times New Roman"/>
        </w:rPr>
      </w:pPr>
    </w:p>
    <w:p w:rsidR="00E67022" w:rsidRDefault="00E67022">
      <w:pPr>
        <w:spacing w:line="263" w:lineRule="auto"/>
        <w:ind w:firstLine="239"/>
        <w:jc w:val="both"/>
        <w:rPr>
          <w:rFonts w:ascii="Arial" w:eastAsia="Arial" w:hAnsi="Arial"/>
          <w:sz w:val="19"/>
        </w:rPr>
      </w:pPr>
      <w:r>
        <w:rPr>
          <w:rFonts w:ascii="Arial" w:eastAsia="Arial" w:hAnsi="Arial"/>
          <w:sz w:val="19"/>
        </w:rPr>
        <w:t xml:space="preserve">Finance is the other necessary lever. Climate </w:t>
      </w:r>
      <w:r>
        <w:rPr>
          <w:rFonts w:ascii="Arial" w:eastAsia="Arial" w:hAnsi="Arial"/>
          <w:sz w:val="19"/>
        </w:rPr>
        <w:t>fi</w:t>
      </w:r>
      <w:r>
        <w:rPr>
          <w:rFonts w:ascii="Arial" w:eastAsia="Arial" w:hAnsi="Arial"/>
          <w:sz w:val="19"/>
        </w:rPr>
        <w:t>nance is not reaching high-risk countries. Wong (</w:t>
      </w:r>
      <w:hyperlink w:anchor="page2" w:history="1">
        <w:r>
          <w:rPr>
            <w:rFonts w:ascii="Arial" w:eastAsia="Arial" w:hAnsi="Arial"/>
            <w:color w:val="000084"/>
            <w:sz w:val="19"/>
          </w:rPr>
          <w:t>2022</w:t>
        </w:r>
      </w:hyperlink>
      <w:r>
        <w:rPr>
          <w:rFonts w:ascii="Arial" w:eastAsia="Arial" w:hAnsi="Arial"/>
          <w:sz w:val="19"/>
        </w:rPr>
        <w:t>) argued for a co-bene</w:t>
      </w:r>
      <w:r>
        <w:rPr>
          <w:rFonts w:ascii="Arial" w:eastAsia="Arial" w:hAnsi="Arial"/>
          <w:sz w:val="19"/>
        </w:rPr>
        <w:t>fi</w:t>
      </w:r>
      <w:r>
        <w:rPr>
          <w:rFonts w:ascii="Arial" w:eastAsia="Arial" w:hAnsi="Arial"/>
          <w:sz w:val="19"/>
        </w:rPr>
        <w:t>ts approach that addresses climate and sustainable development concomitantly in fragile countries, though it is contested (Buchholz &amp; Rübbelke,</w:t>
      </w:r>
      <w:r>
        <w:rPr>
          <w:rFonts w:ascii="Arial" w:eastAsia="Arial" w:hAnsi="Arial"/>
          <w:color w:val="000084"/>
          <w:sz w:val="19"/>
        </w:rPr>
        <w:t xml:space="preserve"> </w:t>
      </w:r>
      <w:hyperlink w:anchor="page2" w:history="1">
        <w:r>
          <w:rPr>
            <w:rFonts w:ascii="Arial" w:eastAsia="Arial" w:hAnsi="Arial"/>
            <w:color w:val="000084"/>
            <w:sz w:val="19"/>
          </w:rPr>
          <w:t>2021</w:t>
        </w:r>
      </w:hyperlink>
      <w:r>
        <w:rPr>
          <w:rFonts w:ascii="Arial" w:eastAsia="Arial" w:hAnsi="Arial"/>
          <w:sz w:val="19"/>
        </w:rPr>
        <w:t xml:space="preserve">). Transition </w:t>
      </w:r>
      <w:r>
        <w:rPr>
          <w:rFonts w:ascii="Arial" w:eastAsia="Arial" w:hAnsi="Arial"/>
          <w:sz w:val="19"/>
        </w:rPr>
        <w:t>fi</w:t>
      </w:r>
      <w:r>
        <w:rPr>
          <w:rFonts w:ascii="Arial" w:eastAsia="Arial" w:hAnsi="Arial"/>
          <w:sz w:val="19"/>
        </w:rPr>
        <w:t>nance o</w:t>
      </w:r>
      <w:r>
        <w:rPr>
          <w:rFonts w:ascii="Arial" w:eastAsia="Arial" w:hAnsi="Arial"/>
          <w:sz w:val="19"/>
        </w:rPr>
        <w:t>ﬀ</w:t>
      </w:r>
      <w:r>
        <w:rPr>
          <w:rFonts w:ascii="Arial" w:eastAsia="Arial" w:hAnsi="Arial"/>
          <w:sz w:val="19"/>
        </w:rPr>
        <w:t xml:space="preserve">ers an adaptive approach for development partners to address the evolving </w:t>
      </w:r>
      <w:r>
        <w:rPr>
          <w:rFonts w:ascii="Arial" w:eastAsia="Arial" w:hAnsi="Arial"/>
          <w:sz w:val="19"/>
        </w:rPr>
        <w:t>fi</w:t>
      </w:r>
      <w:r>
        <w:rPr>
          <w:rFonts w:ascii="Arial" w:eastAsia="Arial" w:hAnsi="Arial"/>
          <w:sz w:val="19"/>
        </w:rPr>
        <w:t>nancial needs of countries undergoing tran-sition in the Global South (OECD,</w:t>
      </w:r>
      <w:r>
        <w:rPr>
          <w:rFonts w:ascii="Arial" w:eastAsia="Arial" w:hAnsi="Arial"/>
          <w:color w:val="000084"/>
          <w:sz w:val="19"/>
        </w:rPr>
        <w:t xml:space="preserve"> </w:t>
      </w:r>
      <w:hyperlink w:anchor="page2" w:history="1">
        <w:r>
          <w:rPr>
            <w:rFonts w:ascii="Arial" w:eastAsia="Arial" w:hAnsi="Arial"/>
            <w:color w:val="000084"/>
            <w:sz w:val="19"/>
          </w:rPr>
          <w:t>2020</w:t>
        </w:r>
      </w:hyperlink>
      <w:r>
        <w:rPr>
          <w:rFonts w:ascii="Arial" w:eastAsia="Arial" w:hAnsi="Arial"/>
          <w:sz w:val="19"/>
        </w:rPr>
        <w:t>), but it has focused on supporting high emitting, fossil fuel depen-dent countries, not on small emitters avoiding or o</w:t>
      </w:r>
      <w:r>
        <w:rPr>
          <w:rFonts w:ascii="Arial" w:eastAsia="Arial" w:hAnsi="Arial"/>
          <w:sz w:val="19"/>
        </w:rPr>
        <w:t>ﬀ</w:t>
      </w:r>
      <w:r>
        <w:rPr>
          <w:rFonts w:ascii="Arial" w:eastAsia="Arial" w:hAnsi="Arial"/>
          <w:sz w:val="19"/>
        </w:rPr>
        <w:t xml:space="preserve">setting new emissions. Countries with abatable emissions resulting from heavy fuel oil (HFO) or biomass consumption are unlikely to receive transition support when they develop oil and gas. Access to </w:t>
      </w:r>
      <w:r>
        <w:rPr>
          <w:rFonts w:ascii="Arial" w:eastAsia="Arial" w:hAnsi="Arial"/>
          <w:sz w:val="19"/>
        </w:rPr>
        <w:t>fi</w:t>
      </w:r>
      <w:r>
        <w:rPr>
          <w:rFonts w:ascii="Arial" w:eastAsia="Arial" w:hAnsi="Arial"/>
          <w:sz w:val="19"/>
        </w:rPr>
        <w:t>nance would likely improve with national plans that demonstrate a veri</w:t>
      </w:r>
      <w:r>
        <w:rPr>
          <w:rFonts w:ascii="Arial" w:eastAsia="Arial" w:hAnsi="Arial"/>
          <w:sz w:val="19"/>
        </w:rPr>
        <w:t>fi</w:t>
      </w:r>
      <w:r>
        <w:rPr>
          <w:rFonts w:ascii="Arial" w:eastAsia="Arial" w:hAnsi="Arial"/>
          <w:sz w:val="19"/>
        </w:rPr>
        <w:t xml:space="preserve">able transition pathway, but many countries will </w:t>
      </w:r>
      <w:r>
        <w:rPr>
          <w:rFonts w:ascii="Arial" w:eastAsia="Arial" w:hAnsi="Arial"/>
          <w:sz w:val="19"/>
        </w:rPr>
        <w:t>fi</w:t>
      </w:r>
      <w:r>
        <w:rPr>
          <w:rFonts w:ascii="Arial" w:eastAsia="Arial" w:hAnsi="Arial"/>
          <w:sz w:val="19"/>
        </w:rPr>
        <w:t>nd it easier to turn to petroleum rev-enues to fund their tr</w:t>
      </w:r>
      <w:r>
        <w:rPr>
          <w:rFonts w:ascii="Arial" w:eastAsia="Arial" w:hAnsi="Arial"/>
          <w:sz w:val="19"/>
        </w:rPr>
        <w:t>ansition. Gina Gri</w:t>
      </w:r>
      <w:r>
        <w:rPr>
          <w:rFonts w:ascii="Arial" w:eastAsia="Arial" w:hAnsi="Arial"/>
          <w:sz w:val="19"/>
        </w:rPr>
        <w:t>ﬃ</w:t>
      </w:r>
      <w:r>
        <w:rPr>
          <w:rFonts w:ascii="Arial" w:eastAsia="Arial" w:hAnsi="Arial"/>
          <w:sz w:val="19"/>
        </w:rPr>
        <w:t>th from the Surinamese environmental regulator NIMOS explained that her</w:t>
      </w:r>
    </w:p>
    <w:p w:rsidR="00E67022" w:rsidRDefault="00E67022">
      <w:pPr>
        <w:spacing w:line="154" w:lineRule="exact"/>
        <w:rPr>
          <w:rFonts w:ascii="Arial" w:eastAsia="Arial" w:hAnsi="Arial"/>
          <w:sz w:val="19"/>
        </w:rPr>
      </w:pPr>
    </w:p>
    <w:p w:rsidR="00E67022" w:rsidRDefault="00E67022">
      <w:pPr>
        <w:spacing w:line="256" w:lineRule="auto"/>
        <w:ind w:left="240" w:right="240"/>
        <w:jc w:val="both"/>
        <w:rPr>
          <w:rFonts w:ascii="Arial" w:eastAsia="Arial" w:hAnsi="Arial"/>
          <w:sz w:val="16"/>
        </w:rPr>
      </w:pPr>
      <w:r>
        <w:rPr>
          <w:rFonts w:ascii="Arial" w:eastAsia="Arial" w:hAnsi="Arial"/>
          <w:sz w:val="16"/>
        </w:rPr>
        <w:t xml:space="preserve">greatest hope is that oil money will be used to, </w:t>
      </w:r>
      <w:r>
        <w:rPr>
          <w:rFonts w:ascii="Arial" w:eastAsia="Arial" w:hAnsi="Arial"/>
          <w:sz w:val="16"/>
        </w:rPr>
        <w:t>fi</w:t>
      </w:r>
      <w:r>
        <w:rPr>
          <w:rFonts w:ascii="Arial" w:eastAsia="Arial" w:hAnsi="Arial"/>
          <w:sz w:val="16"/>
        </w:rPr>
        <w:t>rst, make sure we diversify and we don</w:t>
      </w:r>
      <w:r>
        <w:rPr>
          <w:rFonts w:ascii="Arial" w:eastAsia="Arial" w:hAnsi="Arial"/>
          <w:sz w:val="16"/>
        </w:rPr>
        <w:t>’</w:t>
      </w:r>
      <w:r>
        <w:rPr>
          <w:rFonts w:ascii="Arial" w:eastAsia="Arial" w:hAnsi="Arial"/>
          <w:sz w:val="16"/>
        </w:rPr>
        <w:t>t have to stay dependent on that oil revenue, and two, invest a big part of it in our biodiversity and the environmental management of our resources and our forests.</w:t>
      </w:r>
    </w:p>
    <w:p w:rsidR="00E67022" w:rsidRDefault="00E67022">
      <w:pPr>
        <w:spacing w:line="138" w:lineRule="exact"/>
        <w:rPr>
          <w:rFonts w:ascii="Arial" w:eastAsia="Arial" w:hAnsi="Arial"/>
          <w:sz w:val="19"/>
        </w:rPr>
      </w:pPr>
    </w:p>
    <w:p w:rsidR="00E67022" w:rsidRDefault="00E67022">
      <w:pPr>
        <w:spacing w:line="0" w:lineRule="atLeast"/>
        <w:rPr>
          <w:rFonts w:ascii="Arial" w:eastAsia="Arial" w:hAnsi="Arial"/>
          <w:sz w:val="19"/>
        </w:rPr>
      </w:pPr>
      <w:r>
        <w:rPr>
          <w:rFonts w:ascii="Arial" w:eastAsia="Arial" w:hAnsi="Arial"/>
          <w:sz w:val="19"/>
        </w:rPr>
        <w:t>This sentiment is echoed across the cases.</w:t>
      </w:r>
    </w:p>
    <w:p w:rsidR="00E67022" w:rsidRDefault="00E67022">
      <w:pPr>
        <w:spacing w:line="27" w:lineRule="exact"/>
        <w:rPr>
          <w:rFonts w:ascii="Arial" w:eastAsia="Arial" w:hAnsi="Arial"/>
          <w:sz w:val="19"/>
        </w:rPr>
      </w:pPr>
    </w:p>
    <w:p w:rsidR="00E67022" w:rsidRDefault="00E67022">
      <w:pPr>
        <w:spacing w:line="279" w:lineRule="auto"/>
        <w:ind w:firstLine="240"/>
        <w:jc w:val="both"/>
        <w:rPr>
          <w:rFonts w:ascii="Arial" w:eastAsia="Arial" w:hAnsi="Arial"/>
          <w:sz w:val="18"/>
        </w:rPr>
      </w:pPr>
      <w:r>
        <w:rPr>
          <w:rFonts w:ascii="Arial" w:eastAsia="Arial" w:hAnsi="Arial"/>
          <w:sz w:val="18"/>
        </w:rPr>
        <w:t xml:space="preserve">NPG countries hoping to secure </w:t>
      </w:r>
      <w:r>
        <w:rPr>
          <w:rFonts w:ascii="Arial" w:eastAsia="Arial" w:hAnsi="Arial"/>
          <w:sz w:val="18"/>
        </w:rPr>
        <w:t>fi</w:t>
      </w:r>
      <w:r>
        <w:rPr>
          <w:rFonts w:ascii="Arial" w:eastAsia="Arial" w:hAnsi="Arial"/>
          <w:sz w:val="18"/>
        </w:rPr>
        <w:t xml:space="preserve">nance or technical assistance to develop gas-to-power projects are </w:t>
      </w:r>
      <w:r>
        <w:rPr>
          <w:rFonts w:ascii="Arial" w:eastAsia="Arial" w:hAnsi="Arial"/>
          <w:sz w:val="18"/>
        </w:rPr>
        <w:t>fi</w:t>
      </w:r>
      <w:r>
        <w:rPr>
          <w:rFonts w:ascii="Arial" w:eastAsia="Arial" w:hAnsi="Arial"/>
          <w:sz w:val="18"/>
        </w:rPr>
        <w:t xml:space="preserve">nding fewer available avenues to do so. Most countries contributing development </w:t>
      </w:r>
      <w:r>
        <w:rPr>
          <w:rFonts w:ascii="Arial" w:eastAsia="Arial" w:hAnsi="Arial"/>
          <w:sz w:val="18"/>
        </w:rPr>
        <w:t>fi</w:t>
      </w:r>
      <w:r>
        <w:rPr>
          <w:rFonts w:ascii="Arial" w:eastAsia="Arial" w:hAnsi="Arial"/>
          <w:sz w:val="18"/>
        </w:rPr>
        <w:t xml:space="preserve">nance have pledged to no longer fund oil and gas projects abroad </w:t>
      </w:r>
      <w:r>
        <w:rPr>
          <w:rFonts w:ascii="Arial" w:eastAsia="Arial" w:hAnsi="Arial"/>
          <w:sz w:val="18"/>
        </w:rPr>
        <w:t>–</w:t>
      </w:r>
      <w:r>
        <w:rPr>
          <w:rFonts w:ascii="Arial" w:eastAsia="Arial" w:hAnsi="Arial"/>
          <w:sz w:val="18"/>
        </w:rPr>
        <w:t xml:space="preserve"> including the US, Europe, and the UK (and China and Japan for coal) though they continue to </w:t>
      </w:r>
      <w:r>
        <w:rPr>
          <w:rFonts w:ascii="Arial" w:eastAsia="Arial" w:hAnsi="Arial"/>
          <w:sz w:val="18"/>
        </w:rPr>
        <w:t>fi</w:t>
      </w:r>
      <w:r>
        <w:rPr>
          <w:rFonts w:ascii="Arial" w:eastAsia="Arial" w:hAnsi="Arial"/>
          <w:sz w:val="18"/>
        </w:rPr>
        <w:t>nance and o</w:t>
      </w:r>
      <w:r>
        <w:rPr>
          <w:rFonts w:ascii="Arial" w:eastAsia="Arial" w:hAnsi="Arial"/>
          <w:sz w:val="18"/>
        </w:rPr>
        <w:t>ﬀ</w:t>
      </w:r>
      <w:r>
        <w:rPr>
          <w:rFonts w:ascii="Arial" w:eastAsia="Arial" w:hAnsi="Arial"/>
          <w:sz w:val="18"/>
        </w:rPr>
        <w:t>er implicit or explicit subsidies to their own national petroleum production (Attia &amp; Bazilian,</w:t>
      </w:r>
      <w:r>
        <w:rPr>
          <w:rFonts w:ascii="Arial" w:eastAsia="Arial" w:hAnsi="Arial"/>
          <w:color w:val="000084"/>
          <w:sz w:val="18"/>
        </w:rPr>
        <w:t xml:space="preserve"> </w:t>
      </w:r>
      <w:hyperlink w:anchor="page2" w:history="1">
        <w:r>
          <w:rPr>
            <w:rFonts w:ascii="Arial" w:eastAsia="Arial" w:hAnsi="Arial"/>
            <w:color w:val="000084"/>
            <w:sz w:val="18"/>
          </w:rPr>
          <w:t>2021</w:t>
        </w:r>
      </w:hyperlink>
      <w:r>
        <w:rPr>
          <w:rFonts w:ascii="Arial" w:eastAsia="Arial" w:hAnsi="Arial"/>
          <w:sz w:val="18"/>
        </w:rPr>
        <w:t>; Dyson et al.,</w:t>
      </w:r>
      <w:r>
        <w:rPr>
          <w:rFonts w:ascii="Arial" w:eastAsia="Arial" w:hAnsi="Arial"/>
          <w:color w:val="000084"/>
          <w:sz w:val="18"/>
        </w:rPr>
        <w:t xml:space="preserve"> </w:t>
      </w:r>
      <w:hyperlink w:anchor="page2" w:history="1">
        <w:r>
          <w:rPr>
            <w:rFonts w:ascii="Arial" w:eastAsia="Arial" w:hAnsi="Arial"/>
            <w:color w:val="000084"/>
            <w:sz w:val="18"/>
          </w:rPr>
          <w:t>2021</w:t>
        </w:r>
      </w:hyperlink>
      <w:r>
        <w:rPr>
          <w:rFonts w:ascii="Arial" w:eastAsia="Arial" w:hAnsi="Arial"/>
          <w:sz w:val="18"/>
        </w:rPr>
        <w:t>; IMF,</w:t>
      </w:r>
      <w:r>
        <w:rPr>
          <w:rFonts w:ascii="Arial" w:eastAsia="Arial" w:hAnsi="Arial"/>
          <w:color w:val="000084"/>
          <w:sz w:val="18"/>
        </w:rPr>
        <w:t xml:space="preserve"> </w:t>
      </w:r>
      <w:hyperlink w:anchor="page2" w:history="1">
        <w:r>
          <w:rPr>
            <w:rFonts w:ascii="Arial" w:eastAsia="Arial" w:hAnsi="Arial"/>
            <w:color w:val="000084"/>
            <w:sz w:val="18"/>
          </w:rPr>
          <w:t>2022</w:t>
        </w:r>
      </w:hyperlink>
      <w:r>
        <w:rPr>
          <w:rFonts w:ascii="Arial" w:eastAsia="Arial" w:hAnsi="Arial"/>
          <w:sz w:val="18"/>
        </w:rPr>
        <w:t>; US Treasury,</w:t>
      </w:r>
      <w:r>
        <w:rPr>
          <w:rFonts w:ascii="Arial" w:eastAsia="Arial" w:hAnsi="Arial"/>
          <w:color w:val="000084"/>
          <w:sz w:val="18"/>
        </w:rPr>
        <w:t xml:space="preserve"> </w:t>
      </w:r>
      <w:hyperlink w:anchor="page2" w:history="1">
        <w:r>
          <w:rPr>
            <w:rFonts w:ascii="Arial" w:eastAsia="Arial" w:hAnsi="Arial"/>
            <w:color w:val="000084"/>
            <w:sz w:val="18"/>
          </w:rPr>
          <w:t>2021</w:t>
        </w:r>
      </w:hyperlink>
      <w:r>
        <w:rPr>
          <w:rFonts w:ascii="Arial" w:eastAsia="Arial" w:hAnsi="Arial"/>
          <w:sz w:val="18"/>
        </w:rPr>
        <w:t xml:space="preserve">). The African Development Bank stands alone among multilateral development banks (MDBs) in its willingness to </w:t>
      </w:r>
      <w:r>
        <w:rPr>
          <w:rFonts w:ascii="Arial" w:eastAsia="Arial" w:hAnsi="Arial"/>
          <w:sz w:val="18"/>
        </w:rPr>
        <w:t>fi</w:t>
      </w:r>
      <w:r>
        <w:rPr>
          <w:rFonts w:ascii="Arial" w:eastAsia="Arial" w:hAnsi="Arial"/>
          <w:sz w:val="18"/>
        </w:rPr>
        <w:t>nance gas projects (Bloom-berg,</w:t>
      </w:r>
      <w:r>
        <w:rPr>
          <w:rFonts w:ascii="Arial" w:eastAsia="Arial" w:hAnsi="Arial"/>
          <w:color w:val="000084"/>
          <w:sz w:val="18"/>
        </w:rPr>
        <w:t xml:space="preserve"> </w:t>
      </w:r>
      <w:hyperlink w:anchor="page2" w:history="1">
        <w:r>
          <w:rPr>
            <w:rFonts w:ascii="Arial" w:eastAsia="Arial" w:hAnsi="Arial"/>
            <w:color w:val="000084"/>
            <w:sz w:val="18"/>
          </w:rPr>
          <w:t>2021</w:t>
        </w:r>
      </w:hyperlink>
      <w:r>
        <w:rPr>
          <w:rFonts w:ascii="Arial" w:eastAsia="Arial" w:hAnsi="Arial"/>
          <w:sz w:val="18"/>
        </w:rPr>
        <w:t>), but it is restricted without co-</w:t>
      </w:r>
      <w:r>
        <w:rPr>
          <w:rFonts w:ascii="Arial" w:eastAsia="Arial" w:hAnsi="Arial"/>
          <w:sz w:val="18"/>
        </w:rPr>
        <w:t>fi</w:t>
      </w:r>
      <w:r>
        <w:rPr>
          <w:rFonts w:ascii="Arial" w:eastAsia="Arial" w:hAnsi="Arial"/>
          <w:sz w:val="18"/>
        </w:rPr>
        <w:t>nanciers to match funds.</w:t>
      </w:r>
    </w:p>
    <w:p w:rsidR="00E67022" w:rsidRDefault="00E67022">
      <w:pPr>
        <w:spacing w:line="279" w:lineRule="auto"/>
        <w:ind w:firstLine="240"/>
        <w:jc w:val="both"/>
        <w:rPr>
          <w:rFonts w:ascii="Arial" w:eastAsia="Arial" w:hAnsi="Arial"/>
          <w:sz w:val="18"/>
        </w:rPr>
        <w:sectPr w:rsidR="00000000">
          <w:pgSz w:w="10720" w:h="13946"/>
          <w:pgMar w:top="471" w:right="955" w:bottom="191" w:left="960" w:header="0" w:footer="0" w:gutter="0"/>
          <w:cols w:space="0" w:equalWidth="0">
            <w:col w:w="8800"/>
          </w:cols>
          <w:docGrid w:linePitch="360"/>
        </w:sectPr>
      </w:pPr>
    </w:p>
    <w:tbl>
      <w:tblPr>
        <w:tblW w:w="0" w:type="auto"/>
        <w:tblInd w:w="7040" w:type="dxa"/>
        <w:tblLayout w:type="fixed"/>
        <w:tblCellMar>
          <w:top w:w="0" w:type="dxa"/>
          <w:left w:w="0" w:type="dxa"/>
          <w:bottom w:w="0" w:type="dxa"/>
          <w:right w:w="0" w:type="dxa"/>
        </w:tblCellMar>
        <w:tblLook w:val="0000" w:firstRow="0" w:lastRow="0" w:firstColumn="0" w:lastColumn="0" w:noHBand="0" w:noVBand="0"/>
      </w:tblPr>
      <w:tblGrid>
        <w:gridCol w:w="1340"/>
        <w:gridCol w:w="440"/>
      </w:tblGrid>
      <w:tr w:rsidR="00000000">
        <w:trPr>
          <w:trHeight w:val="172"/>
        </w:trPr>
        <w:tc>
          <w:tcPr>
            <w:tcW w:w="1340" w:type="dxa"/>
            <w:shd w:val="clear" w:color="auto" w:fill="auto"/>
            <w:vAlign w:val="bottom"/>
          </w:tcPr>
          <w:p w:rsidR="00E67022" w:rsidRDefault="00E67022">
            <w:pPr>
              <w:spacing w:line="0" w:lineRule="atLeast"/>
              <w:rPr>
                <w:rFonts w:ascii="Arial" w:eastAsia="Arial" w:hAnsi="Arial"/>
                <w:sz w:val="15"/>
              </w:rPr>
            </w:pPr>
            <w:bookmarkStart w:id="13" w:name="page14"/>
            <w:bookmarkEnd w:id="13"/>
            <w:r>
              <w:rPr>
                <w:rFonts w:ascii="Arial" w:eastAsia="Arial" w:hAnsi="Arial"/>
                <w:sz w:val="18"/>
              </w:rPr>
              <w:pict>
                <v:shape id="_x0000_s1063" type="#_x0000_t75" style="position:absolute;margin-left:461.4pt;margin-top:25.15pt;width:11pt;height:11pt;z-index:-251640832;mso-position-horizontal-relative:page;mso-position-vertical-relative:page">
                  <v:imagedata r:id="rId36" o:title=""/>
                  <w10:wrap anchorx="page" anchory="page"/>
                </v:shape>
              </w:pict>
            </w:r>
            <w:r>
              <w:rPr>
                <w:rFonts w:ascii="Arial" w:eastAsia="Arial" w:hAnsi="Arial"/>
                <w:sz w:val="15"/>
              </w:rPr>
              <w:t>CLIMATE POLICY</w:t>
            </w:r>
          </w:p>
        </w:tc>
        <w:tc>
          <w:tcPr>
            <w:tcW w:w="440" w:type="dxa"/>
            <w:shd w:val="clear" w:color="auto" w:fill="auto"/>
            <w:vAlign w:val="bottom"/>
          </w:tcPr>
          <w:p w:rsidR="00E67022" w:rsidRDefault="00E67022">
            <w:pPr>
              <w:spacing w:line="0" w:lineRule="atLeast"/>
              <w:jc w:val="right"/>
              <w:rPr>
                <w:rFonts w:ascii="Arial" w:eastAsia="Arial" w:hAnsi="Arial"/>
                <w:sz w:val="15"/>
              </w:rPr>
            </w:pPr>
            <w:r>
              <w:rPr>
                <w:rFonts w:ascii="Arial" w:eastAsia="Arial" w:hAnsi="Arial"/>
                <w:sz w:val="15"/>
              </w:rPr>
              <w:t>13</w:t>
            </w:r>
          </w:p>
        </w:tc>
      </w:tr>
    </w:tbl>
    <w:p w:rsidR="00E67022" w:rsidRDefault="00E67022">
      <w:pPr>
        <w:spacing w:line="321" w:lineRule="exact"/>
        <w:rPr>
          <w:rFonts w:ascii="Times New Roman" w:eastAsia="Times New Roman" w:hAnsi="Times New Roman"/>
        </w:rPr>
      </w:pPr>
    </w:p>
    <w:p w:rsidR="00E67022" w:rsidRDefault="00E67022">
      <w:pPr>
        <w:spacing w:line="0" w:lineRule="atLeast"/>
        <w:rPr>
          <w:rFonts w:ascii="Arial" w:eastAsia="Arial" w:hAnsi="Arial"/>
          <w:color w:val="282781"/>
          <w:sz w:val="21"/>
        </w:rPr>
      </w:pPr>
      <w:r>
        <w:rPr>
          <w:rFonts w:ascii="Arial" w:eastAsia="Arial" w:hAnsi="Arial"/>
          <w:color w:val="282781"/>
          <w:sz w:val="21"/>
        </w:rPr>
        <w:t>6. Conclusion</w:t>
      </w:r>
    </w:p>
    <w:p w:rsidR="00E67022" w:rsidRDefault="00E67022">
      <w:pPr>
        <w:spacing w:line="142" w:lineRule="exact"/>
        <w:rPr>
          <w:rFonts w:ascii="Times New Roman" w:eastAsia="Times New Roman" w:hAnsi="Times New Roman"/>
        </w:rPr>
      </w:pPr>
    </w:p>
    <w:p w:rsidR="00E67022" w:rsidRDefault="00E67022">
      <w:pPr>
        <w:spacing w:line="263" w:lineRule="auto"/>
        <w:jc w:val="both"/>
        <w:rPr>
          <w:rFonts w:ascii="Arial" w:eastAsia="Arial" w:hAnsi="Arial"/>
          <w:sz w:val="19"/>
        </w:rPr>
      </w:pPr>
      <w:r>
        <w:rPr>
          <w:rFonts w:ascii="Arial" w:eastAsia="Arial" w:hAnsi="Arial"/>
          <w:sz w:val="19"/>
        </w:rPr>
        <w:t xml:space="preserve">This study examines the energy, economic, and environmental challenges facing emerging petroleum produ-cers, including Guyana, Suriname, Uganda, Lebanon, and Somalia. Our </w:t>
      </w:r>
      <w:r>
        <w:rPr>
          <w:rFonts w:ascii="Arial" w:eastAsia="Arial" w:hAnsi="Arial"/>
          <w:sz w:val="19"/>
        </w:rPr>
        <w:t>fi</w:t>
      </w:r>
      <w:r>
        <w:rPr>
          <w:rFonts w:ascii="Arial" w:eastAsia="Arial" w:hAnsi="Arial"/>
          <w:sz w:val="19"/>
        </w:rPr>
        <w:t>ndings are drawn from interviews and training sessions with government o</w:t>
      </w:r>
      <w:r>
        <w:rPr>
          <w:rFonts w:ascii="Arial" w:eastAsia="Arial" w:hAnsi="Arial"/>
          <w:sz w:val="19"/>
        </w:rPr>
        <w:t>ﬃ</w:t>
      </w:r>
      <w:r>
        <w:rPr>
          <w:rFonts w:ascii="Arial" w:eastAsia="Arial" w:hAnsi="Arial"/>
          <w:sz w:val="19"/>
        </w:rPr>
        <w:t xml:space="preserve">cials, along with country-level analysis. We </w:t>
      </w:r>
      <w:r>
        <w:rPr>
          <w:rFonts w:ascii="Arial" w:eastAsia="Arial" w:hAnsi="Arial"/>
          <w:sz w:val="19"/>
        </w:rPr>
        <w:t>fi</w:t>
      </w:r>
      <w:r>
        <w:rPr>
          <w:rFonts w:ascii="Arial" w:eastAsia="Arial" w:hAnsi="Arial"/>
          <w:sz w:val="19"/>
        </w:rPr>
        <w:t xml:space="preserve">nd that these countries are guided by environmental concerns, access to clean energy, and preparing for a clean energy transition, but also by priorities that clash with international development and climate priorities, including meeting </w:t>
      </w:r>
      <w:r>
        <w:rPr>
          <w:rFonts w:ascii="Arial" w:eastAsia="Arial" w:hAnsi="Arial"/>
          <w:sz w:val="19"/>
        </w:rPr>
        <w:t>fi</w:t>
      </w:r>
      <w:r>
        <w:rPr>
          <w:rFonts w:ascii="Arial" w:eastAsia="Arial" w:hAnsi="Arial"/>
          <w:sz w:val="19"/>
        </w:rPr>
        <w:t xml:space="preserve">scal and energy needs with oil and gas projects. These countries lack the support needed to make a just transition (JT) towards a low-carbon economy, </w:t>
      </w:r>
      <w:r>
        <w:rPr>
          <w:rFonts w:ascii="Arial" w:eastAsia="Arial" w:hAnsi="Arial"/>
          <w:sz w:val="19"/>
        </w:rPr>
        <w:t>including country-speci</w:t>
      </w:r>
      <w:r>
        <w:rPr>
          <w:rFonts w:ascii="Arial" w:eastAsia="Arial" w:hAnsi="Arial"/>
          <w:sz w:val="19"/>
        </w:rPr>
        <w:t>fi</w:t>
      </w:r>
      <w:r>
        <w:rPr>
          <w:rFonts w:ascii="Arial" w:eastAsia="Arial" w:hAnsi="Arial"/>
          <w:sz w:val="19"/>
        </w:rPr>
        <w:t xml:space="preserve">c low-carbon pathways, foreign investment, and development </w:t>
      </w:r>
      <w:r>
        <w:rPr>
          <w:rFonts w:ascii="Arial" w:eastAsia="Arial" w:hAnsi="Arial"/>
          <w:sz w:val="19"/>
        </w:rPr>
        <w:t>fi</w:t>
      </w:r>
      <w:r>
        <w:rPr>
          <w:rFonts w:ascii="Arial" w:eastAsia="Arial" w:hAnsi="Arial"/>
          <w:sz w:val="19"/>
        </w:rPr>
        <w:t xml:space="preserve">nance and assistance in developing low-emission petroleum projects and transition path-ways. Low capacity in these countries hinders their ability to oversee low-emission projects and presents avoid-able climate risks. Development partners aiming for a JT should support the transition goals of emerging petroleum producer countries. This includes a number of options, such as using export revenues to fund low-carbon growth; </w:t>
      </w:r>
      <w:r>
        <w:rPr>
          <w:rFonts w:ascii="Arial" w:eastAsia="Arial" w:hAnsi="Arial"/>
          <w:sz w:val="19"/>
        </w:rPr>
        <w:t>displacing more polluting HFO or biomass with natural gas or LPG; incentivizing clean energy to grow in the energy mix; and o</w:t>
      </w:r>
      <w:r>
        <w:rPr>
          <w:rFonts w:ascii="Arial" w:eastAsia="Arial" w:hAnsi="Arial"/>
          <w:sz w:val="19"/>
        </w:rPr>
        <w:t>ﬀ</w:t>
      </w:r>
      <w:r>
        <w:rPr>
          <w:rFonts w:ascii="Arial" w:eastAsia="Arial" w:hAnsi="Arial"/>
          <w:sz w:val="19"/>
        </w:rPr>
        <w:t>setting GHG emissions from the petroleum sector with nature-based solutions.</w:t>
      </w:r>
    </w:p>
    <w:p w:rsidR="00E67022" w:rsidRDefault="00E67022">
      <w:pPr>
        <w:spacing w:line="7" w:lineRule="exact"/>
        <w:rPr>
          <w:rFonts w:ascii="Times New Roman" w:eastAsia="Times New Roman" w:hAnsi="Times New Roman"/>
        </w:rPr>
      </w:pPr>
    </w:p>
    <w:p w:rsidR="00E67022" w:rsidRDefault="00E67022">
      <w:pPr>
        <w:spacing w:line="262" w:lineRule="auto"/>
        <w:ind w:firstLine="239"/>
        <w:jc w:val="both"/>
        <w:rPr>
          <w:rFonts w:ascii="Arial" w:eastAsia="Arial" w:hAnsi="Arial"/>
          <w:sz w:val="19"/>
        </w:rPr>
      </w:pPr>
      <w:r>
        <w:rPr>
          <w:rFonts w:ascii="Arial" w:eastAsia="Arial" w:hAnsi="Arial"/>
          <w:sz w:val="19"/>
        </w:rPr>
        <w:t>Government o</w:t>
      </w:r>
      <w:r>
        <w:rPr>
          <w:rFonts w:ascii="Arial" w:eastAsia="Arial" w:hAnsi="Arial"/>
          <w:sz w:val="19"/>
        </w:rPr>
        <w:t>ﬃ</w:t>
      </w:r>
      <w:r>
        <w:rPr>
          <w:rFonts w:ascii="Arial" w:eastAsia="Arial" w:hAnsi="Arial"/>
          <w:sz w:val="19"/>
        </w:rPr>
        <w:t>cials from the Global South often express frustration with the inequity of their energy ambi-tions being cut short by a climate crisis they did not meaningfully contribute to. The expansion of oil and gas investments in the Global North following the war in Ukraine heightens these sentiments. At a meeting of senior NPG o</w:t>
      </w:r>
      <w:r>
        <w:rPr>
          <w:rFonts w:ascii="Arial" w:eastAsia="Arial" w:hAnsi="Arial"/>
          <w:sz w:val="19"/>
        </w:rPr>
        <w:t>ﬃ</w:t>
      </w:r>
      <w:r>
        <w:rPr>
          <w:rFonts w:ascii="Arial" w:eastAsia="Arial" w:hAnsi="Arial"/>
          <w:sz w:val="19"/>
        </w:rPr>
        <w:t xml:space="preserve">cials in October 2022, an exercise involved them writing their </w:t>
      </w:r>
      <w:r>
        <w:rPr>
          <w:rFonts w:ascii="Arial" w:eastAsia="Arial" w:hAnsi="Arial"/>
          <w:sz w:val="19"/>
        </w:rPr>
        <w:t>‘</w:t>
      </w:r>
      <w:r>
        <w:rPr>
          <w:rFonts w:ascii="Arial" w:eastAsia="Arial" w:hAnsi="Arial"/>
          <w:sz w:val="19"/>
        </w:rPr>
        <w:t>biggest worry</w:t>
      </w:r>
      <w:r>
        <w:rPr>
          <w:rFonts w:ascii="Arial" w:eastAsia="Arial" w:hAnsi="Arial"/>
          <w:sz w:val="19"/>
        </w:rPr>
        <w:t>’</w:t>
      </w:r>
      <w:r>
        <w:rPr>
          <w:rFonts w:ascii="Arial" w:eastAsia="Arial" w:hAnsi="Arial"/>
          <w:sz w:val="19"/>
        </w:rPr>
        <w:t xml:space="preserve"> on the wall. Responses included: </w:t>
      </w:r>
      <w:r>
        <w:rPr>
          <w:rFonts w:ascii="Arial" w:eastAsia="Arial" w:hAnsi="Arial"/>
          <w:sz w:val="19"/>
        </w:rPr>
        <w:t>‘</w:t>
      </w:r>
      <w:r>
        <w:rPr>
          <w:rFonts w:ascii="Arial" w:eastAsia="Arial" w:hAnsi="Arial"/>
          <w:sz w:val="19"/>
        </w:rPr>
        <w:t>Having stranded assets while energy poverty persists</w:t>
      </w:r>
      <w:r>
        <w:rPr>
          <w:rFonts w:ascii="Arial" w:eastAsia="Arial" w:hAnsi="Arial"/>
          <w:sz w:val="19"/>
        </w:rPr>
        <w:t>’</w:t>
      </w:r>
      <w:r>
        <w:rPr>
          <w:rFonts w:ascii="Arial" w:eastAsia="Arial" w:hAnsi="Arial"/>
          <w:sz w:val="19"/>
        </w:rPr>
        <w:t xml:space="preserve">; </w:t>
      </w:r>
      <w:r>
        <w:rPr>
          <w:rFonts w:ascii="Arial" w:eastAsia="Arial" w:hAnsi="Arial"/>
          <w:sz w:val="19"/>
        </w:rPr>
        <w:t>‘</w:t>
      </w:r>
      <w:r>
        <w:rPr>
          <w:rFonts w:ascii="Arial" w:eastAsia="Arial" w:hAnsi="Arial"/>
          <w:sz w:val="19"/>
        </w:rPr>
        <w:t>Remain(ing) where w</w:t>
      </w:r>
      <w:r>
        <w:rPr>
          <w:rFonts w:ascii="Arial" w:eastAsia="Arial" w:hAnsi="Arial"/>
          <w:sz w:val="19"/>
        </w:rPr>
        <w:t>e are for another 30</w:t>
      </w:r>
      <w:r>
        <w:rPr>
          <w:rFonts w:ascii="Arial" w:eastAsia="Arial" w:hAnsi="Arial"/>
          <w:sz w:val="19"/>
        </w:rPr>
        <w:t>–</w:t>
      </w:r>
      <w:r>
        <w:rPr>
          <w:rFonts w:ascii="Arial" w:eastAsia="Arial" w:hAnsi="Arial"/>
          <w:sz w:val="19"/>
        </w:rPr>
        <w:t>40 years</w:t>
      </w:r>
      <w:r>
        <w:rPr>
          <w:rFonts w:ascii="Arial" w:eastAsia="Arial" w:hAnsi="Arial"/>
          <w:sz w:val="19"/>
        </w:rPr>
        <w:t>’</w:t>
      </w:r>
      <w:r>
        <w:rPr>
          <w:rFonts w:ascii="Arial" w:eastAsia="Arial" w:hAnsi="Arial"/>
          <w:sz w:val="19"/>
        </w:rPr>
        <w:t xml:space="preserve">; </w:t>
      </w:r>
      <w:r>
        <w:rPr>
          <w:rFonts w:ascii="Arial" w:eastAsia="Arial" w:hAnsi="Arial"/>
          <w:sz w:val="19"/>
        </w:rPr>
        <w:t>‘</w:t>
      </w:r>
      <w:r>
        <w:rPr>
          <w:rFonts w:ascii="Arial" w:eastAsia="Arial" w:hAnsi="Arial"/>
          <w:sz w:val="19"/>
        </w:rPr>
        <w:t>Africa will continue to allow the developed world to dictate its energy policy</w:t>
      </w:r>
      <w:r>
        <w:rPr>
          <w:rFonts w:ascii="Arial" w:eastAsia="Arial" w:hAnsi="Arial"/>
          <w:sz w:val="19"/>
        </w:rPr>
        <w:t>’</w:t>
      </w:r>
      <w:r>
        <w:rPr>
          <w:rFonts w:ascii="Arial" w:eastAsia="Arial" w:hAnsi="Arial"/>
          <w:sz w:val="19"/>
        </w:rPr>
        <w:t xml:space="preserve">; </w:t>
      </w:r>
      <w:r>
        <w:rPr>
          <w:rFonts w:ascii="Arial" w:eastAsia="Arial" w:hAnsi="Arial"/>
          <w:sz w:val="19"/>
        </w:rPr>
        <w:t>‘</w:t>
      </w:r>
      <w:r>
        <w:rPr>
          <w:rFonts w:ascii="Arial" w:eastAsia="Arial" w:hAnsi="Arial"/>
          <w:sz w:val="19"/>
        </w:rPr>
        <w:t xml:space="preserve">As a global society, we will not </w:t>
      </w:r>
      <w:r>
        <w:rPr>
          <w:rFonts w:ascii="Arial" w:eastAsia="Arial" w:hAnsi="Arial"/>
          <w:sz w:val="19"/>
        </w:rPr>
        <w:t>fi</w:t>
      </w:r>
      <w:r>
        <w:rPr>
          <w:rFonts w:ascii="Arial" w:eastAsia="Arial" w:hAnsi="Arial"/>
          <w:sz w:val="19"/>
        </w:rPr>
        <w:t>nd the unity that is required to map the future</w:t>
      </w:r>
      <w:r>
        <w:rPr>
          <w:rFonts w:ascii="Arial" w:eastAsia="Arial" w:hAnsi="Arial"/>
          <w:sz w:val="19"/>
        </w:rPr>
        <w:t>’</w:t>
      </w:r>
      <w:r>
        <w:rPr>
          <w:rFonts w:ascii="Arial" w:eastAsia="Arial" w:hAnsi="Arial"/>
          <w:sz w:val="19"/>
        </w:rPr>
        <w:t>.</w:t>
      </w:r>
    </w:p>
    <w:p w:rsidR="00E67022" w:rsidRDefault="00E67022">
      <w:pPr>
        <w:spacing w:line="11" w:lineRule="exact"/>
        <w:rPr>
          <w:rFonts w:ascii="Times New Roman" w:eastAsia="Times New Roman" w:hAnsi="Times New Roman"/>
        </w:rPr>
      </w:pPr>
    </w:p>
    <w:p w:rsidR="00E67022" w:rsidRDefault="00E67022">
      <w:pPr>
        <w:spacing w:line="263" w:lineRule="auto"/>
        <w:ind w:firstLine="240"/>
        <w:jc w:val="both"/>
        <w:rPr>
          <w:rFonts w:ascii="Arial" w:eastAsia="Arial" w:hAnsi="Arial"/>
          <w:color w:val="000000"/>
          <w:sz w:val="19"/>
        </w:rPr>
      </w:pPr>
      <w:r>
        <w:rPr>
          <w:rFonts w:ascii="Arial" w:eastAsia="Arial" w:hAnsi="Arial"/>
          <w:sz w:val="19"/>
        </w:rPr>
        <w:t>In this context, the transformations required for a global clean energy transition risk being contested. At the international level, the formation of climate policies within OECD countries and MDBs has not been su</w:t>
      </w:r>
      <w:r>
        <w:rPr>
          <w:rFonts w:ascii="Arial" w:eastAsia="Arial" w:hAnsi="Arial"/>
          <w:sz w:val="19"/>
        </w:rPr>
        <w:t>ﬃ</w:t>
      </w:r>
      <w:r>
        <w:rPr>
          <w:rFonts w:ascii="Arial" w:eastAsia="Arial" w:hAnsi="Arial"/>
          <w:sz w:val="19"/>
        </w:rPr>
        <w:t xml:space="preserve">ciently participatory. There has been a failure to adequately engage with the perceptions by emerging producers of injustice around the transition. This may result in change being contested or some countries being </w:t>
      </w:r>
      <w:r>
        <w:rPr>
          <w:rFonts w:ascii="Arial" w:eastAsia="Arial" w:hAnsi="Arial"/>
          <w:sz w:val="19"/>
        </w:rPr>
        <w:t>‘</w:t>
      </w:r>
      <w:r>
        <w:rPr>
          <w:rFonts w:ascii="Arial" w:eastAsia="Arial" w:hAnsi="Arial"/>
          <w:sz w:val="19"/>
        </w:rPr>
        <w:t>left behind</w:t>
      </w:r>
      <w:r>
        <w:rPr>
          <w:rFonts w:ascii="Arial" w:eastAsia="Arial" w:hAnsi="Arial"/>
          <w:sz w:val="19"/>
        </w:rPr>
        <w:t>’</w:t>
      </w:r>
      <w:r>
        <w:rPr>
          <w:rFonts w:ascii="Arial" w:eastAsia="Arial" w:hAnsi="Arial"/>
          <w:sz w:val="19"/>
        </w:rPr>
        <w:t>. Political messaging at a national level around the risks inherent to petroleum development in a warming world, or the impacts of the transition, has not created a public perception of a JT, nor has there been a rede</w:t>
      </w:r>
      <w:r>
        <w:rPr>
          <w:rFonts w:ascii="Arial" w:eastAsia="Arial" w:hAnsi="Arial"/>
          <w:sz w:val="19"/>
        </w:rPr>
        <w:t>fi</w:t>
      </w:r>
      <w:r>
        <w:rPr>
          <w:rFonts w:ascii="Arial" w:eastAsia="Arial" w:hAnsi="Arial"/>
          <w:sz w:val="19"/>
        </w:rPr>
        <w:t>nition of societal interests that would build reform coalitions (</w:t>
      </w:r>
      <w:r>
        <w:rPr>
          <w:rFonts w:ascii="Arial" w:eastAsia="Arial" w:hAnsi="Arial"/>
          <w:sz w:val="19"/>
        </w:rPr>
        <w:t>Meadowcroft,</w:t>
      </w:r>
      <w:r>
        <w:rPr>
          <w:rFonts w:ascii="Arial" w:eastAsia="Arial" w:hAnsi="Arial"/>
          <w:color w:val="000084"/>
          <w:sz w:val="19"/>
        </w:rPr>
        <w:t xml:space="preserve"> </w:t>
      </w:r>
      <w:hyperlink w:anchor="page2" w:history="1">
        <w:r>
          <w:rPr>
            <w:rFonts w:ascii="Arial" w:eastAsia="Arial" w:hAnsi="Arial"/>
            <w:color w:val="000084"/>
            <w:sz w:val="19"/>
          </w:rPr>
          <w:t>2011</w:t>
        </w:r>
      </w:hyperlink>
      <w:r>
        <w:rPr>
          <w:rFonts w:ascii="Arial" w:eastAsia="Arial" w:hAnsi="Arial"/>
          <w:sz w:val="19"/>
        </w:rPr>
        <w:t xml:space="preserve">; Wang &amp; Lo, </w:t>
      </w:r>
      <w:hyperlink w:anchor="page2" w:history="1">
        <w:r>
          <w:rPr>
            <w:rFonts w:ascii="Arial" w:eastAsia="Arial" w:hAnsi="Arial"/>
            <w:color w:val="000084"/>
            <w:sz w:val="19"/>
          </w:rPr>
          <w:t>2021</w:t>
        </w:r>
      </w:hyperlink>
      <w:r>
        <w:rPr>
          <w:rFonts w:ascii="Arial" w:eastAsia="Arial" w:hAnsi="Arial"/>
          <w:color w:val="000000"/>
          <w:sz w:val="19"/>
        </w:rPr>
        <w:t>)</w:t>
      </w:r>
      <w:r>
        <w:rPr>
          <w:rFonts w:ascii="Arial" w:eastAsia="Arial" w:hAnsi="Arial"/>
          <w:color w:val="000000"/>
          <w:sz w:val="19"/>
        </w:rPr>
        <w:t>. While JT examines how to reskill workers for low-carbon sectors, emerging producers continue to</w:t>
      </w:r>
      <w:r>
        <w:rPr>
          <w:rFonts w:ascii="Arial" w:eastAsia="Arial" w:hAnsi="Arial"/>
          <w:color w:val="000084"/>
          <w:sz w:val="19"/>
        </w:rPr>
        <w:t xml:space="preserve"> </w:t>
      </w:r>
      <w:r>
        <w:rPr>
          <w:rFonts w:ascii="Arial" w:eastAsia="Arial" w:hAnsi="Arial"/>
          <w:color w:val="000000"/>
          <w:sz w:val="19"/>
        </w:rPr>
        <w:t>train nationals for the petroleum value chain, sustained by optimism about that sector</w:t>
      </w:r>
      <w:r>
        <w:rPr>
          <w:rFonts w:ascii="Arial" w:eastAsia="Arial" w:hAnsi="Arial"/>
          <w:color w:val="000000"/>
          <w:sz w:val="19"/>
        </w:rPr>
        <w:t>’</w:t>
      </w:r>
      <w:r>
        <w:rPr>
          <w:rFonts w:ascii="Arial" w:eastAsia="Arial" w:hAnsi="Arial"/>
          <w:color w:val="000000"/>
          <w:sz w:val="19"/>
        </w:rPr>
        <w:t xml:space="preserve">s ability to meet their development needs. There is value in further shaping and operationalizing the JT concept in emerging produ-cer countries </w:t>
      </w:r>
      <w:r>
        <w:rPr>
          <w:rFonts w:ascii="Arial" w:eastAsia="Arial" w:hAnsi="Arial"/>
          <w:color w:val="000000"/>
          <w:sz w:val="19"/>
        </w:rPr>
        <w:t>–</w:t>
      </w:r>
      <w:r>
        <w:rPr>
          <w:rFonts w:ascii="Arial" w:eastAsia="Arial" w:hAnsi="Arial"/>
          <w:color w:val="000000"/>
          <w:sz w:val="19"/>
        </w:rPr>
        <w:t xml:space="preserve"> especially countries that are not currently fossil-fuel dependent </w:t>
      </w:r>
      <w:r>
        <w:rPr>
          <w:rFonts w:ascii="Arial" w:eastAsia="Arial" w:hAnsi="Arial"/>
          <w:color w:val="000000"/>
          <w:sz w:val="19"/>
        </w:rPr>
        <w:t>–</w:t>
      </w:r>
      <w:r>
        <w:rPr>
          <w:rFonts w:ascii="Arial" w:eastAsia="Arial" w:hAnsi="Arial"/>
          <w:color w:val="000000"/>
          <w:sz w:val="19"/>
        </w:rPr>
        <w:t xml:space="preserve"> with a view to a national-level de</w:t>
      </w:r>
      <w:r>
        <w:rPr>
          <w:rFonts w:ascii="Arial" w:eastAsia="Arial" w:hAnsi="Arial"/>
          <w:color w:val="000000"/>
          <w:sz w:val="19"/>
        </w:rPr>
        <w:t>fi</w:t>
      </w:r>
      <w:r>
        <w:rPr>
          <w:rFonts w:ascii="Arial" w:eastAsia="Arial" w:hAnsi="Arial"/>
          <w:color w:val="000000"/>
          <w:sz w:val="19"/>
        </w:rPr>
        <w:t xml:space="preserve">nition of a </w:t>
      </w:r>
      <w:r>
        <w:rPr>
          <w:rFonts w:ascii="Arial" w:eastAsia="Arial" w:hAnsi="Arial"/>
          <w:color w:val="000000"/>
          <w:sz w:val="19"/>
        </w:rPr>
        <w:t>fi</w:t>
      </w:r>
      <w:r>
        <w:rPr>
          <w:rFonts w:ascii="Arial" w:eastAsia="Arial" w:hAnsi="Arial"/>
          <w:color w:val="000000"/>
          <w:sz w:val="19"/>
        </w:rPr>
        <w:t>t-for-purpose transition pathway. This approach will mi</w:t>
      </w:r>
      <w:r>
        <w:rPr>
          <w:rFonts w:ascii="Arial" w:eastAsia="Arial" w:hAnsi="Arial"/>
          <w:color w:val="000000"/>
          <w:sz w:val="19"/>
        </w:rPr>
        <w:t>nimize oil and gas</w:t>
      </w:r>
      <w:r>
        <w:rPr>
          <w:rFonts w:ascii="Arial" w:eastAsia="Arial" w:hAnsi="Arial"/>
          <w:color w:val="000000"/>
          <w:sz w:val="19"/>
        </w:rPr>
        <w:t>’</w:t>
      </w:r>
      <w:r>
        <w:rPr>
          <w:rFonts w:ascii="Arial" w:eastAsia="Arial" w:hAnsi="Arial"/>
          <w:color w:val="000000"/>
          <w:sz w:val="19"/>
        </w:rPr>
        <w:t xml:space="preserve"> resource curse and lock in and ensure the energy sector develops with an eye to broad societal bene</w:t>
      </w:r>
      <w:r>
        <w:rPr>
          <w:rFonts w:ascii="Arial" w:eastAsia="Arial" w:hAnsi="Arial"/>
          <w:color w:val="000000"/>
          <w:sz w:val="19"/>
        </w:rPr>
        <w:t>fi</w:t>
      </w:r>
      <w:r>
        <w:rPr>
          <w:rFonts w:ascii="Arial" w:eastAsia="Arial" w:hAnsi="Arial"/>
          <w:color w:val="000000"/>
          <w:sz w:val="19"/>
        </w:rPr>
        <w:t>ts that do not increase national GHG emissions.</w:t>
      </w:r>
    </w:p>
    <w:p w:rsidR="00E67022" w:rsidRDefault="00E67022">
      <w:pPr>
        <w:spacing w:line="381" w:lineRule="exact"/>
        <w:rPr>
          <w:rFonts w:ascii="Times New Roman" w:eastAsia="Times New Roman" w:hAnsi="Times New Roman"/>
        </w:rPr>
      </w:pPr>
    </w:p>
    <w:p w:rsidR="00E67022" w:rsidRDefault="00E67022">
      <w:pPr>
        <w:spacing w:line="0" w:lineRule="atLeast"/>
        <w:rPr>
          <w:rFonts w:ascii="Arial" w:eastAsia="Arial" w:hAnsi="Arial"/>
          <w:color w:val="282781"/>
          <w:sz w:val="21"/>
        </w:rPr>
      </w:pPr>
      <w:r>
        <w:rPr>
          <w:rFonts w:ascii="Arial" w:eastAsia="Arial" w:hAnsi="Arial"/>
          <w:color w:val="282781"/>
          <w:sz w:val="21"/>
        </w:rPr>
        <w:t>Acknowledgements</w:t>
      </w:r>
    </w:p>
    <w:p w:rsidR="00E67022" w:rsidRDefault="00E67022">
      <w:pPr>
        <w:spacing w:line="128" w:lineRule="exact"/>
        <w:rPr>
          <w:rFonts w:ascii="Times New Roman" w:eastAsia="Times New Roman" w:hAnsi="Times New Roman"/>
        </w:rPr>
      </w:pPr>
    </w:p>
    <w:p w:rsidR="00E67022" w:rsidRDefault="00E67022">
      <w:pPr>
        <w:spacing w:line="256" w:lineRule="auto"/>
        <w:jc w:val="both"/>
        <w:rPr>
          <w:rFonts w:ascii="Arial" w:eastAsia="Arial" w:hAnsi="Arial"/>
          <w:sz w:val="16"/>
        </w:rPr>
      </w:pPr>
      <w:r>
        <w:rPr>
          <w:rFonts w:ascii="Arial" w:eastAsia="Arial" w:hAnsi="Arial"/>
          <w:sz w:val="16"/>
        </w:rPr>
        <w:t xml:space="preserve">The authors are grateful to Patrick Heller and Glada Lahn for their thoughtful contributions to earlier versions of this article, to Chris Aylett and David Manley for producing interesting </w:t>
      </w:r>
      <w:r>
        <w:rPr>
          <w:rFonts w:ascii="Arial" w:eastAsia="Arial" w:hAnsi="Arial"/>
          <w:sz w:val="16"/>
        </w:rPr>
        <w:t>fi</w:t>
      </w:r>
      <w:r>
        <w:rPr>
          <w:rFonts w:ascii="Arial" w:eastAsia="Arial" w:hAnsi="Arial"/>
          <w:sz w:val="16"/>
        </w:rPr>
        <w:t>gures, and to Kirsten Jenkins and the anonymous reviewers for their time and their valuable comments, which helped us to improve the quality of the manuscript.</w:t>
      </w:r>
    </w:p>
    <w:p w:rsidR="00E67022" w:rsidRDefault="00E67022">
      <w:pPr>
        <w:spacing w:line="398" w:lineRule="exact"/>
        <w:rPr>
          <w:rFonts w:ascii="Times New Roman" w:eastAsia="Times New Roman" w:hAnsi="Times New Roman"/>
        </w:rPr>
      </w:pPr>
    </w:p>
    <w:p w:rsidR="00E67022" w:rsidRDefault="00E67022">
      <w:pPr>
        <w:spacing w:line="0" w:lineRule="atLeast"/>
        <w:rPr>
          <w:rFonts w:ascii="Arial" w:eastAsia="Arial" w:hAnsi="Arial"/>
          <w:color w:val="282781"/>
          <w:sz w:val="21"/>
        </w:rPr>
      </w:pPr>
      <w:r>
        <w:rPr>
          <w:rFonts w:ascii="Arial" w:eastAsia="Arial" w:hAnsi="Arial"/>
          <w:color w:val="282781"/>
          <w:sz w:val="21"/>
        </w:rPr>
        <w:t>Funding</w:t>
      </w:r>
    </w:p>
    <w:p w:rsidR="00E67022" w:rsidRDefault="00E67022">
      <w:pPr>
        <w:spacing w:line="128" w:lineRule="exact"/>
        <w:rPr>
          <w:rFonts w:ascii="Times New Roman" w:eastAsia="Times New Roman" w:hAnsi="Times New Roman"/>
        </w:rPr>
      </w:pPr>
    </w:p>
    <w:p w:rsidR="00E67022" w:rsidRDefault="00E67022">
      <w:pPr>
        <w:spacing w:line="251" w:lineRule="auto"/>
        <w:jc w:val="both"/>
        <w:rPr>
          <w:rFonts w:ascii="Arial" w:eastAsia="Arial" w:hAnsi="Arial"/>
          <w:sz w:val="16"/>
        </w:rPr>
      </w:pPr>
      <w:r>
        <w:rPr>
          <w:rFonts w:ascii="Arial" w:eastAsia="Arial" w:hAnsi="Arial"/>
          <w:sz w:val="16"/>
        </w:rPr>
        <w:t>This work is supported by the Norwegian Agency for Development Cooperation [Direktoratet for Utviklingssamarbeid] (grant number QZA 19/0109 awarded to the New Producers Group)</w:t>
      </w:r>
    </w:p>
    <w:p w:rsidR="00E67022" w:rsidRDefault="00E67022">
      <w:pPr>
        <w:spacing w:line="200" w:lineRule="exact"/>
        <w:rPr>
          <w:rFonts w:ascii="Times New Roman" w:eastAsia="Times New Roman" w:hAnsi="Times New Roman"/>
        </w:rPr>
      </w:pPr>
    </w:p>
    <w:p w:rsidR="00E67022" w:rsidRDefault="00E67022">
      <w:pPr>
        <w:spacing w:line="201" w:lineRule="exact"/>
        <w:rPr>
          <w:rFonts w:ascii="Times New Roman" w:eastAsia="Times New Roman" w:hAnsi="Times New Roman"/>
        </w:rPr>
      </w:pPr>
    </w:p>
    <w:p w:rsidR="00E67022" w:rsidRDefault="00E67022">
      <w:pPr>
        <w:spacing w:line="0" w:lineRule="atLeast"/>
        <w:rPr>
          <w:rFonts w:ascii="Arial" w:eastAsia="Arial" w:hAnsi="Arial"/>
          <w:color w:val="282781"/>
          <w:sz w:val="21"/>
        </w:rPr>
      </w:pPr>
      <w:r>
        <w:rPr>
          <w:rFonts w:ascii="Arial" w:eastAsia="Arial" w:hAnsi="Arial"/>
          <w:color w:val="282781"/>
          <w:sz w:val="21"/>
        </w:rPr>
        <w:t>ORCID</w:t>
      </w:r>
    </w:p>
    <w:p w:rsidR="00E67022" w:rsidRDefault="00E67022">
      <w:pPr>
        <w:spacing w:line="107" w:lineRule="exact"/>
        <w:rPr>
          <w:rFonts w:ascii="Times New Roman" w:eastAsia="Times New Roman" w:hAnsi="Times New Roman"/>
        </w:rPr>
      </w:pPr>
    </w:p>
    <w:p w:rsidR="00E67022" w:rsidRDefault="00E67022">
      <w:pPr>
        <w:spacing w:line="0" w:lineRule="atLeast"/>
        <w:rPr>
          <w:rFonts w:ascii="Arial" w:eastAsia="Arial" w:hAnsi="Arial"/>
          <w:color w:val="000084"/>
          <w:sz w:val="16"/>
        </w:rPr>
      </w:pPr>
      <w:r>
        <w:rPr>
          <w:rFonts w:ascii="Arial" w:eastAsia="Arial" w:hAnsi="Arial"/>
          <w:sz w:val="16"/>
        </w:rPr>
        <w:t xml:space="preserve">Valérie Marcel </w:t>
      </w:r>
      <w:r>
        <w:rPr>
          <w:rFonts w:ascii="Arial" w:eastAsia="Arial" w:hAnsi="Arial"/>
          <w:sz w:val="16"/>
        </w:rPr>
        <w:pict>
          <v:shape id="_x0000_i1039" type="#_x0000_t75" style="width:8.5pt;height:8.5pt">
            <v:imagedata r:id="rId26" o:title=""/>
          </v:shape>
        </w:pict>
      </w:r>
      <w:hyperlink r:id="rId42" w:history="1">
        <w:r>
          <w:rPr>
            <w:rFonts w:ascii="Arial" w:eastAsia="Arial" w:hAnsi="Arial"/>
            <w:color w:val="000084"/>
            <w:sz w:val="16"/>
          </w:rPr>
          <w:t xml:space="preserve"> http://orcid.org/0000-0002-9936-460X</w:t>
        </w:r>
      </w:hyperlink>
    </w:p>
    <w:p w:rsidR="00E67022" w:rsidRDefault="00E67022">
      <w:pPr>
        <w:spacing w:line="20" w:lineRule="exact"/>
        <w:rPr>
          <w:rFonts w:ascii="Times New Roman" w:eastAsia="Times New Roman" w:hAnsi="Times New Roman"/>
        </w:rPr>
      </w:pPr>
      <w:r>
        <w:rPr>
          <w:rFonts w:ascii="Arial" w:eastAsia="Arial" w:hAnsi="Arial"/>
          <w:color w:val="000084"/>
          <w:sz w:val="16"/>
        </w:rPr>
        <w:pict>
          <v:shape id="_x0000_s1064" type="#_x0000_t75" style="position:absolute;margin-left:50.75pt;margin-top:-7.85pt;width:.65pt;height:.65pt;z-index:-251639808">
            <v:imagedata r:id="rId27" o:title=""/>
          </v:shape>
        </w:pict>
      </w:r>
    </w:p>
    <w:p w:rsidR="00E67022" w:rsidRDefault="00E67022">
      <w:pPr>
        <w:spacing w:line="20" w:lineRule="exact"/>
        <w:rPr>
          <w:rFonts w:ascii="Times New Roman" w:eastAsia="Times New Roman" w:hAnsi="Times New Roman"/>
        </w:rPr>
        <w:sectPr w:rsidR="00000000">
          <w:pgSz w:w="10720" w:h="13946"/>
          <w:pgMar w:top="523" w:right="955" w:bottom="150" w:left="960" w:header="0" w:footer="0" w:gutter="0"/>
          <w:cols w:space="0" w:equalWidth="0">
            <w:col w:w="8800"/>
          </w:cols>
          <w:docGrid w:linePitch="360"/>
        </w:sectPr>
      </w:pPr>
    </w:p>
    <w:p w:rsidR="00E67022" w:rsidRDefault="00E67022">
      <w:pPr>
        <w:tabs>
          <w:tab w:val="left" w:pos="288"/>
        </w:tabs>
        <w:spacing w:line="0" w:lineRule="atLeast"/>
        <w:rPr>
          <w:rFonts w:ascii="Arial" w:eastAsia="Arial" w:hAnsi="Arial"/>
          <w:sz w:val="15"/>
        </w:rPr>
      </w:pPr>
      <w:bookmarkStart w:id="14" w:name="page15"/>
      <w:bookmarkEnd w:id="14"/>
      <w:r>
        <w:rPr>
          <w:rFonts w:ascii="Arial" w:eastAsia="Arial" w:hAnsi="Arial"/>
          <w:sz w:val="15"/>
        </w:rPr>
        <w:t>14</w:t>
      </w:r>
      <w:r>
        <w:rPr>
          <w:rFonts w:ascii="Times New Roman" w:eastAsia="Times New Roman" w:hAnsi="Times New Roman"/>
        </w:rPr>
        <w:tab/>
      </w:r>
      <w:r>
        <w:rPr>
          <w:rFonts w:ascii="Times New Roman" w:eastAsia="Times New Roman" w:hAnsi="Times New Roman"/>
        </w:rPr>
        <w:pict>
          <v:shape id="_x0000_i1040" type="#_x0000_t75" style="width:11pt;height:11pt">
            <v:imagedata r:id="rId36" o:title=""/>
          </v:shape>
        </w:pict>
      </w:r>
      <w:r>
        <w:rPr>
          <w:rFonts w:ascii="Arial" w:eastAsia="Arial" w:hAnsi="Arial"/>
          <w:sz w:val="15"/>
        </w:rPr>
        <w:t xml:space="preserve">  V. MARCEL ET AL.</w:t>
      </w:r>
    </w:p>
    <w:p w:rsidR="00E67022" w:rsidRDefault="00E67022">
      <w:pPr>
        <w:spacing w:line="294" w:lineRule="exact"/>
        <w:rPr>
          <w:rFonts w:ascii="Times New Roman" w:eastAsia="Times New Roman" w:hAnsi="Times New Roman"/>
        </w:rPr>
      </w:pPr>
    </w:p>
    <w:p w:rsidR="00E67022" w:rsidRDefault="00E67022">
      <w:pPr>
        <w:spacing w:line="0" w:lineRule="atLeast"/>
        <w:rPr>
          <w:rFonts w:ascii="Arial" w:eastAsia="Arial" w:hAnsi="Arial"/>
          <w:color w:val="282781"/>
          <w:sz w:val="21"/>
        </w:rPr>
      </w:pPr>
      <w:r>
        <w:rPr>
          <w:rFonts w:ascii="Arial" w:eastAsia="Arial" w:hAnsi="Arial"/>
          <w:color w:val="282781"/>
          <w:sz w:val="21"/>
        </w:rPr>
        <w:t>References</w:t>
      </w:r>
    </w:p>
    <w:p w:rsidR="00E67022" w:rsidRDefault="00E67022">
      <w:pPr>
        <w:spacing w:line="128" w:lineRule="exact"/>
        <w:rPr>
          <w:rFonts w:ascii="Times New Roman" w:eastAsia="Times New Roman" w:hAnsi="Times New Roman"/>
        </w:rPr>
      </w:pPr>
    </w:p>
    <w:p w:rsidR="00E67022" w:rsidRDefault="00E67022">
      <w:pPr>
        <w:spacing w:line="256" w:lineRule="auto"/>
        <w:ind w:left="200" w:hanging="198"/>
        <w:jc w:val="both"/>
        <w:rPr>
          <w:rFonts w:ascii="Arial" w:eastAsia="Arial" w:hAnsi="Arial"/>
          <w:color w:val="000084"/>
          <w:sz w:val="16"/>
        </w:rPr>
      </w:pPr>
      <w:r>
        <w:rPr>
          <w:rFonts w:ascii="Arial" w:eastAsia="Arial" w:hAnsi="Arial"/>
          <w:sz w:val="16"/>
        </w:rPr>
        <w:t>Abram, S., Atkins, E., Dietzel, A., Jenkins, K., Kiamba, L., Kirshner, J., Kreienkamp, J., Parkhill, K., Pegram, T., &amp; Santos Ayllón, L. (</w:t>
      </w:r>
      <w:hyperlink w:anchor="page2" w:history="1">
        <w:r>
          <w:rPr>
            <w:rFonts w:ascii="Arial" w:eastAsia="Arial" w:hAnsi="Arial"/>
            <w:color w:val="000084"/>
            <w:sz w:val="16"/>
          </w:rPr>
          <w:t>2022</w:t>
        </w:r>
      </w:hyperlink>
      <w:r>
        <w:rPr>
          <w:rFonts w:ascii="Arial" w:eastAsia="Arial" w:hAnsi="Arial"/>
          <w:sz w:val="16"/>
        </w:rPr>
        <w:t xml:space="preserve">). Just transition: A whole-systems approach to decarbonization. </w:t>
      </w:r>
      <w:r>
        <w:rPr>
          <w:rFonts w:ascii="Arial" w:eastAsia="Arial" w:hAnsi="Arial"/>
          <w:sz w:val="16"/>
        </w:rPr>
        <w:t>Climate Policy</w:t>
      </w:r>
      <w:r>
        <w:rPr>
          <w:rFonts w:ascii="Arial" w:eastAsia="Arial" w:hAnsi="Arial"/>
          <w:sz w:val="16"/>
        </w:rPr>
        <w:t xml:space="preserve">, </w:t>
      </w:r>
      <w:r>
        <w:rPr>
          <w:rFonts w:ascii="Arial" w:eastAsia="Arial" w:hAnsi="Arial"/>
          <w:sz w:val="16"/>
        </w:rPr>
        <w:t>22</w:t>
      </w:r>
      <w:r>
        <w:rPr>
          <w:rFonts w:ascii="Arial" w:eastAsia="Arial" w:hAnsi="Arial"/>
          <w:sz w:val="16"/>
        </w:rPr>
        <w:t>(8), 1033</w:t>
      </w:r>
      <w:r>
        <w:rPr>
          <w:rFonts w:ascii="Arial" w:eastAsia="Arial" w:hAnsi="Arial"/>
          <w:sz w:val="16"/>
        </w:rPr>
        <w:t>–</w:t>
      </w:r>
      <w:r>
        <w:rPr>
          <w:rFonts w:ascii="Arial" w:eastAsia="Arial" w:hAnsi="Arial"/>
          <w:sz w:val="16"/>
        </w:rPr>
        <w:t>1049.</w:t>
      </w:r>
      <w:r>
        <w:rPr>
          <w:rFonts w:ascii="Arial" w:eastAsia="Arial" w:hAnsi="Arial"/>
          <w:color w:val="000084"/>
          <w:sz w:val="16"/>
        </w:rPr>
        <w:t xml:space="preserve"> </w:t>
      </w:r>
      <w:hyperlink r:id="rId43" w:history="1">
        <w:r>
          <w:rPr>
            <w:rFonts w:ascii="Arial" w:eastAsia="Arial" w:hAnsi="Arial"/>
            <w:color w:val="000084"/>
            <w:sz w:val="16"/>
          </w:rPr>
          <w:t>https://doi.org/10.1080/</w:t>
        </w:r>
      </w:hyperlink>
      <w:r>
        <w:rPr>
          <w:rFonts w:ascii="Arial" w:eastAsia="Arial" w:hAnsi="Arial"/>
          <w:sz w:val="16"/>
        </w:rPr>
        <w:t xml:space="preserve"> </w:t>
      </w:r>
      <w:hyperlink r:id="rId44" w:history="1">
        <w:r>
          <w:rPr>
            <w:rFonts w:ascii="Arial" w:eastAsia="Arial" w:hAnsi="Arial"/>
            <w:color w:val="000084"/>
            <w:sz w:val="16"/>
          </w:rPr>
          <w:t>14693062.2022.2108365</w:t>
        </w:r>
      </w:hyperlink>
    </w:p>
    <w:p w:rsidR="00E67022" w:rsidRDefault="00E67022">
      <w:pPr>
        <w:spacing w:line="12" w:lineRule="exact"/>
        <w:rPr>
          <w:rFonts w:ascii="Arial" w:eastAsia="Arial" w:hAnsi="Arial"/>
          <w:sz w:val="16"/>
        </w:rPr>
      </w:pPr>
    </w:p>
    <w:p w:rsidR="00E67022" w:rsidRDefault="00E67022">
      <w:pPr>
        <w:spacing w:line="251" w:lineRule="auto"/>
        <w:ind w:left="200" w:hanging="199"/>
        <w:jc w:val="both"/>
        <w:rPr>
          <w:rFonts w:ascii="Arial" w:eastAsia="Arial" w:hAnsi="Arial"/>
          <w:color w:val="000084"/>
          <w:sz w:val="16"/>
        </w:rPr>
      </w:pPr>
      <w:r>
        <w:rPr>
          <w:rFonts w:ascii="Arial" w:eastAsia="Arial" w:hAnsi="Arial"/>
          <w:sz w:val="16"/>
        </w:rPr>
        <w:t>Akintunde, I. (</w:t>
      </w:r>
      <w:hyperlink w:anchor="page2" w:history="1">
        <w:r>
          <w:rPr>
            <w:rFonts w:ascii="Arial" w:eastAsia="Arial" w:hAnsi="Arial"/>
            <w:color w:val="000084"/>
            <w:sz w:val="16"/>
          </w:rPr>
          <w:t>2021</w:t>
        </w:r>
      </w:hyperlink>
      <w:r>
        <w:rPr>
          <w:rFonts w:ascii="Arial" w:eastAsia="Arial" w:hAnsi="Arial"/>
          <w:sz w:val="16"/>
        </w:rPr>
        <w:t xml:space="preserve">). COP26: Untying the climate funding knot. </w:t>
      </w:r>
      <w:r>
        <w:rPr>
          <w:rFonts w:ascii="Arial" w:eastAsia="Arial" w:hAnsi="Arial"/>
          <w:sz w:val="16"/>
        </w:rPr>
        <w:t>The World Today</w:t>
      </w:r>
      <w:r>
        <w:rPr>
          <w:rFonts w:ascii="Arial" w:eastAsia="Arial" w:hAnsi="Arial"/>
          <w:sz w:val="16"/>
        </w:rPr>
        <w:t>.</w:t>
      </w:r>
      <w:r>
        <w:rPr>
          <w:rFonts w:ascii="Arial" w:eastAsia="Arial" w:hAnsi="Arial"/>
          <w:color w:val="000084"/>
          <w:sz w:val="16"/>
        </w:rPr>
        <w:t xml:space="preserve"> </w:t>
      </w:r>
      <w:hyperlink r:id="rId45" w:history="1">
        <w:r>
          <w:rPr>
            <w:rFonts w:ascii="Arial" w:eastAsia="Arial" w:hAnsi="Arial"/>
            <w:color w:val="000084"/>
            <w:sz w:val="16"/>
          </w:rPr>
          <w:t>https://www.chathamhouse.org/publications/the-</w:t>
        </w:r>
      </w:hyperlink>
      <w:hyperlink r:id="rId46" w:history="1">
        <w:r>
          <w:rPr>
            <w:rFonts w:ascii="Arial" w:eastAsia="Arial" w:hAnsi="Arial"/>
            <w:color w:val="000084"/>
            <w:sz w:val="16"/>
          </w:rPr>
          <w:t>world-today/2021-10/cop26-untying-climate-funding-knot</w:t>
        </w:r>
      </w:hyperlink>
    </w:p>
    <w:p w:rsidR="00E67022" w:rsidRDefault="00E67022">
      <w:pPr>
        <w:spacing w:line="14" w:lineRule="exact"/>
        <w:rPr>
          <w:rFonts w:ascii="Arial" w:eastAsia="Arial" w:hAnsi="Arial"/>
          <w:sz w:val="16"/>
        </w:rPr>
      </w:pPr>
    </w:p>
    <w:p w:rsidR="00E67022" w:rsidRDefault="00E67022">
      <w:pPr>
        <w:spacing w:line="258" w:lineRule="auto"/>
        <w:ind w:left="200" w:hanging="199"/>
        <w:jc w:val="both"/>
        <w:rPr>
          <w:rFonts w:ascii="Arial" w:eastAsia="Arial" w:hAnsi="Arial"/>
          <w:color w:val="000084"/>
          <w:sz w:val="16"/>
        </w:rPr>
      </w:pPr>
      <w:r>
        <w:rPr>
          <w:rFonts w:ascii="Arial" w:eastAsia="Arial" w:hAnsi="Arial"/>
          <w:sz w:val="16"/>
        </w:rPr>
        <w:t>Ameli, N., Dessens, O., Winning, M., Cronin, J., Chenet, H., Drummond, P., Calzadilla, A., Anandarajah, G., &amp; Grubb, M. (</w:t>
      </w:r>
      <w:hyperlink w:anchor="page2" w:history="1">
        <w:r>
          <w:rPr>
            <w:rFonts w:ascii="Arial" w:eastAsia="Arial" w:hAnsi="Arial"/>
            <w:color w:val="000084"/>
            <w:sz w:val="16"/>
          </w:rPr>
          <w:t>2021</w:t>
        </w:r>
      </w:hyperlink>
      <w:r>
        <w:rPr>
          <w:rFonts w:ascii="Arial" w:eastAsia="Arial" w:hAnsi="Arial"/>
          <w:sz w:val="16"/>
        </w:rPr>
        <w:t xml:space="preserve">). Higher cost of </w:t>
      </w:r>
      <w:r>
        <w:rPr>
          <w:rFonts w:ascii="Arial" w:eastAsia="Arial" w:hAnsi="Arial"/>
          <w:sz w:val="16"/>
        </w:rPr>
        <w:t>fi</w:t>
      </w:r>
      <w:r>
        <w:rPr>
          <w:rFonts w:ascii="Arial" w:eastAsia="Arial" w:hAnsi="Arial"/>
          <w:sz w:val="16"/>
        </w:rPr>
        <w:t xml:space="preserve">nance exacerbates a climate investment trap in developing countries. </w:t>
      </w:r>
      <w:r>
        <w:rPr>
          <w:rFonts w:ascii="Arial" w:eastAsia="Arial" w:hAnsi="Arial"/>
          <w:sz w:val="16"/>
        </w:rPr>
        <w:t>Nature Communications</w:t>
      </w:r>
      <w:r>
        <w:rPr>
          <w:rFonts w:ascii="Arial" w:eastAsia="Arial" w:hAnsi="Arial"/>
          <w:sz w:val="16"/>
        </w:rPr>
        <w:t xml:space="preserve">, </w:t>
      </w:r>
      <w:r>
        <w:rPr>
          <w:rFonts w:ascii="Arial" w:eastAsia="Arial" w:hAnsi="Arial"/>
          <w:sz w:val="16"/>
        </w:rPr>
        <w:t>12</w:t>
      </w:r>
      <w:r>
        <w:rPr>
          <w:rFonts w:ascii="Arial" w:eastAsia="Arial" w:hAnsi="Arial"/>
          <w:sz w:val="16"/>
        </w:rPr>
        <w:t>(1), 4046.</w:t>
      </w:r>
      <w:r>
        <w:rPr>
          <w:rFonts w:ascii="Arial" w:eastAsia="Arial" w:hAnsi="Arial"/>
          <w:color w:val="000084"/>
          <w:sz w:val="16"/>
        </w:rPr>
        <w:t xml:space="preserve"> </w:t>
      </w:r>
      <w:hyperlink r:id="rId47" w:history="1">
        <w:r>
          <w:rPr>
            <w:rFonts w:ascii="Arial" w:eastAsia="Arial" w:hAnsi="Arial"/>
            <w:color w:val="000084"/>
            <w:sz w:val="16"/>
          </w:rPr>
          <w:t>https://doi.</w:t>
        </w:r>
      </w:hyperlink>
      <w:r>
        <w:rPr>
          <w:rFonts w:ascii="Arial" w:eastAsia="Arial" w:hAnsi="Arial"/>
          <w:color w:val="000084"/>
          <w:sz w:val="16"/>
        </w:rPr>
        <w:t xml:space="preserve"> </w:t>
      </w:r>
      <w:hyperlink r:id="rId48" w:history="1">
        <w:r>
          <w:rPr>
            <w:rFonts w:ascii="Arial" w:eastAsia="Arial" w:hAnsi="Arial"/>
            <w:color w:val="000084"/>
            <w:sz w:val="16"/>
          </w:rPr>
          <w:t>org/10.1038/s41467-021-24305-3</w:t>
        </w:r>
      </w:hyperlink>
    </w:p>
    <w:p w:rsidR="00E67022" w:rsidRDefault="00E67022">
      <w:pPr>
        <w:spacing w:line="7" w:lineRule="exact"/>
        <w:rPr>
          <w:rFonts w:ascii="Arial" w:eastAsia="Arial" w:hAnsi="Arial"/>
          <w:sz w:val="16"/>
        </w:rPr>
      </w:pPr>
    </w:p>
    <w:p w:rsidR="00E67022" w:rsidRDefault="00E67022">
      <w:pPr>
        <w:spacing w:line="277" w:lineRule="auto"/>
        <w:ind w:left="200" w:hanging="199"/>
        <w:jc w:val="both"/>
        <w:rPr>
          <w:rFonts w:ascii="Arial" w:eastAsia="Arial" w:hAnsi="Arial"/>
          <w:color w:val="000084"/>
          <w:sz w:val="15"/>
        </w:rPr>
      </w:pPr>
      <w:r>
        <w:rPr>
          <w:rFonts w:ascii="Arial" w:eastAsia="Arial" w:hAnsi="Arial"/>
          <w:sz w:val="15"/>
        </w:rPr>
        <w:t>Attia, B., &amp; Bazilian, M. (</w:t>
      </w:r>
      <w:hyperlink w:anchor="page2" w:history="1">
        <w:r>
          <w:rPr>
            <w:rFonts w:ascii="Arial" w:eastAsia="Arial" w:hAnsi="Arial"/>
            <w:color w:val="000084"/>
            <w:sz w:val="15"/>
          </w:rPr>
          <w:t>2021, November 4</w:t>
        </w:r>
      </w:hyperlink>
      <w:r>
        <w:rPr>
          <w:rFonts w:ascii="Arial" w:eastAsia="Arial" w:hAnsi="Arial"/>
          <w:sz w:val="15"/>
        </w:rPr>
        <w:t xml:space="preserve">). Why banning </w:t>
      </w:r>
      <w:r>
        <w:rPr>
          <w:rFonts w:ascii="Arial" w:eastAsia="Arial" w:hAnsi="Arial"/>
          <w:sz w:val="15"/>
        </w:rPr>
        <w:t>fi</w:t>
      </w:r>
      <w:r>
        <w:rPr>
          <w:rFonts w:ascii="Arial" w:eastAsia="Arial" w:hAnsi="Arial"/>
          <w:sz w:val="15"/>
        </w:rPr>
        <w:t>nancing for fossil fuel projects in Africa isn</w:t>
      </w:r>
      <w:r>
        <w:rPr>
          <w:rFonts w:ascii="Arial" w:eastAsia="Arial" w:hAnsi="Arial"/>
          <w:sz w:val="15"/>
        </w:rPr>
        <w:t>’</w:t>
      </w:r>
      <w:r>
        <w:rPr>
          <w:rFonts w:ascii="Arial" w:eastAsia="Arial" w:hAnsi="Arial"/>
          <w:sz w:val="15"/>
        </w:rPr>
        <w:t xml:space="preserve">t a climate solution. </w:t>
      </w:r>
      <w:r>
        <w:rPr>
          <w:rFonts w:ascii="Arial" w:eastAsia="Arial" w:hAnsi="Arial"/>
          <w:sz w:val="15"/>
        </w:rPr>
        <w:t>The</w:t>
      </w:r>
      <w:r>
        <w:rPr>
          <w:rFonts w:ascii="Arial" w:eastAsia="Arial" w:hAnsi="Arial"/>
          <w:sz w:val="15"/>
        </w:rPr>
        <w:t xml:space="preserve"> Conversation</w:t>
      </w:r>
      <w:r>
        <w:rPr>
          <w:rFonts w:ascii="Arial" w:eastAsia="Arial" w:hAnsi="Arial"/>
          <w:sz w:val="15"/>
        </w:rPr>
        <w:t>.</w:t>
      </w:r>
      <w:r>
        <w:rPr>
          <w:rFonts w:ascii="Arial" w:eastAsia="Arial" w:hAnsi="Arial"/>
          <w:color w:val="000084"/>
          <w:sz w:val="15"/>
        </w:rPr>
        <w:t xml:space="preserve"> </w:t>
      </w:r>
      <w:hyperlink r:id="rId49" w:history="1">
        <w:r>
          <w:rPr>
            <w:rFonts w:ascii="Arial" w:eastAsia="Arial" w:hAnsi="Arial"/>
            <w:color w:val="000084"/>
            <w:sz w:val="15"/>
          </w:rPr>
          <w:t>https://theconversation.com/why-banning-</w:t>
        </w:r>
        <w:r>
          <w:rPr>
            <w:rFonts w:ascii="Arial" w:eastAsia="Arial" w:hAnsi="Arial"/>
            <w:color w:val="000084"/>
            <w:sz w:val="15"/>
          </w:rPr>
          <w:t>fi</w:t>
        </w:r>
        <w:r>
          <w:rPr>
            <w:rFonts w:ascii="Arial" w:eastAsia="Arial" w:hAnsi="Arial"/>
            <w:color w:val="000084"/>
            <w:sz w:val="15"/>
          </w:rPr>
          <w:t>nancing-for-fossil-fuel-projects-in-africa-isnt-a-climate-solution-169220</w:t>
        </w:r>
      </w:hyperlink>
    </w:p>
    <w:p w:rsidR="00E67022" w:rsidRDefault="00E67022">
      <w:pPr>
        <w:spacing w:line="235" w:lineRule="auto"/>
        <w:rPr>
          <w:rFonts w:ascii="Arial" w:eastAsia="Arial" w:hAnsi="Arial"/>
          <w:sz w:val="16"/>
        </w:rPr>
      </w:pPr>
      <w:r>
        <w:rPr>
          <w:rFonts w:ascii="Arial" w:eastAsia="Arial" w:hAnsi="Arial"/>
          <w:sz w:val="16"/>
        </w:rPr>
        <w:t>Beblawi, H., &amp; Luciani, G. (</w:t>
      </w:r>
      <w:hyperlink w:anchor="page2" w:history="1">
        <w:r>
          <w:rPr>
            <w:rFonts w:ascii="Arial" w:eastAsia="Arial" w:hAnsi="Arial"/>
            <w:color w:val="000084"/>
            <w:sz w:val="16"/>
          </w:rPr>
          <w:t>1987</w:t>
        </w:r>
      </w:hyperlink>
      <w:r>
        <w:rPr>
          <w:rFonts w:ascii="Arial" w:eastAsia="Arial" w:hAnsi="Arial"/>
          <w:sz w:val="16"/>
        </w:rPr>
        <w:t xml:space="preserve">). </w:t>
      </w:r>
      <w:r>
        <w:rPr>
          <w:rFonts w:ascii="Arial" w:eastAsia="Arial" w:hAnsi="Arial"/>
          <w:sz w:val="16"/>
        </w:rPr>
        <w:t>The Rentier state</w:t>
      </w:r>
      <w:r>
        <w:rPr>
          <w:rFonts w:ascii="Arial" w:eastAsia="Arial" w:hAnsi="Arial"/>
          <w:sz w:val="16"/>
        </w:rPr>
        <w:t>. Routledge.</w:t>
      </w:r>
    </w:p>
    <w:p w:rsidR="00E67022" w:rsidRDefault="00E67022">
      <w:pPr>
        <w:spacing w:line="21" w:lineRule="exact"/>
        <w:rPr>
          <w:rFonts w:ascii="Times New Roman" w:eastAsia="Times New Roman" w:hAnsi="Times New Roman"/>
        </w:rPr>
      </w:pPr>
    </w:p>
    <w:p w:rsidR="00E67022" w:rsidRDefault="00E67022">
      <w:pPr>
        <w:spacing w:line="258" w:lineRule="auto"/>
        <w:ind w:left="200" w:hanging="199"/>
        <w:jc w:val="both"/>
        <w:rPr>
          <w:rFonts w:ascii="Arial" w:eastAsia="Arial" w:hAnsi="Arial"/>
          <w:color w:val="000084"/>
          <w:sz w:val="16"/>
        </w:rPr>
      </w:pPr>
      <w:r>
        <w:rPr>
          <w:rFonts w:ascii="Arial" w:eastAsia="Arial" w:hAnsi="Arial"/>
          <w:sz w:val="16"/>
        </w:rPr>
        <w:t>Bhattacharya, A., Calland, R., Averchenkova, A., Gonzalez, L., Martinez-Diaz, L., &amp; Van Rooij, J. (</w:t>
      </w:r>
      <w:hyperlink w:anchor="page2" w:history="1">
        <w:r>
          <w:rPr>
            <w:rFonts w:ascii="Arial" w:eastAsia="Arial" w:hAnsi="Arial"/>
            <w:color w:val="000084"/>
            <w:sz w:val="16"/>
          </w:rPr>
          <w:t>2020, December</w:t>
        </w:r>
      </w:hyperlink>
      <w:r>
        <w:rPr>
          <w:rFonts w:ascii="Arial" w:eastAsia="Arial" w:hAnsi="Arial"/>
          <w:sz w:val="16"/>
        </w:rPr>
        <w:t xml:space="preserve">). </w:t>
      </w:r>
      <w:r>
        <w:rPr>
          <w:rFonts w:ascii="Arial" w:eastAsia="Arial" w:hAnsi="Arial"/>
          <w:sz w:val="16"/>
        </w:rPr>
        <w:t>Delivering on the $100</w:t>
      </w:r>
      <w:r>
        <w:rPr>
          <w:rFonts w:ascii="Arial" w:eastAsia="Arial" w:hAnsi="Arial"/>
          <w:sz w:val="16"/>
        </w:rPr>
        <w:t xml:space="preserve"> billion climate </w:t>
      </w:r>
      <w:r>
        <w:rPr>
          <w:rFonts w:ascii="Arial" w:eastAsia="Arial" w:hAnsi="Arial"/>
          <w:sz w:val="16"/>
        </w:rPr>
        <w:t>fi</w:t>
      </w:r>
      <w:r>
        <w:rPr>
          <w:rFonts w:ascii="Arial" w:eastAsia="Arial" w:hAnsi="Arial"/>
          <w:sz w:val="16"/>
        </w:rPr>
        <w:t xml:space="preserve">nance commitment and transforming climate </w:t>
      </w:r>
      <w:r>
        <w:rPr>
          <w:rFonts w:ascii="Arial" w:eastAsia="Arial" w:hAnsi="Arial"/>
          <w:sz w:val="16"/>
        </w:rPr>
        <w:t>fi</w:t>
      </w:r>
      <w:r>
        <w:rPr>
          <w:rFonts w:ascii="Arial" w:eastAsia="Arial" w:hAnsi="Arial"/>
          <w:sz w:val="16"/>
        </w:rPr>
        <w:t xml:space="preserve">nance, independent expert group on climate </w:t>
      </w:r>
      <w:r>
        <w:rPr>
          <w:rFonts w:ascii="Arial" w:eastAsia="Arial" w:hAnsi="Arial"/>
          <w:sz w:val="16"/>
        </w:rPr>
        <w:t>fi</w:t>
      </w:r>
      <w:r>
        <w:rPr>
          <w:rFonts w:ascii="Arial" w:eastAsia="Arial" w:hAnsi="Arial"/>
          <w:sz w:val="16"/>
        </w:rPr>
        <w:t>nance, United Nations</w:t>
      </w:r>
      <w:r>
        <w:rPr>
          <w:rFonts w:ascii="Arial" w:eastAsia="Arial" w:hAnsi="Arial"/>
          <w:sz w:val="16"/>
        </w:rPr>
        <w:t>.</w:t>
      </w:r>
      <w:r>
        <w:rPr>
          <w:rFonts w:ascii="Arial" w:eastAsia="Arial" w:hAnsi="Arial"/>
          <w:color w:val="000084"/>
          <w:sz w:val="16"/>
        </w:rPr>
        <w:t xml:space="preserve"> </w:t>
      </w:r>
      <w:hyperlink r:id="rId50" w:history="1">
        <w:r>
          <w:rPr>
            <w:rFonts w:ascii="Arial" w:eastAsia="Arial" w:hAnsi="Arial"/>
            <w:color w:val="000084"/>
            <w:sz w:val="16"/>
          </w:rPr>
          <w:t>https://www.un.org/sites/un2.un.org/</w:t>
        </w:r>
        <w:r>
          <w:rPr>
            <w:rFonts w:ascii="Arial" w:eastAsia="Arial" w:hAnsi="Arial"/>
            <w:color w:val="000084"/>
            <w:sz w:val="16"/>
          </w:rPr>
          <w:t>fi</w:t>
        </w:r>
        <w:r>
          <w:rPr>
            <w:rFonts w:ascii="Arial" w:eastAsia="Arial" w:hAnsi="Arial"/>
            <w:color w:val="000084"/>
            <w:sz w:val="16"/>
          </w:rPr>
          <w:t>les/100_billion_climate_</w:t>
        </w:r>
        <w:r>
          <w:rPr>
            <w:rFonts w:ascii="Arial" w:eastAsia="Arial" w:hAnsi="Arial"/>
            <w:color w:val="000084"/>
            <w:sz w:val="16"/>
          </w:rPr>
          <w:t>fi</w:t>
        </w:r>
        <w:r>
          <w:rPr>
            <w:rFonts w:ascii="Arial" w:eastAsia="Arial" w:hAnsi="Arial"/>
            <w:color w:val="000084"/>
            <w:sz w:val="16"/>
          </w:rPr>
          <w:t>nance_report.pdf</w:t>
        </w:r>
      </w:hyperlink>
    </w:p>
    <w:p w:rsidR="00E67022" w:rsidRDefault="00E67022">
      <w:pPr>
        <w:spacing w:line="6" w:lineRule="exact"/>
        <w:rPr>
          <w:rFonts w:ascii="Times New Roman" w:eastAsia="Times New Roman" w:hAnsi="Times New Roman"/>
        </w:rPr>
      </w:pPr>
    </w:p>
    <w:p w:rsidR="00E67022" w:rsidRDefault="00E67022">
      <w:pPr>
        <w:spacing w:line="254" w:lineRule="auto"/>
        <w:ind w:left="200" w:hanging="199"/>
        <w:jc w:val="both"/>
        <w:rPr>
          <w:rFonts w:ascii="Arial" w:eastAsia="Arial" w:hAnsi="Arial"/>
          <w:color w:val="000084"/>
          <w:sz w:val="16"/>
        </w:rPr>
      </w:pPr>
      <w:r>
        <w:rPr>
          <w:rFonts w:ascii="Arial" w:eastAsia="Arial" w:hAnsi="Arial"/>
          <w:sz w:val="16"/>
        </w:rPr>
        <w:t>Bloomberg. (</w:t>
      </w:r>
      <w:hyperlink w:anchor="page2" w:history="1">
        <w:r>
          <w:rPr>
            <w:rFonts w:ascii="Arial" w:eastAsia="Arial" w:hAnsi="Arial"/>
            <w:color w:val="000084"/>
            <w:sz w:val="16"/>
          </w:rPr>
          <w:t>2021, November 4</w:t>
        </w:r>
      </w:hyperlink>
      <w:r>
        <w:rPr>
          <w:rFonts w:ascii="Arial" w:eastAsia="Arial" w:hAnsi="Arial"/>
          <w:sz w:val="16"/>
        </w:rPr>
        <w:t>). Natural gas key to Africa</w:t>
      </w:r>
      <w:r>
        <w:rPr>
          <w:rFonts w:ascii="Arial" w:eastAsia="Arial" w:hAnsi="Arial"/>
          <w:sz w:val="16"/>
        </w:rPr>
        <w:t>’</w:t>
      </w:r>
      <w:r>
        <w:rPr>
          <w:rFonts w:ascii="Arial" w:eastAsia="Arial" w:hAnsi="Arial"/>
          <w:sz w:val="16"/>
        </w:rPr>
        <w:t>s energy security says AfDB</w:t>
      </w:r>
      <w:r>
        <w:rPr>
          <w:rFonts w:ascii="Arial" w:eastAsia="Arial" w:hAnsi="Arial"/>
          <w:sz w:val="16"/>
        </w:rPr>
        <w:t>’</w:t>
      </w:r>
      <w:r>
        <w:rPr>
          <w:rFonts w:ascii="Arial" w:eastAsia="Arial" w:hAnsi="Arial"/>
          <w:sz w:val="16"/>
        </w:rPr>
        <w:t>s Adesina.</w:t>
      </w:r>
      <w:r>
        <w:rPr>
          <w:rFonts w:ascii="Arial" w:eastAsia="Arial" w:hAnsi="Arial"/>
          <w:color w:val="000084"/>
          <w:sz w:val="16"/>
        </w:rPr>
        <w:t xml:space="preserve"> </w:t>
      </w:r>
      <w:hyperlink r:id="rId51" w:history="1">
        <w:r>
          <w:rPr>
            <w:rFonts w:ascii="Arial" w:eastAsia="Arial" w:hAnsi="Arial"/>
            <w:color w:val="000084"/>
            <w:sz w:val="16"/>
          </w:rPr>
          <w:t>https://www.bloomberg.com/news/</w:t>
        </w:r>
      </w:hyperlink>
      <w:r>
        <w:rPr>
          <w:rFonts w:ascii="Arial" w:eastAsia="Arial" w:hAnsi="Arial"/>
          <w:sz w:val="16"/>
        </w:rPr>
        <w:t xml:space="preserve"> </w:t>
      </w:r>
      <w:hyperlink r:id="rId52" w:history="1">
        <w:r>
          <w:rPr>
            <w:rFonts w:ascii="Arial" w:eastAsia="Arial" w:hAnsi="Arial"/>
            <w:color w:val="000084"/>
            <w:sz w:val="16"/>
          </w:rPr>
          <w:t>articles/2021-11-04/natural-gas-key-to-africa-s-energy-security-says-afdb-s-adesina</w:t>
        </w:r>
      </w:hyperlink>
    </w:p>
    <w:p w:rsidR="00E67022" w:rsidRDefault="00E67022">
      <w:pPr>
        <w:spacing w:line="11" w:lineRule="exact"/>
        <w:rPr>
          <w:rFonts w:ascii="Arial" w:eastAsia="Arial" w:hAnsi="Arial"/>
          <w:sz w:val="16"/>
        </w:rPr>
      </w:pPr>
    </w:p>
    <w:p w:rsidR="00E67022" w:rsidRDefault="00E67022">
      <w:pPr>
        <w:spacing w:line="256" w:lineRule="auto"/>
        <w:ind w:left="200" w:hanging="198"/>
        <w:jc w:val="both"/>
        <w:rPr>
          <w:rFonts w:ascii="Arial" w:eastAsia="Arial" w:hAnsi="Arial"/>
          <w:color w:val="000084"/>
          <w:sz w:val="16"/>
        </w:rPr>
      </w:pPr>
      <w:r>
        <w:rPr>
          <w:rFonts w:ascii="Arial" w:eastAsia="Arial" w:hAnsi="Arial"/>
          <w:sz w:val="16"/>
        </w:rPr>
        <w:t>Buchholz, W., &amp; Rübbelke, D. (</w:t>
      </w:r>
      <w:hyperlink w:anchor="page2" w:history="1">
        <w:r>
          <w:rPr>
            <w:rFonts w:ascii="Arial" w:eastAsia="Arial" w:hAnsi="Arial"/>
            <w:color w:val="000084"/>
            <w:sz w:val="16"/>
          </w:rPr>
          <w:t>2021</w:t>
        </w:r>
      </w:hyperlink>
      <w:r>
        <w:rPr>
          <w:rFonts w:ascii="Arial" w:eastAsia="Arial" w:hAnsi="Arial"/>
          <w:sz w:val="16"/>
        </w:rPr>
        <w:t xml:space="preserve">). Overstraining international climate </w:t>
      </w:r>
      <w:r>
        <w:rPr>
          <w:rFonts w:ascii="Arial" w:eastAsia="Arial" w:hAnsi="Arial"/>
          <w:sz w:val="16"/>
        </w:rPr>
        <w:t>fi</w:t>
      </w:r>
      <w:r>
        <w:rPr>
          <w:rFonts w:ascii="Arial" w:eastAsia="Arial" w:hAnsi="Arial"/>
          <w:sz w:val="16"/>
        </w:rPr>
        <w:t>nance: When con</w:t>
      </w:r>
      <w:r>
        <w:rPr>
          <w:rFonts w:ascii="Arial" w:eastAsia="Arial" w:hAnsi="Arial"/>
          <w:sz w:val="16"/>
        </w:rPr>
        <w:t>fl</w:t>
      </w:r>
      <w:r>
        <w:rPr>
          <w:rFonts w:ascii="Arial" w:eastAsia="Arial" w:hAnsi="Arial"/>
          <w:sz w:val="16"/>
        </w:rPr>
        <w:t>icts of objectives threaten its success. International Journal of Climate Change Strategies and Management</w:t>
      </w:r>
      <w:r>
        <w:rPr>
          <w:rFonts w:ascii="Arial" w:eastAsia="Arial" w:hAnsi="Arial"/>
          <w:sz w:val="16"/>
        </w:rPr>
        <w:t>,</w:t>
      </w:r>
      <w:r>
        <w:rPr>
          <w:rFonts w:ascii="Arial" w:eastAsia="Arial" w:hAnsi="Arial"/>
          <w:sz w:val="16"/>
        </w:rPr>
        <w:t xml:space="preserve"> 13</w:t>
      </w:r>
      <w:r>
        <w:rPr>
          <w:rFonts w:ascii="Arial" w:eastAsia="Arial" w:hAnsi="Arial"/>
          <w:sz w:val="16"/>
        </w:rPr>
        <w:t>(4/5), 547</w:t>
      </w:r>
      <w:r>
        <w:rPr>
          <w:rFonts w:ascii="Arial" w:eastAsia="Arial" w:hAnsi="Arial"/>
          <w:sz w:val="16"/>
        </w:rPr>
        <w:t>–</w:t>
      </w:r>
      <w:r>
        <w:rPr>
          <w:rFonts w:ascii="Arial" w:eastAsia="Arial" w:hAnsi="Arial"/>
          <w:sz w:val="16"/>
        </w:rPr>
        <w:t>563.</w:t>
      </w:r>
      <w:r>
        <w:rPr>
          <w:rFonts w:ascii="Arial" w:eastAsia="Arial" w:hAnsi="Arial"/>
          <w:color w:val="000084"/>
          <w:sz w:val="16"/>
        </w:rPr>
        <w:t xml:space="preserve"> </w:t>
      </w:r>
      <w:hyperlink r:id="rId53" w:history="1">
        <w:r>
          <w:rPr>
            <w:rFonts w:ascii="Arial" w:eastAsia="Arial" w:hAnsi="Arial"/>
            <w:color w:val="000084"/>
            <w:sz w:val="16"/>
          </w:rPr>
          <w:t>https://doi.org/10.1108/IJCCSM-06-2021-</w:t>
        </w:r>
      </w:hyperlink>
      <w:hyperlink r:id="rId54" w:history="1">
        <w:r>
          <w:rPr>
            <w:rFonts w:ascii="Arial" w:eastAsia="Arial" w:hAnsi="Arial"/>
            <w:color w:val="000084"/>
            <w:sz w:val="16"/>
          </w:rPr>
          <w:t>0071</w:t>
        </w:r>
      </w:hyperlink>
    </w:p>
    <w:p w:rsidR="00E67022" w:rsidRDefault="00E67022">
      <w:pPr>
        <w:spacing w:line="11" w:lineRule="exact"/>
        <w:rPr>
          <w:rFonts w:ascii="Arial" w:eastAsia="Arial" w:hAnsi="Arial"/>
          <w:sz w:val="16"/>
        </w:rPr>
      </w:pPr>
    </w:p>
    <w:p w:rsidR="00E67022" w:rsidRDefault="00E67022">
      <w:pPr>
        <w:spacing w:line="251" w:lineRule="auto"/>
        <w:ind w:right="800"/>
        <w:rPr>
          <w:rFonts w:ascii="Arial" w:eastAsia="Arial" w:hAnsi="Arial"/>
          <w:color w:val="000084"/>
          <w:sz w:val="16"/>
        </w:rPr>
      </w:pPr>
      <w:r>
        <w:rPr>
          <w:rFonts w:ascii="Arial" w:eastAsia="Arial" w:hAnsi="Arial"/>
          <w:sz w:val="16"/>
        </w:rPr>
        <w:t>Calverley, D., &amp; Anderson, K. (</w:t>
      </w:r>
      <w:hyperlink w:anchor="page2" w:history="1">
        <w:r>
          <w:rPr>
            <w:rFonts w:ascii="Arial" w:eastAsia="Arial" w:hAnsi="Arial"/>
            <w:color w:val="000084"/>
            <w:sz w:val="16"/>
          </w:rPr>
          <w:t>2022</w:t>
        </w:r>
      </w:hyperlink>
      <w:r>
        <w:rPr>
          <w:rFonts w:ascii="Arial" w:eastAsia="Arial" w:hAnsi="Arial"/>
          <w:sz w:val="16"/>
        </w:rPr>
        <w:t xml:space="preserve">). </w:t>
      </w:r>
      <w:r>
        <w:rPr>
          <w:rFonts w:ascii="Arial" w:eastAsia="Arial" w:hAnsi="Arial"/>
          <w:sz w:val="16"/>
        </w:rPr>
        <w:t>Phaseout pathways for fossil fuel production within Paris-compliant carbon budgets</w:t>
      </w:r>
      <w:r>
        <w:rPr>
          <w:rFonts w:ascii="Arial" w:eastAsia="Arial" w:hAnsi="Arial"/>
          <w:sz w:val="16"/>
        </w:rPr>
        <w:t>. Caricom. (</w:t>
      </w:r>
      <w:hyperlink w:anchor="page2" w:history="1">
        <w:r>
          <w:rPr>
            <w:rFonts w:ascii="Arial" w:eastAsia="Arial" w:hAnsi="Arial"/>
            <w:color w:val="000084"/>
            <w:sz w:val="16"/>
          </w:rPr>
          <w:t>2018</w:t>
        </w:r>
      </w:hyperlink>
      <w:r>
        <w:rPr>
          <w:rFonts w:ascii="Arial" w:eastAsia="Arial" w:hAnsi="Arial"/>
          <w:sz w:val="16"/>
        </w:rPr>
        <w:t xml:space="preserve">). </w:t>
      </w:r>
      <w:r>
        <w:rPr>
          <w:rFonts w:ascii="Arial" w:eastAsia="Arial" w:hAnsi="Arial"/>
          <w:sz w:val="16"/>
        </w:rPr>
        <w:t>Guyana energy report card</w:t>
      </w:r>
      <w:r>
        <w:rPr>
          <w:rFonts w:ascii="Arial" w:eastAsia="Arial" w:hAnsi="Arial"/>
          <w:sz w:val="16"/>
        </w:rPr>
        <w:t>.</w:t>
      </w:r>
      <w:r>
        <w:rPr>
          <w:rFonts w:ascii="Arial" w:eastAsia="Arial" w:hAnsi="Arial"/>
          <w:color w:val="000084"/>
          <w:sz w:val="16"/>
        </w:rPr>
        <w:t xml:space="preserve"> </w:t>
      </w:r>
      <w:hyperlink r:id="rId55" w:history="1">
        <w:r>
          <w:rPr>
            <w:rFonts w:ascii="Arial" w:eastAsia="Arial" w:hAnsi="Arial"/>
            <w:color w:val="000084"/>
            <w:sz w:val="16"/>
          </w:rPr>
          <w:t>https://energy.caricom.org/reports-2/</w:t>
        </w:r>
      </w:hyperlink>
    </w:p>
    <w:p w:rsidR="00E67022" w:rsidRDefault="00E67022">
      <w:pPr>
        <w:spacing w:line="15" w:lineRule="exact"/>
        <w:rPr>
          <w:rFonts w:ascii="Arial" w:eastAsia="Arial" w:hAnsi="Arial"/>
          <w:sz w:val="16"/>
        </w:rPr>
      </w:pPr>
    </w:p>
    <w:p w:rsidR="00E67022" w:rsidRDefault="00E67022">
      <w:pPr>
        <w:spacing w:line="255" w:lineRule="auto"/>
        <w:ind w:right="2120"/>
        <w:rPr>
          <w:rFonts w:ascii="Arial" w:eastAsia="Arial" w:hAnsi="Arial"/>
          <w:color w:val="000084"/>
          <w:sz w:val="16"/>
        </w:rPr>
      </w:pPr>
      <w:r>
        <w:rPr>
          <w:rFonts w:ascii="Arial" w:eastAsia="Arial" w:hAnsi="Arial"/>
          <w:sz w:val="16"/>
        </w:rPr>
        <w:t xml:space="preserve">Carnegie Endowment for International Peace. </w:t>
      </w:r>
      <w:r>
        <w:rPr>
          <w:rFonts w:ascii="Arial" w:eastAsia="Arial" w:hAnsi="Arial"/>
          <w:sz w:val="16"/>
        </w:rPr>
        <w:t>Oil-climate index</w:t>
      </w:r>
      <w:r>
        <w:rPr>
          <w:rFonts w:ascii="Arial" w:eastAsia="Arial" w:hAnsi="Arial"/>
          <w:sz w:val="16"/>
        </w:rPr>
        <w:t>.</w:t>
      </w:r>
      <w:r>
        <w:rPr>
          <w:rFonts w:ascii="Arial" w:eastAsia="Arial" w:hAnsi="Arial"/>
          <w:color w:val="000084"/>
          <w:sz w:val="16"/>
        </w:rPr>
        <w:t xml:space="preserve"> </w:t>
      </w:r>
      <w:hyperlink r:id="rId56" w:history="1">
        <w:r>
          <w:rPr>
            <w:rFonts w:ascii="Arial" w:eastAsia="Arial" w:hAnsi="Arial"/>
            <w:color w:val="000084"/>
            <w:sz w:val="16"/>
          </w:rPr>
          <w:t>http://oci.carnegieendowment.org</w:t>
        </w:r>
      </w:hyperlink>
      <w:r>
        <w:rPr>
          <w:rFonts w:ascii="Arial" w:eastAsia="Arial" w:hAnsi="Arial"/>
          <w:sz w:val="16"/>
        </w:rPr>
        <w:t>/ Climate TRACE.</w:t>
      </w:r>
      <w:r>
        <w:rPr>
          <w:rFonts w:ascii="Arial" w:eastAsia="Arial" w:hAnsi="Arial"/>
          <w:color w:val="000084"/>
          <w:sz w:val="16"/>
        </w:rPr>
        <w:t xml:space="preserve"> </w:t>
      </w:r>
      <w:hyperlink r:id="rId57" w:history="1">
        <w:r>
          <w:rPr>
            <w:rFonts w:ascii="Arial" w:eastAsia="Arial" w:hAnsi="Arial"/>
            <w:color w:val="000084"/>
            <w:sz w:val="16"/>
          </w:rPr>
          <w:t>https://www.climatetrace.org</w:t>
        </w:r>
      </w:hyperlink>
    </w:p>
    <w:p w:rsidR="00E67022" w:rsidRDefault="00E67022">
      <w:pPr>
        <w:spacing w:line="9" w:lineRule="exact"/>
        <w:rPr>
          <w:rFonts w:ascii="Times New Roman" w:eastAsia="Times New Roman" w:hAnsi="Times New Roman"/>
        </w:rPr>
      </w:pPr>
    </w:p>
    <w:p w:rsidR="00E67022" w:rsidRDefault="00E67022">
      <w:pPr>
        <w:spacing w:line="278" w:lineRule="auto"/>
        <w:ind w:left="200" w:hanging="199"/>
        <w:jc w:val="both"/>
        <w:rPr>
          <w:rFonts w:ascii="Arial" w:eastAsia="Arial" w:hAnsi="Arial"/>
          <w:color w:val="000084"/>
          <w:sz w:val="15"/>
        </w:rPr>
      </w:pPr>
      <w:r>
        <w:rPr>
          <w:rFonts w:ascii="Arial" w:eastAsia="Arial" w:hAnsi="Arial"/>
          <w:sz w:val="15"/>
        </w:rPr>
        <w:t>Co-operative Republic of Guyana. (</w:t>
      </w:r>
      <w:hyperlink w:anchor="page2" w:history="1">
        <w:r>
          <w:rPr>
            <w:rFonts w:ascii="Arial" w:eastAsia="Arial" w:hAnsi="Arial"/>
            <w:color w:val="000084"/>
            <w:sz w:val="15"/>
          </w:rPr>
          <w:t>2021</w:t>
        </w:r>
      </w:hyperlink>
      <w:r>
        <w:rPr>
          <w:rFonts w:ascii="Arial" w:eastAsia="Arial" w:hAnsi="Arial"/>
          <w:sz w:val="15"/>
        </w:rPr>
        <w:t xml:space="preserve">). </w:t>
      </w:r>
      <w:r>
        <w:rPr>
          <w:rFonts w:ascii="Arial" w:eastAsia="Arial" w:hAnsi="Arial"/>
          <w:sz w:val="15"/>
        </w:rPr>
        <w:t>‘</w:t>
      </w:r>
      <w:r>
        <w:rPr>
          <w:rFonts w:ascii="Arial" w:eastAsia="Arial" w:hAnsi="Arial"/>
          <w:sz w:val="15"/>
        </w:rPr>
        <w:t>Local content policy for the development of Guyana</w:t>
      </w:r>
      <w:r>
        <w:rPr>
          <w:rFonts w:ascii="Arial" w:eastAsia="Arial" w:hAnsi="Arial"/>
          <w:sz w:val="15"/>
        </w:rPr>
        <w:t>’</w:t>
      </w:r>
      <w:r>
        <w:rPr>
          <w:rFonts w:ascii="Arial" w:eastAsia="Arial" w:hAnsi="Arial"/>
          <w:sz w:val="15"/>
        </w:rPr>
        <w:t>s petroleum economy; A policy gui-dance for managing Guyana</w:t>
      </w:r>
      <w:r>
        <w:rPr>
          <w:rFonts w:ascii="Arial" w:eastAsia="Arial" w:hAnsi="Arial"/>
          <w:sz w:val="15"/>
        </w:rPr>
        <w:t>’</w:t>
      </w:r>
      <w:r>
        <w:rPr>
          <w:rFonts w:ascii="Arial" w:eastAsia="Arial" w:hAnsi="Arial"/>
          <w:sz w:val="15"/>
        </w:rPr>
        <w:t>s petroleum resources to enhance the local workforce, supply chains and business environment for transforming the economy and well-being of Guyanese</w:t>
      </w:r>
      <w:r>
        <w:rPr>
          <w:rFonts w:ascii="Arial" w:eastAsia="Arial" w:hAnsi="Arial"/>
          <w:sz w:val="15"/>
        </w:rPr>
        <w:t>’</w:t>
      </w:r>
      <w:r>
        <w:rPr>
          <w:rFonts w:ascii="Arial" w:eastAsia="Arial" w:hAnsi="Arial"/>
          <w:sz w:val="15"/>
        </w:rPr>
        <w:t xml:space="preserve">. Revised Draft </w:t>
      </w:r>
      <w:r>
        <w:rPr>
          <w:rFonts w:ascii="Arial" w:eastAsia="Arial" w:hAnsi="Arial"/>
          <w:sz w:val="15"/>
        </w:rPr>
        <w:t>–</w:t>
      </w:r>
      <w:r>
        <w:rPr>
          <w:rFonts w:ascii="Arial" w:eastAsia="Arial" w:hAnsi="Arial"/>
          <w:sz w:val="15"/>
        </w:rPr>
        <w:t xml:space="preserve"> February 2021.</w:t>
      </w:r>
      <w:r>
        <w:rPr>
          <w:rFonts w:ascii="Arial" w:eastAsia="Arial" w:hAnsi="Arial"/>
          <w:color w:val="000084"/>
          <w:sz w:val="15"/>
        </w:rPr>
        <w:t xml:space="preserve"> </w:t>
      </w:r>
      <w:hyperlink r:id="rId58" w:history="1">
        <w:r>
          <w:rPr>
            <w:rFonts w:ascii="Arial" w:eastAsia="Arial" w:hAnsi="Arial"/>
            <w:color w:val="000084"/>
            <w:sz w:val="15"/>
          </w:rPr>
          <w:t>https://nre.gov.gy/wp-content/uploads/</w:t>
        </w:r>
      </w:hyperlink>
      <w:r>
        <w:rPr>
          <w:rFonts w:ascii="Arial" w:eastAsia="Arial" w:hAnsi="Arial"/>
          <w:sz w:val="15"/>
        </w:rPr>
        <w:t xml:space="preserve"> </w:t>
      </w:r>
      <w:hyperlink r:id="rId59" w:history="1">
        <w:r>
          <w:rPr>
            <w:rFonts w:ascii="Arial" w:eastAsia="Arial" w:hAnsi="Arial"/>
            <w:color w:val="000084"/>
            <w:sz w:val="15"/>
          </w:rPr>
          <w:t>2021/02/LCP-for-the-Development-of-Guyanas-Petroleum-Economy-Revised-Draft-02.11.2021-updated.pdf</w:t>
        </w:r>
      </w:hyperlink>
    </w:p>
    <w:p w:rsidR="00E67022" w:rsidRDefault="00E67022">
      <w:pPr>
        <w:spacing w:line="1" w:lineRule="exact"/>
        <w:rPr>
          <w:rFonts w:ascii="Arial" w:eastAsia="Arial" w:hAnsi="Arial"/>
          <w:sz w:val="15"/>
        </w:rPr>
      </w:pPr>
    </w:p>
    <w:p w:rsidR="00E67022" w:rsidRDefault="00E67022">
      <w:pPr>
        <w:spacing w:line="251" w:lineRule="auto"/>
        <w:ind w:left="200" w:hanging="198"/>
        <w:jc w:val="both"/>
        <w:rPr>
          <w:rFonts w:ascii="Arial" w:eastAsia="Arial" w:hAnsi="Arial"/>
          <w:sz w:val="16"/>
        </w:rPr>
      </w:pPr>
      <w:r>
        <w:rPr>
          <w:rFonts w:ascii="Arial" w:eastAsia="Arial" w:hAnsi="Arial"/>
          <w:sz w:val="16"/>
        </w:rPr>
        <w:t>Co</w:t>
      </w:r>
      <w:r>
        <w:rPr>
          <w:rFonts w:ascii="Arial" w:eastAsia="Arial" w:hAnsi="Arial"/>
          <w:sz w:val="16"/>
        </w:rPr>
        <w:t>ﬃ</w:t>
      </w:r>
      <w:r>
        <w:rPr>
          <w:rFonts w:ascii="Arial" w:eastAsia="Arial" w:hAnsi="Arial"/>
          <w:sz w:val="16"/>
        </w:rPr>
        <w:t>n, M., Dalman, A., &amp; Grant, A. (</w:t>
      </w:r>
      <w:hyperlink w:anchor="page2" w:history="1">
        <w:r>
          <w:rPr>
            <w:rFonts w:ascii="Arial" w:eastAsia="Arial" w:hAnsi="Arial"/>
            <w:color w:val="000084"/>
            <w:sz w:val="16"/>
          </w:rPr>
          <w:t>2021</w:t>
        </w:r>
      </w:hyperlink>
      <w:r>
        <w:rPr>
          <w:rFonts w:ascii="Arial" w:eastAsia="Arial" w:hAnsi="Arial"/>
          <w:sz w:val="16"/>
        </w:rPr>
        <w:t xml:space="preserve">). </w:t>
      </w:r>
      <w:r>
        <w:rPr>
          <w:rFonts w:ascii="Arial" w:eastAsia="Arial" w:hAnsi="Arial"/>
          <w:sz w:val="16"/>
        </w:rPr>
        <w:t>Beyond petrostates: The burning need to cut oil dependence in the energy transition</w:t>
      </w:r>
      <w:r>
        <w:rPr>
          <w:rFonts w:ascii="Arial" w:eastAsia="Arial" w:hAnsi="Arial"/>
          <w:sz w:val="16"/>
        </w:rPr>
        <w:t>. Carbon Tracker Institute.</w:t>
      </w:r>
    </w:p>
    <w:p w:rsidR="00E67022" w:rsidRDefault="00E67022">
      <w:pPr>
        <w:spacing w:line="15" w:lineRule="exact"/>
        <w:rPr>
          <w:rFonts w:ascii="Arial" w:eastAsia="Arial" w:hAnsi="Arial"/>
          <w:sz w:val="15"/>
        </w:rPr>
      </w:pPr>
    </w:p>
    <w:p w:rsidR="00E67022" w:rsidRDefault="00E67022">
      <w:pPr>
        <w:spacing w:line="278" w:lineRule="auto"/>
        <w:ind w:left="200" w:hanging="199"/>
        <w:jc w:val="both"/>
        <w:rPr>
          <w:rFonts w:ascii="Arial" w:eastAsia="Arial" w:hAnsi="Arial"/>
          <w:color w:val="000084"/>
          <w:sz w:val="15"/>
        </w:rPr>
      </w:pPr>
      <w:r>
        <w:rPr>
          <w:rFonts w:ascii="Arial" w:eastAsia="Arial" w:hAnsi="Arial"/>
          <w:sz w:val="15"/>
        </w:rPr>
        <w:t>Commonwealth Secretariat. (</w:t>
      </w:r>
      <w:hyperlink w:anchor="page2" w:history="1">
        <w:r>
          <w:rPr>
            <w:rFonts w:ascii="Arial" w:eastAsia="Arial" w:hAnsi="Arial"/>
            <w:color w:val="000084"/>
            <w:sz w:val="15"/>
          </w:rPr>
          <w:t>2021, November 10</w:t>
        </w:r>
      </w:hyperlink>
      <w:r>
        <w:rPr>
          <w:rFonts w:ascii="Arial" w:eastAsia="Arial" w:hAnsi="Arial"/>
          <w:sz w:val="15"/>
        </w:rPr>
        <w:t xml:space="preserve">). Forging a new path towards an equitable and just energy transition. </w:t>
      </w:r>
      <w:r>
        <w:rPr>
          <w:rFonts w:ascii="Arial" w:eastAsia="Arial" w:hAnsi="Arial"/>
          <w:sz w:val="15"/>
        </w:rPr>
        <w:t>COP Side Event</w:t>
      </w:r>
      <w:r>
        <w:rPr>
          <w:rFonts w:ascii="Arial" w:eastAsia="Arial" w:hAnsi="Arial"/>
          <w:sz w:val="15"/>
        </w:rPr>
        <w:t xml:space="preserve">. </w:t>
      </w:r>
      <w:hyperlink r:id="rId60" w:history="1">
        <w:r>
          <w:rPr>
            <w:rFonts w:ascii="Arial" w:eastAsia="Arial" w:hAnsi="Arial"/>
            <w:color w:val="000084"/>
            <w:sz w:val="15"/>
          </w:rPr>
          <w:t>https://www.newproducersgroup.online/event/cop26-side-event-climate-change-and-new-petroleum-producing-countries/</w:t>
        </w:r>
      </w:hyperlink>
    </w:p>
    <w:p w:rsidR="00E67022" w:rsidRDefault="00E67022">
      <w:pPr>
        <w:spacing w:line="1" w:lineRule="exact"/>
        <w:rPr>
          <w:rFonts w:ascii="Times New Roman" w:eastAsia="Times New Roman" w:hAnsi="Times New Roman"/>
        </w:rPr>
      </w:pPr>
    </w:p>
    <w:p w:rsidR="00E67022" w:rsidRDefault="00E67022">
      <w:pPr>
        <w:spacing w:line="251" w:lineRule="auto"/>
        <w:ind w:left="200" w:hanging="199"/>
        <w:jc w:val="both"/>
        <w:rPr>
          <w:rFonts w:ascii="Arial" w:eastAsia="Arial" w:hAnsi="Arial"/>
          <w:color w:val="000084"/>
          <w:sz w:val="16"/>
        </w:rPr>
      </w:pPr>
      <w:r>
        <w:rPr>
          <w:rFonts w:ascii="Arial" w:eastAsia="Arial" w:hAnsi="Arial"/>
          <w:sz w:val="16"/>
        </w:rPr>
        <w:t>Cust, J., &amp; Mihalyi, D. (</w:t>
      </w:r>
      <w:hyperlink w:anchor="page2" w:history="1">
        <w:r>
          <w:rPr>
            <w:rFonts w:ascii="Arial" w:eastAsia="Arial" w:hAnsi="Arial"/>
            <w:color w:val="000084"/>
            <w:sz w:val="16"/>
          </w:rPr>
          <w:t>2017</w:t>
        </w:r>
      </w:hyperlink>
      <w:r>
        <w:rPr>
          <w:rFonts w:ascii="Arial" w:eastAsia="Arial" w:hAnsi="Arial"/>
          <w:sz w:val="16"/>
        </w:rPr>
        <w:t xml:space="preserve">). The presource curse. </w:t>
      </w:r>
      <w:r>
        <w:rPr>
          <w:rFonts w:ascii="Arial" w:eastAsia="Arial" w:hAnsi="Arial"/>
          <w:sz w:val="16"/>
        </w:rPr>
        <w:t>Finance &amp; Development</w:t>
      </w:r>
      <w:r>
        <w:rPr>
          <w:rFonts w:ascii="Arial" w:eastAsia="Arial" w:hAnsi="Arial"/>
          <w:sz w:val="16"/>
        </w:rPr>
        <w:t>, 54, 4.</w:t>
      </w:r>
      <w:r>
        <w:rPr>
          <w:rFonts w:ascii="Arial" w:eastAsia="Arial" w:hAnsi="Arial"/>
          <w:color w:val="000084"/>
          <w:sz w:val="16"/>
        </w:rPr>
        <w:t xml:space="preserve"> </w:t>
      </w:r>
      <w:hyperlink r:id="rId61" w:history="1">
        <w:r>
          <w:rPr>
            <w:rFonts w:ascii="Arial" w:eastAsia="Arial" w:hAnsi="Arial"/>
            <w:color w:val="000084"/>
            <w:sz w:val="16"/>
          </w:rPr>
          <w:t>https://www.imf.org/external/pubs/ft/fandd/2017/</w:t>
        </w:r>
      </w:hyperlink>
      <w:r>
        <w:rPr>
          <w:rFonts w:ascii="Arial" w:eastAsia="Arial" w:hAnsi="Arial"/>
          <w:sz w:val="16"/>
        </w:rPr>
        <w:t xml:space="preserve"> </w:t>
      </w:r>
      <w:hyperlink r:id="rId62" w:history="1">
        <w:r>
          <w:rPr>
            <w:rFonts w:ascii="Arial" w:eastAsia="Arial" w:hAnsi="Arial"/>
            <w:color w:val="000084"/>
            <w:sz w:val="16"/>
          </w:rPr>
          <w:t>12/cust.htm</w:t>
        </w:r>
      </w:hyperlink>
    </w:p>
    <w:p w:rsidR="00E67022" w:rsidRDefault="00E67022">
      <w:pPr>
        <w:spacing w:line="14" w:lineRule="exact"/>
        <w:rPr>
          <w:rFonts w:ascii="Arial" w:eastAsia="Arial" w:hAnsi="Arial"/>
          <w:sz w:val="16"/>
        </w:rPr>
      </w:pPr>
    </w:p>
    <w:p w:rsidR="00E67022" w:rsidRDefault="00E67022">
      <w:pPr>
        <w:spacing w:line="253" w:lineRule="auto"/>
        <w:ind w:left="200" w:hanging="198"/>
        <w:jc w:val="both"/>
        <w:rPr>
          <w:rFonts w:ascii="Arial" w:eastAsia="Arial" w:hAnsi="Arial"/>
          <w:color w:val="000084"/>
          <w:sz w:val="16"/>
        </w:rPr>
      </w:pPr>
      <w:r>
        <w:rPr>
          <w:rFonts w:ascii="Arial" w:eastAsia="Arial" w:hAnsi="Arial"/>
          <w:sz w:val="16"/>
        </w:rPr>
        <w:t>DPI. (</w:t>
      </w:r>
      <w:hyperlink w:anchor="page2" w:history="1">
        <w:r>
          <w:rPr>
            <w:rFonts w:ascii="Arial" w:eastAsia="Arial" w:hAnsi="Arial"/>
            <w:color w:val="000084"/>
            <w:sz w:val="16"/>
          </w:rPr>
          <w:t>2022, January 29</w:t>
        </w:r>
      </w:hyperlink>
      <w:r>
        <w:rPr>
          <w:rFonts w:ascii="Arial" w:eastAsia="Arial" w:hAnsi="Arial"/>
          <w:sz w:val="16"/>
        </w:rPr>
        <w:t xml:space="preserve">). </w:t>
      </w:r>
      <w:r>
        <w:rPr>
          <w:rFonts w:ascii="Arial" w:eastAsia="Arial" w:hAnsi="Arial"/>
          <w:sz w:val="16"/>
        </w:rPr>
        <w:t>In four years, Guyana expects oil revenues twice the size of its 2022 Budget</w:t>
      </w:r>
      <w:r>
        <w:rPr>
          <w:rFonts w:ascii="Arial" w:eastAsia="Arial" w:hAnsi="Arial"/>
          <w:sz w:val="16"/>
        </w:rPr>
        <w:t>.</w:t>
      </w:r>
      <w:r>
        <w:rPr>
          <w:rFonts w:ascii="Arial" w:eastAsia="Arial" w:hAnsi="Arial"/>
          <w:color w:val="000084"/>
          <w:sz w:val="16"/>
        </w:rPr>
        <w:t xml:space="preserve"> </w:t>
      </w:r>
      <w:hyperlink r:id="rId63" w:history="1">
        <w:r>
          <w:rPr>
            <w:rFonts w:ascii="Arial" w:eastAsia="Arial" w:hAnsi="Arial"/>
            <w:color w:val="000084"/>
            <w:sz w:val="16"/>
          </w:rPr>
          <w:t>https://dpi.gov.gy/in-four-years-</w:t>
        </w:r>
      </w:hyperlink>
      <w:hyperlink r:id="rId64" w:history="1">
        <w:r>
          <w:rPr>
            <w:rFonts w:ascii="Arial" w:eastAsia="Arial" w:hAnsi="Arial"/>
            <w:color w:val="000084"/>
            <w:sz w:val="16"/>
          </w:rPr>
          <w:t>guyana-expects-oil-revenues-twice-the-size-of-its-2022-budget/</w:t>
        </w:r>
      </w:hyperlink>
    </w:p>
    <w:p w:rsidR="00E67022" w:rsidRDefault="00E67022">
      <w:pPr>
        <w:spacing w:line="12" w:lineRule="exact"/>
        <w:rPr>
          <w:rFonts w:ascii="Arial" w:eastAsia="Arial" w:hAnsi="Arial"/>
          <w:sz w:val="16"/>
        </w:rPr>
      </w:pPr>
    </w:p>
    <w:p w:rsidR="00E67022" w:rsidRDefault="00E67022">
      <w:pPr>
        <w:spacing w:line="256" w:lineRule="auto"/>
        <w:ind w:left="200" w:hanging="199"/>
        <w:jc w:val="both"/>
        <w:rPr>
          <w:rFonts w:ascii="Arial" w:eastAsia="Arial" w:hAnsi="Arial"/>
          <w:color w:val="000084"/>
          <w:sz w:val="16"/>
        </w:rPr>
      </w:pPr>
      <w:r>
        <w:rPr>
          <w:rFonts w:ascii="Arial" w:eastAsia="Arial" w:hAnsi="Arial"/>
          <w:sz w:val="16"/>
        </w:rPr>
        <w:t>Dyson, M., Engel, A., Odom, C., &amp; Shwisberg, L. (</w:t>
      </w:r>
      <w:hyperlink w:anchor="page2" w:history="1">
        <w:r>
          <w:rPr>
            <w:rFonts w:ascii="Arial" w:eastAsia="Arial" w:hAnsi="Arial"/>
            <w:color w:val="000084"/>
            <w:sz w:val="16"/>
          </w:rPr>
          <w:t>2021, December</w:t>
        </w:r>
      </w:hyperlink>
      <w:r>
        <w:rPr>
          <w:rFonts w:ascii="Arial" w:eastAsia="Arial" w:hAnsi="Arial"/>
          <w:sz w:val="16"/>
        </w:rPr>
        <w:t>). Headwinds for US gas power: 2021 update on the growing market for clean energy portfolios</w:t>
      </w:r>
      <w:r>
        <w:rPr>
          <w:rFonts w:ascii="Arial" w:eastAsia="Arial" w:hAnsi="Arial"/>
          <w:sz w:val="16"/>
        </w:rPr>
        <w:t>’</w:t>
      </w:r>
      <w:r>
        <w:rPr>
          <w:rFonts w:ascii="Arial" w:eastAsia="Arial" w:hAnsi="Arial"/>
          <w:sz w:val="16"/>
        </w:rPr>
        <w:t>. Rocky Mountain Institute.</w:t>
      </w:r>
      <w:r>
        <w:rPr>
          <w:rFonts w:ascii="Arial" w:eastAsia="Arial" w:hAnsi="Arial"/>
          <w:color w:val="000084"/>
          <w:sz w:val="16"/>
        </w:rPr>
        <w:t xml:space="preserve"> </w:t>
      </w:r>
      <w:hyperlink r:id="rId65" w:history="1">
        <w:r>
          <w:rPr>
            <w:rFonts w:ascii="Arial" w:eastAsia="Arial" w:hAnsi="Arial"/>
            <w:color w:val="000084"/>
            <w:sz w:val="16"/>
          </w:rPr>
          <w:t>https://rmi.org/wp-content/uploads/2021/12/clean_enery_portfolios_</w:t>
        </w:r>
      </w:hyperlink>
      <w:r>
        <w:rPr>
          <w:rFonts w:ascii="Arial" w:eastAsia="Arial" w:hAnsi="Arial"/>
          <w:sz w:val="16"/>
        </w:rPr>
        <w:t xml:space="preserve"> </w:t>
      </w:r>
      <w:hyperlink r:id="rId66" w:history="1">
        <w:r>
          <w:rPr>
            <w:rFonts w:ascii="Arial" w:eastAsia="Arial" w:hAnsi="Arial"/>
            <w:color w:val="000084"/>
            <w:sz w:val="16"/>
          </w:rPr>
          <w:t>brief_2021.pdf</w:t>
        </w:r>
      </w:hyperlink>
    </w:p>
    <w:p w:rsidR="00E67022" w:rsidRDefault="00E67022">
      <w:pPr>
        <w:spacing w:line="5" w:lineRule="exact"/>
        <w:rPr>
          <w:rFonts w:ascii="Arial" w:eastAsia="Arial" w:hAnsi="Arial"/>
          <w:sz w:val="16"/>
        </w:rPr>
      </w:pPr>
    </w:p>
    <w:p w:rsidR="00E67022" w:rsidRDefault="00E67022">
      <w:pPr>
        <w:spacing w:line="0" w:lineRule="atLeast"/>
        <w:rPr>
          <w:rFonts w:ascii="Arial" w:eastAsia="Arial" w:hAnsi="Arial"/>
          <w:color w:val="000084"/>
          <w:sz w:val="16"/>
        </w:rPr>
      </w:pPr>
      <w:r>
        <w:rPr>
          <w:rFonts w:ascii="Arial" w:eastAsia="Arial" w:hAnsi="Arial"/>
          <w:sz w:val="16"/>
        </w:rPr>
        <w:t>EIA.</w:t>
      </w:r>
      <w:r>
        <w:rPr>
          <w:rFonts w:ascii="Arial" w:eastAsia="Arial" w:hAnsi="Arial"/>
          <w:color w:val="000084"/>
          <w:sz w:val="16"/>
        </w:rPr>
        <w:t xml:space="preserve"> </w:t>
      </w:r>
      <w:hyperlink r:id="rId67" w:history="1">
        <w:r>
          <w:rPr>
            <w:rFonts w:ascii="Arial" w:eastAsia="Arial" w:hAnsi="Arial"/>
            <w:color w:val="000084"/>
            <w:sz w:val="16"/>
          </w:rPr>
          <w:t>https://www.eia.gov</w:t>
        </w:r>
      </w:hyperlink>
    </w:p>
    <w:p w:rsidR="00E67022" w:rsidRDefault="00E67022">
      <w:pPr>
        <w:spacing w:line="17" w:lineRule="exact"/>
        <w:rPr>
          <w:rFonts w:ascii="Arial" w:eastAsia="Arial" w:hAnsi="Arial"/>
          <w:sz w:val="16"/>
        </w:rPr>
      </w:pPr>
    </w:p>
    <w:p w:rsidR="00E67022" w:rsidRDefault="00E67022">
      <w:pPr>
        <w:spacing w:line="0" w:lineRule="atLeast"/>
        <w:rPr>
          <w:rFonts w:ascii="Arial" w:eastAsia="Arial" w:hAnsi="Arial"/>
          <w:color w:val="000084"/>
          <w:sz w:val="16"/>
        </w:rPr>
      </w:pPr>
      <w:r>
        <w:rPr>
          <w:rFonts w:ascii="Arial" w:eastAsia="Arial" w:hAnsi="Arial"/>
          <w:sz w:val="16"/>
        </w:rPr>
        <w:t>Equinor. (</w:t>
      </w:r>
      <w:hyperlink w:anchor="page2" w:history="1">
        <w:r>
          <w:rPr>
            <w:rFonts w:ascii="Arial" w:eastAsia="Arial" w:hAnsi="Arial"/>
            <w:color w:val="000084"/>
            <w:sz w:val="16"/>
          </w:rPr>
          <w:t>2023</w:t>
        </w:r>
      </w:hyperlink>
      <w:r>
        <w:rPr>
          <w:rFonts w:ascii="Arial" w:eastAsia="Arial" w:hAnsi="Arial"/>
          <w:sz w:val="16"/>
        </w:rPr>
        <w:t>).</w:t>
      </w:r>
      <w:r>
        <w:rPr>
          <w:rFonts w:ascii="Arial" w:eastAsia="Arial" w:hAnsi="Arial"/>
          <w:color w:val="000084"/>
          <w:sz w:val="16"/>
        </w:rPr>
        <w:t xml:space="preserve"> </w:t>
      </w:r>
      <w:hyperlink r:id="rId68" w:history="1">
        <w:r>
          <w:rPr>
            <w:rFonts w:ascii="Arial" w:eastAsia="Arial" w:hAnsi="Arial"/>
            <w:color w:val="000084"/>
            <w:sz w:val="16"/>
          </w:rPr>
          <w:t>https://www.equinor.com/energy/johan-sverdrup</w:t>
        </w:r>
      </w:hyperlink>
    </w:p>
    <w:p w:rsidR="00E67022" w:rsidRDefault="00E67022">
      <w:pPr>
        <w:spacing w:line="22" w:lineRule="exact"/>
        <w:rPr>
          <w:rFonts w:ascii="Times New Roman" w:eastAsia="Times New Roman" w:hAnsi="Times New Roman"/>
        </w:rPr>
      </w:pPr>
    </w:p>
    <w:p w:rsidR="00E67022" w:rsidRDefault="00E67022">
      <w:pPr>
        <w:spacing w:line="256" w:lineRule="auto"/>
        <w:ind w:left="200" w:hanging="199"/>
        <w:jc w:val="both"/>
        <w:rPr>
          <w:rFonts w:ascii="Arial" w:eastAsia="Arial" w:hAnsi="Arial"/>
          <w:color w:val="000084"/>
          <w:sz w:val="16"/>
        </w:rPr>
      </w:pPr>
      <w:r>
        <w:rPr>
          <w:rFonts w:ascii="Arial" w:eastAsia="Arial" w:hAnsi="Arial"/>
          <w:sz w:val="16"/>
        </w:rPr>
        <w:t>Gargett, P., Hall, S., &amp; Kar, J. (</w:t>
      </w:r>
      <w:hyperlink w:anchor="page2" w:history="1">
        <w:r>
          <w:rPr>
            <w:rFonts w:ascii="Arial" w:eastAsia="Arial" w:hAnsi="Arial"/>
            <w:color w:val="000084"/>
            <w:sz w:val="16"/>
          </w:rPr>
          <w:t>2019, December 6</w:t>
        </w:r>
      </w:hyperlink>
      <w:r>
        <w:rPr>
          <w:rFonts w:ascii="Arial" w:eastAsia="Arial" w:hAnsi="Arial"/>
          <w:sz w:val="16"/>
        </w:rPr>
        <w:t xml:space="preserve">). </w:t>
      </w:r>
      <w:r>
        <w:rPr>
          <w:rFonts w:ascii="Arial" w:eastAsia="Arial" w:hAnsi="Arial"/>
          <w:sz w:val="16"/>
        </w:rPr>
        <w:t>Toward a net-zero future: Decarbonizing upstream oil and gas operations</w:t>
      </w:r>
      <w:r>
        <w:rPr>
          <w:rFonts w:ascii="Arial" w:eastAsia="Arial" w:hAnsi="Arial"/>
          <w:sz w:val="16"/>
        </w:rPr>
        <w:t>. McKinsey &amp; Company.</w:t>
      </w:r>
      <w:r>
        <w:rPr>
          <w:rFonts w:ascii="Arial" w:eastAsia="Arial" w:hAnsi="Arial"/>
          <w:color w:val="000084"/>
          <w:sz w:val="16"/>
        </w:rPr>
        <w:t xml:space="preserve"> </w:t>
      </w:r>
      <w:hyperlink r:id="rId69" w:history="1">
        <w:r>
          <w:rPr>
            <w:rFonts w:ascii="Arial" w:eastAsia="Arial" w:hAnsi="Arial"/>
            <w:color w:val="000084"/>
            <w:sz w:val="16"/>
          </w:rPr>
          <w:t>https://www.mckinsey.com/industries/oil-and-gas/our-insights/toward-a-net-zero-future-decarbonizing-upstream-oil-</w:t>
        </w:r>
      </w:hyperlink>
      <w:hyperlink r:id="rId70" w:history="1">
        <w:r>
          <w:rPr>
            <w:rFonts w:ascii="Arial" w:eastAsia="Arial" w:hAnsi="Arial"/>
            <w:color w:val="000084"/>
            <w:sz w:val="16"/>
          </w:rPr>
          <w:t>and-gas-operations</w:t>
        </w:r>
      </w:hyperlink>
    </w:p>
    <w:p w:rsidR="00E67022" w:rsidRDefault="00E67022">
      <w:pPr>
        <w:spacing w:line="5" w:lineRule="exact"/>
        <w:rPr>
          <w:rFonts w:ascii="Arial" w:eastAsia="Arial" w:hAnsi="Arial"/>
          <w:sz w:val="16"/>
        </w:rPr>
      </w:pPr>
    </w:p>
    <w:p w:rsidR="00E67022" w:rsidRDefault="00E67022">
      <w:pPr>
        <w:spacing w:line="0" w:lineRule="atLeast"/>
        <w:rPr>
          <w:rFonts w:ascii="Arial" w:eastAsia="Arial" w:hAnsi="Arial"/>
          <w:sz w:val="16"/>
        </w:rPr>
      </w:pPr>
      <w:r>
        <w:rPr>
          <w:rFonts w:ascii="Arial" w:eastAsia="Arial" w:hAnsi="Arial"/>
          <w:sz w:val="16"/>
        </w:rPr>
        <w:t>Geertz, C. (</w:t>
      </w:r>
      <w:hyperlink w:anchor="page2" w:history="1">
        <w:r>
          <w:rPr>
            <w:rFonts w:ascii="Arial" w:eastAsia="Arial" w:hAnsi="Arial"/>
            <w:color w:val="000084"/>
            <w:sz w:val="16"/>
          </w:rPr>
          <w:t>1973</w:t>
        </w:r>
      </w:hyperlink>
      <w:r>
        <w:rPr>
          <w:rFonts w:ascii="Arial" w:eastAsia="Arial" w:hAnsi="Arial"/>
          <w:sz w:val="16"/>
        </w:rPr>
        <w:t xml:space="preserve">). </w:t>
      </w:r>
      <w:r>
        <w:rPr>
          <w:rFonts w:ascii="Arial" w:eastAsia="Arial" w:hAnsi="Arial"/>
          <w:sz w:val="16"/>
        </w:rPr>
        <w:t>The interpretation of culture</w:t>
      </w:r>
      <w:r>
        <w:rPr>
          <w:rFonts w:ascii="Arial" w:eastAsia="Arial" w:hAnsi="Arial"/>
          <w:sz w:val="16"/>
        </w:rPr>
        <w:t>. Basic Books.</w:t>
      </w:r>
    </w:p>
    <w:p w:rsidR="00E67022" w:rsidRDefault="00E67022">
      <w:pPr>
        <w:spacing w:line="17" w:lineRule="exact"/>
        <w:rPr>
          <w:rFonts w:ascii="Arial" w:eastAsia="Arial" w:hAnsi="Arial"/>
          <w:sz w:val="16"/>
        </w:rPr>
      </w:pPr>
    </w:p>
    <w:p w:rsidR="00E67022" w:rsidRDefault="00E67022">
      <w:pPr>
        <w:spacing w:line="0" w:lineRule="atLeast"/>
        <w:rPr>
          <w:rFonts w:ascii="Arial" w:eastAsia="Arial" w:hAnsi="Arial"/>
          <w:sz w:val="16"/>
        </w:rPr>
      </w:pPr>
      <w:r>
        <w:rPr>
          <w:rFonts w:ascii="Arial" w:eastAsia="Arial" w:hAnsi="Arial"/>
          <w:sz w:val="16"/>
        </w:rPr>
        <w:t>Gordon, D. (</w:t>
      </w:r>
      <w:hyperlink w:anchor="page2" w:history="1">
        <w:r>
          <w:rPr>
            <w:rFonts w:ascii="Arial" w:eastAsia="Arial" w:hAnsi="Arial"/>
            <w:color w:val="000084"/>
            <w:sz w:val="16"/>
          </w:rPr>
          <w:t>2022</w:t>
        </w:r>
      </w:hyperlink>
      <w:r>
        <w:rPr>
          <w:rFonts w:ascii="Arial" w:eastAsia="Arial" w:hAnsi="Arial"/>
          <w:sz w:val="16"/>
        </w:rPr>
        <w:t xml:space="preserve">). </w:t>
      </w:r>
      <w:r>
        <w:rPr>
          <w:rFonts w:ascii="Arial" w:eastAsia="Arial" w:hAnsi="Arial"/>
          <w:sz w:val="16"/>
        </w:rPr>
        <w:t>No standard oil: Managing abundant petroleum in a warming world</w:t>
      </w:r>
      <w:r>
        <w:rPr>
          <w:rFonts w:ascii="Arial" w:eastAsia="Arial" w:hAnsi="Arial"/>
          <w:sz w:val="16"/>
        </w:rPr>
        <w:t>. Oxford University Press.</w:t>
      </w:r>
    </w:p>
    <w:p w:rsidR="00E67022" w:rsidRDefault="00E67022">
      <w:pPr>
        <w:spacing w:line="22" w:lineRule="exact"/>
        <w:rPr>
          <w:rFonts w:ascii="Arial" w:eastAsia="Arial" w:hAnsi="Arial"/>
          <w:sz w:val="16"/>
        </w:rPr>
      </w:pPr>
    </w:p>
    <w:p w:rsidR="00E67022" w:rsidRDefault="00E67022">
      <w:pPr>
        <w:spacing w:line="251" w:lineRule="auto"/>
        <w:ind w:left="200" w:hanging="198"/>
        <w:jc w:val="both"/>
        <w:rPr>
          <w:rFonts w:ascii="Arial" w:eastAsia="Arial" w:hAnsi="Arial"/>
          <w:sz w:val="16"/>
        </w:rPr>
      </w:pPr>
      <w:r>
        <w:rPr>
          <w:rFonts w:ascii="Arial" w:eastAsia="Arial" w:hAnsi="Arial"/>
          <w:sz w:val="16"/>
        </w:rPr>
        <w:t>Green, F., &amp; Pye, S. (</w:t>
      </w:r>
      <w:hyperlink w:anchor="page2" w:history="1">
        <w:r>
          <w:rPr>
            <w:rFonts w:ascii="Arial" w:eastAsia="Arial" w:hAnsi="Arial"/>
            <w:color w:val="000084"/>
            <w:sz w:val="16"/>
          </w:rPr>
          <w:t>2022</w:t>
        </w:r>
      </w:hyperlink>
      <w:r>
        <w:rPr>
          <w:rFonts w:ascii="Arial" w:eastAsia="Arial" w:hAnsi="Arial"/>
          <w:sz w:val="16"/>
        </w:rPr>
        <w:t xml:space="preserve">). No new fossil fuel projects! The norm we need [Conference presentation]. </w:t>
      </w:r>
      <w:r>
        <w:rPr>
          <w:rFonts w:ascii="Arial" w:eastAsia="Arial" w:hAnsi="Arial"/>
          <w:sz w:val="16"/>
        </w:rPr>
        <w:t>Fossil fuel supply &amp; climate policy</w:t>
      </w:r>
      <w:r>
        <w:rPr>
          <w:rFonts w:ascii="Arial" w:eastAsia="Arial" w:hAnsi="Arial"/>
          <w:sz w:val="16"/>
        </w:rPr>
        <w:t xml:space="preserve"> conference</w:t>
      </w:r>
      <w:r>
        <w:rPr>
          <w:rFonts w:ascii="Arial" w:eastAsia="Arial" w:hAnsi="Arial"/>
          <w:sz w:val="16"/>
        </w:rPr>
        <w:t>, September 26, Oxford, United Kingdom.</w:t>
      </w:r>
    </w:p>
    <w:p w:rsidR="00E67022" w:rsidRDefault="00E67022">
      <w:pPr>
        <w:spacing w:line="9" w:lineRule="exact"/>
        <w:rPr>
          <w:rFonts w:ascii="Arial" w:eastAsia="Arial" w:hAnsi="Arial"/>
          <w:sz w:val="16"/>
        </w:rPr>
      </w:pPr>
    </w:p>
    <w:p w:rsidR="00E67022" w:rsidRDefault="00E67022">
      <w:pPr>
        <w:spacing w:line="0" w:lineRule="atLeast"/>
        <w:rPr>
          <w:rFonts w:ascii="Arial" w:eastAsia="Arial" w:hAnsi="Arial"/>
          <w:color w:val="000084"/>
          <w:sz w:val="16"/>
        </w:rPr>
      </w:pPr>
      <w:r>
        <w:rPr>
          <w:rFonts w:ascii="Arial" w:eastAsia="Arial" w:hAnsi="Arial"/>
          <w:sz w:val="16"/>
        </w:rPr>
        <w:t>IEA. (</w:t>
      </w:r>
      <w:hyperlink w:anchor="page2" w:history="1">
        <w:r>
          <w:rPr>
            <w:rFonts w:ascii="Arial" w:eastAsia="Arial" w:hAnsi="Arial"/>
            <w:color w:val="000084"/>
            <w:sz w:val="16"/>
          </w:rPr>
          <w:t>2020a</w:t>
        </w:r>
      </w:hyperlink>
      <w:r>
        <w:rPr>
          <w:rFonts w:ascii="Arial" w:eastAsia="Arial" w:hAnsi="Arial"/>
          <w:sz w:val="16"/>
        </w:rPr>
        <w:t xml:space="preserve">). </w:t>
      </w:r>
      <w:r>
        <w:rPr>
          <w:rFonts w:ascii="Arial" w:eastAsia="Arial" w:hAnsi="Arial"/>
          <w:sz w:val="16"/>
        </w:rPr>
        <w:t>Putting gas</w:t>
      </w:r>
      <w:r>
        <w:rPr>
          <w:rFonts w:ascii="Arial" w:eastAsia="Arial" w:hAnsi="Arial"/>
          <w:sz w:val="16"/>
        </w:rPr>
        <w:t xml:space="preserve"> </w:t>
      </w:r>
      <w:r>
        <w:rPr>
          <w:rFonts w:ascii="Arial" w:eastAsia="Arial" w:hAnsi="Arial"/>
          <w:sz w:val="16"/>
        </w:rPr>
        <w:t>fl</w:t>
      </w:r>
      <w:r>
        <w:rPr>
          <w:rFonts w:ascii="Arial" w:eastAsia="Arial" w:hAnsi="Arial"/>
          <w:sz w:val="16"/>
        </w:rPr>
        <w:t>aring in the spotlight</w:t>
      </w:r>
      <w:r>
        <w:rPr>
          <w:rFonts w:ascii="Arial" w:eastAsia="Arial" w:hAnsi="Arial"/>
          <w:sz w:val="16"/>
        </w:rPr>
        <w:t>.</w:t>
      </w:r>
      <w:r>
        <w:rPr>
          <w:rFonts w:ascii="Arial" w:eastAsia="Arial" w:hAnsi="Arial"/>
          <w:color w:val="000084"/>
          <w:sz w:val="16"/>
        </w:rPr>
        <w:t xml:space="preserve"> </w:t>
      </w:r>
      <w:hyperlink r:id="rId71" w:history="1">
        <w:r>
          <w:rPr>
            <w:rFonts w:ascii="Arial" w:eastAsia="Arial" w:hAnsi="Arial"/>
            <w:color w:val="000084"/>
            <w:sz w:val="16"/>
          </w:rPr>
          <w:t>https://www.iea.org/commentaries/putting-gas-</w:t>
        </w:r>
        <w:r>
          <w:rPr>
            <w:rFonts w:ascii="Arial" w:eastAsia="Arial" w:hAnsi="Arial"/>
            <w:color w:val="000084"/>
            <w:sz w:val="16"/>
          </w:rPr>
          <w:t>fl</w:t>
        </w:r>
        <w:r>
          <w:rPr>
            <w:rFonts w:ascii="Arial" w:eastAsia="Arial" w:hAnsi="Arial"/>
            <w:color w:val="000084"/>
            <w:sz w:val="16"/>
          </w:rPr>
          <w:t>aring-in-the-spotlight</w:t>
        </w:r>
      </w:hyperlink>
    </w:p>
    <w:p w:rsidR="00E67022" w:rsidRDefault="00E67022">
      <w:pPr>
        <w:spacing w:line="17" w:lineRule="exact"/>
        <w:rPr>
          <w:rFonts w:ascii="Times New Roman" w:eastAsia="Times New Roman" w:hAnsi="Times New Roman"/>
        </w:rPr>
      </w:pPr>
    </w:p>
    <w:p w:rsidR="00E67022" w:rsidRDefault="00E67022">
      <w:pPr>
        <w:spacing w:line="0" w:lineRule="atLeast"/>
        <w:rPr>
          <w:rFonts w:ascii="Arial" w:eastAsia="Arial" w:hAnsi="Arial"/>
          <w:color w:val="000084"/>
          <w:sz w:val="16"/>
        </w:rPr>
      </w:pPr>
      <w:r>
        <w:rPr>
          <w:rFonts w:ascii="Arial" w:eastAsia="Arial" w:hAnsi="Arial"/>
          <w:sz w:val="16"/>
        </w:rPr>
        <w:t>IEA. (</w:t>
      </w:r>
      <w:hyperlink w:anchor="page2" w:history="1">
        <w:r>
          <w:rPr>
            <w:rFonts w:ascii="Arial" w:eastAsia="Arial" w:hAnsi="Arial"/>
            <w:color w:val="000084"/>
            <w:sz w:val="16"/>
          </w:rPr>
          <w:t>2020c</w:t>
        </w:r>
      </w:hyperlink>
      <w:r>
        <w:rPr>
          <w:rFonts w:ascii="Arial" w:eastAsia="Arial" w:hAnsi="Arial"/>
          <w:sz w:val="16"/>
        </w:rPr>
        <w:t xml:space="preserve">). </w:t>
      </w:r>
      <w:r>
        <w:rPr>
          <w:rFonts w:ascii="Arial" w:eastAsia="Arial" w:hAnsi="Arial"/>
          <w:sz w:val="16"/>
        </w:rPr>
        <w:t>World energy outlook 2020</w:t>
      </w:r>
      <w:r>
        <w:rPr>
          <w:rFonts w:ascii="Arial" w:eastAsia="Arial" w:hAnsi="Arial"/>
          <w:sz w:val="16"/>
        </w:rPr>
        <w:t>.</w:t>
      </w:r>
      <w:r>
        <w:rPr>
          <w:rFonts w:ascii="Arial" w:eastAsia="Arial" w:hAnsi="Arial"/>
          <w:color w:val="000084"/>
          <w:sz w:val="16"/>
        </w:rPr>
        <w:t xml:space="preserve"> </w:t>
      </w:r>
      <w:hyperlink r:id="rId72" w:history="1">
        <w:r>
          <w:rPr>
            <w:rFonts w:ascii="Arial" w:eastAsia="Arial" w:hAnsi="Arial"/>
            <w:color w:val="000084"/>
            <w:sz w:val="16"/>
          </w:rPr>
          <w:t>https://www.iea.org/reports/world-energy-outlook-2020</w:t>
        </w:r>
      </w:hyperlink>
    </w:p>
    <w:p w:rsidR="00E67022" w:rsidRDefault="00E67022">
      <w:pPr>
        <w:spacing w:line="17" w:lineRule="exact"/>
        <w:rPr>
          <w:rFonts w:ascii="Times New Roman" w:eastAsia="Times New Roman" w:hAnsi="Times New Roman"/>
        </w:rPr>
      </w:pPr>
    </w:p>
    <w:p w:rsidR="00E67022" w:rsidRDefault="00E67022">
      <w:pPr>
        <w:spacing w:line="0" w:lineRule="atLeast"/>
        <w:rPr>
          <w:rFonts w:ascii="Arial" w:eastAsia="Arial" w:hAnsi="Arial"/>
          <w:color w:val="000084"/>
          <w:sz w:val="16"/>
        </w:rPr>
      </w:pPr>
      <w:r>
        <w:rPr>
          <w:rFonts w:ascii="Arial" w:eastAsia="Arial" w:hAnsi="Arial"/>
          <w:sz w:val="16"/>
        </w:rPr>
        <w:t>IEA. (</w:t>
      </w:r>
      <w:hyperlink w:anchor="page2" w:history="1">
        <w:r>
          <w:rPr>
            <w:rFonts w:ascii="Arial" w:eastAsia="Arial" w:hAnsi="Arial"/>
            <w:color w:val="000084"/>
            <w:sz w:val="16"/>
          </w:rPr>
          <w:t>2021a</w:t>
        </w:r>
      </w:hyperlink>
      <w:r>
        <w:rPr>
          <w:rFonts w:ascii="Arial" w:eastAsia="Arial" w:hAnsi="Arial"/>
          <w:sz w:val="16"/>
        </w:rPr>
        <w:t xml:space="preserve">). </w:t>
      </w:r>
      <w:r>
        <w:rPr>
          <w:rFonts w:ascii="Arial" w:eastAsia="Arial" w:hAnsi="Arial"/>
          <w:sz w:val="16"/>
        </w:rPr>
        <w:t>Net zero by 2050</w:t>
      </w:r>
      <w:r>
        <w:rPr>
          <w:rFonts w:ascii="Arial" w:eastAsia="Arial" w:hAnsi="Arial"/>
          <w:sz w:val="16"/>
        </w:rPr>
        <w:t>.</w:t>
      </w:r>
      <w:r>
        <w:rPr>
          <w:rFonts w:ascii="Arial" w:eastAsia="Arial" w:hAnsi="Arial"/>
          <w:color w:val="000084"/>
          <w:sz w:val="16"/>
        </w:rPr>
        <w:t xml:space="preserve"> </w:t>
      </w:r>
      <w:hyperlink r:id="rId73" w:history="1">
        <w:r>
          <w:rPr>
            <w:rFonts w:ascii="Arial" w:eastAsia="Arial" w:hAnsi="Arial"/>
            <w:color w:val="000084"/>
            <w:sz w:val="16"/>
          </w:rPr>
          <w:t>https://www.iea.org/reports/net-zero-by-2050</w:t>
        </w:r>
      </w:hyperlink>
    </w:p>
    <w:p w:rsidR="00E67022" w:rsidRDefault="00E67022">
      <w:pPr>
        <w:spacing w:line="22" w:lineRule="exact"/>
        <w:rPr>
          <w:rFonts w:ascii="Times New Roman" w:eastAsia="Times New Roman" w:hAnsi="Times New Roman"/>
        </w:rPr>
      </w:pPr>
    </w:p>
    <w:p w:rsidR="00E67022" w:rsidRDefault="00E67022">
      <w:pPr>
        <w:spacing w:line="251" w:lineRule="auto"/>
        <w:ind w:left="200" w:hanging="199"/>
        <w:jc w:val="both"/>
        <w:rPr>
          <w:rFonts w:ascii="Arial" w:eastAsia="Arial" w:hAnsi="Arial"/>
          <w:color w:val="000084"/>
          <w:sz w:val="16"/>
        </w:rPr>
      </w:pPr>
      <w:r>
        <w:rPr>
          <w:rFonts w:ascii="Arial" w:eastAsia="Arial" w:hAnsi="Arial"/>
          <w:sz w:val="16"/>
        </w:rPr>
        <w:t>IEA. (</w:t>
      </w:r>
      <w:hyperlink w:anchor="page2" w:history="1">
        <w:r>
          <w:rPr>
            <w:rFonts w:ascii="Arial" w:eastAsia="Arial" w:hAnsi="Arial"/>
            <w:color w:val="000084"/>
            <w:sz w:val="16"/>
          </w:rPr>
          <w:t>2021b</w:t>
        </w:r>
      </w:hyperlink>
      <w:r>
        <w:rPr>
          <w:rFonts w:ascii="Arial" w:eastAsia="Arial" w:hAnsi="Arial"/>
          <w:sz w:val="16"/>
        </w:rPr>
        <w:t xml:space="preserve">). </w:t>
      </w:r>
      <w:r>
        <w:rPr>
          <w:rFonts w:ascii="Arial" w:eastAsia="Arial" w:hAnsi="Arial"/>
          <w:sz w:val="16"/>
        </w:rPr>
        <w:t>Tracking SDG7, the energy progress report</w:t>
      </w:r>
      <w:r>
        <w:rPr>
          <w:rFonts w:ascii="Arial" w:eastAsia="Arial" w:hAnsi="Arial"/>
          <w:sz w:val="16"/>
        </w:rPr>
        <w:t xml:space="preserve"> 2021.</w:t>
      </w:r>
      <w:r>
        <w:rPr>
          <w:rFonts w:ascii="Arial" w:eastAsia="Arial" w:hAnsi="Arial"/>
          <w:color w:val="000084"/>
          <w:sz w:val="16"/>
        </w:rPr>
        <w:t xml:space="preserve"> </w:t>
      </w:r>
      <w:hyperlink r:id="rId74" w:history="1">
        <w:r>
          <w:rPr>
            <w:rFonts w:ascii="Arial" w:eastAsia="Arial" w:hAnsi="Arial"/>
            <w:color w:val="000084"/>
            <w:sz w:val="16"/>
          </w:rPr>
          <w:t>https://iea.blob.core.windows.net/assets/b731428f-244d-450c-8734-</w:t>
        </w:r>
      </w:hyperlink>
      <w:hyperlink r:id="rId75" w:history="1">
        <w:r>
          <w:rPr>
            <w:rFonts w:ascii="Arial" w:eastAsia="Arial" w:hAnsi="Arial"/>
            <w:color w:val="000084"/>
            <w:sz w:val="16"/>
          </w:rPr>
          <w:t>af19689d7ab8/2021_tracking_SDG7.pdf</w:t>
        </w:r>
      </w:hyperlink>
    </w:p>
    <w:p w:rsidR="00E67022" w:rsidRDefault="00E67022">
      <w:pPr>
        <w:spacing w:line="15" w:lineRule="exact"/>
        <w:rPr>
          <w:rFonts w:ascii="Arial" w:eastAsia="Arial" w:hAnsi="Arial"/>
          <w:sz w:val="16"/>
        </w:rPr>
      </w:pPr>
    </w:p>
    <w:p w:rsidR="00E67022" w:rsidRDefault="00E67022">
      <w:pPr>
        <w:spacing w:line="251" w:lineRule="auto"/>
        <w:ind w:left="200" w:hanging="199"/>
        <w:jc w:val="both"/>
        <w:rPr>
          <w:rFonts w:ascii="Arial" w:eastAsia="Arial" w:hAnsi="Arial"/>
          <w:color w:val="000084"/>
          <w:sz w:val="16"/>
        </w:rPr>
      </w:pPr>
      <w:r>
        <w:rPr>
          <w:rFonts w:ascii="Arial" w:eastAsia="Arial" w:hAnsi="Arial"/>
          <w:sz w:val="16"/>
        </w:rPr>
        <w:t>IEA. (</w:t>
      </w:r>
      <w:hyperlink w:anchor="page2" w:history="1">
        <w:r>
          <w:rPr>
            <w:rFonts w:ascii="Arial" w:eastAsia="Arial" w:hAnsi="Arial"/>
            <w:color w:val="000084"/>
            <w:sz w:val="16"/>
          </w:rPr>
          <w:t>2021c</w:t>
        </w:r>
      </w:hyperlink>
      <w:r>
        <w:rPr>
          <w:rFonts w:ascii="Arial" w:eastAsia="Arial" w:hAnsi="Arial"/>
          <w:sz w:val="16"/>
        </w:rPr>
        <w:t xml:space="preserve">). </w:t>
      </w:r>
      <w:r>
        <w:rPr>
          <w:rFonts w:ascii="Arial" w:eastAsia="Arial" w:hAnsi="Arial"/>
          <w:sz w:val="16"/>
        </w:rPr>
        <w:t>Curtailing methane emissions from fossil fuel operations</w:t>
      </w:r>
      <w:r>
        <w:rPr>
          <w:rFonts w:ascii="Arial" w:eastAsia="Arial" w:hAnsi="Arial"/>
          <w:sz w:val="16"/>
        </w:rPr>
        <w:t>.</w:t>
      </w:r>
      <w:r>
        <w:rPr>
          <w:rFonts w:ascii="Arial" w:eastAsia="Arial" w:hAnsi="Arial"/>
          <w:color w:val="000084"/>
          <w:sz w:val="16"/>
        </w:rPr>
        <w:t xml:space="preserve"> </w:t>
      </w:r>
      <w:hyperlink r:id="rId76" w:history="1">
        <w:r>
          <w:rPr>
            <w:rFonts w:ascii="Arial" w:eastAsia="Arial" w:hAnsi="Arial"/>
            <w:color w:val="000084"/>
            <w:sz w:val="16"/>
          </w:rPr>
          <w:t>https://www.iea.org/reports/curtailing-methane-emissions-</w:t>
        </w:r>
      </w:hyperlink>
      <w:hyperlink r:id="rId77" w:history="1">
        <w:r>
          <w:rPr>
            <w:rFonts w:ascii="Arial" w:eastAsia="Arial" w:hAnsi="Arial"/>
            <w:color w:val="000084"/>
            <w:sz w:val="16"/>
          </w:rPr>
          <w:t>from-fossil-fuel-operations</w:t>
        </w:r>
      </w:hyperlink>
    </w:p>
    <w:p w:rsidR="00E67022" w:rsidRDefault="00E67022">
      <w:pPr>
        <w:spacing w:line="15" w:lineRule="exact"/>
        <w:rPr>
          <w:rFonts w:ascii="Arial" w:eastAsia="Arial" w:hAnsi="Arial"/>
          <w:sz w:val="16"/>
        </w:rPr>
      </w:pPr>
    </w:p>
    <w:p w:rsidR="00E67022" w:rsidRDefault="00E67022">
      <w:pPr>
        <w:spacing w:line="251" w:lineRule="auto"/>
        <w:ind w:right="1060"/>
        <w:rPr>
          <w:rFonts w:ascii="Arial" w:eastAsia="Arial" w:hAnsi="Arial"/>
          <w:color w:val="000084"/>
          <w:sz w:val="16"/>
        </w:rPr>
      </w:pPr>
      <w:r>
        <w:rPr>
          <w:rFonts w:ascii="Arial" w:eastAsia="Arial" w:hAnsi="Arial"/>
          <w:sz w:val="16"/>
        </w:rPr>
        <w:t>IEA. (</w:t>
      </w:r>
      <w:hyperlink w:anchor="page2" w:history="1">
        <w:r>
          <w:rPr>
            <w:rFonts w:ascii="Arial" w:eastAsia="Arial" w:hAnsi="Arial"/>
            <w:color w:val="000084"/>
            <w:sz w:val="16"/>
          </w:rPr>
          <w:t>2021d</w:t>
        </w:r>
      </w:hyperlink>
      <w:r>
        <w:rPr>
          <w:rFonts w:ascii="Arial" w:eastAsia="Arial" w:hAnsi="Arial"/>
          <w:sz w:val="16"/>
        </w:rPr>
        <w:t xml:space="preserve">). </w:t>
      </w:r>
      <w:r>
        <w:rPr>
          <w:rFonts w:ascii="Arial" w:eastAsia="Arial" w:hAnsi="Arial"/>
          <w:sz w:val="16"/>
        </w:rPr>
        <w:t>Methane emissions from oil and gas</w:t>
      </w:r>
      <w:r>
        <w:rPr>
          <w:rFonts w:ascii="Arial" w:eastAsia="Arial" w:hAnsi="Arial"/>
          <w:sz w:val="16"/>
        </w:rPr>
        <w:t>.</w:t>
      </w:r>
      <w:r>
        <w:rPr>
          <w:rFonts w:ascii="Arial" w:eastAsia="Arial" w:hAnsi="Arial"/>
          <w:color w:val="000084"/>
          <w:sz w:val="16"/>
        </w:rPr>
        <w:t xml:space="preserve"> </w:t>
      </w:r>
      <w:hyperlink r:id="rId78" w:history="1">
        <w:r>
          <w:rPr>
            <w:rFonts w:ascii="Arial" w:eastAsia="Arial" w:hAnsi="Arial"/>
            <w:color w:val="000084"/>
            <w:sz w:val="16"/>
          </w:rPr>
          <w:t>https://www.iea.org/reports/methane-emissions-from-oil-and-gas</w:t>
        </w:r>
      </w:hyperlink>
      <w:r>
        <w:rPr>
          <w:rFonts w:ascii="Arial" w:eastAsia="Arial" w:hAnsi="Arial"/>
          <w:sz w:val="16"/>
        </w:rPr>
        <w:t xml:space="preserve"> IEA. (</w:t>
      </w:r>
      <w:hyperlink w:anchor="page2" w:history="1">
        <w:r>
          <w:rPr>
            <w:rFonts w:ascii="Arial" w:eastAsia="Arial" w:hAnsi="Arial"/>
            <w:color w:val="000084"/>
            <w:sz w:val="16"/>
          </w:rPr>
          <w:t>2022</w:t>
        </w:r>
      </w:hyperlink>
      <w:r>
        <w:rPr>
          <w:rFonts w:ascii="Arial" w:eastAsia="Arial" w:hAnsi="Arial"/>
          <w:sz w:val="16"/>
        </w:rPr>
        <w:t xml:space="preserve">). </w:t>
      </w:r>
      <w:r>
        <w:rPr>
          <w:rFonts w:ascii="Arial" w:eastAsia="Arial" w:hAnsi="Arial"/>
          <w:sz w:val="16"/>
        </w:rPr>
        <w:t>Global methane tracker 2022</w:t>
      </w:r>
      <w:r>
        <w:rPr>
          <w:rFonts w:ascii="Arial" w:eastAsia="Arial" w:hAnsi="Arial"/>
          <w:sz w:val="16"/>
        </w:rPr>
        <w:t>.</w:t>
      </w:r>
      <w:r>
        <w:rPr>
          <w:rFonts w:ascii="Arial" w:eastAsia="Arial" w:hAnsi="Arial"/>
          <w:color w:val="000084"/>
          <w:sz w:val="16"/>
        </w:rPr>
        <w:t xml:space="preserve"> </w:t>
      </w:r>
      <w:hyperlink r:id="rId79" w:history="1">
        <w:r>
          <w:rPr>
            <w:rFonts w:ascii="Arial" w:eastAsia="Arial" w:hAnsi="Arial"/>
            <w:color w:val="000084"/>
            <w:sz w:val="16"/>
          </w:rPr>
          <w:t>https://www.iea.org/reports/global-methane-tracker-2022</w:t>
        </w:r>
      </w:hyperlink>
    </w:p>
    <w:p w:rsidR="00E67022" w:rsidRDefault="00E67022">
      <w:pPr>
        <w:spacing w:line="14" w:lineRule="exact"/>
        <w:rPr>
          <w:rFonts w:ascii="Arial" w:eastAsia="Arial" w:hAnsi="Arial"/>
          <w:sz w:val="16"/>
        </w:rPr>
      </w:pPr>
    </w:p>
    <w:p w:rsidR="00E67022" w:rsidRDefault="00E67022">
      <w:pPr>
        <w:spacing w:line="281" w:lineRule="auto"/>
        <w:ind w:left="200" w:hanging="199"/>
        <w:jc w:val="both"/>
        <w:rPr>
          <w:rFonts w:ascii="Arial" w:eastAsia="Arial" w:hAnsi="Arial"/>
          <w:color w:val="000084"/>
          <w:sz w:val="15"/>
        </w:rPr>
      </w:pPr>
      <w:r>
        <w:rPr>
          <w:rFonts w:ascii="Arial" w:eastAsia="Arial" w:hAnsi="Arial"/>
          <w:sz w:val="15"/>
        </w:rPr>
        <w:t>IMF. (</w:t>
      </w:r>
      <w:hyperlink w:anchor="page2" w:history="1">
        <w:r>
          <w:rPr>
            <w:rFonts w:ascii="Arial" w:eastAsia="Arial" w:hAnsi="Arial"/>
            <w:color w:val="000084"/>
            <w:sz w:val="15"/>
          </w:rPr>
          <w:t>2022, July 29</w:t>
        </w:r>
      </w:hyperlink>
      <w:r>
        <w:rPr>
          <w:rFonts w:ascii="Arial" w:eastAsia="Arial" w:hAnsi="Arial"/>
          <w:sz w:val="15"/>
        </w:rPr>
        <w:t>). Surging energy prices in Europe in the aftermath of the war: How to support the vulnerable and speed up the transition away from fossil fuels. Working Paper No. 2022/152.</w:t>
      </w:r>
      <w:r>
        <w:rPr>
          <w:rFonts w:ascii="Arial" w:eastAsia="Arial" w:hAnsi="Arial"/>
          <w:color w:val="000084"/>
          <w:sz w:val="15"/>
        </w:rPr>
        <w:t xml:space="preserve"> </w:t>
      </w:r>
      <w:hyperlink r:id="rId80" w:history="1">
        <w:r>
          <w:rPr>
            <w:rFonts w:ascii="Arial" w:eastAsia="Arial" w:hAnsi="Arial"/>
            <w:color w:val="000084"/>
            <w:sz w:val="15"/>
          </w:rPr>
          <w:t>https://www.imf.org/en/Publications/WP/Issues/2022/07/28/</w:t>
        </w:r>
      </w:hyperlink>
      <w:r>
        <w:rPr>
          <w:rFonts w:ascii="Arial" w:eastAsia="Arial" w:hAnsi="Arial"/>
          <w:sz w:val="15"/>
        </w:rPr>
        <w:t xml:space="preserve"> </w:t>
      </w:r>
      <w:hyperlink r:id="rId81" w:history="1">
        <w:r>
          <w:rPr>
            <w:rFonts w:ascii="Arial" w:eastAsia="Arial" w:hAnsi="Arial"/>
            <w:color w:val="000084"/>
            <w:sz w:val="15"/>
          </w:rPr>
          <w:t>Surging-Energy-Prices-in-Europe-in-the-Aftermath-of-the-War-How-to-Support-the-Vulnerable-521457</w:t>
        </w:r>
      </w:hyperlink>
    </w:p>
    <w:p w:rsidR="00E67022" w:rsidRDefault="00E67022">
      <w:pPr>
        <w:spacing w:line="281" w:lineRule="auto"/>
        <w:ind w:left="200" w:hanging="199"/>
        <w:jc w:val="both"/>
        <w:rPr>
          <w:rFonts w:ascii="Arial" w:eastAsia="Arial" w:hAnsi="Arial"/>
          <w:color w:val="000084"/>
          <w:sz w:val="15"/>
        </w:rPr>
        <w:sectPr w:rsidR="00000000">
          <w:pgSz w:w="10720" w:h="13946"/>
          <w:pgMar w:top="471" w:right="955" w:bottom="190" w:left="960" w:header="0" w:footer="0" w:gutter="0"/>
          <w:cols w:space="0" w:equalWidth="0">
            <w:col w:w="8800"/>
          </w:cols>
          <w:docGrid w:linePitch="360"/>
        </w:sectPr>
      </w:pPr>
    </w:p>
    <w:tbl>
      <w:tblPr>
        <w:tblW w:w="0" w:type="auto"/>
        <w:tblInd w:w="7040" w:type="dxa"/>
        <w:tblLayout w:type="fixed"/>
        <w:tblCellMar>
          <w:top w:w="0" w:type="dxa"/>
          <w:left w:w="0" w:type="dxa"/>
          <w:bottom w:w="0" w:type="dxa"/>
          <w:right w:w="0" w:type="dxa"/>
        </w:tblCellMar>
        <w:tblLook w:val="0000" w:firstRow="0" w:lastRow="0" w:firstColumn="0" w:lastColumn="0" w:noHBand="0" w:noVBand="0"/>
      </w:tblPr>
      <w:tblGrid>
        <w:gridCol w:w="1340"/>
        <w:gridCol w:w="440"/>
      </w:tblGrid>
      <w:tr w:rsidR="00000000">
        <w:trPr>
          <w:trHeight w:val="172"/>
        </w:trPr>
        <w:tc>
          <w:tcPr>
            <w:tcW w:w="1340" w:type="dxa"/>
            <w:shd w:val="clear" w:color="auto" w:fill="auto"/>
            <w:vAlign w:val="bottom"/>
          </w:tcPr>
          <w:p w:rsidR="00E67022" w:rsidRDefault="00E67022">
            <w:pPr>
              <w:spacing w:line="0" w:lineRule="atLeast"/>
              <w:rPr>
                <w:rFonts w:ascii="Arial" w:eastAsia="Arial" w:hAnsi="Arial"/>
                <w:sz w:val="15"/>
              </w:rPr>
            </w:pPr>
            <w:bookmarkStart w:id="15" w:name="page16"/>
            <w:bookmarkEnd w:id="15"/>
            <w:r>
              <w:rPr>
                <w:rFonts w:ascii="Arial" w:eastAsia="Arial" w:hAnsi="Arial"/>
                <w:color w:val="000084"/>
                <w:sz w:val="15"/>
              </w:rPr>
              <w:pict>
                <v:shape id="_x0000_s1065" type="#_x0000_t75" style="position:absolute;margin-left:461.4pt;margin-top:25.15pt;width:11pt;height:11pt;z-index:-251638784;mso-position-horizontal-relative:page;mso-position-vertical-relative:page">
                  <v:imagedata r:id="rId36" o:title=""/>
                  <w10:wrap anchorx="page" anchory="page"/>
                </v:shape>
              </w:pict>
            </w:r>
            <w:r>
              <w:rPr>
                <w:rFonts w:ascii="Arial" w:eastAsia="Arial" w:hAnsi="Arial"/>
                <w:sz w:val="15"/>
              </w:rPr>
              <w:t>CLIMATE POLICY</w:t>
            </w:r>
          </w:p>
        </w:tc>
        <w:tc>
          <w:tcPr>
            <w:tcW w:w="440" w:type="dxa"/>
            <w:shd w:val="clear" w:color="auto" w:fill="auto"/>
            <w:vAlign w:val="bottom"/>
          </w:tcPr>
          <w:p w:rsidR="00E67022" w:rsidRDefault="00E67022">
            <w:pPr>
              <w:spacing w:line="0" w:lineRule="atLeast"/>
              <w:jc w:val="right"/>
              <w:rPr>
                <w:rFonts w:ascii="Arial" w:eastAsia="Arial" w:hAnsi="Arial"/>
                <w:sz w:val="15"/>
              </w:rPr>
            </w:pPr>
            <w:r>
              <w:rPr>
                <w:rFonts w:ascii="Arial" w:eastAsia="Arial" w:hAnsi="Arial"/>
                <w:sz w:val="15"/>
              </w:rPr>
              <w:t>15</w:t>
            </w:r>
          </w:p>
        </w:tc>
      </w:tr>
    </w:tbl>
    <w:p w:rsidR="00E67022" w:rsidRDefault="00E67022">
      <w:pPr>
        <w:spacing w:line="338" w:lineRule="exact"/>
        <w:rPr>
          <w:rFonts w:ascii="Times New Roman" w:eastAsia="Times New Roman" w:hAnsi="Times New Roman"/>
        </w:rPr>
      </w:pPr>
    </w:p>
    <w:p w:rsidR="00E67022" w:rsidRDefault="00E67022">
      <w:pPr>
        <w:spacing w:line="297" w:lineRule="auto"/>
        <w:jc w:val="both"/>
        <w:rPr>
          <w:rFonts w:ascii="Arial" w:eastAsia="Arial" w:hAnsi="Arial"/>
          <w:sz w:val="14"/>
        </w:rPr>
      </w:pPr>
      <w:r>
        <w:rPr>
          <w:rFonts w:ascii="Arial" w:eastAsia="Arial" w:hAnsi="Arial"/>
          <w:sz w:val="14"/>
        </w:rPr>
        <w:t>IPCC. (</w:t>
      </w:r>
      <w:hyperlink w:anchor="page2" w:history="1">
        <w:r>
          <w:rPr>
            <w:rFonts w:ascii="Arial" w:eastAsia="Arial" w:hAnsi="Arial"/>
            <w:color w:val="000084"/>
            <w:sz w:val="14"/>
          </w:rPr>
          <w:t>2021</w:t>
        </w:r>
      </w:hyperlink>
      <w:r>
        <w:rPr>
          <w:rFonts w:ascii="Arial" w:eastAsia="Arial" w:hAnsi="Arial"/>
          <w:sz w:val="14"/>
        </w:rPr>
        <w:t xml:space="preserve">). </w:t>
      </w:r>
      <w:r>
        <w:rPr>
          <w:rFonts w:ascii="Arial" w:eastAsia="Arial" w:hAnsi="Arial"/>
          <w:sz w:val="14"/>
        </w:rPr>
        <w:t>Sixth assessment report</w:t>
      </w:r>
      <w:r>
        <w:rPr>
          <w:rFonts w:ascii="Arial" w:eastAsia="Arial" w:hAnsi="Arial"/>
          <w:sz w:val="14"/>
        </w:rPr>
        <w:t>.</w:t>
      </w:r>
      <w:r>
        <w:rPr>
          <w:rFonts w:ascii="Arial" w:eastAsia="Arial" w:hAnsi="Arial"/>
          <w:color w:val="000084"/>
          <w:sz w:val="14"/>
        </w:rPr>
        <w:t xml:space="preserve"> </w:t>
      </w:r>
      <w:hyperlink r:id="rId82" w:history="1">
        <w:r>
          <w:rPr>
            <w:rFonts w:ascii="Arial" w:eastAsia="Arial" w:hAnsi="Arial"/>
            <w:color w:val="000084"/>
            <w:sz w:val="14"/>
          </w:rPr>
          <w:t>https://www.ipcc.ch/report/ar6/wg1/downloads/report/IPCC_AR6_WGI_Chapter_07.pdf</w:t>
        </w:r>
      </w:hyperlink>
      <w:r>
        <w:rPr>
          <w:rFonts w:ascii="Arial" w:eastAsia="Arial" w:hAnsi="Arial"/>
          <w:sz w:val="14"/>
        </w:rPr>
        <w:t xml:space="preserve"> Jenkins, K., McCauley, D., He</w:t>
      </w:r>
      <w:r>
        <w:rPr>
          <w:rFonts w:ascii="Arial" w:eastAsia="Arial" w:hAnsi="Arial"/>
          <w:sz w:val="14"/>
        </w:rPr>
        <w:t>ﬀ</w:t>
      </w:r>
      <w:r>
        <w:rPr>
          <w:rFonts w:ascii="Arial" w:eastAsia="Arial" w:hAnsi="Arial"/>
          <w:sz w:val="14"/>
        </w:rPr>
        <w:t>ron, R., Stephan, H., &amp; Rehner, R. (</w:t>
      </w:r>
      <w:hyperlink w:anchor="page2" w:history="1">
        <w:r>
          <w:rPr>
            <w:rFonts w:ascii="Arial" w:eastAsia="Arial" w:hAnsi="Arial"/>
            <w:color w:val="000084"/>
            <w:sz w:val="14"/>
          </w:rPr>
          <w:t>2016</w:t>
        </w:r>
      </w:hyperlink>
      <w:r>
        <w:rPr>
          <w:rFonts w:ascii="Arial" w:eastAsia="Arial" w:hAnsi="Arial"/>
          <w:sz w:val="14"/>
        </w:rPr>
        <w:t xml:space="preserve">). Energy justice: A conceptual review. </w:t>
      </w:r>
      <w:r>
        <w:rPr>
          <w:rFonts w:ascii="Arial" w:eastAsia="Arial" w:hAnsi="Arial"/>
          <w:sz w:val="14"/>
        </w:rPr>
        <w:t>Energy Research &amp; Social</w:t>
      </w:r>
    </w:p>
    <w:p w:rsidR="00E67022" w:rsidRDefault="00E67022">
      <w:pPr>
        <w:spacing w:line="232" w:lineRule="auto"/>
        <w:ind w:left="200"/>
        <w:rPr>
          <w:rFonts w:ascii="Arial" w:eastAsia="Arial" w:hAnsi="Arial"/>
          <w:color w:val="000084"/>
          <w:sz w:val="16"/>
        </w:rPr>
      </w:pPr>
      <w:r>
        <w:rPr>
          <w:rFonts w:ascii="Arial" w:eastAsia="Arial" w:hAnsi="Arial"/>
          <w:sz w:val="16"/>
        </w:rPr>
        <w:t>Science</w:t>
      </w:r>
      <w:r>
        <w:rPr>
          <w:rFonts w:ascii="Arial" w:eastAsia="Arial" w:hAnsi="Arial"/>
          <w:sz w:val="16"/>
        </w:rPr>
        <w:t>,</w:t>
      </w:r>
      <w:r>
        <w:rPr>
          <w:rFonts w:ascii="Arial" w:eastAsia="Arial" w:hAnsi="Arial"/>
          <w:sz w:val="16"/>
        </w:rPr>
        <w:t xml:space="preserve"> 11</w:t>
      </w:r>
      <w:r>
        <w:rPr>
          <w:rFonts w:ascii="Arial" w:eastAsia="Arial" w:hAnsi="Arial"/>
          <w:sz w:val="16"/>
        </w:rPr>
        <w:t>, 174</w:t>
      </w:r>
      <w:r>
        <w:rPr>
          <w:rFonts w:ascii="Arial" w:eastAsia="Arial" w:hAnsi="Arial"/>
          <w:sz w:val="16"/>
        </w:rPr>
        <w:t>–</w:t>
      </w:r>
      <w:r>
        <w:rPr>
          <w:rFonts w:ascii="Arial" w:eastAsia="Arial" w:hAnsi="Arial"/>
          <w:sz w:val="16"/>
        </w:rPr>
        <w:t>182.</w:t>
      </w:r>
      <w:r>
        <w:rPr>
          <w:rFonts w:ascii="Arial" w:eastAsia="Arial" w:hAnsi="Arial"/>
          <w:color w:val="000084"/>
          <w:sz w:val="16"/>
        </w:rPr>
        <w:t xml:space="preserve"> </w:t>
      </w:r>
      <w:hyperlink r:id="rId83" w:history="1">
        <w:r>
          <w:rPr>
            <w:rFonts w:ascii="Arial" w:eastAsia="Arial" w:hAnsi="Arial"/>
            <w:color w:val="000084"/>
            <w:sz w:val="16"/>
          </w:rPr>
          <w:t>https://doi.org/10.1016/j.erss.2015.10.004</w:t>
        </w:r>
      </w:hyperlink>
    </w:p>
    <w:p w:rsidR="00E67022" w:rsidRDefault="00E67022">
      <w:pPr>
        <w:spacing w:line="23" w:lineRule="exact"/>
        <w:rPr>
          <w:rFonts w:ascii="Arial" w:eastAsia="Arial" w:hAnsi="Arial"/>
          <w:sz w:val="14"/>
        </w:rPr>
      </w:pPr>
    </w:p>
    <w:p w:rsidR="00E67022" w:rsidRDefault="00E67022">
      <w:pPr>
        <w:spacing w:line="278" w:lineRule="auto"/>
        <w:ind w:left="200" w:hanging="199"/>
        <w:jc w:val="both"/>
        <w:rPr>
          <w:rFonts w:ascii="Arial" w:eastAsia="Arial" w:hAnsi="Arial"/>
          <w:color w:val="000084"/>
          <w:sz w:val="15"/>
        </w:rPr>
      </w:pPr>
      <w:r>
        <w:rPr>
          <w:rFonts w:ascii="Arial" w:eastAsia="Arial" w:hAnsi="Arial"/>
          <w:sz w:val="15"/>
        </w:rPr>
        <w:t>Jenkins, K., Sovacool, B. K., &amp; McCauley, D. (</w:t>
      </w:r>
      <w:hyperlink w:anchor="page2" w:history="1">
        <w:r>
          <w:rPr>
            <w:rFonts w:ascii="Arial" w:eastAsia="Arial" w:hAnsi="Arial"/>
            <w:color w:val="000084"/>
            <w:sz w:val="15"/>
          </w:rPr>
          <w:t>2018</w:t>
        </w:r>
      </w:hyperlink>
      <w:r>
        <w:rPr>
          <w:rFonts w:ascii="Arial" w:eastAsia="Arial" w:hAnsi="Arial"/>
          <w:sz w:val="15"/>
        </w:rPr>
        <w:t xml:space="preserve">). Humanizing sociotechnical transitions through energy justice: An ethical frame-work for global transformative change. </w:t>
      </w:r>
      <w:r>
        <w:rPr>
          <w:rFonts w:ascii="Arial" w:eastAsia="Arial" w:hAnsi="Arial"/>
          <w:sz w:val="15"/>
        </w:rPr>
        <w:t>Energy Policy</w:t>
      </w:r>
      <w:r>
        <w:rPr>
          <w:rFonts w:ascii="Arial" w:eastAsia="Arial" w:hAnsi="Arial"/>
          <w:sz w:val="15"/>
        </w:rPr>
        <w:t xml:space="preserve">, </w:t>
      </w:r>
      <w:r>
        <w:rPr>
          <w:rFonts w:ascii="Arial" w:eastAsia="Arial" w:hAnsi="Arial"/>
          <w:sz w:val="15"/>
        </w:rPr>
        <w:t>117</w:t>
      </w:r>
      <w:r>
        <w:rPr>
          <w:rFonts w:ascii="Arial" w:eastAsia="Arial" w:hAnsi="Arial"/>
          <w:sz w:val="15"/>
        </w:rPr>
        <w:t>(2018), 66</w:t>
      </w:r>
      <w:r>
        <w:rPr>
          <w:rFonts w:ascii="Arial" w:eastAsia="Arial" w:hAnsi="Arial"/>
          <w:sz w:val="15"/>
        </w:rPr>
        <w:t>–</w:t>
      </w:r>
      <w:r>
        <w:rPr>
          <w:rFonts w:ascii="Arial" w:eastAsia="Arial" w:hAnsi="Arial"/>
          <w:sz w:val="15"/>
        </w:rPr>
        <w:t>74.</w:t>
      </w:r>
      <w:r>
        <w:rPr>
          <w:rFonts w:ascii="Arial" w:eastAsia="Arial" w:hAnsi="Arial"/>
          <w:color w:val="000084"/>
          <w:sz w:val="15"/>
        </w:rPr>
        <w:t xml:space="preserve"> </w:t>
      </w:r>
      <w:hyperlink r:id="rId84" w:history="1">
        <w:r>
          <w:rPr>
            <w:rFonts w:ascii="Arial" w:eastAsia="Arial" w:hAnsi="Arial"/>
            <w:color w:val="000084"/>
            <w:sz w:val="15"/>
          </w:rPr>
          <w:t>https://doi.org/10.1016/j.enpol.2018.02.036</w:t>
        </w:r>
      </w:hyperlink>
    </w:p>
    <w:p w:rsidR="00E67022" w:rsidRDefault="00E67022">
      <w:pPr>
        <w:spacing w:line="1" w:lineRule="exact"/>
        <w:rPr>
          <w:rFonts w:ascii="Times New Roman" w:eastAsia="Times New Roman" w:hAnsi="Times New Roman"/>
        </w:rPr>
      </w:pPr>
    </w:p>
    <w:p w:rsidR="00E67022" w:rsidRDefault="00E67022">
      <w:pPr>
        <w:spacing w:line="251" w:lineRule="auto"/>
        <w:ind w:left="200" w:hanging="198"/>
        <w:jc w:val="both"/>
        <w:rPr>
          <w:rFonts w:ascii="Arial" w:eastAsia="Arial" w:hAnsi="Arial"/>
          <w:color w:val="000084"/>
          <w:sz w:val="16"/>
        </w:rPr>
      </w:pPr>
      <w:r>
        <w:rPr>
          <w:rFonts w:ascii="Arial" w:eastAsia="Arial" w:hAnsi="Arial"/>
          <w:sz w:val="16"/>
        </w:rPr>
        <w:t>Kartha, S., Caney, S., Dubash, N. K., &amp; Muttitt, G. (</w:t>
      </w:r>
      <w:hyperlink w:anchor="page2" w:history="1">
        <w:r>
          <w:rPr>
            <w:rFonts w:ascii="Arial" w:eastAsia="Arial" w:hAnsi="Arial"/>
            <w:color w:val="000084"/>
            <w:sz w:val="16"/>
          </w:rPr>
          <w:t>2018</w:t>
        </w:r>
      </w:hyperlink>
      <w:r>
        <w:rPr>
          <w:rFonts w:ascii="Arial" w:eastAsia="Arial" w:hAnsi="Arial"/>
          <w:sz w:val="16"/>
        </w:rPr>
        <w:t xml:space="preserve">). Whose carbon is burnable? Equity considerations in the allocation of a </w:t>
      </w:r>
      <w:r>
        <w:rPr>
          <w:rFonts w:ascii="Arial" w:eastAsia="Arial" w:hAnsi="Arial"/>
          <w:sz w:val="16"/>
        </w:rPr>
        <w:t>“</w:t>
      </w:r>
      <w:r>
        <w:rPr>
          <w:rFonts w:ascii="Arial" w:eastAsia="Arial" w:hAnsi="Arial"/>
          <w:sz w:val="16"/>
        </w:rPr>
        <w:t>right to extract</w:t>
      </w:r>
      <w:r>
        <w:rPr>
          <w:rFonts w:ascii="Arial" w:eastAsia="Arial" w:hAnsi="Arial"/>
          <w:sz w:val="16"/>
        </w:rPr>
        <w:t>”</w:t>
      </w:r>
      <w:r>
        <w:rPr>
          <w:rFonts w:ascii="Arial" w:eastAsia="Arial" w:hAnsi="Arial"/>
          <w:sz w:val="16"/>
        </w:rPr>
        <w:t xml:space="preserve">. </w:t>
      </w:r>
      <w:r>
        <w:rPr>
          <w:rFonts w:ascii="Arial" w:eastAsia="Arial" w:hAnsi="Arial"/>
          <w:sz w:val="16"/>
        </w:rPr>
        <w:t>Climatic Change</w:t>
      </w:r>
      <w:r>
        <w:rPr>
          <w:rFonts w:ascii="Arial" w:eastAsia="Arial" w:hAnsi="Arial"/>
          <w:sz w:val="16"/>
        </w:rPr>
        <w:t xml:space="preserve">, </w:t>
      </w:r>
      <w:r>
        <w:rPr>
          <w:rFonts w:ascii="Arial" w:eastAsia="Arial" w:hAnsi="Arial"/>
          <w:sz w:val="16"/>
        </w:rPr>
        <w:t>150</w:t>
      </w:r>
      <w:r>
        <w:rPr>
          <w:rFonts w:ascii="Arial" w:eastAsia="Arial" w:hAnsi="Arial"/>
          <w:sz w:val="16"/>
        </w:rPr>
        <w:t>(1-2), 117</w:t>
      </w:r>
      <w:r>
        <w:rPr>
          <w:rFonts w:ascii="Arial" w:eastAsia="Arial" w:hAnsi="Arial"/>
          <w:sz w:val="16"/>
        </w:rPr>
        <w:t>–</w:t>
      </w:r>
      <w:r>
        <w:rPr>
          <w:rFonts w:ascii="Arial" w:eastAsia="Arial" w:hAnsi="Arial"/>
          <w:sz w:val="16"/>
        </w:rPr>
        <w:t>129.</w:t>
      </w:r>
      <w:r>
        <w:rPr>
          <w:rFonts w:ascii="Arial" w:eastAsia="Arial" w:hAnsi="Arial"/>
          <w:color w:val="000084"/>
          <w:sz w:val="16"/>
        </w:rPr>
        <w:t xml:space="preserve"> </w:t>
      </w:r>
      <w:hyperlink r:id="rId85" w:history="1">
        <w:r>
          <w:rPr>
            <w:rFonts w:ascii="Arial" w:eastAsia="Arial" w:hAnsi="Arial"/>
            <w:color w:val="000084"/>
            <w:sz w:val="16"/>
          </w:rPr>
          <w:t>https://doi.org/10.1007/s10584-018-2209-z</w:t>
        </w:r>
      </w:hyperlink>
    </w:p>
    <w:p w:rsidR="00E67022" w:rsidRDefault="00E67022">
      <w:pPr>
        <w:spacing w:line="14" w:lineRule="exact"/>
        <w:rPr>
          <w:rFonts w:ascii="Times New Roman" w:eastAsia="Times New Roman" w:hAnsi="Times New Roman"/>
        </w:rPr>
      </w:pPr>
    </w:p>
    <w:p w:rsidR="00E67022" w:rsidRDefault="00E67022">
      <w:pPr>
        <w:spacing w:line="253" w:lineRule="auto"/>
        <w:ind w:left="200" w:hanging="199"/>
        <w:jc w:val="both"/>
        <w:rPr>
          <w:rFonts w:ascii="Arial" w:eastAsia="Arial" w:hAnsi="Arial"/>
          <w:color w:val="000084"/>
          <w:sz w:val="16"/>
        </w:rPr>
      </w:pPr>
      <w:r>
        <w:rPr>
          <w:rFonts w:ascii="Arial" w:eastAsia="Arial" w:hAnsi="Arial"/>
          <w:sz w:val="16"/>
        </w:rPr>
        <w:t>Kimani, A. (</w:t>
      </w:r>
      <w:hyperlink w:anchor="page2" w:history="1">
        <w:r>
          <w:rPr>
            <w:rFonts w:ascii="Arial" w:eastAsia="Arial" w:hAnsi="Arial"/>
            <w:color w:val="000084"/>
            <w:sz w:val="16"/>
          </w:rPr>
          <w:t>2023, January 20</w:t>
        </w:r>
      </w:hyperlink>
      <w:r>
        <w:rPr>
          <w:rFonts w:ascii="Arial" w:eastAsia="Arial" w:hAnsi="Arial"/>
          <w:sz w:val="16"/>
        </w:rPr>
        <w:t xml:space="preserve">). Upstream spending to rise to $485 billion in 2023. </w:t>
      </w:r>
      <w:r>
        <w:rPr>
          <w:rFonts w:ascii="Arial" w:eastAsia="Arial" w:hAnsi="Arial"/>
          <w:sz w:val="16"/>
        </w:rPr>
        <w:t>OilPrice.Com</w:t>
      </w:r>
      <w:r>
        <w:rPr>
          <w:rFonts w:ascii="Arial" w:eastAsia="Arial" w:hAnsi="Arial"/>
          <w:sz w:val="16"/>
        </w:rPr>
        <w:t>.</w:t>
      </w:r>
      <w:r>
        <w:rPr>
          <w:rFonts w:ascii="Arial" w:eastAsia="Arial" w:hAnsi="Arial"/>
          <w:color w:val="000084"/>
          <w:sz w:val="16"/>
        </w:rPr>
        <w:t xml:space="preserve"> </w:t>
      </w:r>
      <w:hyperlink r:id="rId86" w:history="1">
        <w:r>
          <w:rPr>
            <w:rFonts w:ascii="Arial" w:eastAsia="Arial" w:hAnsi="Arial"/>
            <w:color w:val="000084"/>
            <w:sz w:val="16"/>
          </w:rPr>
          <w:t>https://oilprice.com/Energy/Crude-Oil/</w:t>
        </w:r>
      </w:hyperlink>
      <w:r>
        <w:rPr>
          <w:rFonts w:ascii="Arial" w:eastAsia="Arial" w:hAnsi="Arial"/>
          <w:sz w:val="16"/>
        </w:rPr>
        <w:t xml:space="preserve"> </w:t>
      </w:r>
      <w:hyperlink r:id="rId87" w:history="1">
        <w:r>
          <w:rPr>
            <w:rFonts w:ascii="Arial" w:eastAsia="Arial" w:hAnsi="Arial"/>
            <w:color w:val="000084"/>
            <w:sz w:val="16"/>
          </w:rPr>
          <w:t>Upstream-Spending-To-Rise-To-485-Billion-In-2023.html</w:t>
        </w:r>
      </w:hyperlink>
    </w:p>
    <w:p w:rsidR="00E67022" w:rsidRDefault="00E67022">
      <w:pPr>
        <w:spacing w:line="12" w:lineRule="exact"/>
        <w:rPr>
          <w:rFonts w:ascii="Arial" w:eastAsia="Arial" w:hAnsi="Arial"/>
          <w:sz w:val="16"/>
        </w:rPr>
      </w:pPr>
    </w:p>
    <w:p w:rsidR="00E67022" w:rsidRDefault="00E67022">
      <w:pPr>
        <w:spacing w:line="278" w:lineRule="auto"/>
        <w:ind w:left="200" w:hanging="199"/>
        <w:jc w:val="both"/>
        <w:rPr>
          <w:rFonts w:ascii="Arial" w:eastAsia="Arial" w:hAnsi="Arial"/>
          <w:color w:val="000084"/>
          <w:sz w:val="15"/>
        </w:rPr>
      </w:pPr>
      <w:r>
        <w:rPr>
          <w:rFonts w:ascii="Arial" w:eastAsia="Arial" w:hAnsi="Arial"/>
          <w:sz w:val="15"/>
        </w:rPr>
        <w:t>Lahn, G., &amp; Bradley, S. (</w:t>
      </w:r>
      <w:hyperlink w:anchor="page2" w:history="1">
        <w:r>
          <w:rPr>
            <w:rFonts w:ascii="Arial" w:eastAsia="Arial" w:hAnsi="Arial"/>
            <w:color w:val="000084"/>
            <w:sz w:val="15"/>
          </w:rPr>
          <w:t>2016</w:t>
        </w:r>
      </w:hyperlink>
      <w:r>
        <w:rPr>
          <w:rFonts w:ascii="Arial" w:eastAsia="Arial" w:hAnsi="Arial"/>
          <w:sz w:val="15"/>
        </w:rPr>
        <w:t xml:space="preserve">). Left stranded? Extractives-led growth in a carbon-constrained world. </w:t>
      </w:r>
      <w:r>
        <w:rPr>
          <w:rFonts w:ascii="Arial" w:eastAsia="Arial" w:hAnsi="Arial"/>
          <w:sz w:val="15"/>
        </w:rPr>
        <w:t>Chatham House</w:t>
      </w:r>
      <w:r>
        <w:rPr>
          <w:rFonts w:ascii="Arial" w:eastAsia="Arial" w:hAnsi="Arial"/>
          <w:sz w:val="15"/>
        </w:rPr>
        <w:t>.</w:t>
      </w:r>
      <w:r>
        <w:rPr>
          <w:rFonts w:ascii="Arial" w:eastAsia="Arial" w:hAnsi="Arial"/>
          <w:color w:val="000084"/>
          <w:sz w:val="15"/>
        </w:rPr>
        <w:t xml:space="preserve"> </w:t>
      </w:r>
      <w:hyperlink r:id="rId88" w:history="1">
        <w:r>
          <w:rPr>
            <w:rFonts w:ascii="Arial" w:eastAsia="Arial" w:hAnsi="Arial"/>
            <w:color w:val="000084"/>
            <w:sz w:val="15"/>
          </w:rPr>
          <w:t>https://www.</w:t>
        </w:r>
      </w:hyperlink>
      <w:r>
        <w:rPr>
          <w:rFonts w:ascii="Arial" w:eastAsia="Arial" w:hAnsi="Arial"/>
          <w:sz w:val="15"/>
        </w:rPr>
        <w:t xml:space="preserve"> </w:t>
      </w:r>
      <w:hyperlink r:id="rId89" w:history="1">
        <w:r>
          <w:rPr>
            <w:rFonts w:ascii="Arial" w:eastAsia="Arial" w:hAnsi="Arial"/>
            <w:color w:val="000084"/>
            <w:sz w:val="15"/>
          </w:rPr>
          <w:t>chathamhouse.org/sites/default/</w:t>
        </w:r>
        <w:r>
          <w:rPr>
            <w:rFonts w:ascii="Arial" w:eastAsia="Arial" w:hAnsi="Arial"/>
            <w:color w:val="000084"/>
            <w:sz w:val="15"/>
          </w:rPr>
          <w:t>fi</w:t>
        </w:r>
        <w:r>
          <w:rPr>
            <w:rFonts w:ascii="Arial" w:eastAsia="Arial" w:hAnsi="Arial"/>
            <w:color w:val="000084"/>
            <w:sz w:val="15"/>
          </w:rPr>
          <w:t>les/publications/research/2016-06-17-left-stranded-extractives-bradley-lahn-</w:t>
        </w:r>
        <w:r>
          <w:rPr>
            <w:rFonts w:ascii="Arial" w:eastAsia="Arial" w:hAnsi="Arial"/>
            <w:color w:val="000084"/>
            <w:sz w:val="15"/>
          </w:rPr>
          <w:t>fi</w:t>
        </w:r>
        <w:r>
          <w:rPr>
            <w:rFonts w:ascii="Arial" w:eastAsia="Arial" w:hAnsi="Arial"/>
            <w:color w:val="000084"/>
            <w:sz w:val="15"/>
          </w:rPr>
          <w:t>nal.pdf</w:t>
        </w:r>
      </w:hyperlink>
    </w:p>
    <w:p w:rsidR="00E67022" w:rsidRDefault="00E67022">
      <w:pPr>
        <w:spacing w:line="1" w:lineRule="exact"/>
        <w:rPr>
          <w:rFonts w:ascii="Arial" w:eastAsia="Arial" w:hAnsi="Arial"/>
          <w:sz w:val="15"/>
        </w:rPr>
      </w:pPr>
    </w:p>
    <w:p w:rsidR="00E67022" w:rsidRDefault="00E67022">
      <w:pPr>
        <w:spacing w:line="278" w:lineRule="auto"/>
        <w:ind w:left="200" w:hanging="199"/>
        <w:jc w:val="both"/>
        <w:rPr>
          <w:rFonts w:ascii="Arial" w:eastAsia="Arial" w:hAnsi="Arial"/>
          <w:color w:val="000084"/>
          <w:sz w:val="15"/>
        </w:rPr>
      </w:pPr>
      <w:r>
        <w:rPr>
          <w:rFonts w:ascii="Arial" w:eastAsia="Arial" w:hAnsi="Arial"/>
          <w:sz w:val="15"/>
        </w:rPr>
        <w:t>Lavaux, T., Giron, C., Mazzolini, M., D</w:t>
      </w:r>
      <w:r>
        <w:rPr>
          <w:rFonts w:ascii="Arial" w:eastAsia="Arial" w:hAnsi="Arial"/>
          <w:sz w:val="15"/>
        </w:rPr>
        <w:t>’</w:t>
      </w:r>
      <w:r>
        <w:rPr>
          <w:rFonts w:ascii="Arial" w:eastAsia="Arial" w:hAnsi="Arial"/>
          <w:sz w:val="15"/>
        </w:rPr>
        <w:t>Aspremont, A., Duren, C. D., Cusworth, D., Shindell, D., &amp; Ciais, P. (</w:t>
      </w:r>
      <w:hyperlink w:anchor="page2" w:history="1">
        <w:r>
          <w:rPr>
            <w:rFonts w:ascii="Arial" w:eastAsia="Arial" w:hAnsi="Arial"/>
            <w:color w:val="000084"/>
            <w:sz w:val="15"/>
          </w:rPr>
          <w:t>2022, February</w:t>
        </w:r>
      </w:hyperlink>
      <w:r>
        <w:rPr>
          <w:rFonts w:ascii="Arial" w:eastAsia="Arial" w:hAnsi="Arial"/>
          <w:sz w:val="15"/>
        </w:rPr>
        <w:t xml:space="preserve">). Global assess-ment of oil and gas methane ultra-emitters. </w:t>
      </w:r>
      <w:r>
        <w:rPr>
          <w:rFonts w:ascii="Arial" w:eastAsia="Arial" w:hAnsi="Arial"/>
          <w:sz w:val="15"/>
        </w:rPr>
        <w:t>Science</w:t>
      </w:r>
      <w:r>
        <w:rPr>
          <w:rFonts w:ascii="Arial" w:eastAsia="Arial" w:hAnsi="Arial"/>
          <w:sz w:val="15"/>
        </w:rPr>
        <w:t xml:space="preserve">, </w:t>
      </w:r>
      <w:r>
        <w:rPr>
          <w:rFonts w:ascii="Arial" w:eastAsia="Arial" w:hAnsi="Arial"/>
          <w:sz w:val="15"/>
        </w:rPr>
        <w:t>375</w:t>
      </w:r>
      <w:r>
        <w:rPr>
          <w:rFonts w:ascii="Arial" w:eastAsia="Arial" w:hAnsi="Arial"/>
          <w:sz w:val="15"/>
        </w:rPr>
        <w:t>(6580), 557</w:t>
      </w:r>
      <w:r>
        <w:rPr>
          <w:rFonts w:ascii="Arial" w:eastAsia="Arial" w:hAnsi="Arial"/>
          <w:sz w:val="15"/>
        </w:rPr>
        <w:t>–</w:t>
      </w:r>
      <w:r>
        <w:rPr>
          <w:rFonts w:ascii="Arial" w:eastAsia="Arial" w:hAnsi="Arial"/>
          <w:sz w:val="15"/>
        </w:rPr>
        <w:t>561.</w:t>
      </w:r>
      <w:r>
        <w:rPr>
          <w:rFonts w:ascii="Arial" w:eastAsia="Arial" w:hAnsi="Arial"/>
          <w:color w:val="000084"/>
          <w:sz w:val="15"/>
        </w:rPr>
        <w:t xml:space="preserve"> </w:t>
      </w:r>
      <w:hyperlink r:id="rId90" w:history="1">
        <w:r>
          <w:rPr>
            <w:rFonts w:ascii="Arial" w:eastAsia="Arial" w:hAnsi="Arial"/>
            <w:color w:val="000084"/>
            <w:sz w:val="15"/>
          </w:rPr>
          <w:t>https://doi.org/10.1126/science.abj4351</w:t>
        </w:r>
      </w:hyperlink>
    </w:p>
    <w:p w:rsidR="00E67022" w:rsidRDefault="00E67022">
      <w:pPr>
        <w:spacing w:line="1" w:lineRule="exact"/>
        <w:rPr>
          <w:rFonts w:ascii="Times New Roman" w:eastAsia="Times New Roman" w:hAnsi="Times New Roman"/>
        </w:rPr>
      </w:pPr>
    </w:p>
    <w:p w:rsidR="00E67022" w:rsidRDefault="00E67022">
      <w:pPr>
        <w:spacing w:line="0" w:lineRule="atLeast"/>
        <w:rPr>
          <w:rFonts w:ascii="Arial" w:eastAsia="Arial" w:hAnsi="Arial"/>
          <w:sz w:val="14"/>
        </w:rPr>
      </w:pPr>
      <w:r>
        <w:rPr>
          <w:rFonts w:ascii="Arial" w:eastAsia="Arial" w:hAnsi="Arial"/>
          <w:sz w:val="14"/>
        </w:rPr>
        <w:t>Manley, D., Heller, P., &amp; Cust, J. (</w:t>
      </w:r>
      <w:hyperlink w:anchor="page2" w:history="1">
        <w:r>
          <w:rPr>
            <w:rFonts w:ascii="Arial" w:eastAsia="Arial" w:hAnsi="Arial"/>
            <w:color w:val="000084"/>
            <w:sz w:val="14"/>
          </w:rPr>
          <w:t>2021</w:t>
        </w:r>
      </w:hyperlink>
      <w:r>
        <w:rPr>
          <w:rFonts w:ascii="Arial" w:eastAsia="Arial" w:hAnsi="Arial"/>
          <w:sz w:val="14"/>
        </w:rPr>
        <w:t>). Oil-rich countries</w:t>
      </w:r>
      <w:r>
        <w:rPr>
          <w:rFonts w:ascii="Arial" w:eastAsia="Arial" w:hAnsi="Arial"/>
          <w:sz w:val="14"/>
        </w:rPr>
        <w:t>’</w:t>
      </w:r>
      <w:r>
        <w:rPr>
          <w:rFonts w:ascii="Arial" w:eastAsia="Arial" w:hAnsi="Arial"/>
          <w:sz w:val="14"/>
        </w:rPr>
        <w:t xml:space="preserve"> responses to energy transition: Managing the decline. In P. Cameron, X. Mu,</w:t>
      </w:r>
    </w:p>
    <w:p w:rsidR="00E67022" w:rsidRDefault="00E67022">
      <w:pPr>
        <w:spacing w:line="39" w:lineRule="exact"/>
        <w:rPr>
          <w:rFonts w:ascii="Times New Roman" w:eastAsia="Times New Roman" w:hAnsi="Times New Roman"/>
        </w:rPr>
      </w:pPr>
    </w:p>
    <w:p w:rsidR="00E67022" w:rsidRDefault="00E67022">
      <w:pPr>
        <w:numPr>
          <w:ilvl w:val="0"/>
          <w:numId w:val="3"/>
        </w:numPr>
        <w:tabs>
          <w:tab w:val="left" w:pos="367"/>
        </w:tabs>
        <w:spacing w:line="255" w:lineRule="auto"/>
        <w:ind w:left="200" w:hanging="1"/>
        <w:rPr>
          <w:rFonts w:ascii="Arial" w:eastAsia="Arial" w:hAnsi="Arial"/>
          <w:sz w:val="16"/>
        </w:rPr>
      </w:pPr>
      <w:r>
        <w:rPr>
          <w:rFonts w:ascii="Arial" w:eastAsia="Arial" w:hAnsi="Arial"/>
          <w:sz w:val="16"/>
        </w:rPr>
        <w:t xml:space="preserve">V. Roeben (Eds.), </w:t>
      </w:r>
      <w:r>
        <w:rPr>
          <w:rFonts w:ascii="Arial" w:eastAsia="Arial" w:hAnsi="Arial"/>
          <w:sz w:val="16"/>
        </w:rPr>
        <w:t>The global energy transition: Law, policy and economics for energy in the 21st century</w:t>
      </w:r>
      <w:r>
        <w:rPr>
          <w:rFonts w:ascii="Arial" w:eastAsia="Arial" w:hAnsi="Arial"/>
          <w:sz w:val="16"/>
        </w:rPr>
        <w:t xml:space="preserve"> (pp. 25</w:t>
      </w:r>
      <w:r>
        <w:rPr>
          <w:rFonts w:ascii="Arial" w:eastAsia="Arial" w:hAnsi="Arial"/>
          <w:sz w:val="16"/>
        </w:rPr>
        <w:t>–</w:t>
      </w:r>
      <w:r>
        <w:rPr>
          <w:rFonts w:ascii="Arial" w:eastAsia="Arial" w:hAnsi="Arial"/>
          <w:sz w:val="16"/>
        </w:rPr>
        <w:t>48). Hart Publishing.</w:t>
      </w:r>
    </w:p>
    <w:p w:rsidR="00E67022" w:rsidRDefault="00E67022">
      <w:pPr>
        <w:spacing w:line="9" w:lineRule="exact"/>
        <w:rPr>
          <w:rFonts w:ascii="Times New Roman" w:eastAsia="Times New Roman" w:hAnsi="Times New Roman"/>
        </w:rPr>
      </w:pPr>
    </w:p>
    <w:p w:rsidR="00E67022" w:rsidRDefault="00E67022">
      <w:pPr>
        <w:spacing w:line="298" w:lineRule="auto"/>
        <w:ind w:left="200" w:hanging="199"/>
        <w:jc w:val="both"/>
        <w:rPr>
          <w:rFonts w:ascii="Arial" w:eastAsia="Arial" w:hAnsi="Arial"/>
          <w:color w:val="000084"/>
          <w:sz w:val="14"/>
        </w:rPr>
      </w:pPr>
      <w:r>
        <w:rPr>
          <w:rFonts w:ascii="Arial" w:eastAsia="Arial" w:hAnsi="Arial"/>
          <w:sz w:val="14"/>
        </w:rPr>
        <w:t>Marcel, V. (</w:t>
      </w:r>
      <w:hyperlink w:anchor="page2" w:history="1">
        <w:r>
          <w:rPr>
            <w:rFonts w:ascii="Arial" w:eastAsia="Arial" w:hAnsi="Arial"/>
            <w:color w:val="000084"/>
            <w:sz w:val="14"/>
          </w:rPr>
          <w:t>2001</w:t>
        </w:r>
      </w:hyperlink>
      <w:r>
        <w:rPr>
          <w:rFonts w:ascii="Arial" w:eastAsia="Arial" w:hAnsi="Arial"/>
          <w:sz w:val="14"/>
        </w:rPr>
        <w:t xml:space="preserve">). The constructivist debate; Bringing hermeneutics (properly). In </w:t>
      </w:r>
      <w:r>
        <w:rPr>
          <w:rFonts w:ascii="Arial" w:eastAsia="Arial" w:hAnsi="Arial"/>
          <w:sz w:val="14"/>
        </w:rPr>
        <w:t>Conference paper</w:t>
      </w:r>
      <w:r>
        <w:rPr>
          <w:rFonts w:ascii="Arial" w:eastAsia="Arial" w:hAnsi="Arial"/>
          <w:sz w:val="14"/>
        </w:rPr>
        <w:t xml:space="preserve">, International Studies Association. </w:t>
      </w:r>
      <w:hyperlink r:id="rId91" w:history="1">
        <w:r>
          <w:rPr>
            <w:rFonts w:ascii="Arial" w:eastAsia="Arial" w:hAnsi="Arial"/>
            <w:color w:val="000084"/>
            <w:sz w:val="14"/>
          </w:rPr>
          <w:t>https://www.researchgate.net/publication/303287054_The_Constructivist_Debate_Bringing_Hermeneutics_Properly_In</w:t>
        </w:r>
      </w:hyperlink>
    </w:p>
    <w:p w:rsidR="00E67022" w:rsidRDefault="00E67022">
      <w:pPr>
        <w:spacing w:line="251" w:lineRule="auto"/>
        <w:ind w:left="200" w:hanging="198"/>
        <w:jc w:val="both"/>
        <w:rPr>
          <w:rFonts w:ascii="Arial" w:eastAsia="Arial" w:hAnsi="Arial"/>
          <w:color w:val="000084"/>
          <w:sz w:val="16"/>
        </w:rPr>
      </w:pPr>
      <w:r>
        <w:rPr>
          <w:rFonts w:ascii="Arial" w:eastAsia="Arial" w:hAnsi="Arial"/>
          <w:sz w:val="16"/>
        </w:rPr>
        <w:t>Marcel, V. (</w:t>
      </w:r>
      <w:hyperlink w:anchor="page2" w:history="1">
        <w:r>
          <w:rPr>
            <w:rFonts w:ascii="Arial" w:eastAsia="Arial" w:hAnsi="Arial"/>
            <w:color w:val="000084"/>
            <w:sz w:val="16"/>
          </w:rPr>
          <w:t>2020</w:t>
        </w:r>
      </w:hyperlink>
      <w:r>
        <w:rPr>
          <w:rFonts w:ascii="Arial" w:eastAsia="Arial" w:hAnsi="Arial"/>
          <w:sz w:val="16"/>
        </w:rPr>
        <w:t>). Fostering resilience in emerging oil producers. Brie</w:t>
      </w:r>
      <w:r>
        <w:rPr>
          <w:rFonts w:ascii="Arial" w:eastAsia="Arial" w:hAnsi="Arial"/>
          <w:sz w:val="16"/>
        </w:rPr>
        <w:t>fi</w:t>
      </w:r>
      <w:r>
        <w:rPr>
          <w:rFonts w:ascii="Arial" w:eastAsia="Arial" w:hAnsi="Arial"/>
          <w:sz w:val="16"/>
        </w:rPr>
        <w:t>ng paper, Chatham House, December,</w:t>
      </w:r>
      <w:r>
        <w:rPr>
          <w:rFonts w:ascii="Arial" w:eastAsia="Arial" w:hAnsi="Arial"/>
          <w:color w:val="000084"/>
          <w:sz w:val="16"/>
        </w:rPr>
        <w:t xml:space="preserve"> </w:t>
      </w:r>
      <w:hyperlink r:id="rId92" w:history="1">
        <w:r>
          <w:rPr>
            <w:rFonts w:ascii="Arial" w:eastAsia="Arial" w:hAnsi="Arial"/>
            <w:color w:val="000084"/>
            <w:sz w:val="16"/>
          </w:rPr>
          <w:t>https://www.</w:t>
        </w:r>
      </w:hyperlink>
      <w:r>
        <w:rPr>
          <w:rFonts w:ascii="Arial" w:eastAsia="Arial" w:hAnsi="Arial"/>
          <w:sz w:val="16"/>
        </w:rPr>
        <w:t xml:space="preserve"> </w:t>
      </w:r>
      <w:hyperlink r:id="rId93" w:history="1">
        <w:r>
          <w:rPr>
            <w:rFonts w:ascii="Arial" w:eastAsia="Arial" w:hAnsi="Arial"/>
            <w:color w:val="000084"/>
            <w:sz w:val="16"/>
          </w:rPr>
          <w:t>chathamhouse.org/2020/12/fostering-resilience-emerging-oil-producers</w:t>
        </w:r>
      </w:hyperlink>
    </w:p>
    <w:p w:rsidR="00E67022" w:rsidRDefault="00E67022">
      <w:pPr>
        <w:spacing w:line="14" w:lineRule="exact"/>
        <w:rPr>
          <w:rFonts w:ascii="Arial" w:eastAsia="Arial" w:hAnsi="Arial"/>
          <w:sz w:val="16"/>
        </w:rPr>
      </w:pPr>
    </w:p>
    <w:p w:rsidR="00E67022" w:rsidRDefault="00E67022">
      <w:pPr>
        <w:spacing w:line="279" w:lineRule="auto"/>
        <w:ind w:left="200" w:hanging="199"/>
        <w:jc w:val="both"/>
        <w:rPr>
          <w:rFonts w:ascii="Arial" w:eastAsia="Arial" w:hAnsi="Arial"/>
          <w:color w:val="000084"/>
          <w:sz w:val="15"/>
        </w:rPr>
      </w:pPr>
      <w:r>
        <w:rPr>
          <w:rFonts w:ascii="Arial" w:eastAsia="Arial" w:hAnsi="Arial"/>
          <w:sz w:val="15"/>
        </w:rPr>
        <w:t>Marcel, V., Tissot, R., Paul, A., &amp; Omonbude, E. (</w:t>
      </w:r>
      <w:hyperlink w:anchor="page2" w:history="1">
        <w:r>
          <w:rPr>
            <w:rFonts w:ascii="Arial" w:eastAsia="Arial" w:hAnsi="Arial"/>
            <w:color w:val="000084"/>
            <w:sz w:val="15"/>
          </w:rPr>
          <w:t>2016</w:t>
        </w:r>
      </w:hyperlink>
      <w:r>
        <w:rPr>
          <w:rFonts w:ascii="Arial" w:eastAsia="Arial" w:hAnsi="Arial"/>
          <w:sz w:val="15"/>
        </w:rPr>
        <w:t xml:space="preserve">). A local content decision tree for emerging producers. </w:t>
      </w:r>
      <w:r>
        <w:rPr>
          <w:rFonts w:ascii="Arial" w:eastAsia="Arial" w:hAnsi="Arial"/>
          <w:sz w:val="15"/>
        </w:rPr>
        <w:t>Chatham House</w:t>
      </w:r>
      <w:r>
        <w:rPr>
          <w:rFonts w:ascii="Arial" w:eastAsia="Arial" w:hAnsi="Arial"/>
          <w:sz w:val="15"/>
        </w:rPr>
        <w:t>.</w:t>
      </w:r>
      <w:r>
        <w:rPr>
          <w:rFonts w:ascii="Arial" w:eastAsia="Arial" w:hAnsi="Arial"/>
          <w:color w:val="000084"/>
          <w:sz w:val="15"/>
        </w:rPr>
        <w:t xml:space="preserve"> </w:t>
      </w:r>
      <w:hyperlink r:id="rId94" w:history="1">
        <w:r>
          <w:rPr>
            <w:rFonts w:ascii="Arial" w:eastAsia="Arial" w:hAnsi="Arial"/>
            <w:color w:val="000084"/>
            <w:sz w:val="15"/>
          </w:rPr>
          <w:t>https://</w:t>
        </w:r>
      </w:hyperlink>
      <w:r>
        <w:rPr>
          <w:rFonts w:ascii="Arial" w:eastAsia="Arial" w:hAnsi="Arial"/>
          <w:sz w:val="15"/>
        </w:rPr>
        <w:t xml:space="preserve"> </w:t>
      </w:r>
      <w:hyperlink r:id="rId95" w:history="1">
        <w:r>
          <w:rPr>
            <w:rFonts w:ascii="Arial" w:eastAsia="Arial" w:hAnsi="Arial"/>
            <w:color w:val="000084"/>
            <w:sz w:val="15"/>
          </w:rPr>
          <w:t>www.researchgate.net/publication/332028319_A_Local_Content_Decision_Tree_for_Emerging_Producers</w:t>
        </w:r>
      </w:hyperlink>
    </w:p>
    <w:p w:rsidR="00E67022" w:rsidRDefault="00E67022">
      <w:pPr>
        <w:spacing w:line="256" w:lineRule="auto"/>
        <w:ind w:left="200" w:hanging="198"/>
        <w:jc w:val="both"/>
        <w:rPr>
          <w:rFonts w:ascii="Arial" w:eastAsia="Arial" w:hAnsi="Arial"/>
          <w:sz w:val="16"/>
        </w:rPr>
      </w:pPr>
      <w:r>
        <w:rPr>
          <w:rFonts w:ascii="Arial" w:eastAsia="Arial" w:hAnsi="Arial"/>
          <w:sz w:val="16"/>
        </w:rPr>
        <w:t>Masnadi, M., El-Houjeiri, H., Schunack, D., Li, Y., Englander, J., Badahdah, A., Monfort, J.-C., Anderson, J., Wallington, T., Bergerson, J., Gordon, D., Koomey, J., Przesmitzki, S., Azevedo, I., Bi, X., Du</w:t>
      </w:r>
      <w:r>
        <w:rPr>
          <w:rFonts w:ascii="Arial" w:eastAsia="Arial" w:hAnsi="Arial"/>
          <w:sz w:val="16"/>
        </w:rPr>
        <w:t>ﬀ</w:t>
      </w:r>
      <w:r>
        <w:rPr>
          <w:rFonts w:ascii="Arial" w:eastAsia="Arial" w:hAnsi="Arial"/>
          <w:sz w:val="16"/>
        </w:rPr>
        <w:t xml:space="preserve">y, J., Heath, G., Keoleian, G., McGlade, C., </w:t>
      </w:r>
      <w:r>
        <w:rPr>
          <w:rFonts w:ascii="Arial" w:eastAsia="Arial" w:hAnsi="Arial"/>
          <w:sz w:val="16"/>
        </w:rPr>
        <w:t>…</w:t>
      </w:r>
      <w:r>
        <w:rPr>
          <w:rFonts w:ascii="Arial" w:eastAsia="Arial" w:hAnsi="Arial"/>
          <w:sz w:val="16"/>
        </w:rPr>
        <w:t xml:space="preserve"> Brandt, A. (</w:t>
      </w:r>
      <w:hyperlink w:anchor="page2" w:history="1">
        <w:r>
          <w:rPr>
            <w:rFonts w:ascii="Arial" w:eastAsia="Arial" w:hAnsi="Arial"/>
            <w:color w:val="000084"/>
            <w:sz w:val="16"/>
          </w:rPr>
          <w:t>2018</w:t>
        </w:r>
      </w:hyperlink>
      <w:r>
        <w:rPr>
          <w:rFonts w:ascii="Arial" w:eastAsia="Arial" w:hAnsi="Arial"/>
          <w:sz w:val="16"/>
        </w:rPr>
        <w:t xml:space="preserve">). </w:t>
      </w:r>
      <w:r>
        <w:rPr>
          <w:rFonts w:ascii="Arial" w:eastAsia="Arial" w:hAnsi="Arial"/>
          <w:sz w:val="16"/>
        </w:rPr>
        <w:t>Global</w:t>
      </w:r>
      <w:r>
        <w:rPr>
          <w:rFonts w:ascii="Arial" w:eastAsia="Arial" w:hAnsi="Arial"/>
          <w:sz w:val="16"/>
        </w:rPr>
        <w:t xml:space="preserve"> carbon intensity of crude oil production</w:t>
      </w:r>
      <w:r>
        <w:rPr>
          <w:rFonts w:ascii="Arial" w:eastAsia="Arial" w:hAnsi="Arial"/>
          <w:sz w:val="16"/>
        </w:rPr>
        <w:t>.</w:t>
      </w:r>
      <w:r>
        <w:rPr>
          <w:rFonts w:ascii="Arial" w:eastAsia="Arial" w:hAnsi="Arial"/>
          <w:color w:val="000084"/>
          <w:sz w:val="16"/>
        </w:rPr>
        <w:t xml:space="preserve"> </w:t>
      </w:r>
      <w:hyperlink r:id="rId96" w:history="1">
        <w:r>
          <w:rPr>
            <w:rFonts w:ascii="Arial" w:eastAsia="Arial" w:hAnsi="Arial"/>
            <w:color w:val="000084"/>
            <w:sz w:val="16"/>
          </w:rPr>
          <w:t>https://doi.org/10.1126/science.aar6859</w:t>
        </w:r>
      </w:hyperlink>
      <w:r>
        <w:rPr>
          <w:rFonts w:ascii="Arial" w:eastAsia="Arial" w:hAnsi="Arial"/>
          <w:sz w:val="16"/>
        </w:rPr>
        <w:t>.</w:t>
      </w:r>
    </w:p>
    <w:p w:rsidR="00E67022" w:rsidRDefault="00E67022">
      <w:pPr>
        <w:spacing w:line="11" w:lineRule="exact"/>
        <w:rPr>
          <w:rFonts w:ascii="Times New Roman" w:eastAsia="Times New Roman" w:hAnsi="Times New Roman"/>
        </w:rPr>
      </w:pPr>
    </w:p>
    <w:p w:rsidR="00E67022" w:rsidRDefault="00E67022">
      <w:pPr>
        <w:spacing w:line="253" w:lineRule="auto"/>
        <w:ind w:left="200" w:hanging="199"/>
        <w:jc w:val="both"/>
        <w:rPr>
          <w:rFonts w:ascii="Arial" w:eastAsia="Arial" w:hAnsi="Arial"/>
          <w:color w:val="000084"/>
          <w:sz w:val="16"/>
        </w:rPr>
      </w:pPr>
      <w:r>
        <w:rPr>
          <w:rFonts w:ascii="Arial" w:eastAsia="Arial" w:hAnsi="Arial"/>
          <w:sz w:val="16"/>
        </w:rPr>
        <w:t>McCauley, D., &amp; He</w:t>
      </w:r>
      <w:r>
        <w:rPr>
          <w:rFonts w:ascii="Arial" w:eastAsia="Arial" w:hAnsi="Arial"/>
          <w:sz w:val="16"/>
        </w:rPr>
        <w:t>ﬀ</w:t>
      </w:r>
      <w:r>
        <w:rPr>
          <w:rFonts w:ascii="Arial" w:eastAsia="Arial" w:hAnsi="Arial"/>
          <w:sz w:val="16"/>
        </w:rPr>
        <w:t>ron, R. (</w:t>
      </w:r>
      <w:hyperlink w:anchor="page2" w:history="1">
        <w:r>
          <w:rPr>
            <w:rFonts w:ascii="Arial" w:eastAsia="Arial" w:hAnsi="Arial"/>
            <w:color w:val="000084"/>
            <w:sz w:val="16"/>
          </w:rPr>
          <w:t>2018</w:t>
        </w:r>
      </w:hyperlink>
      <w:r>
        <w:rPr>
          <w:rFonts w:ascii="Arial" w:eastAsia="Arial" w:hAnsi="Arial"/>
          <w:sz w:val="16"/>
        </w:rPr>
        <w:t xml:space="preserve">). Just transition: Integrating climate, energy and environmental justice. </w:t>
      </w:r>
      <w:r>
        <w:rPr>
          <w:rFonts w:ascii="Arial" w:eastAsia="Arial" w:hAnsi="Arial"/>
          <w:sz w:val="16"/>
        </w:rPr>
        <w:t>Energy Policy</w:t>
      </w:r>
      <w:r>
        <w:rPr>
          <w:rFonts w:ascii="Arial" w:eastAsia="Arial" w:hAnsi="Arial"/>
          <w:sz w:val="16"/>
        </w:rPr>
        <w:t xml:space="preserve">, </w:t>
      </w:r>
      <w:r>
        <w:rPr>
          <w:rFonts w:ascii="Arial" w:eastAsia="Arial" w:hAnsi="Arial"/>
          <w:sz w:val="16"/>
        </w:rPr>
        <w:t>119</w:t>
      </w:r>
      <w:r>
        <w:rPr>
          <w:rFonts w:ascii="Arial" w:eastAsia="Arial" w:hAnsi="Arial"/>
          <w:sz w:val="16"/>
        </w:rPr>
        <w:t>, 1</w:t>
      </w:r>
      <w:r>
        <w:rPr>
          <w:rFonts w:ascii="Arial" w:eastAsia="Arial" w:hAnsi="Arial"/>
          <w:sz w:val="16"/>
        </w:rPr>
        <w:t>–</w:t>
      </w:r>
      <w:r>
        <w:rPr>
          <w:rFonts w:ascii="Arial" w:eastAsia="Arial" w:hAnsi="Arial"/>
          <w:sz w:val="16"/>
        </w:rPr>
        <w:t xml:space="preserve">7. </w:t>
      </w:r>
      <w:hyperlink r:id="rId97" w:history="1">
        <w:r>
          <w:rPr>
            <w:rFonts w:ascii="Arial" w:eastAsia="Arial" w:hAnsi="Arial"/>
            <w:color w:val="000084"/>
            <w:sz w:val="16"/>
          </w:rPr>
          <w:t>https://doi.org/10.1016/j.enpol.2018.04.014</w:t>
        </w:r>
      </w:hyperlink>
    </w:p>
    <w:p w:rsidR="00E67022" w:rsidRDefault="00E67022">
      <w:pPr>
        <w:spacing w:line="12" w:lineRule="exact"/>
        <w:rPr>
          <w:rFonts w:ascii="Times New Roman" w:eastAsia="Times New Roman" w:hAnsi="Times New Roman"/>
        </w:rPr>
      </w:pPr>
    </w:p>
    <w:p w:rsidR="00E67022" w:rsidRDefault="00E67022">
      <w:pPr>
        <w:spacing w:line="253" w:lineRule="auto"/>
        <w:ind w:left="200" w:hanging="199"/>
        <w:jc w:val="both"/>
        <w:rPr>
          <w:rFonts w:ascii="Arial" w:eastAsia="Arial" w:hAnsi="Arial"/>
          <w:color w:val="000084"/>
          <w:sz w:val="16"/>
        </w:rPr>
      </w:pPr>
      <w:r>
        <w:rPr>
          <w:rFonts w:ascii="Arial" w:eastAsia="Arial" w:hAnsi="Arial"/>
          <w:sz w:val="16"/>
        </w:rPr>
        <w:t>McGlade, C., &amp; Ekins, P. (</w:t>
      </w:r>
      <w:hyperlink w:anchor="page2" w:history="1">
        <w:r>
          <w:rPr>
            <w:rFonts w:ascii="Arial" w:eastAsia="Arial" w:hAnsi="Arial"/>
            <w:color w:val="000084"/>
            <w:sz w:val="16"/>
          </w:rPr>
          <w:t>2015, January 8</w:t>
        </w:r>
      </w:hyperlink>
      <w:r>
        <w:rPr>
          <w:rFonts w:ascii="Arial" w:eastAsia="Arial" w:hAnsi="Arial"/>
          <w:sz w:val="16"/>
        </w:rPr>
        <w:t>). The geographical distribution of fossil fuels unused when limiting global warming to 2°C. Nature</w:t>
      </w:r>
      <w:r>
        <w:rPr>
          <w:rFonts w:ascii="Arial" w:eastAsia="Arial" w:hAnsi="Arial"/>
          <w:sz w:val="16"/>
        </w:rPr>
        <w:t>,</w:t>
      </w:r>
      <w:r>
        <w:rPr>
          <w:rFonts w:ascii="Arial" w:eastAsia="Arial" w:hAnsi="Arial"/>
          <w:sz w:val="16"/>
        </w:rPr>
        <w:t xml:space="preserve"> 517</w:t>
      </w:r>
      <w:r>
        <w:rPr>
          <w:rFonts w:ascii="Arial" w:eastAsia="Arial" w:hAnsi="Arial"/>
          <w:sz w:val="16"/>
        </w:rPr>
        <w:t>(7533), 187</w:t>
      </w:r>
      <w:r>
        <w:rPr>
          <w:rFonts w:ascii="Arial" w:eastAsia="Arial" w:hAnsi="Arial"/>
          <w:sz w:val="16"/>
        </w:rPr>
        <w:t>–</w:t>
      </w:r>
      <w:r>
        <w:rPr>
          <w:rFonts w:ascii="Arial" w:eastAsia="Arial" w:hAnsi="Arial"/>
          <w:sz w:val="16"/>
        </w:rPr>
        <w:t>190.</w:t>
      </w:r>
      <w:r>
        <w:rPr>
          <w:rFonts w:ascii="Arial" w:eastAsia="Arial" w:hAnsi="Arial"/>
          <w:color w:val="000084"/>
          <w:sz w:val="16"/>
        </w:rPr>
        <w:t xml:space="preserve"> </w:t>
      </w:r>
      <w:hyperlink r:id="rId98" w:history="1">
        <w:r>
          <w:rPr>
            <w:rFonts w:ascii="Arial" w:eastAsia="Arial" w:hAnsi="Arial"/>
            <w:color w:val="000084"/>
            <w:sz w:val="16"/>
          </w:rPr>
          <w:t>https://doi.org/10.1038/nature14016</w:t>
        </w:r>
      </w:hyperlink>
    </w:p>
    <w:p w:rsidR="00E67022" w:rsidRDefault="00E67022">
      <w:pPr>
        <w:spacing w:line="12" w:lineRule="exact"/>
        <w:rPr>
          <w:rFonts w:ascii="Times New Roman" w:eastAsia="Times New Roman" w:hAnsi="Times New Roman"/>
        </w:rPr>
      </w:pPr>
    </w:p>
    <w:p w:rsidR="00E67022" w:rsidRDefault="00E67022">
      <w:pPr>
        <w:spacing w:line="251" w:lineRule="auto"/>
        <w:ind w:left="200" w:hanging="198"/>
        <w:jc w:val="both"/>
        <w:rPr>
          <w:rFonts w:ascii="Arial" w:eastAsia="Arial" w:hAnsi="Arial"/>
          <w:color w:val="000084"/>
          <w:sz w:val="16"/>
        </w:rPr>
      </w:pPr>
      <w:r>
        <w:rPr>
          <w:rFonts w:ascii="Arial" w:eastAsia="Arial" w:hAnsi="Arial"/>
          <w:sz w:val="16"/>
        </w:rPr>
        <w:t>Meadowcroft, J. (</w:t>
      </w:r>
      <w:hyperlink w:anchor="page2" w:history="1">
        <w:r>
          <w:rPr>
            <w:rFonts w:ascii="Arial" w:eastAsia="Arial" w:hAnsi="Arial"/>
            <w:color w:val="000084"/>
            <w:sz w:val="16"/>
          </w:rPr>
          <w:t>2011</w:t>
        </w:r>
      </w:hyperlink>
      <w:r>
        <w:rPr>
          <w:rFonts w:ascii="Arial" w:eastAsia="Arial" w:hAnsi="Arial"/>
          <w:sz w:val="16"/>
        </w:rPr>
        <w:t xml:space="preserve">). Engaging with the politics of sustainability transitions. </w:t>
      </w:r>
      <w:r>
        <w:rPr>
          <w:rFonts w:ascii="Arial" w:eastAsia="Arial" w:hAnsi="Arial"/>
          <w:sz w:val="16"/>
        </w:rPr>
        <w:t>Environmental Innovation and Societal Transitions</w:t>
      </w:r>
      <w:r>
        <w:rPr>
          <w:rFonts w:ascii="Arial" w:eastAsia="Arial" w:hAnsi="Arial"/>
          <w:sz w:val="16"/>
        </w:rPr>
        <w:t xml:space="preserve">, </w:t>
      </w:r>
      <w:r>
        <w:rPr>
          <w:rFonts w:ascii="Arial" w:eastAsia="Arial" w:hAnsi="Arial"/>
          <w:sz w:val="16"/>
        </w:rPr>
        <w:t>1</w:t>
      </w:r>
      <w:r>
        <w:rPr>
          <w:rFonts w:ascii="Arial" w:eastAsia="Arial" w:hAnsi="Arial"/>
          <w:sz w:val="16"/>
        </w:rPr>
        <w:t>(1), 70</w:t>
      </w:r>
      <w:r>
        <w:rPr>
          <w:rFonts w:ascii="Arial" w:eastAsia="Arial" w:hAnsi="Arial"/>
          <w:sz w:val="16"/>
        </w:rPr>
        <w:t>–</w:t>
      </w:r>
      <w:r>
        <w:rPr>
          <w:rFonts w:ascii="Arial" w:eastAsia="Arial" w:hAnsi="Arial"/>
          <w:sz w:val="16"/>
        </w:rPr>
        <w:t>75.</w:t>
      </w:r>
      <w:r>
        <w:rPr>
          <w:rFonts w:ascii="Arial" w:eastAsia="Arial" w:hAnsi="Arial"/>
          <w:color w:val="000084"/>
          <w:sz w:val="16"/>
        </w:rPr>
        <w:t xml:space="preserve"> </w:t>
      </w:r>
      <w:hyperlink r:id="rId99" w:history="1">
        <w:r>
          <w:rPr>
            <w:rFonts w:ascii="Arial" w:eastAsia="Arial" w:hAnsi="Arial"/>
            <w:color w:val="000084"/>
            <w:sz w:val="16"/>
          </w:rPr>
          <w:t>https://doi.org/10.1016/j.eist.2011.02.003</w:t>
        </w:r>
      </w:hyperlink>
    </w:p>
    <w:p w:rsidR="00E67022" w:rsidRDefault="00E67022">
      <w:pPr>
        <w:spacing w:line="15" w:lineRule="exact"/>
        <w:rPr>
          <w:rFonts w:ascii="Times New Roman" w:eastAsia="Times New Roman" w:hAnsi="Times New Roman"/>
        </w:rPr>
      </w:pPr>
    </w:p>
    <w:p w:rsidR="00E67022" w:rsidRDefault="00E67022">
      <w:pPr>
        <w:spacing w:line="251" w:lineRule="auto"/>
        <w:ind w:left="200" w:hanging="198"/>
        <w:jc w:val="both"/>
        <w:rPr>
          <w:rFonts w:ascii="Arial" w:eastAsia="Arial" w:hAnsi="Arial"/>
          <w:sz w:val="16"/>
        </w:rPr>
      </w:pPr>
      <w:r>
        <w:rPr>
          <w:rFonts w:ascii="Arial" w:eastAsia="Arial" w:hAnsi="Arial"/>
          <w:sz w:val="16"/>
        </w:rPr>
        <w:t>Mihalyi, D., &amp; Scur</w:t>
      </w:r>
      <w:r>
        <w:rPr>
          <w:rFonts w:ascii="Arial" w:eastAsia="Arial" w:hAnsi="Arial"/>
          <w:sz w:val="16"/>
        </w:rPr>
        <w:t>fi</w:t>
      </w:r>
      <w:r>
        <w:rPr>
          <w:rFonts w:ascii="Arial" w:eastAsia="Arial" w:hAnsi="Arial"/>
          <w:sz w:val="16"/>
        </w:rPr>
        <w:t>eld, T. (</w:t>
      </w:r>
      <w:hyperlink w:anchor="page2" w:history="1">
        <w:r>
          <w:rPr>
            <w:rFonts w:ascii="Arial" w:eastAsia="Arial" w:hAnsi="Arial"/>
            <w:color w:val="000084"/>
            <w:sz w:val="16"/>
          </w:rPr>
          <w:t>2020</w:t>
        </w:r>
      </w:hyperlink>
      <w:r>
        <w:rPr>
          <w:rFonts w:ascii="Arial" w:eastAsia="Arial" w:hAnsi="Arial"/>
          <w:sz w:val="16"/>
        </w:rPr>
        <w:t xml:space="preserve">). </w:t>
      </w:r>
      <w:r>
        <w:rPr>
          <w:rFonts w:ascii="Arial" w:eastAsia="Arial" w:hAnsi="Arial"/>
          <w:sz w:val="16"/>
        </w:rPr>
        <w:t>How did Africa</w:t>
      </w:r>
      <w:r>
        <w:rPr>
          <w:rFonts w:ascii="Arial" w:eastAsia="Arial" w:hAnsi="Arial"/>
          <w:sz w:val="16"/>
        </w:rPr>
        <w:t>’</w:t>
      </w:r>
      <w:r>
        <w:rPr>
          <w:rFonts w:ascii="Arial" w:eastAsia="Arial" w:hAnsi="Arial"/>
          <w:sz w:val="16"/>
        </w:rPr>
        <w:t>s prospective petroleum producers fall victim to the presource curse?</w:t>
      </w:r>
      <w:r>
        <w:rPr>
          <w:rFonts w:ascii="Arial" w:eastAsia="Arial" w:hAnsi="Arial"/>
          <w:sz w:val="16"/>
        </w:rPr>
        <w:t xml:space="preserve"> Policy Research Working Paper No. 9384. World Bank.</w:t>
      </w:r>
    </w:p>
    <w:p w:rsidR="00E67022" w:rsidRDefault="00E67022">
      <w:pPr>
        <w:spacing w:line="15" w:lineRule="exact"/>
        <w:rPr>
          <w:rFonts w:ascii="Times New Roman" w:eastAsia="Times New Roman" w:hAnsi="Times New Roman"/>
        </w:rPr>
      </w:pPr>
    </w:p>
    <w:p w:rsidR="00E67022" w:rsidRDefault="00E67022">
      <w:pPr>
        <w:spacing w:line="257" w:lineRule="auto"/>
        <w:ind w:left="200" w:hanging="199"/>
        <w:jc w:val="both"/>
        <w:rPr>
          <w:rFonts w:ascii="Arial" w:eastAsia="Arial" w:hAnsi="Arial"/>
          <w:color w:val="000084"/>
          <w:sz w:val="16"/>
        </w:rPr>
      </w:pPr>
      <w:r>
        <w:rPr>
          <w:rFonts w:ascii="Arial" w:eastAsia="Arial" w:hAnsi="Arial"/>
          <w:sz w:val="16"/>
        </w:rPr>
        <w:t>Mitchell, B., Marcel, V., Gordon, D., &amp; Ogeer, N. (</w:t>
      </w:r>
      <w:hyperlink w:anchor="page2" w:history="1">
        <w:r>
          <w:rPr>
            <w:rFonts w:ascii="Arial" w:eastAsia="Arial" w:hAnsi="Arial"/>
            <w:color w:val="000084"/>
            <w:sz w:val="16"/>
          </w:rPr>
          <w:t>2022</w:t>
        </w:r>
      </w:hyperlink>
      <w:r>
        <w:rPr>
          <w:rFonts w:ascii="Arial" w:eastAsia="Arial" w:hAnsi="Arial"/>
          <w:sz w:val="16"/>
        </w:rPr>
        <w:t xml:space="preserve">). </w:t>
      </w:r>
      <w:r>
        <w:rPr>
          <w:rFonts w:ascii="Arial" w:eastAsia="Arial" w:hAnsi="Arial"/>
          <w:sz w:val="16"/>
        </w:rPr>
        <w:t>Minimising greenhouse gas emissions in the petroleum sector: The opportunity for</w:t>
      </w:r>
      <w:r>
        <w:rPr>
          <w:rFonts w:ascii="Arial" w:eastAsia="Arial" w:hAnsi="Arial"/>
          <w:sz w:val="16"/>
        </w:rPr>
        <w:t xml:space="preserve"> emerging producers</w:t>
      </w:r>
      <w:r>
        <w:rPr>
          <w:rFonts w:ascii="Arial" w:eastAsia="Arial" w:hAnsi="Arial"/>
          <w:sz w:val="16"/>
        </w:rPr>
        <w:t>. African Development Bank.</w:t>
      </w:r>
      <w:r>
        <w:rPr>
          <w:rFonts w:ascii="Arial" w:eastAsia="Arial" w:hAnsi="Arial"/>
          <w:color w:val="000084"/>
          <w:sz w:val="16"/>
        </w:rPr>
        <w:t xml:space="preserve"> </w:t>
      </w:r>
      <w:hyperlink r:id="rId100" w:history="1">
        <w:r>
          <w:rPr>
            <w:rFonts w:ascii="Arial" w:eastAsia="Arial" w:hAnsi="Arial"/>
            <w:color w:val="000084"/>
            <w:sz w:val="16"/>
          </w:rPr>
          <w:t>https://www.afdb.org/en/documents/minimising-greenhouse-gas-emissions-</w:t>
        </w:r>
      </w:hyperlink>
      <w:hyperlink r:id="rId101" w:history="1">
        <w:r>
          <w:rPr>
            <w:rFonts w:ascii="Arial" w:eastAsia="Arial" w:hAnsi="Arial"/>
            <w:color w:val="000084"/>
            <w:sz w:val="16"/>
          </w:rPr>
          <w:t>petroleum-sector-opportunity-emerging-producers</w:t>
        </w:r>
      </w:hyperlink>
    </w:p>
    <w:p w:rsidR="00E67022" w:rsidRDefault="00E67022">
      <w:pPr>
        <w:spacing w:line="9" w:lineRule="exact"/>
        <w:rPr>
          <w:rFonts w:ascii="Arial" w:eastAsia="Arial" w:hAnsi="Arial"/>
          <w:sz w:val="16"/>
        </w:rPr>
      </w:pPr>
    </w:p>
    <w:p w:rsidR="00E67022" w:rsidRDefault="00E67022">
      <w:pPr>
        <w:spacing w:line="256" w:lineRule="auto"/>
        <w:ind w:left="200" w:hanging="199"/>
        <w:jc w:val="both"/>
        <w:rPr>
          <w:rFonts w:ascii="Arial" w:eastAsia="Arial" w:hAnsi="Arial"/>
          <w:color w:val="000084"/>
          <w:sz w:val="16"/>
        </w:rPr>
      </w:pPr>
      <w:r>
        <w:rPr>
          <w:rFonts w:ascii="Arial" w:eastAsia="Arial" w:hAnsi="Arial"/>
          <w:sz w:val="16"/>
        </w:rPr>
        <w:t>Moss, T., &amp; Kincer, J. (</w:t>
      </w:r>
      <w:hyperlink w:anchor="page2" w:history="1">
        <w:r>
          <w:rPr>
            <w:rFonts w:ascii="Arial" w:eastAsia="Arial" w:hAnsi="Arial"/>
            <w:color w:val="000084"/>
            <w:sz w:val="16"/>
          </w:rPr>
          <w:t>2020, August 7</w:t>
        </w:r>
      </w:hyperlink>
      <w:r>
        <w:rPr>
          <w:rFonts w:ascii="Arial" w:eastAsia="Arial" w:hAnsi="Arial"/>
          <w:sz w:val="16"/>
        </w:rPr>
        <w:t>). What happens to global emissions if Africa triples down on natural gas for power?</w:t>
      </w:r>
      <w:r>
        <w:rPr>
          <w:rFonts w:ascii="Arial" w:eastAsia="Arial" w:hAnsi="Arial"/>
          <w:sz w:val="16"/>
        </w:rPr>
        <w:t>’</w:t>
      </w:r>
      <w:r>
        <w:rPr>
          <w:rFonts w:ascii="Arial" w:eastAsia="Arial" w:hAnsi="Arial"/>
          <w:sz w:val="16"/>
        </w:rPr>
        <w:t xml:space="preserve"> </w:t>
      </w:r>
      <w:r>
        <w:rPr>
          <w:rFonts w:ascii="Arial" w:eastAsia="Arial" w:hAnsi="Arial"/>
          <w:sz w:val="16"/>
        </w:rPr>
        <w:t>Blog</w:t>
      </w:r>
      <w:r>
        <w:rPr>
          <w:rFonts w:ascii="Arial" w:eastAsia="Arial" w:hAnsi="Arial"/>
          <w:sz w:val="16"/>
        </w:rPr>
        <w:t>, Energy for Growth Hub.</w:t>
      </w:r>
      <w:r>
        <w:rPr>
          <w:rFonts w:ascii="Arial" w:eastAsia="Arial" w:hAnsi="Arial"/>
          <w:color w:val="000084"/>
          <w:sz w:val="16"/>
        </w:rPr>
        <w:t xml:space="preserve"> </w:t>
      </w:r>
      <w:hyperlink r:id="rId102" w:history="1">
        <w:r>
          <w:rPr>
            <w:rFonts w:ascii="Arial" w:eastAsia="Arial" w:hAnsi="Arial"/>
            <w:color w:val="000084"/>
            <w:sz w:val="16"/>
          </w:rPr>
          <w:t>https://www.energyforgrowth.org/blog/what-happens-to-global-emissions-if-africa-triples-down-on-natural-</w:t>
        </w:r>
      </w:hyperlink>
      <w:hyperlink r:id="rId103" w:history="1">
        <w:r>
          <w:rPr>
            <w:rFonts w:ascii="Arial" w:eastAsia="Arial" w:hAnsi="Arial"/>
            <w:color w:val="000084"/>
            <w:sz w:val="16"/>
          </w:rPr>
          <w:t>gas-for-power/</w:t>
        </w:r>
      </w:hyperlink>
    </w:p>
    <w:p w:rsidR="00E67022" w:rsidRDefault="00E67022">
      <w:pPr>
        <w:spacing w:line="11" w:lineRule="exact"/>
        <w:rPr>
          <w:rFonts w:ascii="Arial" w:eastAsia="Arial" w:hAnsi="Arial"/>
          <w:sz w:val="16"/>
        </w:rPr>
      </w:pPr>
    </w:p>
    <w:p w:rsidR="00E67022" w:rsidRDefault="00E67022">
      <w:pPr>
        <w:spacing w:line="256" w:lineRule="auto"/>
        <w:ind w:left="200" w:hanging="199"/>
        <w:rPr>
          <w:rFonts w:ascii="Arial" w:eastAsia="Arial" w:hAnsi="Arial"/>
          <w:color w:val="000084"/>
          <w:sz w:val="16"/>
        </w:rPr>
      </w:pPr>
      <w:r>
        <w:rPr>
          <w:rFonts w:ascii="Arial" w:eastAsia="Arial" w:hAnsi="Arial"/>
          <w:sz w:val="16"/>
        </w:rPr>
        <w:t>Mutiso, R., &amp; Auth, K. (</w:t>
      </w:r>
      <w:hyperlink w:anchor="page2" w:history="1">
        <w:r>
          <w:rPr>
            <w:rFonts w:ascii="Arial" w:eastAsia="Arial" w:hAnsi="Arial"/>
            <w:color w:val="000084"/>
            <w:sz w:val="16"/>
          </w:rPr>
          <w:t>2021, March 21</w:t>
        </w:r>
      </w:hyperlink>
      <w:r>
        <w:rPr>
          <w:rFonts w:ascii="Arial" w:eastAsia="Arial" w:hAnsi="Arial"/>
          <w:sz w:val="16"/>
        </w:rPr>
        <w:t xml:space="preserve">). Sub-saharan Africa needs fair access to global carbon budget. </w:t>
      </w:r>
      <w:r>
        <w:rPr>
          <w:rFonts w:ascii="Arial" w:eastAsia="Arial" w:hAnsi="Arial"/>
          <w:sz w:val="16"/>
        </w:rPr>
        <w:t>World Economic Forum</w:t>
      </w:r>
      <w:r>
        <w:rPr>
          <w:rFonts w:ascii="Arial" w:eastAsia="Arial" w:hAnsi="Arial"/>
          <w:sz w:val="16"/>
        </w:rPr>
        <w:t>.</w:t>
      </w:r>
      <w:r>
        <w:rPr>
          <w:rFonts w:ascii="Arial" w:eastAsia="Arial" w:hAnsi="Arial"/>
          <w:color w:val="000084"/>
          <w:sz w:val="16"/>
        </w:rPr>
        <w:t xml:space="preserve"> </w:t>
      </w:r>
      <w:hyperlink r:id="rId104" w:history="1">
        <w:r>
          <w:rPr>
            <w:rFonts w:ascii="Arial" w:eastAsia="Arial" w:hAnsi="Arial"/>
            <w:color w:val="000084"/>
            <w:sz w:val="16"/>
          </w:rPr>
          <w:t>https://</w:t>
        </w:r>
      </w:hyperlink>
      <w:r>
        <w:rPr>
          <w:rFonts w:ascii="Arial" w:eastAsia="Arial" w:hAnsi="Arial"/>
          <w:sz w:val="16"/>
        </w:rPr>
        <w:t xml:space="preserve"> </w:t>
      </w:r>
      <w:hyperlink r:id="rId105" w:history="1">
        <w:r>
          <w:rPr>
            <w:rFonts w:ascii="Arial" w:eastAsia="Arial" w:hAnsi="Arial"/>
            <w:color w:val="000084"/>
            <w:sz w:val="16"/>
          </w:rPr>
          <w:t>www.weforum.org/agenda/2021/03/genuine-climate-justice-means-allowing-sub-saharan-africa-to-access-to-global-carbon-</w:t>
        </w:r>
      </w:hyperlink>
      <w:hyperlink r:id="rId106" w:history="1">
        <w:r>
          <w:rPr>
            <w:rFonts w:ascii="Arial" w:eastAsia="Arial" w:hAnsi="Arial"/>
            <w:color w:val="000084"/>
            <w:sz w:val="16"/>
          </w:rPr>
          <w:t>budget/</w:t>
        </w:r>
      </w:hyperlink>
    </w:p>
    <w:p w:rsidR="00E67022" w:rsidRDefault="00E67022">
      <w:pPr>
        <w:spacing w:line="11" w:lineRule="exact"/>
        <w:rPr>
          <w:rFonts w:ascii="Arial" w:eastAsia="Arial" w:hAnsi="Arial"/>
          <w:sz w:val="16"/>
        </w:rPr>
      </w:pPr>
    </w:p>
    <w:p w:rsidR="00E67022" w:rsidRDefault="00E67022">
      <w:pPr>
        <w:spacing w:line="0" w:lineRule="atLeast"/>
        <w:rPr>
          <w:rFonts w:ascii="Arial" w:eastAsia="Arial" w:hAnsi="Arial"/>
          <w:sz w:val="14"/>
        </w:rPr>
      </w:pPr>
      <w:r>
        <w:rPr>
          <w:rFonts w:ascii="Arial" w:eastAsia="Arial" w:hAnsi="Arial"/>
          <w:sz w:val="14"/>
        </w:rPr>
        <w:t>Muttitt, G., &amp; Kartha, S. (</w:t>
      </w:r>
      <w:hyperlink w:anchor="page2" w:history="1">
        <w:r>
          <w:rPr>
            <w:rFonts w:ascii="Arial" w:eastAsia="Arial" w:hAnsi="Arial"/>
            <w:color w:val="000084"/>
            <w:sz w:val="14"/>
          </w:rPr>
          <w:t>2020</w:t>
        </w:r>
      </w:hyperlink>
      <w:r>
        <w:rPr>
          <w:rFonts w:ascii="Arial" w:eastAsia="Arial" w:hAnsi="Arial"/>
          <w:sz w:val="14"/>
        </w:rPr>
        <w:t xml:space="preserve">). Equity, climate justice and fossil fuel extraction: Principles for a managed phase out. </w:t>
      </w:r>
      <w:r>
        <w:rPr>
          <w:rFonts w:ascii="Arial" w:eastAsia="Arial" w:hAnsi="Arial"/>
          <w:sz w:val="14"/>
        </w:rPr>
        <w:t>Climate Policy</w:t>
      </w:r>
      <w:r>
        <w:rPr>
          <w:rFonts w:ascii="Arial" w:eastAsia="Arial" w:hAnsi="Arial"/>
          <w:sz w:val="14"/>
        </w:rPr>
        <w:t xml:space="preserve">, </w:t>
      </w:r>
      <w:r>
        <w:rPr>
          <w:rFonts w:ascii="Arial" w:eastAsia="Arial" w:hAnsi="Arial"/>
          <w:sz w:val="14"/>
        </w:rPr>
        <w:t>20</w:t>
      </w:r>
    </w:p>
    <w:p w:rsidR="00E67022" w:rsidRDefault="00E67022">
      <w:pPr>
        <w:spacing w:line="39" w:lineRule="exact"/>
        <w:rPr>
          <w:rFonts w:ascii="Arial" w:eastAsia="Arial" w:hAnsi="Arial"/>
          <w:sz w:val="16"/>
        </w:rPr>
      </w:pPr>
    </w:p>
    <w:p w:rsidR="00E67022" w:rsidRDefault="00E67022">
      <w:pPr>
        <w:spacing w:line="298" w:lineRule="auto"/>
        <w:ind w:right="4300" w:firstLine="200"/>
        <w:rPr>
          <w:rFonts w:ascii="Arial" w:eastAsia="Arial" w:hAnsi="Arial"/>
          <w:color w:val="000084"/>
          <w:sz w:val="14"/>
        </w:rPr>
      </w:pPr>
      <w:r>
        <w:rPr>
          <w:rFonts w:ascii="Arial" w:eastAsia="Arial" w:hAnsi="Arial"/>
          <w:sz w:val="14"/>
        </w:rPr>
        <w:t>(8), 1024</w:t>
      </w:r>
      <w:r>
        <w:rPr>
          <w:rFonts w:ascii="Arial" w:eastAsia="Arial" w:hAnsi="Arial"/>
          <w:sz w:val="14"/>
        </w:rPr>
        <w:t>–</w:t>
      </w:r>
      <w:r>
        <w:rPr>
          <w:rFonts w:ascii="Arial" w:eastAsia="Arial" w:hAnsi="Arial"/>
          <w:sz w:val="14"/>
        </w:rPr>
        <w:t>1042.</w:t>
      </w:r>
      <w:r>
        <w:rPr>
          <w:rFonts w:ascii="Arial" w:eastAsia="Arial" w:hAnsi="Arial"/>
          <w:color w:val="000084"/>
          <w:sz w:val="14"/>
        </w:rPr>
        <w:t xml:space="preserve"> </w:t>
      </w:r>
      <w:hyperlink r:id="rId107" w:history="1">
        <w:r>
          <w:rPr>
            <w:rFonts w:ascii="Arial" w:eastAsia="Arial" w:hAnsi="Arial"/>
            <w:color w:val="000084"/>
            <w:sz w:val="14"/>
          </w:rPr>
          <w:t>https://doi.org/10.1080/14693062.2020.1763900</w:t>
        </w:r>
      </w:hyperlink>
      <w:r>
        <w:rPr>
          <w:rFonts w:ascii="Arial" w:eastAsia="Arial" w:hAnsi="Arial"/>
          <w:sz w:val="14"/>
        </w:rPr>
        <w:t xml:space="preserve"> New Producers Group.</w:t>
      </w:r>
      <w:r>
        <w:rPr>
          <w:rFonts w:ascii="Arial" w:eastAsia="Arial" w:hAnsi="Arial"/>
          <w:color w:val="000084"/>
          <w:sz w:val="14"/>
        </w:rPr>
        <w:t xml:space="preserve"> </w:t>
      </w:r>
      <w:hyperlink r:id="rId108" w:history="1">
        <w:r>
          <w:rPr>
            <w:rFonts w:ascii="Arial" w:eastAsia="Arial" w:hAnsi="Arial"/>
            <w:color w:val="000084"/>
            <w:sz w:val="14"/>
          </w:rPr>
          <w:t>https://www.newproducersgroup.online/</w:t>
        </w:r>
      </w:hyperlink>
    </w:p>
    <w:p w:rsidR="00E67022" w:rsidRDefault="00E67022">
      <w:pPr>
        <w:spacing w:line="232" w:lineRule="auto"/>
        <w:rPr>
          <w:rFonts w:ascii="Arial" w:eastAsia="Arial" w:hAnsi="Arial"/>
          <w:color w:val="000084"/>
          <w:sz w:val="16"/>
        </w:rPr>
      </w:pPr>
      <w:r>
        <w:rPr>
          <w:rFonts w:ascii="Arial" w:eastAsia="Arial" w:hAnsi="Arial"/>
          <w:sz w:val="16"/>
        </w:rPr>
        <w:t>Notre Dame Global Adaptation Initiative (ND-GAIN).</w:t>
      </w:r>
      <w:r>
        <w:rPr>
          <w:rFonts w:ascii="Arial" w:eastAsia="Arial" w:hAnsi="Arial"/>
          <w:color w:val="000084"/>
          <w:sz w:val="16"/>
        </w:rPr>
        <w:t xml:space="preserve"> </w:t>
      </w:r>
      <w:hyperlink r:id="rId109" w:history="1">
        <w:r>
          <w:rPr>
            <w:rFonts w:ascii="Arial" w:eastAsia="Arial" w:hAnsi="Arial"/>
            <w:color w:val="000084"/>
            <w:sz w:val="16"/>
          </w:rPr>
          <w:t>https://gain.nd.edu/our-work/country-index/rankings/</w:t>
        </w:r>
      </w:hyperlink>
    </w:p>
    <w:p w:rsidR="00E67022" w:rsidRDefault="00E67022">
      <w:pPr>
        <w:spacing w:line="23" w:lineRule="exact"/>
        <w:rPr>
          <w:rFonts w:ascii="Times New Roman" w:eastAsia="Times New Roman" w:hAnsi="Times New Roman"/>
        </w:rPr>
      </w:pPr>
    </w:p>
    <w:p w:rsidR="00E67022" w:rsidRDefault="00E67022">
      <w:pPr>
        <w:spacing w:line="253" w:lineRule="auto"/>
        <w:ind w:left="200" w:hanging="199"/>
        <w:rPr>
          <w:rFonts w:ascii="Arial" w:eastAsia="Arial" w:hAnsi="Arial"/>
          <w:color w:val="000084"/>
          <w:sz w:val="16"/>
        </w:rPr>
      </w:pPr>
      <w:r>
        <w:rPr>
          <w:rFonts w:ascii="Arial" w:eastAsia="Arial" w:hAnsi="Arial"/>
          <w:sz w:val="16"/>
        </w:rPr>
        <w:t>OECD. (</w:t>
      </w:r>
      <w:hyperlink w:anchor="page2" w:history="1">
        <w:r>
          <w:rPr>
            <w:rFonts w:ascii="Arial" w:eastAsia="Arial" w:hAnsi="Arial"/>
            <w:color w:val="000084"/>
            <w:sz w:val="16"/>
          </w:rPr>
          <w:t>2019a</w:t>
        </w:r>
      </w:hyperlink>
      <w:r>
        <w:rPr>
          <w:rFonts w:ascii="Arial" w:eastAsia="Arial" w:hAnsi="Arial"/>
          <w:sz w:val="16"/>
        </w:rPr>
        <w:t xml:space="preserve">). </w:t>
      </w:r>
      <w:r>
        <w:rPr>
          <w:rFonts w:ascii="Arial" w:eastAsia="Arial" w:hAnsi="Arial"/>
          <w:sz w:val="16"/>
        </w:rPr>
        <w:t>Aligning development co-operation and climate action: The only Way forward</w:t>
      </w:r>
      <w:r>
        <w:rPr>
          <w:rFonts w:ascii="Arial" w:eastAsia="Arial" w:hAnsi="Arial"/>
          <w:sz w:val="16"/>
        </w:rPr>
        <w:t>. OECD Publishing.</w:t>
      </w:r>
      <w:r>
        <w:rPr>
          <w:rFonts w:ascii="Arial" w:eastAsia="Arial" w:hAnsi="Arial"/>
          <w:color w:val="000084"/>
          <w:sz w:val="16"/>
        </w:rPr>
        <w:t xml:space="preserve"> </w:t>
      </w:r>
      <w:hyperlink r:id="rId110" w:history="1">
        <w:r>
          <w:rPr>
            <w:rFonts w:ascii="Arial" w:eastAsia="Arial" w:hAnsi="Arial"/>
            <w:color w:val="000084"/>
            <w:sz w:val="16"/>
          </w:rPr>
          <w:t>https://www.oecd-</w:t>
        </w:r>
      </w:hyperlink>
      <w:hyperlink r:id="rId111" w:history="1">
        <w:r>
          <w:rPr>
            <w:rFonts w:ascii="Arial" w:eastAsia="Arial" w:hAnsi="Arial"/>
            <w:color w:val="000084"/>
            <w:sz w:val="16"/>
          </w:rPr>
          <w:t>ilibrary.org/sites/b7ae8707-en/index.html?itemId=/content/component/b7ae8707-en</w:t>
        </w:r>
      </w:hyperlink>
    </w:p>
    <w:p w:rsidR="00E67022" w:rsidRDefault="00E67022">
      <w:pPr>
        <w:spacing w:line="12" w:lineRule="exact"/>
        <w:rPr>
          <w:rFonts w:ascii="Arial" w:eastAsia="Arial" w:hAnsi="Arial"/>
          <w:sz w:val="16"/>
        </w:rPr>
      </w:pPr>
    </w:p>
    <w:p w:rsidR="00E67022" w:rsidRDefault="00E67022">
      <w:pPr>
        <w:spacing w:line="253" w:lineRule="auto"/>
        <w:ind w:left="200" w:hanging="198"/>
        <w:rPr>
          <w:rFonts w:ascii="Arial" w:eastAsia="Arial" w:hAnsi="Arial"/>
          <w:sz w:val="16"/>
        </w:rPr>
      </w:pPr>
      <w:r>
        <w:rPr>
          <w:rFonts w:ascii="Arial" w:eastAsia="Arial" w:hAnsi="Arial"/>
          <w:sz w:val="16"/>
        </w:rPr>
        <w:t>OECD. (</w:t>
      </w:r>
      <w:hyperlink w:anchor="page2" w:history="1">
        <w:r>
          <w:rPr>
            <w:rFonts w:ascii="Arial" w:eastAsia="Arial" w:hAnsi="Arial"/>
            <w:color w:val="000084"/>
            <w:sz w:val="16"/>
          </w:rPr>
          <w:t>2020</w:t>
        </w:r>
      </w:hyperlink>
      <w:r>
        <w:rPr>
          <w:rFonts w:ascii="Arial" w:eastAsia="Arial" w:hAnsi="Arial"/>
          <w:sz w:val="16"/>
        </w:rPr>
        <w:t xml:space="preserve">). </w:t>
      </w:r>
      <w:r>
        <w:rPr>
          <w:rFonts w:ascii="Arial" w:eastAsia="Arial" w:hAnsi="Arial"/>
          <w:sz w:val="16"/>
        </w:rPr>
        <w:t>Transition</w:t>
      </w:r>
      <w:r>
        <w:rPr>
          <w:rFonts w:ascii="Arial" w:eastAsia="Arial" w:hAnsi="Arial"/>
          <w:sz w:val="16"/>
        </w:rPr>
        <w:t xml:space="preserve"> </w:t>
      </w:r>
      <w:r>
        <w:rPr>
          <w:rFonts w:ascii="Arial" w:eastAsia="Arial" w:hAnsi="Arial"/>
          <w:sz w:val="16"/>
        </w:rPr>
        <w:t>fi</w:t>
      </w:r>
      <w:r>
        <w:rPr>
          <w:rFonts w:ascii="Arial" w:eastAsia="Arial" w:hAnsi="Arial"/>
          <w:sz w:val="16"/>
        </w:rPr>
        <w:t>nance ABC methodology: A user</w:t>
      </w:r>
      <w:r>
        <w:rPr>
          <w:rFonts w:ascii="Arial" w:eastAsia="Arial" w:hAnsi="Arial"/>
          <w:sz w:val="16"/>
        </w:rPr>
        <w:t>’</w:t>
      </w:r>
      <w:r>
        <w:rPr>
          <w:rFonts w:ascii="Arial" w:eastAsia="Arial" w:hAnsi="Arial"/>
          <w:sz w:val="16"/>
        </w:rPr>
        <w:t>s guide to transition</w:t>
      </w:r>
      <w:r>
        <w:rPr>
          <w:rFonts w:ascii="Arial" w:eastAsia="Arial" w:hAnsi="Arial"/>
          <w:sz w:val="16"/>
        </w:rPr>
        <w:t xml:space="preserve"> </w:t>
      </w:r>
      <w:r>
        <w:rPr>
          <w:rFonts w:ascii="Arial" w:eastAsia="Arial" w:hAnsi="Arial"/>
          <w:sz w:val="16"/>
        </w:rPr>
        <w:t>fi</w:t>
      </w:r>
      <w:r>
        <w:rPr>
          <w:rFonts w:ascii="Arial" w:eastAsia="Arial" w:hAnsi="Arial"/>
          <w:sz w:val="16"/>
        </w:rPr>
        <w:t>nance diagnostics</w:t>
      </w:r>
      <w:r>
        <w:rPr>
          <w:rFonts w:ascii="Arial" w:eastAsia="Arial" w:hAnsi="Arial"/>
          <w:sz w:val="16"/>
        </w:rPr>
        <w:t>. OECD Development Policy Papers, No. 26. OECD Publishing.</w:t>
      </w:r>
      <w:r>
        <w:rPr>
          <w:rFonts w:ascii="Arial" w:eastAsia="Arial" w:hAnsi="Arial"/>
          <w:color w:val="000084"/>
          <w:sz w:val="16"/>
        </w:rPr>
        <w:t xml:space="preserve"> </w:t>
      </w:r>
      <w:hyperlink r:id="rId112" w:history="1">
        <w:r>
          <w:rPr>
            <w:rFonts w:ascii="Arial" w:eastAsia="Arial" w:hAnsi="Arial"/>
            <w:color w:val="000084"/>
            <w:sz w:val="16"/>
          </w:rPr>
          <w:t>https://doi.org/10.1787/c5210d6c-en</w:t>
        </w:r>
      </w:hyperlink>
      <w:r>
        <w:rPr>
          <w:rFonts w:ascii="Arial" w:eastAsia="Arial" w:hAnsi="Arial"/>
          <w:sz w:val="16"/>
        </w:rPr>
        <w:t>.</w:t>
      </w:r>
    </w:p>
    <w:p w:rsidR="00E67022" w:rsidRDefault="00E67022">
      <w:pPr>
        <w:spacing w:line="12" w:lineRule="exact"/>
        <w:rPr>
          <w:rFonts w:ascii="Times New Roman" w:eastAsia="Times New Roman" w:hAnsi="Times New Roman"/>
        </w:rPr>
      </w:pPr>
    </w:p>
    <w:p w:rsidR="00E67022" w:rsidRDefault="00E67022">
      <w:pPr>
        <w:spacing w:line="278" w:lineRule="auto"/>
        <w:ind w:left="200" w:hanging="198"/>
        <w:rPr>
          <w:rFonts w:ascii="Arial" w:eastAsia="Arial" w:hAnsi="Arial"/>
          <w:color w:val="000084"/>
          <w:sz w:val="15"/>
        </w:rPr>
      </w:pPr>
      <w:r>
        <w:rPr>
          <w:rFonts w:ascii="Arial" w:eastAsia="Arial" w:hAnsi="Arial"/>
          <w:sz w:val="15"/>
        </w:rPr>
        <w:t>Okpanachi, E., Ambe-Uva, T., &amp; Fassih, A. (</w:t>
      </w:r>
      <w:hyperlink w:anchor="page2" w:history="1">
        <w:r>
          <w:rPr>
            <w:rFonts w:ascii="Arial" w:eastAsia="Arial" w:hAnsi="Arial"/>
            <w:color w:val="000084"/>
            <w:sz w:val="15"/>
          </w:rPr>
          <w:t>2022</w:t>
        </w:r>
      </w:hyperlink>
      <w:r>
        <w:rPr>
          <w:rFonts w:ascii="Arial" w:eastAsia="Arial" w:hAnsi="Arial"/>
          <w:sz w:val="15"/>
        </w:rPr>
        <w:t>). Energy regime recon</w:t>
      </w:r>
      <w:r>
        <w:rPr>
          <w:rFonts w:ascii="Arial" w:eastAsia="Arial" w:hAnsi="Arial"/>
          <w:sz w:val="15"/>
        </w:rPr>
        <w:t>fi</w:t>
      </w:r>
      <w:r>
        <w:rPr>
          <w:rFonts w:ascii="Arial" w:eastAsia="Arial" w:hAnsi="Arial"/>
          <w:sz w:val="15"/>
        </w:rPr>
        <w:t>guration and just transitions in the global south: Lessons for West Africa from Morocco</w:t>
      </w:r>
      <w:r>
        <w:rPr>
          <w:rFonts w:ascii="Arial" w:eastAsia="Arial" w:hAnsi="Arial"/>
          <w:sz w:val="15"/>
        </w:rPr>
        <w:t>’</w:t>
      </w:r>
      <w:r>
        <w:rPr>
          <w:rFonts w:ascii="Arial" w:eastAsia="Arial" w:hAnsi="Arial"/>
          <w:sz w:val="15"/>
        </w:rPr>
        <w:t xml:space="preserve">s comparative experience. </w:t>
      </w:r>
      <w:r>
        <w:rPr>
          <w:rFonts w:ascii="Arial" w:eastAsia="Arial" w:hAnsi="Arial"/>
          <w:sz w:val="15"/>
        </w:rPr>
        <w:t>Futures</w:t>
      </w:r>
      <w:r>
        <w:rPr>
          <w:rFonts w:ascii="Arial" w:eastAsia="Arial" w:hAnsi="Arial"/>
          <w:sz w:val="15"/>
        </w:rPr>
        <w:t xml:space="preserve">, </w:t>
      </w:r>
      <w:r>
        <w:rPr>
          <w:rFonts w:ascii="Arial" w:eastAsia="Arial" w:hAnsi="Arial"/>
          <w:sz w:val="15"/>
        </w:rPr>
        <w:t>139</w:t>
      </w:r>
      <w:r>
        <w:rPr>
          <w:rFonts w:ascii="Arial" w:eastAsia="Arial" w:hAnsi="Arial"/>
          <w:sz w:val="15"/>
        </w:rPr>
        <w:t>, 102934.</w:t>
      </w:r>
      <w:r>
        <w:rPr>
          <w:rFonts w:ascii="Arial" w:eastAsia="Arial" w:hAnsi="Arial"/>
          <w:color w:val="000084"/>
          <w:sz w:val="15"/>
        </w:rPr>
        <w:t xml:space="preserve"> </w:t>
      </w:r>
      <w:hyperlink r:id="rId113" w:history="1">
        <w:r>
          <w:rPr>
            <w:rFonts w:ascii="Arial" w:eastAsia="Arial" w:hAnsi="Arial"/>
            <w:color w:val="000084"/>
            <w:sz w:val="15"/>
          </w:rPr>
          <w:t>https://doi.org/10.1016/j.futures.2022.102934</w:t>
        </w:r>
      </w:hyperlink>
    </w:p>
    <w:p w:rsidR="00E67022" w:rsidRDefault="00E67022">
      <w:pPr>
        <w:spacing w:line="232" w:lineRule="auto"/>
        <w:rPr>
          <w:rFonts w:ascii="Arial" w:eastAsia="Arial" w:hAnsi="Arial"/>
          <w:color w:val="000084"/>
          <w:sz w:val="16"/>
        </w:rPr>
      </w:pPr>
      <w:r>
        <w:rPr>
          <w:rFonts w:ascii="Arial" w:eastAsia="Arial" w:hAnsi="Arial"/>
          <w:sz w:val="16"/>
        </w:rPr>
        <w:t>OPEC. (</w:t>
      </w:r>
      <w:hyperlink w:anchor="page2" w:history="1">
        <w:r>
          <w:rPr>
            <w:rFonts w:ascii="Arial" w:eastAsia="Arial" w:hAnsi="Arial"/>
            <w:color w:val="000084"/>
            <w:sz w:val="16"/>
          </w:rPr>
          <w:t>2019</w:t>
        </w:r>
      </w:hyperlink>
      <w:r>
        <w:rPr>
          <w:rFonts w:ascii="Arial" w:eastAsia="Arial" w:hAnsi="Arial"/>
          <w:sz w:val="16"/>
        </w:rPr>
        <w:t xml:space="preserve">). </w:t>
      </w:r>
      <w:r>
        <w:rPr>
          <w:rFonts w:ascii="Arial" w:eastAsia="Arial" w:hAnsi="Arial"/>
          <w:sz w:val="16"/>
        </w:rPr>
        <w:t>Angola facts and</w:t>
      </w:r>
      <w:r>
        <w:rPr>
          <w:rFonts w:ascii="Arial" w:eastAsia="Arial" w:hAnsi="Arial"/>
          <w:sz w:val="16"/>
        </w:rPr>
        <w:t xml:space="preserve"> </w:t>
      </w:r>
      <w:r>
        <w:rPr>
          <w:rFonts w:ascii="Arial" w:eastAsia="Arial" w:hAnsi="Arial"/>
          <w:sz w:val="16"/>
        </w:rPr>
        <w:t>fi</w:t>
      </w:r>
      <w:r>
        <w:rPr>
          <w:rFonts w:ascii="Arial" w:eastAsia="Arial" w:hAnsi="Arial"/>
          <w:sz w:val="16"/>
        </w:rPr>
        <w:t>gures</w:t>
      </w:r>
      <w:r>
        <w:rPr>
          <w:rFonts w:ascii="Arial" w:eastAsia="Arial" w:hAnsi="Arial"/>
          <w:sz w:val="16"/>
        </w:rPr>
        <w:t>.</w:t>
      </w:r>
      <w:r>
        <w:rPr>
          <w:rFonts w:ascii="Arial" w:eastAsia="Arial" w:hAnsi="Arial"/>
          <w:color w:val="000084"/>
          <w:sz w:val="16"/>
        </w:rPr>
        <w:t xml:space="preserve"> </w:t>
      </w:r>
      <w:hyperlink r:id="rId114" w:history="1">
        <w:r>
          <w:rPr>
            <w:rFonts w:ascii="Arial" w:eastAsia="Arial" w:hAnsi="Arial"/>
            <w:color w:val="000084"/>
            <w:sz w:val="16"/>
          </w:rPr>
          <w:t>https://www.opec.org/opec_web/en/about_us/147.htm</w:t>
        </w:r>
      </w:hyperlink>
    </w:p>
    <w:p w:rsidR="00E67022" w:rsidRDefault="00E67022">
      <w:pPr>
        <w:spacing w:line="22" w:lineRule="exact"/>
        <w:rPr>
          <w:rFonts w:ascii="Times New Roman" w:eastAsia="Times New Roman" w:hAnsi="Times New Roman"/>
        </w:rPr>
      </w:pPr>
    </w:p>
    <w:p w:rsidR="00E67022" w:rsidRDefault="00E67022">
      <w:pPr>
        <w:spacing w:line="253" w:lineRule="auto"/>
        <w:ind w:left="200" w:hanging="198"/>
        <w:rPr>
          <w:rFonts w:ascii="Arial" w:eastAsia="Arial" w:hAnsi="Arial"/>
          <w:color w:val="000084"/>
          <w:sz w:val="16"/>
        </w:rPr>
      </w:pPr>
      <w:r>
        <w:rPr>
          <w:rFonts w:ascii="Arial" w:eastAsia="Arial" w:hAnsi="Arial"/>
          <w:sz w:val="16"/>
        </w:rPr>
        <w:t>Palmer, J., &amp; Bulkan, J. (</w:t>
      </w:r>
      <w:hyperlink w:anchor="page2" w:history="1">
        <w:r>
          <w:rPr>
            <w:rFonts w:ascii="Arial" w:eastAsia="Arial" w:hAnsi="Arial"/>
            <w:color w:val="000084"/>
            <w:sz w:val="16"/>
          </w:rPr>
          <w:t>2010</w:t>
        </w:r>
      </w:hyperlink>
      <w:r>
        <w:rPr>
          <w:rFonts w:ascii="Arial" w:eastAsia="Arial" w:hAnsi="Arial"/>
          <w:sz w:val="16"/>
        </w:rPr>
        <w:t xml:space="preserve">). Legitimacy of public domain forest taxation, and combatting corruption in forestry. </w:t>
      </w:r>
      <w:r>
        <w:rPr>
          <w:rFonts w:ascii="Arial" w:eastAsia="Arial" w:hAnsi="Arial"/>
          <w:sz w:val="16"/>
        </w:rPr>
        <w:t>International</w:t>
      </w:r>
      <w:r>
        <w:rPr>
          <w:rFonts w:ascii="Arial" w:eastAsia="Arial" w:hAnsi="Arial"/>
          <w:sz w:val="16"/>
        </w:rPr>
        <w:t xml:space="preserve"> Forestry Review</w:t>
      </w:r>
      <w:r>
        <w:rPr>
          <w:rFonts w:ascii="Arial" w:eastAsia="Arial" w:hAnsi="Arial"/>
          <w:sz w:val="16"/>
        </w:rPr>
        <w:t>,</w:t>
      </w:r>
      <w:r>
        <w:rPr>
          <w:rFonts w:ascii="Arial" w:eastAsia="Arial" w:hAnsi="Arial"/>
          <w:sz w:val="16"/>
        </w:rPr>
        <w:t xml:space="preserve"> 12</w:t>
      </w:r>
      <w:r>
        <w:rPr>
          <w:rFonts w:ascii="Arial" w:eastAsia="Arial" w:hAnsi="Arial"/>
          <w:sz w:val="16"/>
        </w:rPr>
        <w:t>(2), 150</w:t>
      </w:r>
      <w:r>
        <w:rPr>
          <w:rFonts w:ascii="Arial" w:eastAsia="Arial" w:hAnsi="Arial"/>
          <w:sz w:val="16"/>
        </w:rPr>
        <w:t>–</w:t>
      </w:r>
      <w:r>
        <w:rPr>
          <w:rFonts w:ascii="Arial" w:eastAsia="Arial" w:hAnsi="Arial"/>
          <w:sz w:val="16"/>
        </w:rPr>
        <w:t>164. 15.</w:t>
      </w:r>
      <w:r>
        <w:rPr>
          <w:rFonts w:ascii="Arial" w:eastAsia="Arial" w:hAnsi="Arial"/>
          <w:color w:val="000084"/>
          <w:sz w:val="16"/>
        </w:rPr>
        <w:t xml:space="preserve"> </w:t>
      </w:r>
      <w:hyperlink r:id="rId115" w:history="1">
        <w:r>
          <w:rPr>
            <w:rFonts w:ascii="Arial" w:eastAsia="Arial" w:hAnsi="Arial"/>
            <w:color w:val="000084"/>
            <w:sz w:val="16"/>
          </w:rPr>
          <w:t>https://doi.org/10.1505/ifor.12.2.150</w:t>
        </w:r>
      </w:hyperlink>
    </w:p>
    <w:p w:rsidR="00E67022" w:rsidRDefault="00E67022">
      <w:pPr>
        <w:spacing w:line="12" w:lineRule="exact"/>
        <w:rPr>
          <w:rFonts w:ascii="Times New Roman" w:eastAsia="Times New Roman" w:hAnsi="Times New Roman"/>
        </w:rPr>
      </w:pPr>
    </w:p>
    <w:p w:rsidR="00E67022" w:rsidRDefault="00E67022">
      <w:pPr>
        <w:spacing w:line="253" w:lineRule="auto"/>
        <w:ind w:left="200" w:hanging="199"/>
        <w:rPr>
          <w:rFonts w:ascii="Arial" w:eastAsia="Arial" w:hAnsi="Arial"/>
          <w:color w:val="000084"/>
          <w:sz w:val="16"/>
        </w:rPr>
      </w:pPr>
      <w:r>
        <w:rPr>
          <w:rFonts w:ascii="Arial" w:eastAsia="Arial" w:hAnsi="Arial"/>
          <w:sz w:val="16"/>
        </w:rPr>
        <w:t>Prag, A. (</w:t>
      </w:r>
      <w:hyperlink w:anchor="page2" w:history="1">
        <w:r>
          <w:rPr>
            <w:rFonts w:ascii="Arial" w:eastAsia="Arial" w:hAnsi="Arial"/>
            <w:color w:val="000084"/>
            <w:sz w:val="16"/>
          </w:rPr>
          <w:t>2021, April 20</w:t>
        </w:r>
      </w:hyperlink>
      <w:r>
        <w:rPr>
          <w:rFonts w:ascii="Arial" w:eastAsia="Arial" w:hAnsi="Arial"/>
          <w:sz w:val="16"/>
        </w:rPr>
        <w:t xml:space="preserve">). </w:t>
      </w:r>
      <w:r>
        <w:rPr>
          <w:rFonts w:ascii="Arial" w:eastAsia="Arial" w:hAnsi="Arial"/>
          <w:sz w:val="16"/>
        </w:rPr>
        <w:t>Greening the recovery from COVID-19: How sustainable will it be? OECD environment focus</w:t>
      </w:r>
      <w:r>
        <w:rPr>
          <w:rFonts w:ascii="Arial" w:eastAsia="Arial" w:hAnsi="Arial"/>
          <w:sz w:val="16"/>
        </w:rPr>
        <w:t>. OECD.</w:t>
      </w:r>
      <w:r>
        <w:rPr>
          <w:rFonts w:ascii="Arial" w:eastAsia="Arial" w:hAnsi="Arial"/>
          <w:color w:val="000084"/>
          <w:sz w:val="16"/>
        </w:rPr>
        <w:t xml:space="preserve"> </w:t>
      </w:r>
      <w:hyperlink r:id="rId116" w:history="1">
        <w:r>
          <w:rPr>
            <w:rFonts w:ascii="Arial" w:eastAsia="Arial" w:hAnsi="Arial"/>
            <w:color w:val="000084"/>
            <w:sz w:val="16"/>
          </w:rPr>
          <w:t>https://oecd-</w:t>
        </w:r>
      </w:hyperlink>
      <w:hyperlink r:id="rId117" w:history="1">
        <w:r>
          <w:rPr>
            <w:rFonts w:ascii="Arial" w:eastAsia="Arial" w:hAnsi="Arial"/>
            <w:color w:val="000084"/>
            <w:sz w:val="16"/>
          </w:rPr>
          <w:t>environment-focus.blog/2021/04/20/greening-the-recovery-from-covid-19-how-sustainable-will-it-be/</w:t>
        </w:r>
      </w:hyperlink>
    </w:p>
    <w:p w:rsidR="00E67022" w:rsidRDefault="00E67022">
      <w:pPr>
        <w:spacing w:line="12" w:lineRule="exact"/>
        <w:rPr>
          <w:rFonts w:ascii="Arial" w:eastAsia="Arial" w:hAnsi="Arial"/>
          <w:sz w:val="16"/>
        </w:rPr>
      </w:pPr>
    </w:p>
    <w:p w:rsidR="00E67022" w:rsidRDefault="00E67022">
      <w:pPr>
        <w:spacing w:line="284" w:lineRule="auto"/>
        <w:jc w:val="right"/>
        <w:rPr>
          <w:rFonts w:ascii="Arial" w:eastAsia="Arial" w:hAnsi="Arial"/>
          <w:color w:val="000084"/>
          <w:sz w:val="15"/>
        </w:rPr>
      </w:pPr>
      <w:r>
        <w:rPr>
          <w:rFonts w:ascii="Arial" w:eastAsia="Arial" w:hAnsi="Arial"/>
          <w:sz w:val="15"/>
        </w:rPr>
        <w:t>Pye, S., Bradley, S., Hughes, N., Price, J., Welsby, D., &amp; Ekins, P. (</w:t>
      </w:r>
      <w:hyperlink w:anchor="page2" w:history="1">
        <w:r>
          <w:rPr>
            <w:rFonts w:ascii="Arial" w:eastAsia="Arial" w:hAnsi="Arial"/>
            <w:color w:val="000084"/>
            <w:sz w:val="15"/>
          </w:rPr>
          <w:t>2020</w:t>
        </w:r>
      </w:hyperlink>
      <w:r>
        <w:rPr>
          <w:rFonts w:ascii="Arial" w:eastAsia="Arial" w:hAnsi="Arial"/>
          <w:sz w:val="15"/>
        </w:rPr>
        <w:t xml:space="preserve">). An equitable redistribution of unburnable carbon. </w:t>
      </w:r>
      <w:r>
        <w:rPr>
          <w:rFonts w:ascii="Arial" w:eastAsia="Arial" w:hAnsi="Arial"/>
          <w:sz w:val="15"/>
        </w:rPr>
        <w:t>Nature</w:t>
      </w:r>
      <w:r>
        <w:rPr>
          <w:rFonts w:ascii="Arial" w:eastAsia="Arial" w:hAnsi="Arial"/>
          <w:sz w:val="15"/>
        </w:rPr>
        <w:t xml:space="preserve"> Communications</w:t>
      </w:r>
      <w:r>
        <w:rPr>
          <w:rFonts w:ascii="Arial" w:eastAsia="Arial" w:hAnsi="Arial"/>
          <w:sz w:val="15"/>
        </w:rPr>
        <w:t>,</w:t>
      </w:r>
      <w:r>
        <w:rPr>
          <w:rFonts w:ascii="Arial" w:eastAsia="Arial" w:hAnsi="Arial"/>
          <w:sz w:val="15"/>
        </w:rPr>
        <w:t xml:space="preserve"> 11</w:t>
      </w:r>
      <w:r>
        <w:rPr>
          <w:rFonts w:ascii="Arial" w:eastAsia="Arial" w:hAnsi="Arial"/>
          <w:sz w:val="15"/>
        </w:rPr>
        <w:t>(1), 3968.</w:t>
      </w:r>
      <w:r>
        <w:rPr>
          <w:rFonts w:ascii="Arial" w:eastAsia="Arial" w:hAnsi="Arial"/>
          <w:color w:val="000084"/>
          <w:sz w:val="15"/>
        </w:rPr>
        <w:t xml:space="preserve"> </w:t>
      </w:r>
      <w:hyperlink r:id="rId118" w:history="1">
        <w:r>
          <w:rPr>
            <w:rFonts w:ascii="Arial" w:eastAsia="Arial" w:hAnsi="Arial"/>
            <w:color w:val="000084"/>
            <w:sz w:val="15"/>
          </w:rPr>
          <w:t xml:space="preserve">https://doi.org/10.1038/s41467-020-17679-3 </w:t>
        </w:r>
      </w:hyperlink>
      <w:hyperlink r:id="rId119" w:history="1">
        <w:r>
          <w:rPr>
            <w:rFonts w:ascii="Arial" w:eastAsia="Arial" w:hAnsi="Arial"/>
            <w:sz w:val="15"/>
          </w:rPr>
          <w:t>https://</w:t>
        </w:r>
        <w:r>
          <w:rPr>
            <w:rFonts w:ascii="Arial" w:eastAsia="Arial" w:hAnsi="Arial"/>
            <w:color w:val="000084"/>
            <w:sz w:val="15"/>
          </w:rPr>
          <w:t xml:space="preserve"> </w:t>
        </w:r>
      </w:hyperlink>
      <w:hyperlink r:id="rId120" w:history="1">
        <w:r>
          <w:rPr>
            <w:rFonts w:ascii="Arial" w:eastAsia="Arial" w:hAnsi="Arial"/>
            <w:color w:val="000084"/>
            <w:sz w:val="15"/>
          </w:rPr>
          <w:t>www.nature.com/articles/s41467-020-17679-3</w:t>
        </w:r>
      </w:hyperlink>
    </w:p>
    <w:p w:rsidR="00E67022" w:rsidRDefault="00E67022">
      <w:pPr>
        <w:spacing w:line="284" w:lineRule="auto"/>
        <w:jc w:val="right"/>
        <w:rPr>
          <w:rFonts w:ascii="Arial" w:eastAsia="Arial" w:hAnsi="Arial"/>
          <w:color w:val="000084"/>
          <w:sz w:val="15"/>
        </w:rPr>
        <w:sectPr w:rsidR="00000000">
          <w:pgSz w:w="10720" w:h="13946"/>
          <w:pgMar w:top="523" w:right="955" w:bottom="541" w:left="960" w:header="0" w:footer="0" w:gutter="0"/>
          <w:cols w:space="0" w:equalWidth="0">
            <w:col w:w="8800"/>
          </w:cols>
          <w:docGrid w:linePitch="360"/>
        </w:sectPr>
      </w:pPr>
    </w:p>
    <w:p w:rsidR="00E67022" w:rsidRDefault="00E67022">
      <w:pPr>
        <w:tabs>
          <w:tab w:val="left" w:pos="288"/>
        </w:tabs>
        <w:spacing w:line="0" w:lineRule="atLeast"/>
        <w:rPr>
          <w:rFonts w:ascii="Arial" w:eastAsia="Arial" w:hAnsi="Arial"/>
          <w:sz w:val="15"/>
        </w:rPr>
      </w:pPr>
      <w:bookmarkStart w:id="16" w:name="page17"/>
      <w:bookmarkEnd w:id="16"/>
      <w:r>
        <w:rPr>
          <w:rFonts w:ascii="Arial" w:eastAsia="Arial" w:hAnsi="Arial"/>
          <w:sz w:val="15"/>
        </w:rPr>
        <w:t>16</w:t>
      </w:r>
      <w:r>
        <w:rPr>
          <w:rFonts w:ascii="Times New Roman" w:eastAsia="Times New Roman" w:hAnsi="Times New Roman"/>
        </w:rPr>
        <w:tab/>
      </w:r>
      <w:r>
        <w:rPr>
          <w:rFonts w:ascii="Times New Roman" w:eastAsia="Times New Roman" w:hAnsi="Times New Roman"/>
        </w:rPr>
        <w:pict>
          <v:shape id="_x0000_i1041" type="#_x0000_t75" style="width:11pt;height:11pt">
            <v:imagedata r:id="rId36" o:title=""/>
          </v:shape>
        </w:pict>
      </w:r>
      <w:r>
        <w:rPr>
          <w:rFonts w:ascii="Arial" w:eastAsia="Arial" w:hAnsi="Arial"/>
          <w:sz w:val="15"/>
        </w:rPr>
        <w:t xml:space="preserve">  V. MARCEL ET AL.</w:t>
      </w:r>
    </w:p>
    <w:p w:rsidR="00E67022" w:rsidRDefault="00E67022">
      <w:pPr>
        <w:spacing w:line="311" w:lineRule="exact"/>
        <w:rPr>
          <w:rFonts w:ascii="Times New Roman" w:eastAsia="Times New Roman" w:hAnsi="Times New Roman"/>
        </w:rPr>
      </w:pPr>
    </w:p>
    <w:p w:rsidR="00E67022" w:rsidRDefault="00E67022">
      <w:pPr>
        <w:spacing w:line="256" w:lineRule="auto"/>
        <w:ind w:left="200" w:hanging="198"/>
        <w:jc w:val="both"/>
        <w:rPr>
          <w:rFonts w:ascii="Arial" w:eastAsia="Arial" w:hAnsi="Arial"/>
          <w:color w:val="000084"/>
          <w:sz w:val="16"/>
        </w:rPr>
      </w:pPr>
      <w:r>
        <w:rPr>
          <w:rFonts w:ascii="Arial" w:eastAsia="Arial" w:hAnsi="Arial"/>
          <w:sz w:val="16"/>
        </w:rPr>
        <w:t>Quitzow, R., Thielges, S., Goldthau, A., Helgenberger, S., &amp; Mbungu, G. K. (</w:t>
      </w:r>
      <w:hyperlink w:anchor="page2" w:history="1">
        <w:r>
          <w:rPr>
            <w:rFonts w:ascii="Arial" w:eastAsia="Arial" w:hAnsi="Arial"/>
            <w:color w:val="000084"/>
            <w:sz w:val="16"/>
          </w:rPr>
          <w:t>2019</w:t>
        </w:r>
      </w:hyperlink>
      <w:r>
        <w:rPr>
          <w:rFonts w:ascii="Arial" w:eastAsia="Arial" w:hAnsi="Arial"/>
          <w:sz w:val="16"/>
        </w:rPr>
        <w:t xml:space="preserve">). Advancing a global transition to clean energy </w:t>
      </w:r>
      <w:r>
        <w:rPr>
          <w:rFonts w:ascii="Arial" w:eastAsia="Arial" w:hAnsi="Arial"/>
          <w:sz w:val="16"/>
        </w:rPr>
        <w:t>–</w:t>
      </w:r>
      <w:r>
        <w:rPr>
          <w:rFonts w:ascii="Arial" w:eastAsia="Arial" w:hAnsi="Arial"/>
          <w:sz w:val="16"/>
        </w:rPr>
        <w:t xml:space="preserve"> the role of international cooperation. </w:t>
      </w:r>
      <w:r>
        <w:rPr>
          <w:rFonts w:ascii="Arial" w:eastAsia="Arial" w:hAnsi="Arial"/>
          <w:sz w:val="16"/>
        </w:rPr>
        <w:t>Economics: The Open-Access, Open-Assessment E-Journal</w:t>
      </w:r>
      <w:r>
        <w:rPr>
          <w:rFonts w:ascii="Arial" w:eastAsia="Arial" w:hAnsi="Arial"/>
          <w:sz w:val="16"/>
        </w:rPr>
        <w:t xml:space="preserve">, </w:t>
      </w:r>
      <w:r>
        <w:rPr>
          <w:rFonts w:ascii="Arial" w:eastAsia="Arial" w:hAnsi="Arial"/>
          <w:sz w:val="16"/>
        </w:rPr>
        <w:t>13</w:t>
      </w:r>
      <w:r>
        <w:rPr>
          <w:rFonts w:ascii="Arial" w:eastAsia="Arial" w:hAnsi="Arial"/>
          <w:sz w:val="16"/>
        </w:rPr>
        <w:t>(1),</w:t>
      </w:r>
      <w:r>
        <w:rPr>
          <w:rFonts w:ascii="Arial" w:eastAsia="Arial" w:hAnsi="Arial"/>
          <w:color w:val="000084"/>
          <w:sz w:val="16"/>
        </w:rPr>
        <w:t xml:space="preserve"> </w:t>
      </w:r>
      <w:hyperlink r:id="rId121" w:history="1">
        <w:r>
          <w:rPr>
            <w:rFonts w:ascii="Arial" w:eastAsia="Arial" w:hAnsi="Arial"/>
            <w:color w:val="000084"/>
            <w:sz w:val="16"/>
          </w:rPr>
          <w:t>https://doi.org/10.5018/</w:t>
        </w:r>
      </w:hyperlink>
      <w:r>
        <w:rPr>
          <w:rFonts w:ascii="Arial" w:eastAsia="Arial" w:hAnsi="Arial"/>
          <w:color w:val="000084"/>
          <w:sz w:val="16"/>
        </w:rPr>
        <w:t xml:space="preserve"> </w:t>
      </w:r>
      <w:hyperlink r:id="rId122" w:history="1">
        <w:r>
          <w:rPr>
            <w:rFonts w:ascii="Arial" w:eastAsia="Arial" w:hAnsi="Arial"/>
            <w:color w:val="000084"/>
            <w:sz w:val="16"/>
          </w:rPr>
          <w:t>economics-ejournal.ja.2019-48</w:t>
        </w:r>
      </w:hyperlink>
    </w:p>
    <w:p w:rsidR="00E67022" w:rsidRDefault="00E67022">
      <w:pPr>
        <w:spacing w:line="11" w:lineRule="exact"/>
        <w:rPr>
          <w:rFonts w:ascii="Arial" w:eastAsia="Arial" w:hAnsi="Arial"/>
          <w:sz w:val="16"/>
        </w:rPr>
      </w:pPr>
    </w:p>
    <w:p w:rsidR="00E67022" w:rsidRDefault="00E67022">
      <w:pPr>
        <w:spacing w:line="256" w:lineRule="auto"/>
        <w:ind w:left="200" w:hanging="198"/>
        <w:jc w:val="both"/>
        <w:rPr>
          <w:rFonts w:ascii="Arial" w:eastAsia="Arial" w:hAnsi="Arial"/>
          <w:color w:val="000084"/>
          <w:sz w:val="16"/>
        </w:rPr>
      </w:pPr>
      <w:r>
        <w:rPr>
          <w:rFonts w:ascii="Arial" w:eastAsia="Arial" w:hAnsi="Arial"/>
          <w:sz w:val="16"/>
        </w:rPr>
        <w:t>Roopsind, A., Sohngen, B., &amp; Brandt, J. (</w:t>
      </w:r>
      <w:hyperlink w:anchor="page2" w:history="1">
        <w:r>
          <w:rPr>
            <w:rFonts w:ascii="Arial" w:eastAsia="Arial" w:hAnsi="Arial"/>
            <w:color w:val="000084"/>
            <w:sz w:val="16"/>
          </w:rPr>
          <w:t>2019</w:t>
        </w:r>
      </w:hyperlink>
      <w:r>
        <w:rPr>
          <w:rFonts w:ascii="Arial" w:eastAsia="Arial" w:hAnsi="Arial"/>
          <w:sz w:val="16"/>
        </w:rPr>
        <w:t xml:space="preserve">). Evidence that a national REDD+ program reduces tree cover loss and carbon emissions in a high forest cover, low deforestation country. </w:t>
      </w:r>
      <w:r>
        <w:rPr>
          <w:rFonts w:ascii="Arial" w:eastAsia="Arial" w:hAnsi="Arial"/>
          <w:sz w:val="16"/>
        </w:rPr>
        <w:t>Proceedings of the National Academy of Sciences</w:t>
      </w:r>
      <w:r>
        <w:rPr>
          <w:rFonts w:ascii="Arial" w:eastAsia="Arial" w:hAnsi="Arial"/>
          <w:sz w:val="16"/>
        </w:rPr>
        <w:t xml:space="preserve">, </w:t>
      </w:r>
      <w:r>
        <w:rPr>
          <w:rFonts w:ascii="Arial" w:eastAsia="Arial" w:hAnsi="Arial"/>
          <w:sz w:val="16"/>
        </w:rPr>
        <w:t>116</w:t>
      </w:r>
      <w:r>
        <w:rPr>
          <w:rFonts w:ascii="Arial" w:eastAsia="Arial" w:hAnsi="Arial"/>
          <w:sz w:val="16"/>
        </w:rPr>
        <w:t>(49), 24492</w:t>
      </w:r>
      <w:r>
        <w:rPr>
          <w:rFonts w:ascii="Arial" w:eastAsia="Arial" w:hAnsi="Arial"/>
          <w:sz w:val="16"/>
        </w:rPr>
        <w:t>–</w:t>
      </w:r>
      <w:r>
        <w:rPr>
          <w:rFonts w:ascii="Arial" w:eastAsia="Arial" w:hAnsi="Arial"/>
          <w:sz w:val="16"/>
        </w:rPr>
        <w:t>24499.</w:t>
      </w:r>
      <w:r>
        <w:rPr>
          <w:rFonts w:ascii="Arial" w:eastAsia="Arial" w:hAnsi="Arial"/>
          <w:color w:val="000084"/>
          <w:sz w:val="16"/>
        </w:rPr>
        <w:t xml:space="preserve"> </w:t>
      </w:r>
      <w:hyperlink r:id="rId123" w:history="1">
        <w:r>
          <w:rPr>
            <w:rFonts w:ascii="Arial" w:eastAsia="Arial" w:hAnsi="Arial"/>
            <w:color w:val="000084"/>
            <w:sz w:val="16"/>
          </w:rPr>
          <w:t>https://</w:t>
        </w:r>
      </w:hyperlink>
      <w:r>
        <w:rPr>
          <w:rFonts w:ascii="Arial" w:eastAsia="Arial" w:hAnsi="Arial"/>
          <w:sz w:val="16"/>
        </w:rPr>
        <w:t xml:space="preserve"> </w:t>
      </w:r>
      <w:hyperlink r:id="rId124" w:history="1">
        <w:r>
          <w:rPr>
            <w:rFonts w:ascii="Arial" w:eastAsia="Arial" w:hAnsi="Arial"/>
            <w:color w:val="000084"/>
            <w:sz w:val="16"/>
          </w:rPr>
          <w:t>doi.org/10.1073/pnas.1904027116</w:t>
        </w:r>
      </w:hyperlink>
    </w:p>
    <w:p w:rsidR="00E67022" w:rsidRDefault="00E67022">
      <w:pPr>
        <w:spacing w:line="11" w:lineRule="exact"/>
        <w:rPr>
          <w:rFonts w:ascii="Arial" w:eastAsia="Arial" w:hAnsi="Arial"/>
          <w:sz w:val="16"/>
        </w:rPr>
      </w:pPr>
    </w:p>
    <w:p w:rsidR="00E67022" w:rsidRDefault="00E67022">
      <w:pPr>
        <w:spacing w:line="254" w:lineRule="auto"/>
        <w:ind w:left="200" w:hanging="198"/>
        <w:jc w:val="both"/>
        <w:rPr>
          <w:rFonts w:ascii="Arial" w:eastAsia="Arial" w:hAnsi="Arial"/>
          <w:color w:val="000084"/>
          <w:sz w:val="16"/>
        </w:rPr>
      </w:pPr>
      <w:r>
        <w:rPr>
          <w:rFonts w:ascii="Arial" w:eastAsia="Arial" w:hAnsi="Arial"/>
          <w:sz w:val="16"/>
        </w:rPr>
        <w:t>Ross, M. L. (</w:t>
      </w:r>
      <w:hyperlink w:anchor="page2" w:history="1">
        <w:r>
          <w:rPr>
            <w:rFonts w:ascii="Arial" w:eastAsia="Arial" w:hAnsi="Arial"/>
            <w:color w:val="000084"/>
            <w:sz w:val="16"/>
          </w:rPr>
          <w:t>2015</w:t>
        </w:r>
      </w:hyperlink>
      <w:r>
        <w:rPr>
          <w:rFonts w:ascii="Arial" w:eastAsia="Arial" w:hAnsi="Arial"/>
          <w:sz w:val="16"/>
        </w:rPr>
        <w:t xml:space="preserve">). What have we learned about the resource curse? </w:t>
      </w:r>
      <w:r>
        <w:rPr>
          <w:rFonts w:ascii="Arial" w:eastAsia="Arial" w:hAnsi="Arial"/>
          <w:sz w:val="16"/>
        </w:rPr>
        <w:t>Annual Review of Political Science</w:t>
      </w:r>
      <w:r>
        <w:rPr>
          <w:rFonts w:ascii="Arial" w:eastAsia="Arial" w:hAnsi="Arial"/>
          <w:sz w:val="16"/>
        </w:rPr>
        <w:t xml:space="preserve">, </w:t>
      </w:r>
      <w:r>
        <w:rPr>
          <w:rFonts w:ascii="Arial" w:eastAsia="Arial" w:hAnsi="Arial"/>
          <w:sz w:val="16"/>
        </w:rPr>
        <w:t>18</w:t>
      </w:r>
      <w:r>
        <w:rPr>
          <w:rFonts w:ascii="Arial" w:eastAsia="Arial" w:hAnsi="Arial"/>
          <w:sz w:val="16"/>
        </w:rPr>
        <w:t>(1), 239</w:t>
      </w:r>
      <w:r>
        <w:rPr>
          <w:rFonts w:ascii="Arial" w:eastAsia="Arial" w:hAnsi="Arial"/>
          <w:sz w:val="16"/>
        </w:rPr>
        <w:t>–</w:t>
      </w:r>
      <w:r>
        <w:rPr>
          <w:rFonts w:ascii="Arial" w:eastAsia="Arial" w:hAnsi="Arial"/>
          <w:sz w:val="16"/>
        </w:rPr>
        <w:t>259.</w:t>
      </w:r>
      <w:r>
        <w:rPr>
          <w:rFonts w:ascii="Arial" w:eastAsia="Arial" w:hAnsi="Arial"/>
          <w:color w:val="000084"/>
          <w:sz w:val="16"/>
        </w:rPr>
        <w:t xml:space="preserve"> </w:t>
      </w:r>
      <w:hyperlink r:id="rId125" w:history="1">
        <w:r>
          <w:rPr>
            <w:rFonts w:ascii="Arial" w:eastAsia="Arial" w:hAnsi="Arial"/>
            <w:color w:val="000084"/>
            <w:sz w:val="16"/>
          </w:rPr>
          <w:t>https://doi.org/</w:t>
        </w:r>
      </w:hyperlink>
      <w:r>
        <w:rPr>
          <w:rFonts w:ascii="Arial" w:eastAsia="Arial" w:hAnsi="Arial"/>
          <w:sz w:val="16"/>
        </w:rPr>
        <w:t xml:space="preserve"> </w:t>
      </w:r>
      <w:hyperlink r:id="rId126" w:history="1">
        <w:r>
          <w:rPr>
            <w:rFonts w:ascii="Arial" w:eastAsia="Arial" w:hAnsi="Arial"/>
            <w:color w:val="000084"/>
            <w:sz w:val="16"/>
          </w:rPr>
          <w:t>10.1146/annurev-polisci-052213-040359</w:t>
        </w:r>
      </w:hyperlink>
    </w:p>
    <w:p w:rsidR="00E67022" w:rsidRDefault="00E67022">
      <w:pPr>
        <w:spacing w:line="11" w:lineRule="exact"/>
        <w:rPr>
          <w:rFonts w:ascii="Arial" w:eastAsia="Arial" w:hAnsi="Arial"/>
          <w:sz w:val="16"/>
        </w:rPr>
      </w:pPr>
    </w:p>
    <w:p w:rsidR="00E67022" w:rsidRDefault="00E67022">
      <w:pPr>
        <w:spacing w:line="254" w:lineRule="auto"/>
        <w:ind w:left="200" w:hanging="198"/>
        <w:jc w:val="both"/>
        <w:rPr>
          <w:rFonts w:ascii="Arial" w:eastAsia="Arial" w:hAnsi="Arial"/>
          <w:color w:val="000084"/>
          <w:sz w:val="16"/>
        </w:rPr>
      </w:pPr>
      <w:r>
        <w:rPr>
          <w:rFonts w:ascii="Arial" w:eastAsia="Arial" w:hAnsi="Arial"/>
          <w:sz w:val="16"/>
        </w:rPr>
        <w:t>Rushforth, J. (</w:t>
      </w:r>
      <w:hyperlink w:anchor="page2" w:history="1">
        <w:r>
          <w:rPr>
            <w:rFonts w:ascii="Arial" w:eastAsia="Arial" w:hAnsi="Arial"/>
            <w:color w:val="000084"/>
            <w:sz w:val="16"/>
          </w:rPr>
          <w:t>2021, June 17</w:t>
        </w:r>
      </w:hyperlink>
      <w:r>
        <w:rPr>
          <w:rFonts w:ascii="Arial" w:eastAsia="Arial" w:hAnsi="Arial"/>
          <w:sz w:val="16"/>
        </w:rPr>
        <w:t xml:space="preserve">). Carbon Intensity in Crude Valuation. </w:t>
      </w:r>
      <w:r>
        <w:rPr>
          <w:rFonts w:ascii="Arial" w:eastAsia="Arial" w:hAnsi="Arial"/>
          <w:sz w:val="16"/>
        </w:rPr>
        <w:t>NPG Webinar</w:t>
      </w:r>
      <w:r>
        <w:rPr>
          <w:rFonts w:ascii="Arial" w:eastAsia="Arial" w:hAnsi="Arial"/>
          <w:sz w:val="16"/>
        </w:rPr>
        <w:t>.</w:t>
      </w:r>
      <w:r>
        <w:rPr>
          <w:rFonts w:ascii="Arial" w:eastAsia="Arial" w:hAnsi="Arial"/>
          <w:color w:val="000084"/>
          <w:sz w:val="16"/>
        </w:rPr>
        <w:t xml:space="preserve"> </w:t>
      </w:r>
      <w:hyperlink r:id="rId127" w:history="1">
        <w:r>
          <w:rPr>
            <w:rFonts w:ascii="Arial" w:eastAsia="Arial" w:hAnsi="Arial"/>
            <w:color w:val="000084"/>
            <w:sz w:val="16"/>
          </w:rPr>
          <w:t>https://www.newproducersgroup.online/event/</w:t>
        </w:r>
      </w:hyperlink>
      <w:r>
        <w:rPr>
          <w:rFonts w:ascii="Arial" w:eastAsia="Arial" w:hAnsi="Arial"/>
          <w:sz w:val="16"/>
        </w:rPr>
        <w:t xml:space="preserve"> </w:t>
      </w:r>
      <w:hyperlink r:id="rId128" w:history="1">
        <w:r>
          <w:rPr>
            <w:rFonts w:ascii="Arial" w:eastAsia="Arial" w:hAnsi="Arial"/>
            <w:color w:val="000084"/>
            <w:sz w:val="16"/>
          </w:rPr>
          <w:t>carbon-intensity-in-crude-valuation/</w:t>
        </w:r>
      </w:hyperlink>
    </w:p>
    <w:p w:rsidR="00E67022" w:rsidRDefault="00E67022">
      <w:pPr>
        <w:spacing w:line="11" w:lineRule="exact"/>
        <w:rPr>
          <w:rFonts w:ascii="Arial" w:eastAsia="Arial" w:hAnsi="Arial"/>
          <w:sz w:val="16"/>
        </w:rPr>
      </w:pPr>
    </w:p>
    <w:p w:rsidR="00E67022" w:rsidRDefault="00E67022">
      <w:pPr>
        <w:spacing w:line="277" w:lineRule="auto"/>
        <w:jc w:val="both"/>
        <w:rPr>
          <w:rFonts w:ascii="Arial" w:eastAsia="Arial" w:hAnsi="Arial"/>
          <w:sz w:val="15"/>
        </w:rPr>
      </w:pPr>
      <w:r>
        <w:rPr>
          <w:rFonts w:ascii="Arial" w:eastAsia="Arial" w:hAnsi="Arial"/>
          <w:sz w:val="15"/>
        </w:rPr>
        <w:t>Sachs, J. D., &amp; Warner, A. M. (</w:t>
      </w:r>
      <w:hyperlink w:anchor="page2" w:history="1">
        <w:r>
          <w:rPr>
            <w:rFonts w:ascii="Arial" w:eastAsia="Arial" w:hAnsi="Arial"/>
            <w:color w:val="000084"/>
            <w:sz w:val="15"/>
          </w:rPr>
          <w:t>1995</w:t>
        </w:r>
      </w:hyperlink>
      <w:r>
        <w:rPr>
          <w:rFonts w:ascii="Arial" w:eastAsia="Arial" w:hAnsi="Arial"/>
          <w:sz w:val="15"/>
        </w:rPr>
        <w:t xml:space="preserve">). </w:t>
      </w:r>
      <w:r>
        <w:rPr>
          <w:rFonts w:ascii="Arial" w:eastAsia="Arial" w:hAnsi="Arial"/>
          <w:sz w:val="15"/>
        </w:rPr>
        <w:t>Natural resource abundance and economic growth</w:t>
      </w:r>
      <w:r>
        <w:rPr>
          <w:rFonts w:ascii="Arial" w:eastAsia="Arial" w:hAnsi="Arial"/>
          <w:sz w:val="15"/>
        </w:rPr>
        <w:t>. National Bureau of Economic Research. Shehabi, A., &amp; Al-Masri, M. (</w:t>
      </w:r>
      <w:hyperlink w:anchor="page2" w:history="1">
        <w:r>
          <w:rPr>
            <w:rFonts w:ascii="Arial" w:eastAsia="Arial" w:hAnsi="Arial"/>
            <w:color w:val="000084"/>
            <w:sz w:val="15"/>
          </w:rPr>
          <w:t>2022</w:t>
        </w:r>
      </w:hyperlink>
      <w:r>
        <w:rPr>
          <w:rFonts w:ascii="Arial" w:eastAsia="Arial" w:hAnsi="Arial"/>
          <w:sz w:val="15"/>
        </w:rPr>
        <w:t>). Foregrounding citizen imaginaries: Exploring just energy futures through a citizens</w:t>
      </w:r>
      <w:r>
        <w:rPr>
          <w:rFonts w:ascii="Arial" w:eastAsia="Arial" w:hAnsi="Arial"/>
          <w:sz w:val="15"/>
        </w:rPr>
        <w:t>’</w:t>
      </w:r>
      <w:r>
        <w:rPr>
          <w:rFonts w:ascii="Arial" w:eastAsia="Arial" w:hAnsi="Arial"/>
          <w:sz w:val="15"/>
        </w:rPr>
        <w:t xml:space="preserve"> assembly in</w:t>
      </w:r>
    </w:p>
    <w:p w:rsidR="00E67022" w:rsidRDefault="00E67022">
      <w:pPr>
        <w:spacing w:line="1" w:lineRule="exact"/>
        <w:rPr>
          <w:rFonts w:ascii="Times New Roman" w:eastAsia="Times New Roman" w:hAnsi="Times New Roman"/>
        </w:rPr>
      </w:pPr>
    </w:p>
    <w:p w:rsidR="00E67022" w:rsidRDefault="00E67022">
      <w:pPr>
        <w:spacing w:line="298" w:lineRule="auto"/>
        <w:ind w:right="3440" w:firstLine="200"/>
        <w:rPr>
          <w:rFonts w:ascii="Arial" w:eastAsia="Arial" w:hAnsi="Arial"/>
          <w:color w:val="000084"/>
          <w:sz w:val="14"/>
        </w:rPr>
      </w:pPr>
      <w:r>
        <w:rPr>
          <w:rFonts w:ascii="Arial" w:eastAsia="Arial" w:hAnsi="Arial"/>
          <w:sz w:val="14"/>
        </w:rPr>
        <w:t xml:space="preserve">Lebanon. </w:t>
      </w:r>
      <w:r>
        <w:rPr>
          <w:rFonts w:ascii="Arial" w:eastAsia="Arial" w:hAnsi="Arial"/>
          <w:sz w:val="14"/>
        </w:rPr>
        <w:t>Futures</w:t>
      </w:r>
      <w:r>
        <w:rPr>
          <w:rFonts w:ascii="Arial" w:eastAsia="Arial" w:hAnsi="Arial"/>
          <w:sz w:val="14"/>
        </w:rPr>
        <w:t xml:space="preserve">, </w:t>
      </w:r>
      <w:r>
        <w:rPr>
          <w:rFonts w:ascii="Arial" w:eastAsia="Arial" w:hAnsi="Arial"/>
          <w:sz w:val="14"/>
        </w:rPr>
        <w:t>140</w:t>
      </w:r>
      <w:r>
        <w:rPr>
          <w:rFonts w:ascii="Arial" w:eastAsia="Arial" w:hAnsi="Arial"/>
          <w:sz w:val="14"/>
        </w:rPr>
        <w:t>, 102956.</w:t>
      </w:r>
      <w:r>
        <w:rPr>
          <w:rFonts w:ascii="Arial" w:eastAsia="Arial" w:hAnsi="Arial"/>
          <w:color w:val="000084"/>
          <w:sz w:val="14"/>
        </w:rPr>
        <w:t xml:space="preserve"> </w:t>
      </w:r>
      <w:hyperlink r:id="rId129" w:history="1">
        <w:r>
          <w:rPr>
            <w:rFonts w:ascii="Arial" w:eastAsia="Arial" w:hAnsi="Arial"/>
            <w:color w:val="000084"/>
            <w:sz w:val="14"/>
          </w:rPr>
          <w:t>https://doi.org/10.1016/j.futures.2022.102956</w:t>
        </w:r>
      </w:hyperlink>
      <w:r>
        <w:rPr>
          <w:rFonts w:ascii="Arial" w:eastAsia="Arial" w:hAnsi="Arial"/>
          <w:sz w:val="14"/>
        </w:rPr>
        <w:t xml:space="preserve"> Skytruth</w:t>
      </w:r>
      <w:r>
        <w:rPr>
          <w:rFonts w:ascii="Arial" w:eastAsia="Arial" w:hAnsi="Arial"/>
          <w:sz w:val="14"/>
        </w:rPr>
        <w:t>.</w:t>
      </w:r>
      <w:r>
        <w:rPr>
          <w:rFonts w:ascii="Arial" w:eastAsia="Arial" w:hAnsi="Arial"/>
          <w:color w:val="000084"/>
          <w:sz w:val="14"/>
        </w:rPr>
        <w:t xml:space="preserve"> </w:t>
      </w:r>
      <w:hyperlink r:id="rId130" w:history="1">
        <w:r>
          <w:rPr>
            <w:rFonts w:ascii="Arial" w:eastAsia="Arial" w:hAnsi="Arial"/>
            <w:color w:val="000084"/>
            <w:sz w:val="14"/>
          </w:rPr>
          <w:t>https://viirs.skytruth.org/apps/heatmap/</w:t>
        </w:r>
        <w:r>
          <w:rPr>
            <w:rFonts w:ascii="Arial" w:eastAsia="Arial" w:hAnsi="Arial"/>
            <w:color w:val="000084"/>
            <w:sz w:val="14"/>
          </w:rPr>
          <w:t>fl</w:t>
        </w:r>
        <w:r>
          <w:rPr>
            <w:rFonts w:ascii="Arial" w:eastAsia="Arial" w:hAnsi="Arial"/>
            <w:color w:val="000084"/>
            <w:sz w:val="14"/>
          </w:rPr>
          <w:t>arevolume.html#</w:t>
        </w:r>
      </w:hyperlink>
    </w:p>
    <w:p w:rsidR="00E67022" w:rsidRDefault="00E67022">
      <w:pPr>
        <w:spacing w:line="255" w:lineRule="auto"/>
        <w:ind w:left="200" w:hanging="199"/>
        <w:jc w:val="both"/>
        <w:rPr>
          <w:rFonts w:ascii="Arial" w:eastAsia="Arial" w:hAnsi="Arial"/>
          <w:color w:val="000084"/>
          <w:sz w:val="16"/>
        </w:rPr>
      </w:pPr>
      <w:r>
        <w:rPr>
          <w:rFonts w:ascii="Arial" w:eastAsia="Arial" w:hAnsi="Arial"/>
          <w:sz w:val="16"/>
        </w:rPr>
        <w:t>Smith, M. (</w:t>
      </w:r>
      <w:hyperlink w:anchor="page2" w:history="1">
        <w:r>
          <w:rPr>
            <w:rFonts w:ascii="Arial" w:eastAsia="Arial" w:hAnsi="Arial"/>
            <w:color w:val="000084"/>
            <w:sz w:val="16"/>
          </w:rPr>
          <w:t>2023, February 24</w:t>
        </w:r>
      </w:hyperlink>
      <w:r>
        <w:rPr>
          <w:rFonts w:ascii="Arial" w:eastAsia="Arial" w:hAnsi="Arial"/>
          <w:sz w:val="16"/>
        </w:rPr>
        <w:t>). Suriname</w:t>
      </w:r>
      <w:r>
        <w:rPr>
          <w:rFonts w:ascii="Arial" w:eastAsia="Arial" w:hAnsi="Arial"/>
          <w:sz w:val="16"/>
        </w:rPr>
        <w:t>’</w:t>
      </w:r>
      <w:r>
        <w:rPr>
          <w:rFonts w:ascii="Arial" w:eastAsia="Arial" w:hAnsi="Arial"/>
          <w:sz w:val="16"/>
        </w:rPr>
        <w:t xml:space="preserve">s oil boom may not materialize until 2027. </w:t>
      </w:r>
      <w:r>
        <w:rPr>
          <w:rFonts w:ascii="Arial" w:eastAsia="Arial" w:hAnsi="Arial"/>
          <w:sz w:val="16"/>
        </w:rPr>
        <w:t>OilPrice.Com</w:t>
      </w:r>
      <w:r>
        <w:rPr>
          <w:rFonts w:ascii="Arial" w:eastAsia="Arial" w:hAnsi="Arial"/>
          <w:sz w:val="16"/>
        </w:rPr>
        <w:t>.</w:t>
      </w:r>
      <w:r>
        <w:rPr>
          <w:rFonts w:ascii="Arial" w:eastAsia="Arial" w:hAnsi="Arial"/>
          <w:color w:val="000084"/>
          <w:sz w:val="16"/>
        </w:rPr>
        <w:t xml:space="preserve"> </w:t>
      </w:r>
      <w:hyperlink r:id="rId131" w:history="1">
        <w:r>
          <w:rPr>
            <w:rFonts w:ascii="Arial" w:eastAsia="Arial" w:hAnsi="Arial"/>
            <w:color w:val="000084"/>
            <w:sz w:val="16"/>
          </w:rPr>
          <w:t>https://oilprice.com/Energy/Crude-</w:t>
        </w:r>
      </w:hyperlink>
      <w:hyperlink r:id="rId132" w:history="1">
        <w:r>
          <w:rPr>
            <w:rFonts w:ascii="Arial" w:eastAsia="Arial" w:hAnsi="Arial"/>
            <w:color w:val="000084"/>
            <w:sz w:val="16"/>
          </w:rPr>
          <w:t>Oil/Surinames-Oil-Boom-May-Not-Materialize-Until-2027.html</w:t>
        </w:r>
      </w:hyperlink>
    </w:p>
    <w:p w:rsidR="00E67022" w:rsidRDefault="00E67022">
      <w:pPr>
        <w:spacing w:line="9" w:lineRule="exact"/>
        <w:rPr>
          <w:rFonts w:ascii="Arial" w:eastAsia="Arial" w:hAnsi="Arial"/>
          <w:sz w:val="16"/>
        </w:rPr>
      </w:pPr>
    </w:p>
    <w:p w:rsidR="00E67022" w:rsidRDefault="00E67022">
      <w:pPr>
        <w:spacing w:line="254" w:lineRule="auto"/>
        <w:ind w:left="200" w:hanging="198"/>
        <w:jc w:val="both"/>
        <w:rPr>
          <w:rFonts w:ascii="Arial" w:eastAsia="Arial" w:hAnsi="Arial"/>
          <w:color w:val="000084"/>
          <w:sz w:val="16"/>
        </w:rPr>
      </w:pPr>
      <w:r>
        <w:rPr>
          <w:rFonts w:ascii="Arial" w:eastAsia="Arial" w:hAnsi="Arial"/>
          <w:sz w:val="16"/>
        </w:rPr>
        <w:t>Steckel, J. C., Jakob, M., Flachsland, C., Kornek, U., Lessmann, K., &amp; Edenhofer, O. (</w:t>
      </w:r>
      <w:hyperlink w:anchor="page2" w:history="1">
        <w:r>
          <w:rPr>
            <w:rFonts w:ascii="Arial" w:eastAsia="Arial" w:hAnsi="Arial"/>
            <w:color w:val="000084"/>
            <w:sz w:val="16"/>
          </w:rPr>
          <w:t>2017</w:t>
        </w:r>
      </w:hyperlink>
      <w:r>
        <w:rPr>
          <w:rFonts w:ascii="Arial" w:eastAsia="Arial" w:hAnsi="Arial"/>
          <w:sz w:val="16"/>
        </w:rPr>
        <w:t xml:space="preserve">). From climate </w:t>
      </w:r>
      <w:r>
        <w:rPr>
          <w:rFonts w:ascii="Arial" w:eastAsia="Arial" w:hAnsi="Arial"/>
          <w:sz w:val="16"/>
        </w:rPr>
        <w:t>fi</w:t>
      </w:r>
      <w:r>
        <w:rPr>
          <w:rFonts w:ascii="Arial" w:eastAsia="Arial" w:hAnsi="Arial"/>
          <w:sz w:val="16"/>
        </w:rPr>
        <w:t xml:space="preserve">nance toward sustainable development </w:t>
      </w:r>
      <w:r>
        <w:rPr>
          <w:rFonts w:ascii="Arial" w:eastAsia="Arial" w:hAnsi="Arial"/>
          <w:sz w:val="16"/>
        </w:rPr>
        <w:t>fi</w:t>
      </w:r>
      <w:r>
        <w:rPr>
          <w:rFonts w:ascii="Arial" w:eastAsia="Arial" w:hAnsi="Arial"/>
          <w:sz w:val="16"/>
        </w:rPr>
        <w:t xml:space="preserve">nance. </w:t>
      </w:r>
      <w:r>
        <w:rPr>
          <w:rFonts w:ascii="Arial" w:eastAsia="Arial" w:hAnsi="Arial"/>
          <w:sz w:val="16"/>
        </w:rPr>
        <w:t>Wiley Interdisciplinary Reviews: Climate Change</w:t>
      </w:r>
      <w:r>
        <w:rPr>
          <w:rFonts w:ascii="Arial" w:eastAsia="Arial" w:hAnsi="Arial"/>
          <w:sz w:val="16"/>
        </w:rPr>
        <w:t xml:space="preserve">, </w:t>
      </w:r>
      <w:r>
        <w:rPr>
          <w:rFonts w:ascii="Arial" w:eastAsia="Arial" w:hAnsi="Arial"/>
          <w:sz w:val="16"/>
        </w:rPr>
        <w:t>8</w:t>
      </w:r>
      <w:r>
        <w:rPr>
          <w:rFonts w:ascii="Arial" w:eastAsia="Arial" w:hAnsi="Arial"/>
          <w:sz w:val="16"/>
        </w:rPr>
        <w:t>(1).</w:t>
      </w:r>
      <w:r>
        <w:rPr>
          <w:rFonts w:ascii="Arial" w:eastAsia="Arial" w:hAnsi="Arial"/>
          <w:color w:val="000084"/>
          <w:sz w:val="16"/>
        </w:rPr>
        <w:t xml:space="preserve"> </w:t>
      </w:r>
      <w:hyperlink r:id="rId133" w:history="1">
        <w:r>
          <w:rPr>
            <w:rFonts w:ascii="Arial" w:eastAsia="Arial" w:hAnsi="Arial"/>
            <w:color w:val="000084"/>
            <w:sz w:val="16"/>
          </w:rPr>
          <w:t>https://doi.org/10.1002/wcc.437</w:t>
        </w:r>
      </w:hyperlink>
    </w:p>
    <w:p w:rsidR="00E67022" w:rsidRDefault="00E67022">
      <w:pPr>
        <w:spacing w:line="11" w:lineRule="exact"/>
        <w:rPr>
          <w:rFonts w:ascii="Times New Roman" w:eastAsia="Times New Roman" w:hAnsi="Times New Roman"/>
        </w:rPr>
      </w:pPr>
    </w:p>
    <w:p w:rsidR="00E67022" w:rsidRDefault="00E67022">
      <w:pPr>
        <w:spacing w:line="251" w:lineRule="auto"/>
        <w:ind w:left="200" w:hanging="198"/>
        <w:jc w:val="both"/>
        <w:rPr>
          <w:rFonts w:ascii="Arial" w:eastAsia="Arial" w:hAnsi="Arial"/>
          <w:color w:val="000084"/>
          <w:sz w:val="16"/>
        </w:rPr>
      </w:pPr>
      <w:r>
        <w:rPr>
          <w:rFonts w:ascii="Arial" w:eastAsia="Arial" w:hAnsi="Arial"/>
          <w:sz w:val="16"/>
        </w:rPr>
        <w:t>Stevens, P., Lahn, G., &amp; Kooroshy, J. (</w:t>
      </w:r>
      <w:hyperlink w:anchor="page2" w:history="1">
        <w:r>
          <w:rPr>
            <w:rFonts w:ascii="Arial" w:eastAsia="Arial" w:hAnsi="Arial"/>
            <w:color w:val="000084"/>
            <w:sz w:val="16"/>
          </w:rPr>
          <w:t>2015</w:t>
        </w:r>
      </w:hyperlink>
      <w:r>
        <w:rPr>
          <w:rFonts w:ascii="Arial" w:eastAsia="Arial" w:hAnsi="Arial"/>
          <w:sz w:val="16"/>
        </w:rPr>
        <w:t>). The resource curse revisited. Research Paper, Chatham House, August 4,</w:t>
      </w:r>
      <w:r>
        <w:rPr>
          <w:rFonts w:ascii="Arial" w:eastAsia="Arial" w:hAnsi="Arial"/>
          <w:color w:val="000084"/>
          <w:sz w:val="16"/>
        </w:rPr>
        <w:t xml:space="preserve"> </w:t>
      </w:r>
      <w:hyperlink r:id="rId134" w:history="1">
        <w:r>
          <w:rPr>
            <w:rFonts w:ascii="Arial" w:eastAsia="Arial" w:hAnsi="Arial"/>
            <w:color w:val="000084"/>
            <w:sz w:val="16"/>
          </w:rPr>
          <w:t>https://www.</w:t>
        </w:r>
      </w:hyperlink>
      <w:r>
        <w:rPr>
          <w:rFonts w:ascii="Arial" w:eastAsia="Arial" w:hAnsi="Arial"/>
          <w:sz w:val="16"/>
        </w:rPr>
        <w:t xml:space="preserve"> </w:t>
      </w:r>
      <w:hyperlink r:id="rId135" w:history="1">
        <w:r>
          <w:rPr>
            <w:rFonts w:ascii="Arial" w:eastAsia="Arial" w:hAnsi="Arial"/>
            <w:color w:val="000084"/>
            <w:sz w:val="16"/>
          </w:rPr>
          <w:t>chathamhouse.org/2015/08/resource-curse-revisited</w:t>
        </w:r>
      </w:hyperlink>
    </w:p>
    <w:p w:rsidR="00E67022" w:rsidRDefault="00E67022">
      <w:pPr>
        <w:spacing w:line="14" w:lineRule="exact"/>
        <w:rPr>
          <w:rFonts w:ascii="Arial" w:eastAsia="Arial" w:hAnsi="Arial"/>
          <w:sz w:val="16"/>
        </w:rPr>
      </w:pPr>
    </w:p>
    <w:p w:rsidR="00E67022" w:rsidRDefault="00E67022">
      <w:pPr>
        <w:spacing w:line="253" w:lineRule="auto"/>
        <w:ind w:left="200" w:hanging="198"/>
        <w:jc w:val="both"/>
        <w:rPr>
          <w:rFonts w:ascii="Arial" w:eastAsia="Arial" w:hAnsi="Arial"/>
          <w:color w:val="000084"/>
          <w:sz w:val="16"/>
        </w:rPr>
      </w:pPr>
      <w:r>
        <w:rPr>
          <w:rFonts w:ascii="Arial" w:eastAsia="Arial" w:hAnsi="Arial"/>
          <w:sz w:val="16"/>
        </w:rPr>
        <w:t>Stoll, P. P., Pauw, W. P., Tohme, F., &amp; Grüning, C. (</w:t>
      </w:r>
      <w:hyperlink w:anchor="page2" w:history="1">
        <w:r>
          <w:rPr>
            <w:rFonts w:ascii="Arial" w:eastAsia="Arial" w:hAnsi="Arial"/>
            <w:color w:val="000084"/>
            <w:sz w:val="16"/>
          </w:rPr>
          <w:t>2021</w:t>
        </w:r>
      </w:hyperlink>
      <w:r>
        <w:rPr>
          <w:rFonts w:ascii="Arial" w:eastAsia="Arial" w:hAnsi="Arial"/>
          <w:sz w:val="16"/>
        </w:rPr>
        <w:t xml:space="preserve">). Mobilizing private adaptation </w:t>
      </w:r>
      <w:r>
        <w:rPr>
          <w:rFonts w:ascii="Arial" w:eastAsia="Arial" w:hAnsi="Arial"/>
          <w:sz w:val="16"/>
        </w:rPr>
        <w:t>fi</w:t>
      </w:r>
      <w:r>
        <w:rPr>
          <w:rFonts w:ascii="Arial" w:eastAsia="Arial" w:hAnsi="Arial"/>
          <w:sz w:val="16"/>
        </w:rPr>
        <w:t xml:space="preserve">nance: Lessons learned from the green climate fund. </w:t>
      </w:r>
      <w:r>
        <w:rPr>
          <w:rFonts w:ascii="Arial" w:eastAsia="Arial" w:hAnsi="Arial"/>
          <w:sz w:val="16"/>
        </w:rPr>
        <w:t>Climatic Change</w:t>
      </w:r>
      <w:r>
        <w:rPr>
          <w:rFonts w:ascii="Arial" w:eastAsia="Arial" w:hAnsi="Arial"/>
          <w:sz w:val="16"/>
        </w:rPr>
        <w:t xml:space="preserve">, </w:t>
      </w:r>
      <w:r>
        <w:rPr>
          <w:rFonts w:ascii="Arial" w:eastAsia="Arial" w:hAnsi="Arial"/>
          <w:sz w:val="16"/>
        </w:rPr>
        <w:t>167</w:t>
      </w:r>
      <w:r>
        <w:rPr>
          <w:rFonts w:ascii="Arial" w:eastAsia="Arial" w:hAnsi="Arial"/>
          <w:sz w:val="16"/>
        </w:rPr>
        <w:t>(3</w:t>
      </w:r>
      <w:r>
        <w:rPr>
          <w:rFonts w:ascii="Arial" w:eastAsia="Arial" w:hAnsi="Arial"/>
          <w:sz w:val="16"/>
        </w:rPr>
        <w:t>–</w:t>
      </w:r>
      <w:r>
        <w:rPr>
          <w:rFonts w:ascii="Arial" w:eastAsia="Arial" w:hAnsi="Arial"/>
          <w:sz w:val="16"/>
        </w:rPr>
        <w:t>4).</w:t>
      </w:r>
      <w:r>
        <w:rPr>
          <w:rFonts w:ascii="Arial" w:eastAsia="Arial" w:hAnsi="Arial"/>
          <w:color w:val="000084"/>
          <w:sz w:val="16"/>
        </w:rPr>
        <w:t xml:space="preserve"> </w:t>
      </w:r>
      <w:hyperlink r:id="rId136" w:history="1">
        <w:r>
          <w:rPr>
            <w:rFonts w:ascii="Arial" w:eastAsia="Arial" w:hAnsi="Arial"/>
            <w:color w:val="000084"/>
            <w:sz w:val="16"/>
          </w:rPr>
          <w:t>https://doi.org/10.1007/s10584-021-03190-1</w:t>
        </w:r>
      </w:hyperlink>
    </w:p>
    <w:p w:rsidR="00E67022" w:rsidRDefault="00E67022">
      <w:pPr>
        <w:spacing w:line="9" w:lineRule="exact"/>
        <w:rPr>
          <w:rFonts w:ascii="Times New Roman" w:eastAsia="Times New Roman" w:hAnsi="Times New Roman"/>
        </w:rPr>
      </w:pPr>
    </w:p>
    <w:p w:rsidR="00E67022" w:rsidRDefault="00E67022">
      <w:pPr>
        <w:spacing w:line="0" w:lineRule="atLeast"/>
        <w:rPr>
          <w:rFonts w:ascii="Arial" w:eastAsia="Arial" w:hAnsi="Arial"/>
          <w:sz w:val="16"/>
        </w:rPr>
      </w:pPr>
      <w:r>
        <w:rPr>
          <w:rFonts w:ascii="Arial" w:eastAsia="Arial" w:hAnsi="Arial"/>
          <w:sz w:val="16"/>
        </w:rPr>
        <w:t xml:space="preserve">Suriname </w:t>
      </w:r>
      <w:r>
        <w:rPr>
          <w:rFonts w:ascii="Arial" w:eastAsia="Arial" w:hAnsi="Arial"/>
          <w:sz w:val="16"/>
        </w:rPr>
        <w:t>Energy Authority. (</w:t>
      </w:r>
      <w:hyperlink w:anchor="page2" w:history="1">
        <w:r>
          <w:rPr>
            <w:rFonts w:ascii="Arial" w:eastAsia="Arial" w:hAnsi="Arial"/>
            <w:color w:val="000084"/>
            <w:sz w:val="16"/>
          </w:rPr>
          <w:t>2021, October 12</w:t>
        </w:r>
      </w:hyperlink>
      <w:r>
        <w:rPr>
          <w:rFonts w:ascii="Arial" w:eastAsia="Arial" w:hAnsi="Arial"/>
          <w:sz w:val="16"/>
        </w:rPr>
        <w:t>)</w:t>
      </w:r>
      <w:r>
        <w:rPr>
          <w:rFonts w:ascii="Arial" w:eastAsia="Arial" w:hAnsi="Arial"/>
          <w:sz w:val="16"/>
        </w:rPr>
        <w:t>. Presentation to IHS seminar.</w:t>
      </w:r>
    </w:p>
    <w:p w:rsidR="00E67022" w:rsidRDefault="00E67022">
      <w:pPr>
        <w:spacing w:line="21" w:lineRule="exact"/>
        <w:rPr>
          <w:rFonts w:ascii="Times New Roman" w:eastAsia="Times New Roman" w:hAnsi="Times New Roman"/>
        </w:rPr>
      </w:pPr>
    </w:p>
    <w:p w:rsidR="00E67022" w:rsidRDefault="00E67022">
      <w:pPr>
        <w:spacing w:line="254" w:lineRule="auto"/>
        <w:ind w:left="200" w:hanging="199"/>
        <w:jc w:val="both"/>
        <w:rPr>
          <w:rFonts w:ascii="Arial" w:eastAsia="Arial" w:hAnsi="Arial"/>
          <w:color w:val="000084"/>
          <w:sz w:val="16"/>
        </w:rPr>
      </w:pPr>
      <w:r>
        <w:rPr>
          <w:rFonts w:ascii="Arial" w:eastAsia="Arial" w:hAnsi="Arial"/>
          <w:sz w:val="16"/>
        </w:rPr>
        <w:t>Thomas, D., &amp; Twyman, C. (</w:t>
      </w:r>
      <w:hyperlink w:anchor="page2" w:history="1">
        <w:r>
          <w:rPr>
            <w:rFonts w:ascii="Arial" w:eastAsia="Arial" w:hAnsi="Arial"/>
            <w:color w:val="000084"/>
            <w:sz w:val="16"/>
          </w:rPr>
          <w:t>2005</w:t>
        </w:r>
      </w:hyperlink>
      <w:r>
        <w:rPr>
          <w:rFonts w:ascii="Arial" w:eastAsia="Arial" w:hAnsi="Arial"/>
          <w:sz w:val="16"/>
        </w:rPr>
        <w:t>). Equity and justice in climate change adaptation amongst natural-resource-dependent societies. Global Environmental Change</w:t>
      </w:r>
      <w:r>
        <w:rPr>
          <w:rFonts w:ascii="Arial" w:eastAsia="Arial" w:hAnsi="Arial"/>
          <w:sz w:val="16"/>
        </w:rPr>
        <w:t>,</w:t>
      </w:r>
      <w:r>
        <w:rPr>
          <w:rFonts w:ascii="Arial" w:eastAsia="Arial" w:hAnsi="Arial"/>
          <w:sz w:val="16"/>
        </w:rPr>
        <w:t xml:space="preserve"> 15</w:t>
      </w:r>
      <w:r>
        <w:rPr>
          <w:rFonts w:ascii="Arial" w:eastAsia="Arial" w:hAnsi="Arial"/>
          <w:sz w:val="16"/>
        </w:rPr>
        <w:t>(2), 115</w:t>
      </w:r>
      <w:r>
        <w:rPr>
          <w:rFonts w:ascii="Arial" w:eastAsia="Arial" w:hAnsi="Arial"/>
          <w:sz w:val="16"/>
        </w:rPr>
        <w:t>–</w:t>
      </w:r>
      <w:r>
        <w:rPr>
          <w:rFonts w:ascii="Arial" w:eastAsia="Arial" w:hAnsi="Arial"/>
          <w:sz w:val="16"/>
        </w:rPr>
        <w:t>124.</w:t>
      </w:r>
      <w:r>
        <w:rPr>
          <w:rFonts w:ascii="Arial" w:eastAsia="Arial" w:hAnsi="Arial"/>
          <w:color w:val="000084"/>
          <w:sz w:val="16"/>
        </w:rPr>
        <w:t xml:space="preserve"> </w:t>
      </w:r>
      <w:hyperlink r:id="rId137" w:history="1">
        <w:r>
          <w:rPr>
            <w:rFonts w:ascii="Arial" w:eastAsia="Arial" w:hAnsi="Arial"/>
            <w:color w:val="000084"/>
            <w:sz w:val="16"/>
          </w:rPr>
          <w:t>https://doi.org/10.1016/j.gloenvcha.2004.10.001</w:t>
        </w:r>
      </w:hyperlink>
    </w:p>
    <w:p w:rsidR="00E67022" w:rsidRDefault="00E67022">
      <w:pPr>
        <w:spacing w:line="10" w:lineRule="exact"/>
        <w:rPr>
          <w:rFonts w:ascii="Times New Roman" w:eastAsia="Times New Roman" w:hAnsi="Times New Roman"/>
        </w:rPr>
      </w:pPr>
    </w:p>
    <w:p w:rsidR="00E67022" w:rsidRDefault="00E67022">
      <w:pPr>
        <w:spacing w:line="255" w:lineRule="auto"/>
        <w:ind w:left="200" w:hanging="199"/>
        <w:jc w:val="both"/>
        <w:rPr>
          <w:rFonts w:ascii="Arial" w:eastAsia="Arial" w:hAnsi="Arial"/>
          <w:color w:val="000084"/>
          <w:sz w:val="16"/>
        </w:rPr>
      </w:pPr>
      <w:r>
        <w:rPr>
          <w:rFonts w:ascii="Arial" w:eastAsia="Arial" w:hAnsi="Arial"/>
          <w:sz w:val="16"/>
        </w:rPr>
        <w:t>US Treasury. (</w:t>
      </w:r>
      <w:hyperlink w:anchor="page2" w:history="1">
        <w:r>
          <w:rPr>
            <w:rFonts w:ascii="Arial" w:eastAsia="Arial" w:hAnsi="Arial"/>
            <w:color w:val="000084"/>
            <w:sz w:val="16"/>
          </w:rPr>
          <w:t>2021</w:t>
        </w:r>
      </w:hyperlink>
      <w:r>
        <w:rPr>
          <w:rFonts w:ascii="Arial" w:eastAsia="Arial" w:hAnsi="Arial"/>
          <w:sz w:val="16"/>
        </w:rPr>
        <w:t>). Guidance on fossil fuel energy at the multilateral development banks. August.</w:t>
      </w:r>
      <w:r>
        <w:rPr>
          <w:rFonts w:ascii="Arial" w:eastAsia="Arial" w:hAnsi="Arial"/>
          <w:color w:val="000084"/>
          <w:sz w:val="16"/>
        </w:rPr>
        <w:t xml:space="preserve"> </w:t>
      </w:r>
      <w:hyperlink r:id="rId138" w:history="1">
        <w:r>
          <w:rPr>
            <w:rFonts w:ascii="Arial" w:eastAsia="Arial" w:hAnsi="Arial"/>
            <w:color w:val="000084"/>
            <w:sz w:val="16"/>
          </w:rPr>
          <w:t>https://home.treasury.gov/</w:t>
        </w:r>
      </w:hyperlink>
      <w:r>
        <w:rPr>
          <w:rFonts w:ascii="Arial" w:eastAsia="Arial" w:hAnsi="Arial"/>
          <w:sz w:val="16"/>
        </w:rPr>
        <w:t xml:space="preserve"> </w:t>
      </w:r>
      <w:hyperlink r:id="rId139" w:history="1">
        <w:r>
          <w:rPr>
            <w:rFonts w:ascii="Arial" w:eastAsia="Arial" w:hAnsi="Arial"/>
            <w:color w:val="000084"/>
            <w:sz w:val="16"/>
          </w:rPr>
          <w:t>system/</w:t>
        </w:r>
        <w:r>
          <w:rPr>
            <w:rFonts w:ascii="Arial" w:eastAsia="Arial" w:hAnsi="Arial"/>
            <w:color w:val="000084"/>
            <w:sz w:val="16"/>
          </w:rPr>
          <w:t>fi</w:t>
        </w:r>
        <w:r>
          <w:rPr>
            <w:rFonts w:ascii="Arial" w:eastAsia="Arial" w:hAnsi="Arial"/>
            <w:color w:val="000084"/>
            <w:sz w:val="16"/>
          </w:rPr>
          <w:t>les/136/Fossil-Fuel-Energy-Guidance-for-the-Multilateral-Development-Banks.pdf</w:t>
        </w:r>
      </w:hyperlink>
    </w:p>
    <w:p w:rsidR="00E67022" w:rsidRDefault="00E67022">
      <w:pPr>
        <w:spacing w:line="9" w:lineRule="exact"/>
        <w:rPr>
          <w:rFonts w:ascii="Arial" w:eastAsia="Arial" w:hAnsi="Arial"/>
          <w:sz w:val="16"/>
        </w:rPr>
      </w:pPr>
    </w:p>
    <w:p w:rsidR="00E67022" w:rsidRDefault="00E67022">
      <w:pPr>
        <w:spacing w:line="253" w:lineRule="auto"/>
        <w:ind w:left="200" w:hanging="198"/>
        <w:jc w:val="both"/>
        <w:rPr>
          <w:rFonts w:ascii="Arial" w:eastAsia="Arial" w:hAnsi="Arial"/>
          <w:color w:val="000084"/>
          <w:sz w:val="16"/>
        </w:rPr>
      </w:pPr>
      <w:r>
        <w:rPr>
          <w:rFonts w:ascii="Arial" w:eastAsia="Arial" w:hAnsi="Arial"/>
          <w:sz w:val="16"/>
        </w:rPr>
        <w:t>Wang, X., &amp; Lo, K. (</w:t>
      </w:r>
      <w:hyperlink w:anchor="page2" w:history="1">
        <w:r>
          <w:rPr>
            <w:rFonts w:ascii="Arial" w:eastAsia="Arial" w:hAnsi="Arial"/>
            <w:color w:val="000084"/>
            <w:sz w:val="16"/>
          </w:rPr>
          <w:t>2021</w:t>
        </w:r>
      </w:hyperlink>
      <w:r>
        <w:rPr>
          <w:rFonts w:ascii="Arial" w:eastAsia="Arial" w:hAnsi="Arial"/>
          <w:sz w:val="16"/>
        </w:rPr>
        <w:t xml:space="preserve">). Just transition: A conceptual review. </w:t>
      </w:r>
      <w:r>
        <w:rPr>
          <w:rFonts w:ascii="Arial" w:eastAsia="Arial" w:hAnsi="Arial"/>
          <w:sz w:val="16"/>
        </w:rPr>
        <w:t>Energy Research &amp; Social Science</w:t>
      </w:r>
      <w:r>
        <w:rPr>
          <w:rFonts w:ascii="Arial" w:eastAsia="Arial" w:hAnsi="Arial"/>
          <w:sz w:val="16"/>
        </w:rPr>
        <w:t xml:space="preserve">, </w:t>
      </w:r>
      <w:r>
        <w:rPr>
          <w:rFonts w:ascii="Arial" w:eastAsia="Arial" w:hAnsi="Arial"/>
          <w:sz w:val="16"/>
        </w:rPr>
        <w:t>82</w:t>
      </w:r>
      <w:r>
        <w:rPr>
          <w:rFonts w:ascii="Arial" w:eastAsia="Arial" w:hAnsi="Arial"/>
          <w:sz w:val="16"/>
        </w:rPr>
        <w:t>, 102291.</w:t>
      </w:r>
      <w:r>
        <w:rPr>
          <w:rFonts w:ascii="Arial" w:eastAsia="Arial" w:hAnsi="Arial"/>
          <w:color w:val="000084"/>
          <w:sz w:val="16"/>
        </w:rPr>
        <w:t xml:space="preserve"> </w:t>
      </w:r>
      <w:hyperlink r:id="rId140" w:history="1">
        <w:r>
          <w:rPr>
            <w:rFonts w:ascii="Arial" w:eastAsia="Arial" w:hAnsi="Arial"/>
            <w:color w:val="000084"/>
            <w:sz w:val="16"/>
          </w:rPr>
          <w:t>https://doi.org/10.1016/j.</w:t>
        </w:r>
      </w:hyperlink>
      <w:r>
        <w:rPr>
          <w:rFonts w:ascii="Arial" w:eastAsia="Arial" w:hAnsi="Arial"/>
          <w:sz w:val="16"/>
        </w:rPr>
        <w:t xml:space="preserve"> </w:t>
      </w:r>
      <w:hyperlink r:id="rId141" w:history="1">
        <w:r>
          <w:rPr>
            <w:rFonts w:ascii="Arial" w:eastAsia="Arial" w:hAnsi="Arial"/>
            <w:color w:val="000084"/>
            <w:sz w:val="16"/>
          </w:rPr>
          <w:t>erss.2021.102291</w:t>
        </w:r>
      </w:hyperlink>
    </w:p>
    <w:p w:rsidR="00E67022" w:rsidRDefault="00E67022">
      <w:pPr>
        <w:spacing w:line="12" w:lineRule="exact"/>
        <w:rPr>
          <w:rFonts w:ascii="Arial" w:eastAsia="Arial" w:hAnsi="Arial"/>
          <w:sz w:val="16"/>
        </w:rPr>
      </w:pPr>
    </w:p>
    <w:p w:rsidR="00E67022" w:rsidRDefault="00E67022">
      <w:pPr>
        <w:spacing w:line="256" w:lineRule="auto"/>
        <w:ind w:left="200" w:hanging="198"/>
        <w:jc w:val="both"/>
        <w:rPr>
          <w:rFonts w:ascii="Arial" w:eastAsia="Arial" w:hAnsi="Arial"/>
          <w:sz w:val="16"/>
        </w:rPr>
      </w:pPr>
      <w:r>
        <w:rPr>
          <w:rFonts w:ascii="Arial" w:eastAsia="Arial" w:hAnsi="Arial"/>
          <w:sz w:val="16"/>
        </w:rPr>
        <w:t>Wong, C. (</w:t>
      </w:r>
      <w:hyperlink w:anchor="page2" w:history="1">
        <w:r>
          <w:rPr>
            <w:rFonts w:ascii="Arial" w:eastAsia="Arial" w:hAnsi="Arial"/>
            <w:color w:val="000084"/>
            <w:sz w:val="16"/>
          </w:rPr>
          <w:t>2022</w:t>
        </w:r>
      </w:hyperlink>
      <w:r>
        <w:rPr>
          <w:rFonts w:ascii="Arial" w:eastAsia="Arial" w:hAnsi="Arial"/>
          <w:sz w:val="16"/>
        </w:rPr>
        <w:t xml:space="preserve">). Climate </w:t>
      </w:r>
      <w:r>
        <w:rPr>
          <w:rFonts w:ascii="Arial" w:eastAsia="Arial" w:hAnsi="Arial"/>
          <w:sz w:val="16"/>
        </w:rPr>
        <w:t>fi</w:t>
      </w:r>
      <w:r>
        <w:rPr>
          <w:rFonts w:ascii="Arial" w:eastAsia="Arial" w:hAnsi="Arial"/>
          <w:sz w:val="16"/>
        </w:rPr>
        <w:t>nance and the peace dividend, articulating the co-bene</w:t>
      </w:r>
      <w:r>
        <w:rPr>
          <w:rFonts w:ascii="Arial" w:eastAsia="Arial" w:hAnsi="Arial"/>
          <w:sz w:val="16"/>
        </w:rPr>
        <w:t>fi</w:t>
      </w:r>
      <w:r>
        <w:rPr>
          <w:rFonts w:ascii="Arial" w:eastAsia="Arial" w:hAnsi="Arial"/>
          <w:sz w:val="16"/>
        </w:rPr>
        <w:t xml:space="preserve">ts argument. In C. Cash &amp; L. A. Swatuk (Eds.), </w:t>
      </w:r>
      <w:r>
        <w:rPr>
          <w:rFonts w:ascii="Arial" w:eastAsia="Arial" w:hAnsi="Arial"/>
          <w:sz w:val="16"/>
        </w:rPr>
        <w:t>The</w:t>
      </w:r>
      <w:r>
        <w:rPr>
          <w:rFonts w:ascii="Arial" w:eastAsia="Arial" w:hAnsi="Arial"/>
          <w:sz w:val="16"/>
        </w:rPr>
        <w:t xml:space="preserve"> political economy of climate </w:t>
      </w:r>
      <w:r>
        <w:rPr>
          <w:rFonts w:ascii="Arial" w:eastAsia="Arial" w:hAnsi="Arial"/>
          <w:sz w:val="16"/>
        </w:rPr>
        <w:t>fi</w:t>
      </w:r>
      <w:r>
        <w:rPr>
          <w:rFonts w:ascii="Arial" w:eastAsia="Arial" w:hAnsi="Arial"/>
          <w:sz w:val="16"/>
        </w:rPr>
        <w:t>nance: Lessons from international development</w:t>
      </w:r>
      <w:r>
        <w:rPr>
          <w:rFonts w:ascii="Arial" w:eastAsia="Arial" w:hAnsi="Arial"/>
          <w:sz w:val="16"/>
        </w:rPr>
        <w:t>. International Political Economy Series. Palgrave</w:t>
      </w:r>
      <w:r>
        <w:rPr>
          <w:rFonts w:ascii="Arial" w:eastAsia="Arial" w:hAnsi="Arial"/>
          <w:sz w:val="16"/>
        </w:rPr>
        <w:t xml:space="preserve"> Macmillan.</w:t>
      </w:r>
    </w:p>
    <w:p w:rsidR="00E67022" w:rsidRDefault="00E67022">
      <w:pPr>
        <w:spacing w:line="5" w:lineRule="exact"/>
        <w:rPr>
          <w:rFonts w:ascii="Arial" w:eastAsia="Arial" w:hAnsi="Arial"/>
          <w:sz w:val="16"/>
        </w:rPr>
      </w:pPr>
    </w:p>
    <w:p w:rsidR="00E67022" w:rsidRDefault="00E67022">
      <w:pPr>
        <w:spacing w:line="0" w:lineRule="atLeast"/>
        <w:rPr>
          <w:rFonts w:ascii="Arial" w:eastAsia="Arial" w:hAnsi="Arial"/>
          <w:sz w:val="16"/>
        </w:rPr>
      </w:pPr>
      <w:r>
        <w:rPr>
          <w:rFonts w:ascii="Arial" w:eastAsia="Arial" w:hAnsi="Arial"/>
          <w:sz w:val="16"/>
        </w:rPr>
        <w:t>Wood Mackenzie. (</w:t>
      </w:r>
      <w:hyperlink w:anchor="page2" w:history="1">
        <w:r>
          <w:rPr>
            <w:rFonts w:ascii="Arial" w:eastAsia="Arial" w:hAnsi="Arial"/>
            <w:color w:val="000084"/>
            <w:sz w:val="16"/>
          </w:rPr>
          <w:t>2020</w:t>
        </w:r>
      </w:hyperlink>
      <w:r>
        <w:rPr>
          <w:rFonts w:ascii="Arial" w:eastAsia="Arial" w:hAnsi="Arial"/>
          <w:sz w:val="16"/>
        </w:rPr>
        <w:t xml:space="preserve">). Are the majors transitioning out of sub-saharan Africa? </w:t>
      </w:r>
      <w:r>
        <w:rPr>
          <w:rFonts w:ascii="Arial" w:eastAsia="Arial" w:hAnsi="Arial"/>
          <w:sz w:val="16"/>
        </w:rPr>
        <w:t>Insight</w:t>
      </w:r>
      <w:r>
        <w:rPr>
          <w:rFonts w:ascii="Arial" w:eastAsia="Arial" w:hAnsi="Arial"/>
          <w:sz w:val="16"/>
        </w:rPr>
        <w:t>, August.</w:t>
      </w:r>
    </w:p>
    <w:p w:rsidR="00E67022" w:rsidRDefault="00E67022">
      <w:pPr>
        <w:spacing w:line="23" w:lineRule="exact"/>
        <w:rPr>
          <w:rFonts w:ascii="Arial" w:eastAsia="Arial" w:hAnsi="Arial"/>
          <w:sz w:val="16"/>
        </w:rPr>
      </w:pPr>
    </w:p>
    <w:p w:rsidR="00E67022" w:rsidRDefault="00E67022">
      <w:pPr>
        <w:spacing w:line="277" w:lineRule="auto"/>
        <w:ind w:right="1540"/>
        <w:rPr>
          <w:rFonts w:ascii="Arial" w:eastAsia="Arial" w:hAnsi="Arial"/>
          <w:color w:val="000084"/>
          <w:sz w:val="15"/>
        </w:rPr>
      </w:pPr>
      <w:r>
        <w:rPr>
          <w:rFonts w:ascii="Arial" w:eastAsia="Arial" w:hAnsi="Arial"/>
          <w:sz w:val="15"/>
        </w:rPr>
        <w:t xml:space="preserve">World Bank. </w:t>
      </w:r>
      <w:r>
        <w:rPr>
          <w:rFonts w:ascii="Arial" w:eastAsia="Arial" w:hAnsi="Arial"/>
          <w:sz w:val="15"/>
        </w:rPr>
        <w:t>Sustainable energy for all (SE4ALL)</w:t>
      </w:r>
      <w:r>
        <w:rPr>
          <w:rFonts w:ascii="Arial" w:eastAsia="Arial" w:hAnsi="Arial"/>
          <w:sz w:val="15"/>
        </w:rPr>
        <w:t>.</w:t>
      </w:r>
      <w:r>
        <w:rPr>
          <w:rFonts w:ascii="Arial" w:eastAsia="Arial" w:hAnsi="Arial"/>
          <w:color w:val="000084"/>
          <w:sz w:val="15"/>
        </w:rPr>
        <w:t xml:space="preserve"> </w:t>
      </w:r>
      <w:hyperlink r:id="rId142" w:history="1">
        <w:r>
          <w:rPr>
            <w:rFonts w:ascii="Arial" w:eastAsia="Arial" w:hAnsi="Arial"/>
            <w:color w:val="000084"/>
            <w:sz w:val="15"/>
          </w:rPr>
          <w:t>https://openknowledge.worldbank.org/handle/10986/17138</w:t>
        </w:r>
      </w:hyperlink>
      <w:r>
        <w:rPr>
          <w:rFonts w:ascii="Arial" w:eastAsia="Arial" w:hAnsi="Arial"/>
          <w:sz w:val="15"/>
        </w:rPr>
        <w:t xml:space="preserve"> World Bank. (</w:t>
      </w:r>
      <w:hyperlink w:anchor="page2" w:history="1">
        <w:r>
          <w:rPr>
            <w:rFonts w:ascii="Arial" w:eastAsia="Arial" w:hAnsi="Arial"/>
            <w:color w:val="000084"/>
            <w:sz w:val="15"/>
          </w:rPr>
          <w:t>2021</w:t>
        </w:r>
      </w:hyperlink>
      <w:r>
        <w:rPr>
          <w:rFonts w:ascii="Arial" w:eastAsia="Arial" w:hAnsi="Arial"/>
          <w:sz w:val="15"/>
        </w:rPr>
        <w:t xml:space="preserve">). </w:t>
      </w:r>
      <w:r>
        <w:rPr>
          <w:rFonts w:ascii="Arial" w:eastAsia="Arial" w:hAnsi="Arial"/>
          <w:sz w:val="15"/>
        </w:rPr>
        <w:t>World development indicators</w:t>
      </w:r>
      <w:r>
        <w:rPr>
          <w:rFonts w:ascii="Arial" w:eastAsia="Arial" w:hAnsi="Arial"/>
          <w:sz w:val="15"/>
        </w:rPr>
        <w:t>.</w:t>
      </w:r>
      <w:r>
        <w:rPr>
          <w:rFonts w:ascii="Arial" w:eastAsia="Arial" w:hAnsi="Arial"/>
          <w:color w:val="000084"/>
          <w:sz w:val="15"/>
        </w:rPr>
        <w:t xml:space="preserve"> </w:t>
      </w:r>
      <w:hyperlink r:id="rId143" w:history="1">
        <w:r>
          <w:rPr>
            <w:rFonts w:ascii="Arial" w:eastAsia="Arial" w:hAnsi="Arial"/>
            <w:color w:val="000084"/>
            <w:sz w:val="15"/>
          </w:rPr>
          <w:t>https://databank.worldbank.org/</w:t>
        </w:r>
      </w:hyperlink>
    </w:p>
    <w:p w:rsidR="00E67022" w:rsidRDefault="00E67022">
      <w:pPr>
        <w:spacing w:line="1" w:lineRule="exact"/>
        <w:rPr>
          <w:rFonts w:ascii="Arial" w:eastAsia="Arial" w:hAnsi="Arial"/>
          <w:sz w:val="15"/>
        </w:rPr>
      </w:pPr>
    </w:p>
    <w:p w:rsidR="00E67022" w:rsidRDefault="00E67022">
      <w:pPr>
        <w:spacing w:line="253" w:lineRule="auto"/>
        <w:ind w:left="200" w:hanging="198"/>
        <w:rPr>
          <w:rFonts w:ascii="Arial" w:eastAsia="Arial" w:hAnsi="Arial"/>
          <w:color w:val="000084"/>
          <w:sz w:val="16"/>
        </w:rPr>
      </w:pPr>
      <w:r>
        <w:rPr>
          <w:rFonts w:ascii="Arial" w:eastAsia="Arial" w:hAnsi="Arial"/>
          <w:sz w:val="16"/>
        </w:rPr>
        <w:t>World Bank. (</w:t>
      </w:r>
      <w:hyperlink w:anchor="page2" w:history="1">
        <w:r>
          <w:rPr>
            <w:rFonts w:ascii="Arial" w:eastAsia="Arial" w:hAnsi="Arial"/>
            <w:color w:val="000084"/>
            <w:sz w:val="16"/>
          </w:rPr>
          <w:t>2023</w:t>
        </w:r>
      </w:hyperlink>
      <w:r>
        <w:rPr>
          <w:rFonts w:ascii="Arial" w:eastAsia="Arial" w:hAnsi="Arial"/>
          <w:sz w:val="16"/>
        </w:rPr>
        <w:t>). Country and lending groups.</w:t>
      </w:r>
      <w:r>
        <w:rPr>
          <w:rFonts w:ascii="Arial" w:eastAsia="Arial" w:hAnsi="Arial"/>
          <w:color w:val="000084"/>
          <w:sz w:val="16"/>
        </w:rPr>
        <w:t xml:space="preserve"> </w:t>
      </w:r>
      <w:hyperlink r:id="rId144" w:history="1">
        <w:r>
          <w:rPr>
            <w:rFonts w:ascii="Arial" w:eastAsia="Arial" w:hAnsi="Arial"/>
            <w:color w:val="000084"/>
            <w:sz w:val="16"/>
          </w:rPr>
          <w:t>https://datahelpdesk.worldbank.org/knowledgebase/articles/906519-world-bank-</w:t>
        </w:r>
      </w:hyperlink>
      <w:hyperlink r:id="rId145" w:history="1">
        <w:r>
          <w:rPr>
            <w:rFonts w:ascii="Arial" w:eastAsia="Arial" w:hAnsi="Arial"/>
            <w:color w:val="000084"/>
            <w:sz w:val="16"/>
          </w:rPr>
          <w:t>country-and-lending-groups</w:t>
        </w:r>
      </w:hyperlink>
    </w:p>
    <w:p w:rsidR="00E67022" w:rsidRDefault="00E67022">
      <w:pPr>
        <w:spacing w:line="12" w:lineRule="exact"/>
        <w:rPr>
          <w:rFonts w:ascii="Arial" w:eastAsia="Arial" w:hAnsi="Arial"/>
          <w:sz w:val="16"/>
        </w:rPr>
      </w:pPr>
    </w:p>
    <w:p w:rsidR="00E67022" w:rsidRDefault="00E67022">
      <w:pPr>
        <w:spacing w:line="253" w:lineRule="auto"/>
        <w:ind w:left="200" w:hanging="198"/>
        <w:rPr>
          <w:rFonts w:ascii="Arial" w:eastAsia="Arial" w:hAnsi="Arial"/>
          <w:color w:val="000084"/>
          <w:sz w:val="16"/>
        </w:rPr>
      </w:pPr>
      <w:r>
        <w:rPr>
          <w:rFonts w:ascii="Arial" w:eastAsia="Arial" w:hAnsi="Arial"/>
          <w:sz w:val="16"/>
        </w:rPr>
        <w:t>World Oil. (</w:t>
      </w:r>
      <w:hyperlink w:anchor="page2" w:history="1">
        <w:r>
          <w:rPr>
            <w:rFonts w:ascii="Arial" w:eastAsia="Arial" w:hAnsi="Arial"/>
            <w:color w:val="000084"/>
            <w:sz w:val="16"/>
          </w:rPr>
          <w:t>2023, February 16</w:t>
        </w:r>
      </w:hyperlink>
      <w:r>
        <w:rPr>
          <w:rFonts w:ascii="Arial" w:eastAsia="Arial" w:hAnsi="Arial"/>
          <w:sz w:val="16"/>
        </w:rPr>
        <w:t xml:space="preserve">). Shell begins oil production at </w:t>
      </w:r>
      <w:r>
        <w:rPr>
          <w:rFonts w:ascii="Arial" w:eastAsia="Arial" w:hAnsi="Arial"/>
          <w:sz w:val="16"/>
        </w:rPr>
        <w:t>fi</w:t>
      </w:r>
      <w:r>
        <w:rPr>
          <w:rFonts w:ascii="Arial" w:eastAsia="Arial" w:hAnsi="Arial"/>
          <w:sz w:val="16"/>
        </w:rPr>
        <w:t>rst GOM deepwater platform with new design.</w:t>
      </w:r>
      <w:r>
        <w:rPr>
          <w:rFonts w:ascii="Arial" w:eastAsia="Arial" w:hAnsi="Arial"/>
          <w:color w:val="000084"/>
          <w:sz w:val="16"/>
        </w:rPr>
        <w:t xml:space="preserve"> </w:t>
      </w:r>
      <w:hyperlink r:id="rId146" w:history="1">
        <w:r>
          <w:rPr>
            <w:rFonts w:ascii="Arial" w:eastAsia="Arial" w:hAnsi="Arial"/>
            <w:color w:val="000084"/>
            <w:sz w:val="16"/>
          </w:rPr>
          <w:t>https://worldoil.com/</w:t>
        </w:r>
      </w:hyperlink>
      <w:r>
        <w:rPr>
          <w:rFonts w:ascii="Arial" w:eastAsia="Arial" w:hAnsi="Arial"/>
          <w:sz w:val="16"/>
        </w:rPr>
        <w:t xml:space="preserve"> </w:t>
      </w:r>
      <w:hyperlink r:id="rId147" w:history="1">
        <w:r>
          <w:rPr>
            <w:rFonts w:ascii="Arial" w:eastAsia="Arial" w:hAnsi="Arial"/>
            <w:color w:val="000084"/>
            <w:sz w:val="16"/>
          </w:rPr>
          <w:t>news/2023/2/16/shell-begins-oil-production-at-</w:t>
        </w:r>
        <w:r>
          <w:rPr>
            <w:rFonts w:ascii="Arial" w:eastAsia="Arial" w:hAnsi="Arial"/>
            <w:color w:val="000084"/>
            <w:sz w:val="16"/>
          </w:rPr>
          <w:t>fi</w:t>
        </w:r>
        <w:r>
          <w:rPr>
            <w:rFonts w:ascii="Arial" w:eastAsia="Arial" w:hAnsi="Arial"/>
            <w:color w:val="000084"/>
            <w:sz w:val="16"/>
          </w:rPr>
          <w:t>rst-gom-deepwater-platform-with-new-design/</w:t>
        </w:r>
      </w:hyperlink>
    </w:p>
    <w:sectPr w:rsidR="00000000">
      <w:pgSz w:w="10720" w:h="13946"/>
      <w:pgMar w:top="471" w:right="955" w:bottom="1440" w:left="960" w:header="0" w:footer="0" w:gutter="0"/>
      <w:cols w:space="0" w:equalWidth="0">
        <w:col w:w="88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start w:val="1"/>
      <w:numFmt w:val="bullet"/>
      <w:lvlText w:val="&amp;"/>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4B0DC5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9495CFE"/>
    <w:lvl w:ilvl="0">
      <w:start w:val="1"/>
      <w:numFmt w:val="bullet"/>
      <w:lvlText w:val="&amp;"/>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577863623">
    <w:abstractNumId w:val="0"/>
  </w:num>
  <w:num w:numId="2" w16cid:durableId="743836775">
    <w:abstractNumId w:val="1"/>
  </w:num>
  <w:num w:numId="3" w16cid:durableId="1909994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7022"/>
    <w:rsid w:val="00E6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1325D9C-59F2-4917-A7DB-8EB235FC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oecd-environment-focus.blog/2021/04/20/greening-the-recovery-from-covid-19-how-sustainable-will-it-be/" TargetMode="External"/><Relationship Id="rId21" Type="http://schemas.openxmlformats.org/officeDocument/2006/relationships/hyperlink" Target="http://crossmark.crossref.org/dialog/?doi=10.1080/14693062.2023.2231398&amp;domain=pdf&amp;date_stamp=06%20Jul%202023" TargetMode="External"/><Relationship Id="rId42" Type="http://schemas.openxmlformats.org/officeDocument/2006/relationships/hyperlink" Target="http://orcid.org/0000-0002-9936-460X" TargetMode="External"/><Relationship Id="rId63" Type="http://schemas.openxmlformats.org/officeDocument/2006/relationships/hyperlink" Target="https://dpi.gov.gy/in-four-years-guyana-expects-oil-revenues-twice-the-size-of-its-2022-budget/" TargetMode="External"/><Relationship Id="rId84" Type="http://schemas.openxmlformats.org/officeDocument/2006/relationships/hyperlink" Target="https://doi.org/10.1016/j.enpol.2018.02.036" TargetMode="External"/><Relationship Id="rId138" Type="http://schemas.openxmlformats.org/officeDocument/2006/relationships/hyperlink" Target="https://home.treasury.gov/system/files/136/Fossil-Fuel-Energy-Guidance-for-the-Multilateral-Development-Banks.pdf" TargetMode="External"/><Relationship Id="rId107" Type="http://schemas.openxmlformats.org/officeDocument/2006/relationships/hyperlink" Target="https://doi.org/10.1080/14693062.2020.1763900" TargetMode="External"/><Relationship Id="rId11" Type="http://schemas.openxmlformats.org/officeDocument/2006/relationships/image" Target="media/image4.jpeg"/><Relationship Id="rId32" Type="http://schemas.openxmlformats.org/officeDocument/2006/relationships/image" Target="media/image21.png"/><Relationship Id="rId53" Type="http://schemas.openxmlformats.org/officeDocument/2006/relationships/hyperlink" Target="https://doi.org/10.1108/IJCCSM-06-2021-0071" TargetMode="External"/><Relationship Id="rId74" Type="http://schemas.openxmlformats.org/officeDocument/2006/relationships/hyperlink" Target="https://iea.blob.core.windows.net/assets/b731428f-244d-450c-8734-af19689d7ab8/2021_tracking_SDG7.pdf" TargetMode="External"/><Relationship Id="rId128" Type="http://schemas.openxmlformats.org/officeDocument/2006/relationships/hyperlink" Target="https://www.newproducersgroup.online/event/carbon-intensity-in-crude-valuation/" TargetMode="External"/><Relationship Id="rId149" Type="http://schemas.openxmlformats.org/officeDocument/2006/relationships/theme" Target="theme/theme1.xml"/><Relationship Id="rId5" Type="http://schemas.openxmlformats.org/officeDocument/2006/relationships/image" Target="media/image1.jpeg"/><Relationship Id="rId95" Type="http://schemas.openxmlformats.org/officeDocument/2006/relationships/hyperlink" Target="https://www.researchgate.net/publication/332028319_A_Local_Content_Decision_Tree_for_Emerging_Producers" TargetMode="External"/><Relationship Id="rId22" Type="http://schemas.openxmlformats.org/officeDocument/2006/relationships/hyperlink" Target="https://www.tandfonline.com/action/journalInformation?journalCode=tcpo20" TargetMode="External"/><Relationship Id="rId27" Type="http://schemas.openxmlformats.org/officeDocument/2006/relationships/image" Target="media/image16.png"/><Relationship Id="rId43" Type="http://schemas.openxmlformats.org/officeDocument/2006/relationships/hyperlink" Target="https://doi.org/10.1080/14693062.2022.2108365" TargetMode="External"/><Relationship Id="rId48" Type="http://schemas.openxmlformats.org/officeDocument/2006/relationships/hyperlink" Target="https://doi.org/10.1038/s41467-021-24305-3" TargetMode="External"/><Relationship Id="rId64" Type="http://schemas.openxmlformats.org/officeDocument/2006/relationships/hyperlink" Target="https://dpi.gov.gy/in-four-years-guyana-expects-oil-revenues-twice-the-size-of-its-2022-budget/" TargetMode="External"/><Relationship Id="rId69" Type="http://schemas.openxmlformats.org/officeDocument/2006/relationships/hyperlink" Target="https://www.mckinsey.com/industries/oil-and-gas/our-insights/toward-a-net-zero-future-decarbonizing-upstream-oil-and-gas-operations" TargetMode="External"/><Relationship Id="rId113" Type="http://schemas.openxmlformats.org/officeDocument/2006/relationships/hyperlink" Target="https://doi.org/10.1016/j.futures.2022.102934" TargetMode="External"/><Relationship Id="rId118" Type="http://schemas.openxmlformats.org/officeDocument/2006/relationships/hyperlink" Target="https://doi.org/10.1038/s41467-020-17679-3" TargetMode="External"/><Relationship Id="rId134" Type="http://schemas.openxmlformats.org/officeDocument/2006/relationships/hyperlink" Target="https://www.chathamhouse.org/2015/08/resource-curse-revisited" TargetMode="External"/><Relationship Id="rId139" Type="http://schemas.openxmlformats.org/officeDocument/2006/relationships/hyperlink" Target="https://home.treasury.gov/system/files/136/Fossil-Fuel-Energy-Guidance-for-the-Multilateral-Development-Banks.pdf" TargetMode="External"/><Relationship Id="rId80" Type="http://schemas.openxmlformats.org/officeDocument/2006/relationships/hyperlink" Target="https://www.imf.org/en/Publications/WP/Issues/2022/07/28/Surging-Energy-Prices-in-Europe-in-the-Aftermath-of-the-War-How-to-Support-the-Vulnerable-521457" TargetMode="External"/><Relationship Id="rId85" Type="http://schemas.openxmlformats.org/officeDocument/2006/relationships/hyperlink" Target="https://doi.org/10.1007/s10584-018-2209-z" TargetMode="External"/><Relationship Id="rId12" Type="http://schemas.openxmlformats.org/officeDocument/2006/relationships/image" Target="media/image5.png"/><Relationship Id="rId17" Type="http://schemas.openxmlformats.org/officeDocument/2006/relationships/image" Target="media/image9.jpeg"/><Relationship Id="rId33" Type="http://schemas.openxmlformats.org/officeDocument/2006/relationships/image" Target="media/image22.png"/><Relationship Id="rId38" Type="http://schemas.openxmlformats.org/officeDocument/2006/relationships/image" Target="media/image24.png"/><Relationship Id="rId59" Type="http://schemas.openxmlformats.org/officeDocument/2006/relationships/hyperlink" Target="https://nre.gov.gy/wp-content/uploads/2021/02/LCP-for-the-Development-of-Guyanas-Petroleum-Economy-Revised-Draft-02.11.2021-updated.pdf" TargetMode="External"/><Relationship Id="rId103" Type="http://schemas.openxmlformats.org/officeDocument/2006/relationships/hyperlink" Target="https://www.energyforgrowth.org/blog/what-happens-to-global-emissions-if-africa-triples-down-on-natural-gas-for-power/" TargetMode="External"/><Relationship Id="rId108" Type="http://schemas.openxmlformats.org/officeDocument/2006/relationships/hyperlink" Target="https://www.newproducersgroup.online/" TargetMode="External"/><Relationship Id="rId124" Type="http://schemas.openxmlformats.org/officeDocument/2006/relationships/hyperlink" Target="https://doi.org/10.1073/pnas.1904027116" TargetMode="External"/><Relationship Id="rId129" Type="http://schemas.openxmlformats.org/officeDocument/2006/relationships/hyperlink" Target="https://doi.org/10.1016/j.futures.2022.102956" TargetMode="External"/><Relationship Id="rId54" Type="http://schemas.openxmlformats.org/officeDocument/2006/relationships/hyperlink" Target="https://doi.org/10.1108/IJCCSM-06-2021-0071" TargetMode="External"/><Relationship Id="rId70" Type="http://schemas.openxmlformats.org/officeDocument/2006/relationships/hyperlink" Target="https://www.mckinsey.com/industries/oil-and-gas/our-insights/toward-a-net-zero-future-decarbonizing-upstream-oil-and-gas-operations" TargetMode="External"/><Relationship Id="rId75" Type="http://schemas.openxmlformats.org/officeDocument/2006/relationships/hyperlink" Target="https://iea.blob.core.windows.net/assets/b731428f-244d-450c-8734-af19689d7ab8/2021_tracking_SDG7.pdf" TargetMode="External"/><Relationship Id="rId91" Type="http://schemas.openxmlformats.org/officeDocument/2006/relationships/hyperlink" Target="https://www.researchgate.net/publication/303287054_The_Constructivist_Debate_Bringing_Hermeneutics_Properly_In" TargetMode="External"/><Relationship Id="rId96" Type="http://schemas.openxmlformats.org/officeDocument/2006/relationships/hyperlink" Target="https://doi.org/10.1126/science.aar6859" TargetMode="External"/><Relationship Id="rId140" Type="http://schemas.openxmlformats.org/officeDocument/2006/relationships/hyperlink" Target="https://doi.org/10.1016/j.erss.2021.102291" TargetMode="External"/><Relationship Id="rId145" Type="http://schemas.openxmlformats.org/officeDocument/2006/relationships/hyperlink" Target="https://datahelpdesk.worldbank.org/knowledgebase/articles/906519-world-bank-country-and-lending-groups"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image" Target="media/image12.png"/><Relationship Id="rId28" Type="http://schemas.openxmlformats.org/officeDocument/2006/relationships/image" Target="media/image17.png"/><Relationship Id="rId49" Type="http://schemas.openxmlformats.org/officeDocument/2006/relationships/hyperlink" Target="https://theconversation.com/why-banning-financing-for-fossil-fuel-projects-in-africa-isnt-a-climate-solution-169220" TargetMode="External"/><Relationship Id="rId114" Type="http://schemas.openxmlformats.org/officeDocument/2006/relationships/hyperlink" Target="https://www.opec.org/opec_web/en/about_us/147.htm" TargetMode="External"/><Relationship Id="rId119" Type="http://schemas.openxmlformats.org/officeDocument/2006/relationships/hyperlink" Target="NULL" TargetMode="External"/><Relationship Id="rId44" Type="http://schemas.openxmlformats.org/officeDocument/2006/relationships/hyperlink" Target="https://doi.org/10.1080/14693062.2022.2108365" TargetMode="External"/><Relationship Id="rId60" Type="http://schemas.openxmlformats.org/officeDocument/2006/relationships/hyperlink" Target="https://www.newproducersgroup.online/event/cop26-side-event-climate-change-and-new-petroleum-producing-countries/" TargetMode="External"/><Relationship Id="rId65" Type="http://schemas.openxmlformats.org/officeDocument/2006/relationships/hyperlink" Target="https://rmi.org/wp-content/uploads/2021/12/clean_enery_portfolios_brief_2021.pdf" TargetMode="External"/><Relationship Id="rId81" Type="http://schemas.openxmlformats.org/officeDocument/2006/relationships/hyperlink" Target="https://www.imf.org/en/Publications/WP/Issues/2022/07/28/Surging-Energy-Prices-in-Europe-in-the-Aftermath-of-the-War-How-to-Support-the-Vulnerable-521457" TargetMode="External"/><Relationship Id="rId86" Type="http://schemas.openxmlformats.org/officeDocument/2006/relationships/hyperlink" Target="https://oilprice.com/Energy/Crude-Oil/Upstream-Spending-To-Rise-To-485-Billion-In-2023.html" TargetMode="External"/><Relationship Id="rId130" Type="http://schemas.openxmlformats.org/officeDocument/2006/relationships/hyperlink" Target="https://viirs.skytruth.org/apps/heatmap/flarevolume.html#" TargetMode="External"/><Relationship Id="rId135" Type="http://schemas.openxmlformats.org/officeDocument/2006/relationships/hyperlink" Target="https://www.chathamhouse.org/2015/08/resource-curse-revisited" TargetMode="External"/><Relationship Id="rId13" Type="http://schemas.openxmlformats.org/officeDocument/2006/relationships/image" Target="media/image6.jpeg"/><Relationship Id="rId18" Type="http://schemas.openxmlformats.org/officeDocument/2006/relationships/image" Target="media/image10.jpeg"/><Relationship Id="rId39" Type="http://schemas.openxmlformats.org/officeDocument/2006/relationships/image" Target="media/image25.jpeg"/><Relationship Id="rId109" Type="http://schemas.openxmlformats.org/officeDocument/2006/relationships/hyperlink" Target="https://gain.nd.edu/our-work/country-index/rankings/" TargetMode="External"/><Relationship Id="rId34" Type="http://schemas.openxmlformats.org/officeDocument/2006/relationships/hyperlink" Target="http://creativecommons.org/licenses/by-nc-nd/4.0/" TargetMode="External"/><Relationship Id="rId50" Type="http://schemas.openxmlformats.org/officeDocument/2006/relationships/hyperlink" Target="https://www.un.org/sites/un2.un.org/files/100_billion_climate_finance_report.pdf" TargetMode="External"/><Relationship Id="rId55" Type="http://schemas.openxmlformats.org/officeDocument/2006/relationships/hyperlink" Target="https://energy.caricom.org/reports-2/" TargetMode="External"/><Relationship Id="rId76" Type="http://schemas.openxmlformats.org/officeDocument/2006/relationships/hyperlink" Target="https://www.iea.org/reports/curtailing-methane-emissions-from-fossil-fuel-operations" TargetMode="External"/><Relationship Id="rId97" Type="http://schemas.openxmlformats.org/officeDocument/2006/relationships/hyperlink" Target="https://doi.org/10.1016/j.enpol.2018.04.014" TargetMode="External"/><Relationship Id="rId104" Type="http://schemas.openxmlformats.org/officeDocument/2006/relationships/hyperlink" Target="https://www.weforum.org/agenda/2021/03/genuine-climate-justice-means-allowing-sub-saharan-africa-to-access-to-global-carbon-budget/" TargetMode="External"/><Relationship Id="rId120" Type="http://schemas.openxmlformats.org/officeDocument/2006/relationships/hyperlink" Target="http://www.nature.com/articles/s41467-020-17679-3" TargetMode="External"/><Relationship Id="rId125" Type="http://schemas.openxmlformats.org/officeDocument/2006/relationships/hyperlink" Target="https://doi.org/10.1146/annurev-polisci-052213-040359" TargetMode="External"/><Relationship Id="rId141" Type="http://schemas.openxmlformats.org/officeDocument/2006/relationships/hyperlink" Target="https://doi.org/10.1016/j.erss.2021.102291" TargetMode="External"/><Relationship Id="rId146" Type="http://schemas.openxmlformats.org/officeDocument/2006/relationships/hyperlink" Target="https://worldoil.com/news/2023/2/16/shell-begins-oil-production-at-first-gom-deepwater-platform-with-new-design/" TargetMode="External"/><Relationship Id="rId7" Type="http://schemas.openxmlformats.org/officeDocument/2006/relationships/hyperlink" Target="https://www.tandfonline.com/loi/tcpo20" TargetMode="External"/><Relationship Id="rId71" Type="http://schemas.openxmlformats.org/officeDocument/2006/relationships/hyperlink" Target="https://www.iea.org/commentaries/putting-gas-flaring-in-the-spotlight" TargetMode="External"/><Relationship Id="rId92" Type="http://schemas.openxmlformats.org/officeDocument/2006/relationships/hyperlink" Target="https://www.chathamhouse.org/2020/12/fostering-resilience-emerging-oil-producers" TargetMode="External"/><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6.jpeg"/><Relationship Id="rId45" Type="http://schemas.openxmlformats.org/officeDocument/2006/relationships/hyperlink" Target="https://www.chathamhouse.org/publications/the-world-today/2021-10/cop26-untying-climate-funding-knot" TargetMode="External"/><Relationship Id="rId66" Type="http://schemas.openxmlformats.org/officeDocument/2006/relationships/hyperlink" Target="https://rmi.org/wp-content/uploads/2021/12/clean_enery_portfolios_brief_2021.pdf" TargetMode="External"/><Relationship Id="rId87" Type="http://schemas.openxmlformats.org/officeDocument/2006/relationships/hyperlink" Target="https://oilprice.com/Energy/Crude-Oil/Upstream-Spending-To-Rise-To-485-Billion-In-2023.html" TargetMode="External"/><Relationship Id="rId110" Type="http://schemas.openxmlformats.org/officeDocument/2006/relationships/hyperlink" Target="https://www.oecd-ilibrary.org/sites/b7ae8707-en/index.html?itemId=/content/component/b7ae8707-en" TargetMode="External"/><Relationship Id="rId115" Type="http://schemas.openxmlformats.org/officeDocument/2006/relationships/hyperlink" Target="https://doi.org/10.1505/ifor.12.2.150" TargetMode="External"/><Relationship Id="rId131" Type="http://schemas.openxmlformats.org/officeDocument/2006/relationships/hyperlink" Target="https://oilprice.com/Energy/Crude-Oil/Surinames-Oil-Boom-May-Not-Materialize-Until-2027.html" TargetMode="External"/><Relationship Id="rId136" Type="http://schemas.openxmlformats.org/officeDocument/2006/relationships/hyperlink" Target="https://doi.org/10.1007/s10584-021-03190-1" TargetMode="External"/><Relationship Id="rId61" Type="http://schemas.openxmlformats.org/officeDocument/2006/relationships/hyperlink" Target="https://www.imf.org/external/pubs/ft/fandd/2017/12/cust.htm" TargetMode="External"/><Relationship Id="rId82" Type="http://schemas.openxmlformats.org/officeDocument/2006/relationships/hyperlink" Target="https://www.ipcc.ch/report/ar6/wg1/downloads/report/IPCC_AR6_WGI_Chapter_07.pdf" TargetMode="External"/><Relationship Id="rId19" Type="http://schemas.openxmlformats.org/officeDocument/2006/relationships/hyperlink" Target="https://www.tandfonline.com/doi/mlt/10.1080/14693062.2023.2231398" TargetMode="External"/><Relationship Id="rId14" Type="http://schemas.openxmlformats.org/officeDocument/2006/relationships/image" Target="media/image7.jpeg"/><Relationship Id="rId30" Type="http://schemas.openxmlformats.org/officeDocument/2006/relationships/image" Target="media/image19.png"/><Relationship Id="rId35" Type="http://schemas.openxmlformats.org/officeDocument/2006/relationships/hyperlink" Target="http://creativecommons.org/licenses/by-nc-nd/4.0/" TargetMode="External"/><Relationship Id="rId56" Type="http://schemas.openxmlformats.org/officeDocument/2006/relationships/hyperlink" Target="http://oci.carnegieendowment.org" TargetMode="External"/><Relationship Id="rId77" Type="http://schemas.openxmlformats.org/officeDocument/2006/relationships/hyperlink" Target="https://www.iea.org/reports/curtailing-methane-emissions-from-fossil-fuel-operations" TargetMode="External"/><Relationship Id="rId100" Type="http://schemas.openxmlformats.org/officeDocument/2006/relationships/hyperlink" Target="https://www.afdb.org/en/documents/minimising-greenhouse-gas-emissions-petroleum-sector-opportunity-emerging-producers" TargetMode="External"/><Relationship Id="rId105" Type="http://schemas.openxmlformats.org/officeDocument/2006/relationships/hyperlink" Target="https://www.weforum.org/agenda/2021/03/genuine-climate-justice-means-allowing-sub-saharan-africa-to-access-to-global-carbon-budget/" TargetMode="External"/><Relationship Id="rId126" Type="http://schemas.openxmlformats.org/officeDocument/2006/relationships/hyperlink" Target="https://doi.org/10.1146/annurev-polisci-052213-040359" TargetMode="External"/><Relationship Id="rId147" Type="http://schemas.openxmlformats.org/officeDocument/2006/relationships/hyperlink" Target="https://worldoil.com/news/2023/2/16/shell-begins-oil-production-at-first-gom-deepwater-platform-with-new-design/" TargetMode="External"/><Relationship Id="rId8" Type="http://schemas.openxmlformats.org/officeDocument/2006/relationships/image" Target="media/image3.png"/><Relationship Id="rId51" Type="http://schemas.openxmlformats.org/officeDocument/2006/relationships/hyperlink" Target="https://www.bloomberg.com/news/articles/2021-11-04/natural-gas-key-to-africa-s-energy-security-says-afdb-s-adesina" TargetMode="External"/><Relationship Id="rId72" Type="http://schemas.openxmlformats.org/officeDocument/2006/relationships/hyperlink" Target="https://www.iea.org/reports/world-energy-outlook-2020" TargetMode="External"/><Relationship Id="rId93" Type="http://schemas.openxmlformats.org/officeDocument/2006/relationships/hyperlink" Target="https://www.chathamhouse.org/2020/12/fostering-resilience-emerging-oil-producers" TargetMode="External"/><Relationship Id="rId98" Type="http://schemas.openxmlformats.org/officeDocument/2006/relationships/hyperlink" Target="https://doi.org/10.1038/nature14016" TargetMode="External"/><Relationship Id="rId121" Type="http://schemas.openxmlformats.org/officeDocument/2006/relationships/hyperlink" Target="https://doi.org/10.5018/economics-ejournal.ja.2019-48" TargetMode="External"/><Relationship Id="rId142" Type="http://schemas.openxmlformats.org/officeDocument/2006/relationships/hyperlink" Target="https://openknowledge.worldbank.org/handle/10986/17138" TargetMode="External"/><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hyperlink" Target="https://www.chathamhouse.org/publications/the-world-today/2021-10/cop26-untying-climate-funding-knot" TargetMode="External"/><Relationship Id="rId67" Type="http://schemas.openxmlformats.org/officeDocument/2006/relationships/hyperlink" Target="https://www.eia.gov" TargetMode="External"/><Relationship Id="rId116" Type="http://schemas.openxmlformats.org/officeDocument/2006/relationships/hyperlink" Target="https://oecd-environment-focus.blog/2021/04/20/greening-the-recovery-from-covid-19-how-sustainable-will-it-be/" TargetMode="External"/><Relationship Id="rId137" Type="http://schemas.openxmlformats.org/officeDocument/2006/relationships/hyperlink" Target="https://doi.org/10.1016/j.gloenvcha.2004.10.001" TargetMode="External"/><Relationship Id="rId20" Type="http://schemas.openxmlformats.org/officeDocument/2006/relationships/image" Target="media/image11.jpeg"/><Relationship Id="rId41" Type="http://schemas.openxmlformats.org/officeDocument/2006/relationships/image" Target="media/image27.jpeg"/><Relationship Id="rId62" Type="http://schemas.openxmlformats.org/officeDocument/2006/relationships/hyperlink" Target="https://www.imf.org/external/pubs/ft/fandd/2017/12/cust.htm" TargetMode="External"/><Relationship Id="rId83" Type="http://schemas.openxmlformats.org/officeDocument/2006/relationships/hyperlink" Target="https://doi.org/10.1016/j.erss.2015.10.004" TargetMode="External"/><Relationship Id="rId88" Type="http://schemas.openxmlformats.org/officeDocument/2006/relationships/hyperlink" Target="https://www.chathamhouse.org/sites/default/files/publications/research/2016-06-17-left-stranded-extractives-bradley-lahn-final.pdf" TargetMode="External"/><Relationship Id="rId111" Type="http://schemas.openxmlformats.org/officeDocument/2006/relationships/hyperlink" Target="https://www.oecd-ilibrary.org/sites/b7ae8707-en/index.html?itemId=/content/component/b7ae8707-en" TargetMode="External"/><Relationship Id="rId132" Type="http://schemas.openxmlformats.org/officeDocument/2006/relationships/hyperlink" Target="https://oilprice.com/Energy/Crude-Oil/Surinames-Oil-Boom-May-Not-Materialize-Until-2027.html" TargetMode="External"/><Relationship Id="rId15" Type="http://schemas.openxmlformats.org/officeDocument/2006/relationships/hyperlink" Target="https://www.tandfonline.com/action/authorSubmission?journalCode=tcpo20&amp;show=instructions" TargetMode="External"/><Relationship Id="rId36" Type="http://schemas.openxmlformats.org/officeDocument/2006/relationships/image" Target="media/image23.png"/><Relationship Id="rId57" Type="http://schemas.openxmlformats.org/officeDocument/2006/relationships/hyperlink" Target="https://www.climatetrace.org" TargetMode="External"/><Relationship Id="rId106" Type="http://schemas.openxmlformats.org/officeDocument/2006/relationships/hyperlink" Target="https://www.weforum.org/agenda/2021/03/genuine-climate-justice-means-allowing-sub-saharan-africa-to-access-to-global-carbon-budget/" TargetMode="External"/><Relationship Id="rId127" Type="http://schemas.openxmlformats.org/officeDocument/2006/relationships/hyperlink" Target="https://www.newproducersgroup.online/event/carbon-intensity-in-crude-valuation/" TargetMode="External"/><Relationship Id="rId10" Type="http://schemas.openxmlformats.org/officeDocument/2006/relationships/hyperlink" Target="https://doi.org/10.1080/14693062.2023.2231398" TargetMode="External"/><Relationship Id="rId31" Type="http://schemas.openxmlformats.org/officeDocument/2006/relationships/image" Target="media/image20.png"/><Relationship Id="rId52" Type="http://schemas.openxmlformats.org/officeDocument/2006/relationships/hyperlink" Target="https://www.bloomberg.com/news/articles/2021-11-04/natural-gas-key-to-africa-s-energy-security-says-afdb-s-adesina" TargetMode="External"/><Relationship Id="rId73" Type="http://schemas.openxmlformats.org/officeDocument/2006/relationships/hyperlink" Target="https://www.iea.org/reports/net-zero-by-2050" TargetMode="External"/><Relationship Id="rId78" Type="http://schemas.openxmlformats.org/officeDocument/2006/relationships/hyperlink" Target="https://www.iea.org/reports/methane-emissions-from-oil-and-gas" TargetMode="External"/><Relationship Id="rId94" Type="http://schemas.openxmlformats.org/officeDocument/2006/relationships/hyperlink" Target="https://www.researchgate.net/publication/332028319_A_Local_Content_Decision_Tree_for_Emerging_Producers" TargetMode="External"/><Relationship Id="rId99" Type="http://schemas.openxmlformats.org/officeDocument/2006/relationships/hyperlink" Target="https://doi.org/10.1016/j.eist.2011.02.003" TargetMode="External"/><Relationship Id="rId101" Type="http://schemas.openxmlformats.org/officeDocument/2006/relationships/hyperlink" Target="https://www.afdb.org/en/documents/minimising-greenhouse-gas-emissions-petroleum-sector-opportunity-emerging-producers" TargetMode="External"/><Relationship Id="rId122" Type="http://schemas.openxmlformats.org/officeDocument/2006/relationships/hyperlink" Target="https://doi.org/10.5018/economics-ejournal.ja.2019-48" TargetMode="External"/><Relationship Id="rId143" Type="http://schemas.openxmlformats.org/officeDocument/2006/relationships/hyperlink" Target="https://databank.worldbank.org/"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dfonline.com/action/showCitFormats?doi=10.1080/14693062.2023.2231398" TargetMode="External"/><Relationship Id="rId26" Type="http://schemas.openxmlformats.org/officeDocument/2006/relationships/image" Target="media/image15.png"/><Relationship Id="rId47" Type="http://schemas.openxmlformats.org/officeDocument/2006/relationships/hyperlink" Target="https://doi.org/10.1038/s41467-021-24305-3" TargetMode="External"/><Relationship Id="rId68" Type="http://schemas.openxmlformats.org/officeDocument/2006/relationships/hyperlink" Target="https://www.equinor.com/energy/johan-sverdrup" TargetMode="External"/><Relationship Id="rId89" Type="http://schemas.openxmlformats.org/officeDocument/2006/relationships/hyperlink" Target="https://www.chathamhouse.org/sites/default/files/publications/research/2016-06-17-left-stranded-extractives-bradley-lahn-final.pdf" TargetMode="External"/><Relationship Id="rId112" Type="http://schemas.openxmlformats.org/officeDocument/2006/relationships/hyperlink" Target="https://doi.org/10.1787/c5210d6c-en" TargetMode="External"/><Relationship Id="rId133" Type="http://schemas.openxmlformats.org/officeDocument/2006/relationships/hyperlink" Target="https://doi.org/10.1002/wcc.437" TargetMode="External"/><Relationship Id="rId16" Type="http://schemas.openxmlformats.org/officeDocument/2006/relationships/image" Target="media/image8.jpeg"/><Relationship Id="rId37" Type="http://schemas.openxmlformats.org/officeDocument/2006/relationships/hyperlink" Target="https://www.newproducersgroup.online" TargetMode="External"/><Relationship Id="rId58" Type="http://schemas.openxmlformats.org/officeDocument/2006/relationships/hyperlink" Target="https://nre.gov.gy/wp-content/uploads/2021/02/LCP-for-the-Development-of-Guyanas-Petroleum-Economy-Revised-Draft-02.11.2021-updated.pdf" TargetMode="External"/><Relationship Id="rId79" Type="http://schemas.openxmlformats.org/officeDocument/2006/relationships/hyperlink" Target="https://www.iea.org/reports/global-methane-tracker-2022" TargetMode="External"/><Relationship Id="rId102" Type="http://schemas.openxmlformats.org/officeDocument/2006/relationships/hyperlink" Target="https://www.energyforgrowth.org/blog/what-happens-to-global-emissions-if-africa-triples-down-on-natural-gas-for-power/" TargetMode="External"/><Relationship Id="rId123" Type="http://schemas.openxmlformats.org/officeDocument/2006/relationships/hyperlink" Target="https://doi.org/10.1073/pnas.1904027116" TargetMode="External"/><Relationship Id="rId144" Type="http://schemas.openxmlformats.org/officeDocument/2006/relationships/hyperlink" Target="https://datahelpdesk.worldbank.org/knowledgebase/articles/906519-world-bank-country-and-lending-groups" TargetMode="External"/><Relationship Id="rId90" Type="http://schemas.openxmlformats.org/officeDocument/2006/relationships/hyperlink" Target="https://doi.org/10.1126/science.abj4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12703</Words>
  <Characters>72410</Characters>
  <Application>Microsoft Office Word</Application>
  <DocSecurity>0</DocSecurity>
  <Lines>603</Lines>
  <Paragraphs>169</Paragraphs>
  <ScaleCrop>false</ScaleCrop>
  <Company/>
  <LinksUpToDate>false</LinksUpToDate>
  <CharactersWithSpaces>84944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