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604635" cy="198120"/>
                    </a:xfrm>
                    <a:prstGeom prst="rect">
                      <a:avLst/>
                    </a:prstGeom>
                    <a:noFill/>
                  </pic:spPr>
                </pic:pic>
              </a:graphicData>
            </a:graphic>
          </wp:anchor>
        </w:drawing>
      </w:r>
      <w:hyperlink r:id="rId13">
        <w:r>
          <w:rPr>
            <w:rFonts w:ascii="Times New Roman" w:cs="Times New Roman" w:eastAsia="Times New Roman" w:hAnsi="Times New Roman"/>
            <w:sz w:val="13"/>
            <w:szCs w:val="13"/>
            <w:color w:val="206293"/>
          </w:rPr>
          <w:t>Petroleum Science xxx (xxxx) xxx</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151130</wp:posOffset>
            </wp:positionV>
            <wp:extent cx="6614160" cy="9175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6614160" cy="917575"/>
                    </a:xfrm>
                    <a:prstGeom prst="rect">
                      <a:avLst/>
                    </a:prstGeom>
                    <a:noFill/>
                  </pic:spPr>
                </pic:pic>
              </a:graphicData>
            </a:graphic>
          </wp:anchor>
        </w:drawing>
      </w:r>
    </w:p>
    <w:p>
      <w:pPr>
        <w:spacing w:after="0" w:line="347" w:lineRule="exact"/>
        <w:rPr>
          <w:sz w:val="24"/>
          <w:szCs w:val="24"/>
          <w:color w:val="auto"/>
        </w:rPr>
      </w:pPr>
    </w:p>
    <w:p>
      <w:pPr>
        <w:ind w:left="3668"/>
        <w:spacing w:after="0"/>
        <w:rPr>
          <w:rFonts w:ascii="Arial" w:cs="Arial" w:eastAsia="Arial" w:hAnsi="Arial"/>
          <w:sz w:val="16"/>
          <w:szCs w:val="16"/>
          <w:color w:val="auto"/>
        </w:rPr>
      </w:pPr>
      <w:r>
        <w:rPr>
          <w:rFonts w:ascii="Arial" w:cs="Arial" w:eastAsia="Arial" w:hAnsi="Arial"/>
          <w:sz w:val="16"/>
          <w:szCs w:val="16"/>
          <w:color w:val="auto"/>
        </w:rPr>
        <w:t>Contents lists available at</w:t>
      </w:r>
      <w:r>
        <w:rPr>
          <w:rFonts w:ascii="Arial" w:cs="Arial" w:eastAsia="Arial" w:hAnsi="Arial"/>
          <w:sz w:val="16"/>
          <w:szCs w:val="16"/>
          <w:color w:val="206293"/>
        </w:rPr>
        <w:t xml:space="preserve"> </w:t>
      </w:r>
      <w:hyperlink r:id="rId15">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83185</wp:posOffset>
            </wp:positionV>
            <wp:extent cx="753745" cy="2800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extLst>
                    </a:blip>
                    <a:srcRect/>
                    <a:stretch>
                      <a:fillRect/>
                    </a:stretch>
                  </pic:blipFill>
                  <pic:spPr bwMode="auto">
                    <a:xfrm>
                      <a:off x="0" y="0"/>
                      <a:ext cx="753745" cy="280035"/>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83185</wp:posOffset>
            </wp:positionV>
            <wp:extent cx="753745" cy="2800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extLst>
                    </a:blip>
                    <a:srcRect/>
                    <a:stretch>
                      <a:fillRect/>
                    </a:stretch>
                  </pic:blipFill>
                  <pic:spPr bwMode="auto">
                    <a:xfrm>
                      <a:off x="0" y="0"/>
                      <a:ext cx="753745" cy="280035"/>
                    </a:xfrm>
                    <a:prstGeom prst="rect">
                      <a:avLst/>
                    </a:prstGeom>
                    <a:noFill/>
                  </pic:spPr>
                </pic:pic>
              </a:graphicData>
            </a:graphic>
          </wp:anchor>
        </w:drawing>
      </w:r>
    </w:p>
    <w:p>
      <w:pPr>
        <w:spacing w:after="0" w:line="249" w:lineRule="exact"/>
        <w:rPr>
          <w:sz w:val="24"/>
          <w:szCs w:val="24"/>
          <w:color w:val="auto"/>
        </w:rPr>
      </w:pPr>
    </w:p>
    <w:p>
      <w:pPr>
        <w:ind w:left="4008"/>
        <w:spacing w:after="0"/>
        <w:rPr>
          <w:sz w:val="20"/>
          <w:szCs w:val="20"/>
          <w:color w:val="auto"/>
        </w:rPr>
      </w:pPr>
      <w:r>
        <w:rPr>
          <w:rFonts w:ascii="Times New Roman" w:cs="Times New Roman" w:eastAsia="Times New Roman" w:hAnsi="Times New Roman"/>
          <w:sz w:val="28"/>
          <w:szCs w:val="28"/>
          <w:color w:val="auto"/>
        </w:rPr>
        <w:t>Petroleum Science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14605</wp:posOffset>
            </wp:positionV>
            <wp:extent cx="755015" cy="755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extLst>
                    </a:blip>
                    <a:srcRect/>
                    <a:stretch>
                      <a:fillRect/>
                    </a:stretch>
                  </pic:blipFill>
                  <pic:spPr bwMode="auto">
                    <a:xfrm>
                      <a:off x="0" y="0"/>
                      <a:ext cx="755015" cy="7556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107950</wp:posOffset>
            </wp:positionV>
            <wp:extent cx="749300" cy="520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749300" cy="52070"/>
                    </a:xfrm>
                    <a:prstGeom prst="rect">
                      <a:avLst/>
                    </a:prstGeom>
                    <a:noFill/>
                  </pic:spPr>
                </pic:pic>
              </a:graphicData>
            </a:graphic>
          </wp:anchor>
        </w:drawing>
      </w:r>
    </w:p>
    <w:p>
      <w:pPr>
        <w:spacing w:after="0" w:line="344" w:lineRule="exact"/>
        <w:rPr>
          <w:sz w:val="24"/>
          <w:szCs w:val="24"/>
          <w:color w:val="auto"/>
        </w:rPr>
      </w:pPr>
    </w:p>
    <w:p>
      <w:pPr>
        <w:jc w:val="right"/>
        <w:ind w:right="1580"/>
        <w:spacing w:after="0"/>
        <w:rPr>
          <w:rFonts w:ascii="Arial" w:cs="Arial" w:eastAsia="Arial" w:hAnsi="Arial"/>
          <w:sz w:val="14"/>
          <w:szCs w:val="14"/>
          <w:color w:val="auto"/>
        </w:rPr>
      </w:pPr>
      <w:r>
        <w:rPr>
          <w:rFonts w:ascii="Arial" w:cs="Arial" w:eastAsia="Arial" w:hAnsi="Arial"/>
          <w:sz w:val="14"/>
          <w:szCs w:val="14"/>
          <w:color w:val="auto"/>
        </w:rPr>
        <w:t>j o u r n a l h o m e p a g e :</w:t>
      </w:r>
      <w:r>
        <w:rPr>
          <w:rFonts w:ascii="Arial" w:cs="Arial" w:eastAsia="Arial" w:hAnsi="Arial"/>
          <w:sz w:val="14"/>
          <w:szCs w:val="14"/>
          <w:color w:val="206293"/>
        </w:rPr>
        <w:t xml:space="preserve"> </w:t>
      </w:r>
      <w:hyperlink r:id="rId20">
        <w:r>
          <w:rPr>
            <w:rFonts w:ascii="Arial" w:cs="Arial" w:eastAsia="Arial" w:hAnsi="Arial"/>
            <w:sz w:val="14"/>
            <w:szCs w:val="14"/>
            <w:color w:val="206293"/>
          </w:rPr>
          <w:t>w w w . k e a i p u b l i s h i n g . c o m / e n / j o u r n a l s / p e t r o l e u m - s c i e n c e</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77470</wp:posOffset>
                </wp:positionV>
                <wp:extent cx="0" cy="5080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0pt,10.1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102870</wp:posOffset>
                </wp:positionV>
                <wp:extent cx="6617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7335" cy="4763"/>
                        </a:xfrm>
                        <a:prstGeom prst="line">
                          <a:avLst/>
                        </a:prstGeom>
                        <a:solidFill>
                          <a:srgbClr val="FFFFFF"/>
                        </a:solidFill>
                        <a:ln w="5086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1pt" to="520.55pt,8.1pt" o:allowincell="f" strokecolor="#000000" strokeweight="4.0048pt"/>
            </w:pict>
          </mc:Fallback>
        </mc:AlternateContent>
        <mc:AlternateContent>
          <mc:Choice Requires="wps">
            <w:drawing>
              <wp:anchor simplePos="0" relativeHeight="251657728" behindDoc="1" locked="0" layoutInCell="0" allowOverlap="1">
                <wp:simplePos x="0" y="0"/>
                <wp:positionH relativeFrom="column">
                  <wp:posOffset>6604635</wp:posOffset>
                </wp:positionH>
                <wp:positionV relativeFrom="paragraph">
                  <wp:posOffset>77470</wp:posOffset>
                </wp:positionV>
                <wp:extent cx="0" cy="5080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05pt,6.1pt" to="520.05pt,10.1pt" o:allowincell="f" strokecolor="#000000" strokeweight="1pt"/>
            </w:pict>
          </mc:Fallback>
        </mc:AlternateContent>
      </w:r>
    </w:p>
    <w:p>
      <w:pPr>
        <w:spacing w:after="0" w:line="369" w:lineRule="exact"/>
        <w:rPr>
          <w:sz w:val="24"/>
          <w:szCs w:val="24"/>
          <w:color w:val="auto"/>
        </w:rPr>
      </w:pPr>
    </w:p>
    <w:p>
      <w:pPr>
        <w:ind w:left="8"/>
        <w:spacing w:after="0"/>
        <w:rPr>
          <w:sz w:val="20"/>
          <w:szCs w:val="20"/>
          <w:color w:val="auto"/>
        </w:rPr>
      </w:pPr>
      <w:r>
        <w:rPr>
          <w:rFonts w:ascii="Times New Roman" w:cs="Times New Roman" w:eastAsia="Times New Roman" w:hAnsi="Times New Roman"/>
          <w:sz w:val="19"/>
          <w:szCs w:val="19"/>
          <w:color w:val="auto"/>
        </w:rPr>
        <w:t>Review Paper</w:t>
      </w:r>
    </w:p>
    <w:p>
      <w:pPr>
        <w:spacing w:after="0" w:line="145" w:lineRule="exact"/>
        <w:rPr>
          <w:sz w:val="24"/>
          <w:szCs w:val="24"/>
          <w:color w:val="auto"/>
        </w:rPr>
      </w:pPr>
    </w:p>
    <w:p>
      <w:pPr>
        <w:ind w:left="8" w:right="2040"/>
        <w:spacing w:after="0" w:line="280" w:lineRule="auto"/>
        <w:rPr>
          <w:sz w:val="20"/>
          <w:szCs w:val="20"/>
          <w:color w:val="auto"/>
        </w:rPr>
      </w:pPr>
      <w:r>
        <w:rPr>
          <w:rFonts w:ascii="Times New Roman" w:cs="Times New Roman" w:eastAsia="Times New Roman" w:hAnsi="Times New Roman"/>
          <w:sz w:val="27"/>
          <w:szCs w:val="27"/>
          <w:color w:val="auto"/>
        </w:rPr>
        <w:t>Review on the challenges and strategies in oil and gas industry's transition towards carbon neutrality in China</w:t>
      </w:r>
    </w:p>
    <w:p>
      <w:pPr>
        <w:spacing w:after="0" w:line="100" w:lineRule="exact"/>
        <w:rPr>
          <w:sz w:val="24"/>
          <w:szCs w:val="24"/>
          <w:color w:val="auto"/>
        </w:rPr>
      </w:pPr>
    </w:p>
    <w:p>
      <w:pPr>
        <w:ind w:left="8"/>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Qi Zhang</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a</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8"/>
          <w:szCs w:val="28"/>
          <w:color w:val="auto"/>
          <w:vertAlign w:val="superscript"/>
        </w:rPr>
        <w:t>,</w:t>
      </w:r>
      <w:r>
        <w:rPr>
          <w:rFonts w:ascii="Arial" w:cs="Arial" w:eastAsia="Arial" w:hAnsi="Arial"/>
          <w:sz w:val="29"/>
          <w:szCs w:val="29"/>
          <w:color w:val="206293"/>
        </w:rPr>
        <w:t xml:space="preserve"> </w:t>
      </w:r>
      <w:hyperlink w:anchor="page12">
        <w:r>
          <w:rPr>
            <w:rFonts w:ascii="Arial" w:cs="Arial" w:eastAsia="Arial" w:hAnsi="Arial"/>
            <w:sz w:val="29"/>
            <w:szCs w:val="29"/>
            <w:color w:val="206293"/>
            <w:vertAlign w:val="superscript"/>
          </w:rPr>
          <w:t>*</w:t>
        </w:r>
      </w:hyperlink>
      <w:r>
        <w:rPr>
          <w:rFonts w:ascii="Times New Roman" w:cs="Times New Roman" w:eastAsia="Times New Roman" w:hAnsi="Times New Roman"/>
          <w:sz w:val="21"/>
          <w:szCs w:val="21"/>
          <w:color w:val="auto"/>
        </w:rPr>
        <w:t>, Jiang-Feng Liu</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Zhi-Hui Gao</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c</w:t>
        </w:r>
      </w:hyperlink>
      <w:r>
        <w:rPr>
          <w:rFonts w:ascii="Times New Roman" w:cs="Times New Roman" w:eastAsia="Times New Roman" w:hAnsi="Times New Roman"/>
          <w:sz w:val="21"/>
          <w:szCs w:val="21"/>
          <w:color w:val="auto"/>
        </w:rPr>
        <w:t>, Si-Yuan Chen</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d</w:t>
        </w:r>
      </w:hyperlink>
      <w:r>
        <w:rPr>
          <w:rFonts w:ascii="Times New Roman" w:cs="Times New Roman" w:eastAsia="Times New Roman" w:hAnsi="Times New Roman"/>
          <w:sz w:val="21"/>
          <w:szCs w:val="21"/>
          <w:color w:val="auto"/>
        </w:rPr>
        <w:t>, Bo-Yu Liu</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b</w:t>
        </w:r>
      </w:hyperlink>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9"/>
          <w:szCs w:val="29"/>
          <w:color w:val="206293"/>
        </w:rPr>
        <w:t xml:space="preserve"> </w:t>
      </w:r>
      <w:hyperlink w:anchor="page12">
        <w:r>
          <w:rPr>
            <w:rFonts w:ascii="Times New Roman" w:cs="Times New Roman" w:eastAsia="Times New Roman" w:hAnsi="Times New Roman"/>
            <w:sz w:val="29"/>
            <w:szCs w:val="29"/>
            <w:color w:val="206293"/>
            <w:vertAlign w:val="superscript"/>
          </w:rPr>
          <w:t>c</w:t>
        </w:r>
      </w:hyperlink>
    </w:p>
    <w:p>
      <w:pPr>
        <w:spacing w:after="0" w:line="24" w:lineRule="exact"/>
        <w:rPr>
          <w:rFonts w:ascii="Times New Roman" w:cs="Times New Roman" w:eastAsia="Times New Roman" w:hAnsi="Times New Roman"/>
          <w:sz w:val="21"/>
          <w:szCs w:val="21"/>
          <w:color w:val="auto"/>
        </w:rPr>
      </w:pPr>
    </w:p>
    <w:p>
      <w:pPr>
        <w:ind w:left="88" w:hanging="88"/>
        <w:spacing w:after="0"/>
        <w:tabs>
          <w:tab w:leader="none" w:pos="88" w:val="left"/>
        </w:tabs>
        <w:numPr>
          <w:ilvl w:val="0"/>
          <w:numId w:val="1"/>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3"/>
          <w:szCs w:val="13"/>
          <w:color w:val="auto"/>
        </w:rPr>
        <w:t>School of Business Administration, China University of Petroleum (Beijing) at Karamay, Karamay, 834000, Xinjiang, China</w:t>
      </w:r>
    </w:p>
    <w:p>
      <w:pPr>
        <w:spacing w:after="0" w:line="42" w:lineRule="exact"/>
        <w:rPr>
          <w:rFonts w:ascii="Times New Roman" w:cs="Times New Roman" w:eastAsia="Times New Roman" w:hAnsi="Times New Roman"/>
          <w:sz w:val="18"/>
          <w:szCs w:val="18"/>
          <w:color w:val="auto"/>
          <w:vertAlign w:val="superscript"/>
        </w:rPr>
      </w:pPr>
    </w:p>
    <w:p>
      <w:pPr>
        <w:ind w:left="88" w:hanging="88"/>
        <w:spacing w:after="0" w:line="191" w:lineRule="auto"/>
        <w:tabs>
          <w:tab w:leader="none" w:pos="88"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School of Economics and Management, China University of Petroleum (Beijing), Beijing, 102249, China</w:t>
      </w:r>
    </w:p>
    <w:p>
      <w:pPr>
        <w:spacing w:after="0" w:line="43" w:lineRule="exact"/>
        <w:rPr>
          <w:rFonts w:ascii="Times New Roman" w:cs="Times New Roman" w:eastAsia="Times New Roman" w:hAnsi="Times New Roman"/>
          <w:sz w:val="14"/>
          <w:szCs w:val="14"/>
          <w:color w:val="auto"/>
          <w:vertAlign w:val="superscript"/>
        </w:rPr>
      </w:pPr>
    </w:p>
    <w:p>
      <w:pPr>
        <w:ind w:left="88" w:hanging="88"/>
        <w:spacing w:after="0" w:line="191" w:lineRule="auto"/>
        <w:tabs>
          <w:tab w:leader="none" w:pos="88"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Tianshan Research Institute, Karamay, 834000, Xinjiang, China</w:t>
      </w:r>
    </w:p>
    <w:p>
      <w:pPr>
        <w:spacing w:after="0" w:line="43" w:lineRule="exact"/>
        <w:rPr>
          <w:rFonts w:ascii="Times New Roman" w:cs="Times New Roman" w:eastAsia="Times New Roman" w:hAnsi="Times New Roman"/>
          <w:sz w:val="14"/>
          <w:szCs w:val="14"/>
          <w:color w:val="auto"/>
          <w:vertAlign w:val="superscript"/>
        </w:rPr>
      </w:pPr>
    </w:p>
    <w:p>
      <w:pPr>
        <w:ind w:left="88" w:hanging="88"/>
        <w:spacing w:after="0" w:line="191" w:lineRule="auto"/>
        <w:tabs>
          <w:tab w:leader="none" w:pos="88" w:val="left"/>
        </w:tabs>
        <w:numPr>
          <w:ilvl w:val="0"/>
          <w:numId w:val="1"/>
        </w:numPr>
        <w:rPr>
          <w:rFonts w:ascii="Times New Roman" w:cs="Times New Roman" w:eastAsia="Times New Roman" w:hAnsi="Times New Roman"/>
          <w:sz w:val="14"/>
          <w:szCs w:val="14"/>
          <w:color w:val="auto"/>
          <w:vertAlign w:val="superscript"/>
        </w:rPr>
      </w:pPr>
      <w:r>
        <w:rPr>
          <w:rFonts w:ascii="Times New Roman" w:cs="Times New Roman" w:eastAsia="Times New Roman" w:hAnsi="Times New Roman"/>
          <w:sz w:val="11"/>
          <w:szCs w:val="11"/>
          <w:color w:val="auto"/>
        </w:rPr>
        <w:t>School of Economics and Management, North China Electric Power University, Beijing, 102206, China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118745</wp:posOffset>
                </wp:positionV>
                <wp:extent cx="66109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0985" cy="4763"/>
                        </a:xfrm>
                        <a:prstGeom prst="line">
                          <a:avLst/>
                        </a:prstGeom>
                        <a:solidFill>
                          <a:srgbClr val="FFFFFF"/>
                        </a:solidFill>
                        <a:ln w="1557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35pt" to="520.05pt,9.35pt" o:allowincell="f" strokecolor="#000000" strokeweight="1.2267pt"/>
            </w:pict>
          </mc:Fallback>
        </mc:AlternateContent>
        <mc:AlternateContent>
          <mc:Choice Requires="wps">
            <w:drawing>
              <wp:anchor simplePos="0" relativeHeight="251657728" behindDoc="1" locked="0" layoutInCell="0" allowOverlap="1">
                <wp:simplePos x="0" y="0"/>
                <wp:positionH relativeFrom="column">
                  <wp:posOffset>6598285</wp:posOffset>
                </wp:positionH>
                <wp:positionV relativeFrom="paragraph">
                  <wp:posOffset>118745</wp:posOffset>
                </wp:positionV>
                <wp:extent cx="12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9.55pt,9.35pt" to="520.55pt,9.35pt" o:allowincell="f" strokecolor="#000000" strokeweight="0.2267pt"/>
            </w:pict>
          </mc:Fallback>
        </mc:AlternateContent>
      </w:r>
    </w:p>
    <w:p>
      <w:pPr>
        <w:sectPr>
          <w:pgSz w:w="11900" w:h="15874" w:orient="portrait"/>
          <w:cols w:equalWidth="0" w:num="1">
            <w:col w:w="10408"/>
          </w:cols>
          <w:pgMar w:left="752" w:top="933" w:right="746" w:bottom="0" w:gutter="0" w:footer="0" w:header="0"/>
        </w:sectPr>
      </w:pPr>
    </w:p>
    <w:p>
      <w:pPr>
        <w:spacing w:after="0" w:line="200" w:lineRule="exact"/>
        <w:rPr>
          <w:rFonts w:ascii="Times New Roman" w:cs="Times New Roman" w:eastAsia="Times New Roman" w:hAnsi="Times New Roman"/>
          <w:sz w:val="21"/>
          <w:szCs w:val="21"/>
          <w:color w:val="auto"/>
        </w:rPr>
      </w:pPr>
    </w:p>
    <w:p>
      <w:pPr>
        <w:spacing w:after="0" w:line="255" w:lineRule="exact"/>
        <w:rPr>
          <w:rFonts w:ascii="Times New Roman" w:cs="Times New Roman" w:eastAsia="Times New Roman" w:hAnsi="Times New Roman"/>
          <w:sz w:val="21"/>
          <w:szCs w:val="21"/>
          <w:color w:val="auto"/>
        </w:rPr>
      </w:pPr>
    </w:p>
    <w:p>
      <w:pPr>
        <w:ind w:left="8"/>
        <w:spacing w:after="0"/>
        <w:tabs>
          <w:tab w:leader="none" w:pos="1268"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169799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133.2pt,8.2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104775</wp:posOffset>
                </wp:positionV>
                <wp:extent cx="12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8.25pt" to="133.7pt,8.25pt" o:allowincell="f" strokecolor="#000000" strokeweight="0.2834pt"/>
            </w:pict>
          </mc:Fallback>
        </mc:AlternateContent>
      </w:r>
    </w:p>
    <w:p>
      <w:pPr>
        <w:spacing w:after="0" w:line="197"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Received 11 January 2023</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Received in revised form</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2 April 2023</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Accepted 12 June 2023</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Available online xxx</w:t>
      </w:r>
    </w:p>
    <w:p>
      <w:pPr>
        <w:spacing w:after="0" w:line="15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Edited by Jia-Jia Fei</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122555</wp:posOffset>
                </wp:positionV>
                <wp:extent cx="16979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7990"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65pt" to="133.2pt,9.6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1685290</wp:posOffset>
                </wp:positionH>
                <wp:positionV relativeFrom="paragraph">
                  <wp:posOffset>122555</wp:posOffset>
                </wp:positionV>
                <wp:extent cx="12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7pt,9.65pt" to="133.7pt,9.65pt" o:allowincell="f" strokecolor="#000000" strokeweight="0.2268pt"/>
            </w:pict>
          </mc:Fallback>
        </mc:AlternateContent>
      </w:r>
    </w:p>
    <w:p>
      <w:pPr>
        <w:spacing w:after="0" w:line="229"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oil and gas industry</w:t>
      </w:r>
    </w:p>
    <w:p>
      <w:pPr>
        <w:spacing w:after="0" w:line="21"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Carbon neutrality</w:t>
      </w:r>
    </w:p>
    <w:p>
      <w:pPr>
        <w:spacing w:after="0" w:line="22" w:lineRule="exact"/>
        <w:rPr>
          <w:rFonts w:ascii="Times New Roman" w:cs="Times New Roman" w:eastAsia="Times New Roman" w:hAnsi="Times New Roman"/>
          <w:sz w:val="21"/>
          <w:szCs w:val="21"/>
          <w:color w:val="auto"/>
        </w:rPr>
      </w:pPr>
    </w:p>
    <w:p>
      <w:pPr>
        <w:ind w:left="8"/>
        <w:spacing w:after="0"/>
        <w:rPr>
          <w:sz w:val="20"/>
          <w:szCs w:val="20"/>
          <w:color w:val="auto"/>
        </w:rPr>
      </w:pPr>
      <w:r>
        <w:rPr>
          <w:rFonts w:ascii="Times New Roman" w:cs="Times New Roman" w:eastAsia="Times New Roman" w:hAnsi="Times New Roman"/>
          <w:sz w:val="13"/>
          <w:szCs w:val="13"/>
          <w:color w:val="auto"/>
        </w:rPr>
        <w:t>Challenges and strategies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718185</wp:posOffset>
                </wp:positionV>
                <wp:extent cx="12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6.55pt" to="0.45pt,56.55pt" o:allowincell="f" strokecolor="#000000" strokeweight="0.2268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35"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104775</wp:posOffset>
                </wp:positionV>
                <wp:extent cx="452310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23105" cy="4763"/>
                        </a:xfrm>
                        <a:prstGeom prst="line">
                          <a:avLst/>
                        </a:prstGeom>
                        <a:solidFill>
                          <a:srgbClr val="FFFFFF"/>
                        </a:solidFill>
                        <a:ln w="1629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25pt" to="355.65pt,8.25pt" o:allowincell="f" strokecolor="#000000" strokeweight="1.2834pt"/>
            </w:pict>
          </mc:Fallback>
        </mc:AlternateContent>
        <mc:AlternateContent>
          <mc:Choice Requires="wps">
            <w:drawing>
              <wp:anchor simplePos="0" relativeHeight="251657728" behindDoc="1" locked="0" layoutInCell="0" allowOverlap="1">
                <wp:simplePos x="0" y="0"/>
                <wp:positionH relativeFrom="column">
                  <wp:posOffset>4510405</wp:posOffset>
                </wp:positionH>
                <wp:positionV relativeFrom="paragraph">
                  <wp:posOffset>104775</wp:posOffset>
                </wp:positionV>
                <wp:extent cx="12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359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15pt,8.25pt" to="356.15pt,8.25pt" o:allowincell="f" strokecolor="#000000" strokeweight="0.2834pt"/>
            </w:pict>
          </mc:Fallback>
        </mc:AlternateContent>
      </w:r>
    </w:p>
    <w:p>
      <w:pPr>
        <w:spacing w:after="0" w:line="199" w:lineRule="exact"/>
        <w:rPr>
          <w:rFonts w:ascii="Times New Roman" w:cs="Times New Roman" w:eastAsia="Times New Roman" w:hAnsi="Times New Roman"/>
          <w:sz w:val="21"/>
          <w:szCs w:val="21"/>
          <w:color w:val="auto"/>
        </w:rPr>
      </w:pPr>
    </w:p>
    <w:p>
      <w:pPr>
        <w:jc w:val="both"/>
        <w:spacing w:after="0" w:line="287" w:lineRule="auto"/>
        <w:rPr>
          <w:sz w:val="20"/>
          <w:szCs w:val="20"/>
          <w:color w:val="auto"/>
        </w:rPr>
      </w:pPr>
      <w:r>
        <w:rPr>
          <w:rFonts w:ascii="Times New Roman" w:cs="Times New Roman" w:eastAsia="Times New Roman" w:hAnsi="Times New Roman"/>
          <w:sz w:val="14"/>
          <w:szCs w:val="14"/>
          <w:color w:val="auto"/>
        </w:rPr>
        <w:t>In light of carbon-neutral pledge, the oil and gas industry has been facing several critical new challenges in China. The current status and new challenges in terms of market mechanism reform, supply-consumption balance and key technology innovation in China's oil and gas industry are reviewed in the present study, and new strategies and roadmaps are proposed to cope with the challenges. The study found that (i) the oil and gas market faces challenges such as incomplete pricing mechanisms, unclear subject rights, and the lack of recognition and trading of carbon assets. (ii) the trade-off between short-term supply security and long-term low-carbon supply is the most critical issue. (iii) in addition to typical challenges such as immature technology and lack of funding support, the unclear multiple technology coupling development mode also poses problems for the low-carbon transformation of the oil and gas industry. To address these new challenges, comprehensive strategies and roadmaps for China's oil and gas industry towards carbon neutrality are proposed and discussed in the aspects of participating in market transactions, restructuring production and consumption, deploying key technology innovations, and planning enterprise strategies. The present study is expected to provide a blueprint for the future development of China's oil and gas industry towards carbon neutrality.</w:t>
      </w:r>
    </w:p>
    <w:p>
      <w:pPr>
        <w:spacing w:after="0" w:line="368" w:lineRule="exact"/>
        <w:rPr>
          <w:rFonts w:ascii="Times New Roman" w:cs="Times New Roman" w:eastAsia="Times New Roman" w:hAnsi="Times New Roman"/>
          <w:sz w:val="21"/>
          <w:szCs w:val="21"/>
          <w:color w:val="auto"/>
        </w:rPr>
      </w:pPr>
    </w:p>
    <w:p>
      <w:pPr>
        <w:jc w:val="right"/>
        <w:spacing w:after="0" w:line="312" w:lineRule="auto"/>
        <w:rPr>
          <w:rFonts w:ascii="Times New Roman" w:cs="Times New Roman" w:eastAsia="Times New Roman" w:hAnsi="Times New Roman"/>
          <w:sz w:val="14"/>
          <w:szCs w:val="14"/>
          <w:color w:val="206293"/>
        </w:rPr>
      </w:pP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2023 The Authors. Publishing services by Elsevier B.V. on behalf of KeAi Communications Co. Ltd. This is an open access article under the CC BY-NC-ND license (</w:t>
      </w:r>
      <w:hyperlink r:id="rId21">
        <w:r>
          <w:rPr>
            <w:rFonts w:ascii="Times New Roman" w:cs="Times New Roman" w:eastAsia="Times New Roman" w:hAnsi="Times New Roman"/>
            <w:sz w:val="14"/>
            <w:szCs w:val="14"/>
            <w:color w:val="206293"/>
          </w:rPr>
          <w:t>http://creativecommons.org/licenses/by-nc-nd/</w:t>
        </w:r>
      </w:hyperlink>
      <w:r>
        <w:rPr>
          <w:rFonts w:ascii="Times New Roman" w:cs="Times New Roman" w:eastAsia="Times New Roman" w:hAnsi="Times New Roman"/>
          <w:sz w:val="14"/>
          <w:szCs w:val="14"/>
          <w:color w:val="206293"/>
        </w:rPr>
        <w:t xml:space="preserve"> </w:t>
      </w:r>
      <w:hyperlink r:id="rId21">
        <w:r>
          <w:rPr>
            <w:rFonts w:ascii="Times New Roman" w:cs="Times New Roman" w:eastAsia="Times New Roman" w:hAnsi="Times New Roman"/>
            <w:sz w:val="14"/>
            <w:szCs w:val="14"/>
            <w:color w:val="206293"/>
          </w:rPr>
          <w:t>4.0/</w:t>
        </w:r>
      </w:hyperlink>
      <w:r>
        <w:rPr>
          <w:rFonts w:ascii="Times New Roman" w:cs="Times New Roman" w:eastAsia="Times New Roman" w:hAnsi="Times New Roman"/>
          <w:sz w:val="14"/>
          <w:szCs w:val="14"/>
          <w:color w:val="000000"/>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160655</wp:posOffset>
                </wp:positionV>
                <wp:extent cx="120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2.65pt" to="0.45pt,12.65pt" o:allowincell="f" strokecolor="#000000" strokeweight="0.2268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160655</wp:posOffset>
                </wp:positionV>
                <wp:extent cx="66046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155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3999pt,12.65pt" to="355.65pt,12.65pt" o:allowincell="f" strokecolor="#000000" strokeweight="1.2268pt"/>
            </w:pict>
          </mc:Fallback>
        </mc:AlternateContent>
        <mc:AlternateContent>
          <mc:Choice Requires="wps">
            <w:drawing>
              <wp:anchor simplePos="0" relativeHeight="251657728" behindDoc="1" locked="0" layoutInCell="0" allowOverlap="1">
                <wp:simplePos x="0" y="0"/>
                <wp:positionH relativeFrom="column">
                  <wp:posOffset>4510405</wp:posOffset>
                </wp:positionH>
                <wp:positionV relativeFrom="paragraph">
                  <wp:posOffset>160655</wp:posOffset>
                </wp:positionV>
                <wp:extent cx="127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15pt,12.65pt" to="356.15pt,12.65pt" o:allowincell="f" strokecolor="#000000" strokeweight="0.2268pt"/>
            </w:pict>
          </mc:Fallback>
        </mc:AlternateContent>
      </w:r>
    </w:p>
    <w:p>
      <w:pPr>
        <w:spacing w:after="0" w:line="200" w:lineRule="exact"/>
        <w:rPr>
          <w:sz w:val="20"/>
          <w:szCs w:val="20"/>
          <w:color w:val="auto"/>
        </w:rPr>
      </w:pPr>
    </w:p>
    <w:p>
      <w:pPr>
        <w:sectPr>
          <w:pgSz w:w="11900" w:h="15874" w:orient="portrait"/>
          <w:cols w:equalWidth="0" w:num="2">
            <w:col w:w="2568" w:space="720"/>
            <w:col w:w="7120"/>
          </w:cols>
          <w:pgMar w:left="752" w:top="933" w:right="74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4" w:lineRule="exact"/>
        <w:rPr>
          <w:sz w:val="20"/>
          <w:szCs w:val="20"/>
          <w:color w:val="auto"/>
        </w:rPr>
      </w:pPr>
    </w:p>
    <w:p>
      <w:pPr>
        <w:jc w:val="both"/>
        <w:ind w:left="8"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energy security strategy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Four Revolutions and One Cooperation</w:t>
      </w:r>
      <w:r>
        <w:rPr>
          <w:rFonts w:ascii="Arial" w:cs="Arial" w:eastAsia="Arial" w:hAnsi="Arial"/>
          <w:sz w:val="16"/>
          <w:szCs w:val="16"/>
          <w:color w:val="auto"/>
        </w:rPr>
        <w:t>”</w:t>
      </w:r>
      <w:r>
        <w:rPr>
          <w:rFonts w:ascii="Times New Roman" w:cs="Times New Roman" w:eastAsia="Times New Roman" w:hAnsi="Times New Roman"/>
          <w:sz w:val="16"/>
          <w:szCs w:val="16"/>
          <w:color w:val="auto"/>
        </w:rPr>
        <w:t>, focusing on developing a clean, low-carbon, safe and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energy system are proposed by China's President Xi Jinp-ing (</w:t>
      </w:r>
      <w:hyperlink w:anchor="page12">
        <w:r>
          <w:rPr>
            <w:rFonts w:ascii="Times New Roman" w:cs="Times New Roman" w:eastAsia="Times New Roman" w:hAnsi="Times New Roman"/>
            <w:sz w:val="16"/>
            <w:szCs w:val="16"/>
            <w:color w:val="206293"/>
          </w:rPr>
          <w:t>NEA, 2022a</w:t>
        </w:r>
      </w:hyperlink>
      <w:r>
        <w:rPr>
          <w:rFonts w:ascii="Times New Roman" w:cs="Times New Roman" w:eastAsia="Times New Roman" w:hAnsi="Times New Roman"/>
          <w:sz w:val="16"/>
          <w:szCs w:val="16"/>
          <w:color w:val="auto"/>
        </w:rPr>
        <w:t>). Moreover, in September 2020, China's carbon-neutral pledge was proposed to clarify the direction of low-carbon transition (</w:t>
      </w:r>
      <w:hyperlink w:anchor="page12">
        <w:r>
          <w:rPr>
            <w:rFonts w:ascii="Times New Roman" w:cs="Times New Roman" w:eastAsia="Times New Roman" w:hAnsi="Times New Roman"/>
            <w:sz w:val="16"/>
            <w:szCs w:val="16"/>
            <w:color w:val="206293"/>
          </w:rPr>
          <w:t>Gov, 2021a</w:t>
        </w:r>
      </w:hyperlink>
      <w:r>
        <w:rPr>
          <w:rFonts w:ascii="Times New Roman" w:cs="Times New Roman" w:eastAsia="Times New Roman" w:hAnsi="Times New Roman"/>
          <w:sz w:val="16"/>
          <w:szCs w:val="16"/>
          <w:color w:val="auto"/>
        </w:rPr>
        <w:t>). Oil and natural gas account for about 27.4% of China's total primary energy consumption in 2021, and about 24% of the total China's carbon emission of over 10.3 billion tons (</w:t>
      </w:r>
      <w:hyperlink w:anchor="page12">
        <w:r>
          <w:rPr>
            <w:rFonts w:ascii="Times New Roman" w:cs="Times New Roman" w:eastAsia="Times New Roman" w:hAnsi="Times New Roman"/>
            <w:sz w:val="16"/>
            <w:szCs w:val="16"/>
            <w:color w:val="206293"/>
          </w:rPr>
          <w:t>CNPC, 2021a</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NBS, 2022a</w:t>
        </w:r>
      </w:hyperlink>
      <w:r>
        <w:rPr>
          <w:rFonts w:ascii="Times New Roman" w:cs="Times New Roman" w:eastAsia="Times New Roman" w:hAnsi="Times New Roman"/>
          <w:sz w:val="16"/>
          <w:szCs w:val="16"/>
          <w:color w:val="auto"/>
        </w:rPr>
        <w:t>). Therefore, the low-carbon transition of oil and gas industry is of great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to realize energy security and carbon neutrality in China.</w:t>
      </w:r>
    </w:p>
    <w:p>
      <w:pPr>
        <w:spacing w:after="0" w:line="199" w:lineRule="exact"/>
        <w:rPr>
          <w:rFonts w:ascii="Times New Roman" w:cs="Times New Roman" w:eastAsia="Times New Roman" w:hAnsi="Times New Roman"/>
          <w:sz w:val="16"/>
          <w:szCs w:val="16"/>
          <w:color w:val="auto"/>
        </w:rPr>
      </w:pPr>
    </w:p>
    <w:p>
      <w:pPr>
        <w:ind w:left="248"/>
        <w:spacing w:after="0"/>
        <w:rPr>
          <w:sz w:val="20"/>
          <w:szCs w:val="20"/>
          <w:color w:val="auto"/>
        </w:rPr>
      </w:pPr>
      <w:r>
        <w:rPr>
          <w:rFonts w:ascii="Times New Roman" w:cs="Times New Roman" w:eastAsia="Times New Roman" w:hAnsi="Times New Roman"/>
          <w:sz w:val="16"/>
          <w:szCs w:val="16"/>
          <w:color w:val="auto"/>
        </w:rPr>
        <w:t>The carbon-neutral pledge brings new challenges for oil and gas</w:t>
      </w:r>
    </w:p>
    <w:p>
      <w:pPr>
        <w:spacing w:after="0" w:line="2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89" w:lineRule="exact"/>
        <w:rPr>
          <w:rFonts w:ascii="Times New Roman" w:cs="Times New Roman" w:eastAsia="Times New Roman" w:hAnsi="Times New Roman"/>
          <w:sz w:val="16"/>
          <w:szCs w:val="16"/>
          <w:color w:val="auto"/>
        </w:rPr>
      </w:pPr>
    </w:p>
    <w:p>
      <w:pPr>
        <w:ind w:left="8" w:firstLine="93"/>
        <w:spacing w:after="0" w:line="274" w:lineRule="auto"/>
        <w:tabs>
          <w:tab w:leader="none" w:pos="243" w:val="left"/>
        </w:tabs>
        <w:numPr>
          <w:ilvl w:val="0"/>
          <w:numId w:val="2"/>
        </w:numPr>
        <w:rPr>
          <w:rFonts w:ascii="Arial" w:cs="Arial" w:eastAsia="Arial" w:hAnsi="Arial"/>
          <w:sz w:val="13"/>
          <w:szCs w:val="13"/>
          <w:color w:val="auto"/>
        </w:rPr>
      </w:pPr>
      <w:r>
        <w:rPr>
          <w:rFonts w:ascii="Times New Roman" w:cs="Times New Roman" w:eastAsia="Times New Roman" w:hAnsi="Times New Roman"/>
          <w:sz w:val="13"/>
          <w:szCs w:val="13"/>
          <w:color w:val="auto"/>
        </w:rPr>
        <w:t>Corresponding author. School of Business Administration, China University of Petroleum (Beijing) at Karamay, Karamay, 834000, Xinjiang, China.</w:t>
      </w:r>
    </w:p>
    <w:p>
      <w:pPr>
        <w:ind w:left="248"/>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E-mail address:</w:t>
      </w:r>
      <w:r>
        <w:rPr>
          <w:rFonts w:ascii="Times New Roman" w:cs="Times New Roman" w:eastAsia="Times New Roman" w:hAnsi="Times New Roman"/>
          <w:sz w:val="13"/>
          <w:szCs w:val="13"/>
          <w:color w:val="206293"/>
        </w:rPr>
        <w:t xml:space="preserve"> </w:t>
      </w:r>
      <w:hyperlink r:id="rId22">
        <w:r>
          <w:rPr>
            <w:rFonts w:ascii="Times New Roman" w:cs="Times New Roman" w:eastAsia="Times New Roman" w:hAnsi="Times New Roman"/>
            <w:sz w:val="13"/>
            <w:szCs w:val="13"/>
            <w:color w:val="206293"/>
          </w:rPr>
          <w:t>ZhangQi56@tsinghua.org.cn</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(Q. Zhang).</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15"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industry. 1) In terms of market mechanisms, the revolution of low-carbon market mechanisms such as carbon trading market, green power trading mechanism and renewable portfolio standard (RPS), etc., are continuously grabbing the market share of oil and gas (</w:t>
      </w:r>
      <w:hyperlink w:anchor="page12">
        <w:r>
          <w:rPr>
            <w:rFonts w:ascii="Times New Roman" w:cs="Times New Roman" w:eastAsia="Times New Roman" w:hAnsi="Times New Roman"/>
            <w:sz w:val="16"/>
            <w:szCs w:val="16"/>
            <w:color w:val="206293"/>
          </w:rPr>
          <w:t>Chen et al., 2020</w:t>
        </w:r>
      </w:hyperlink>
      <w:r>
        <w:rPr>
          <w:rFonts w:ascii="Times New Roman" w:cs="Times New Roman" w:eastAsia="Times New Roman" w:hAnsi="Times New Roman"/>
          <w:sz w:val="16"/>
          <w:szCs w:val="16"/>
          <w:color w:val="auto"/>
        </w:rPr>
        <w:t>). 2) In terms of supply-consumption, the trade-off between carbon-neutral pledge and energy security accelerates the transition of supply and consumption structures of crude oil and natural gas (</w:t>
      </w:r>
      <w:hyperlink w:anchor="page12">
        <w:r>
          <w:rPr>
            <w:rFonts w:ascii="Times New Roman" w:cs="Times New Roman" w:eastAsia="Times New Roman" w:hAnsi="Times New Roman"/>
            <w:sz w:val="16"/>
            <w:szCs w:val="16"/>
            <w:color w:val="206293"/>
          </w:rPr>
          <w:t>Zhang and Chen, 2022</w:t>
        </w:r>
      </w:hyperlink>
      <w:r>
        <w:rPr>
          <w:rFonts w:ascii="Times New Roman" w:cs="Times New Roman" w:eastAsia="Times New Roman" w:hAnsi="Times New Roman"/>
          <w:sz w:val="16"/>
          <w:szCs w:val="16"/>
          <w:color w:val="auto"/>
        </w:rPr>
        <w:t>). 3) In terms of key technologies, zero-carbon and negative-carbon technologies with greater carbon reduction potential will become the hotspots of research</w:t>
      </w:r>
      <w:r>
        <w:rPr>
          <w:rFonts w:ascii="Arial" w:cs="Arial" w:eastAsia="Arial" w:hAnsi="Arial"/>
          <w:sz w:val="16"/>
          <w:szCs w:val="16"/>
          <w:color w:val="auto"/>
        </w:rPr>
        <w:t xml:space="preserve"> &amp;</w:t>
      </w:r>
      <w:r>
        <w:rPr>
          <w:rFonts w:ascii="Times New Roman" w:cs="Times New Roman" w:eastAsia="Times New Roman" w:hAnsi="Times New Roman"/>
          <w:sz w:val="16"/>
          <w:szCs w:val="16"/>
          <w:color w:val="auto"/>
        </w:rPr>
        <w:t xml:space="preserve"> devel-opment (R</w:t>
      </w:r>
      <w:r>
        <w:rPr>
          <w:rFonts w:ascii="Arial" w:cs="Arial" w:eastAsia="Arial" w:hAnsi="Arial"/>
          <w:sz w:val="16"/>
          <w:szCs w:val="16"/>
          <w:color w:val="auto"/>
        </w:rPr>
        <w:t>&amp;</w:t>
      </w:r>
      <w:r>
        <w:rPr>
          <w:rFonts w:ascii="Times New Roman" w:cs="Times New Roman" w:eastAsia="Times New Roman" w:hAnsi="Times New Roman"/>
          <w:sz w:val="16"/>
          <w:szCs w:val="16"/>
          <w:color w:val="auto"/>
        </w:rPr>
        <w:t>D), to accelerate the speed of low-carbon transition (</w:t>
      </w:r>
      <w:hyperlink w:anchor="page12">
        <w:r>
          <w:rPr>
            <w:rFonts w:ascii="Times New Roman" w:cs="Times New Roman" w:eastAsia="Times New Roman" w:hAnsi="Times New Roman"/>
            <w:sz w:val="16"/>
            <w:szCs w:val="16"/>
            <w:color w:val="206293"/>
          </w:rPr>
          <w:t>Wang F. et al., 2021</w:t>
        </w:r>
      </w:hyperlink>
      <w:r>
        <w:rPr>
          <w:rFonts w:ascii="Times New Roman" w:cs="Times New Roman" w:eastAsia="Times New Roman" w:hAnsi="Times New Roman"/>
          <w:sz w:val="16"/>
          <w:szCs w:val="16"/>
          <w:color w:val="auto"/>
        </w:rPr>
        <w:t>). 4) In terms of the oil and gas enterprises, the carbon-neutral pledge also urges enterprises to formulate more aggressive transition roadmap from oil and gas enterprise to comprehensive energy enterprise (</w:t>
      </w:r>
      <w:hyperlink w:anchor="page12">
        <w:r>
          <w:rPr>
            <w:rFonts w:ascii="Times New Roman" w:cs="Times New Roman" w:eastAsia="Times New Roman" w:hAnsi="Times New Roman"/>
            <w:sz w:val="16"/>
            <w:szCs w:val="16"/>
            <w:color w:val="206293"/>
          </w:rPr>
          <w:t>Wang Z. et al., 2021</w:t>
        </w:r>
      </w:hyperlink>
      <w:r>
        <w:rPr>
          <w:rFonts w:ascii="Times New Roman" w:cs="Times New Roman" w:eastAsia="Times New Roman" w:hAnsi="Times New Roman"/>
          <w:sz w:val="16"/>
          <w:szCs w:val="16"/>
          <w:color w:val="auto"/>
        </w:rPr>
        <w:t>).</w:t>
      </w:r>
    </w:p>
    <w:p>
      <w:pPr>
        <w:spacing w:after="0" w:line="207" w:lineRule="exact"/>
        <w:rPr>
          <w:rFonts w:ascii="Times New Roman" w:cs="Times New Roman" w:eastAsia="Times New Roman" w:hAnsi="Times New Roman"/>
          <w:sz w:val="16"/>
          <w:szCs w:val="16"/>
          <w:color w:val="auto"/>
        </w:rPr>
      </w:pPr>
    </w:p>
    <w:p>
      <w:pPr>
        <w:jc w:val="both"/>
        <w:ind w:firstLine="239"/>
        <w:spacing w:after="0" w:line="27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effectively response to the major challenges bringing about by the carbon neutrality, a set of strategies and roadmaps need to be proposed for China's oil and gas industry.</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Chen et al. (2020)</w:t>
        </w:r>
      </w:hyperlink>
      <w:r>
        <w:rPr>
          <w:rFonts w:ascii="Times New Roman" w:cs="Times New Roman" w:eastAsia="Times New Roman" w:hAnsi="Times New Roman"/>
          <w:sz w:val="16"/>
          <w:szCs w:val="16"/>
          <w:color w:val="auto"/>
        </w:rPr>
        <w:t xml:space="preserve"> reviewed the historical evolution of China's petroleum market</w:t>
      </w:r>
    </w:p>
    <w:p>
      <w:pPr>
        <w:spacing w:after="0" w:line="220"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933" w:right="746" w:bottom="0" w:gutter="0" w:footer="0" w:header="0"/>
          <w:type w:val="continuous"/>
        </w:sectPr>
      </w:pPr>
    </w:p>
    <w:p>
      <w:pPr>
        <w:spacing w:after="0" w:line="18" w:lineRule="exact"/>
        <w:rPr>
          <w:rFonts w:ascii="Times New Roman" w:cs="Times New Roman" w:eastAsia="Times New Roman" w:hAnsi="Times New Roman"/>
          <w:sz w:val="16"/>
          <w:szCs w:val="16"/>
          <w:color w:val="auto"/>
        </w:rPr>
      </w:pPr>
    </w:p>
    <w:p>
      <w:pPr>
        <w:ind w:left="8"/>
        <w:spacing w:after="0"/>
        <w:rPr>
          <w:rFonts w:ascii="Times New Roman" w:cs="Times New Roman" w:eastAsia="Times New Roman" w:hAnsi="Times New Roman"/>
          <w:sz w:val="13"/>
          <w:szCs w:val="13"/>
          <w:color w:val="206293"/>
        </w:rPr>
      </w:pPr>
      <w:hyperlink r:id="rId13">
        <w:r>
          <w:rPr>
            <w:rFonts w:ascii="Times New Roman" w:cs="Times New Roman" w:eastAsia="Times New Roman" w:hAnsi="Times New Roman"/>
            <w:sz w:val="13"/>
            <w:szCs w:val="13"/>
            <w:color w:val="206293"/>
          </w:rPr>
          <w:t>https://doi.org/10.1016/j.petsci.2023.06.004</w:t>
        </w:r>
      </w:hyperlink>
    </w:p>
    <w:p>
      <w:pPr>
        <w:spacing w:after="0" w:line="22" w:lineRule="exact"/>
        <w:rPr>
          <w:rFonts w:ascii="Times New Roman" w:cs="Times New Roman" w:eastAsia="Times New Roman" w:hAnsi="Times New Roman"/>
          <w:sz w:val="16"/>
          <w:szCs w:val="16"/>
          <w:color w:val="auto"/>
        </w:rPr>
      </w:pPr>
    </w:p>
    <w:p>
      <w:pPr>
        <w:ind w:left="8"/>
        <w:spacing w:after="0" w:line="28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1995-8226/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2023 The Authors. Publishing services by Elsevier B.V. on behalf of KeAi Communications Co. Ltd. This is an open access article under the CC BY-NC-ND license (</w:t>
      </w:r>
      <w:hyperlink r:id="rId21">
        <w:r>
          <w:rPr>
            <w:rFonts w:ascii="Times New Roman" w:cs="Times New Roman" w:eastAsia="Times New Roman" w:hAnsi="Times New Roman"/>
            <w:sz w:val="13"/>
            <w:szCs w:val="13"/>
            <w:color w:val="206293"/>
          </w:rPr>
          <w:t>http://creativecommons.org/licenses/by-nc-nd/4.0/</w:t>
        </w:r>
      </w:hyperlink>
      <w:r>
        <w:rPr>
          <w:rFonts w:ascii="Times New Roman" w:cs="Times New Roman" w:eastAsia="Times New Roman" w:hAnsi="Times New Roman"/>
          <w:sz w:val="13"/>
          <w:szCs w:val="13"/>
          <w:color w:val="auto"/>
        </w:rPr>
        <w: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drawing>
          <wp:anchor simplePos="0" relativeHeight="251657728" behindDoc="1" locked="0" layoutInCell="0" allowOverlap="1">
            <wp:simplePos x="0" y="0"/>
            <wp:positionH relativeFrom="column">
              <wp:posOffset>-12065</wp:posOffset>
            </wp:positionH>
            <wp:positionV relativeFrom="paragraph">
              <wp:posOffset>69215</wp:posOffset>
            </wp:positionV>
            <wp:extent cx="6630670" cy="4445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extLst>
                    </a:blip>
                    <a:srcRect/>
                    <a:stretch>
                      <a:fillRect/>
                    </a:stretch>
                  </pic:blipFill>
                  <pic:spPr bwMode="auto">
                    <a:xfrm>
                      <a:off x="0" y="0"/>
                      <a:ext cx="6630670" cy="444500"/>
                    </a:xfrm>
                    <a:prstGeom prst="rect">
                      <a:avLst/>
                    </a:prstGeom>
                    <a:noFill/>
                  </pic:spPr>
                </pic:pic>
              </a:graphicData>
            </a:graphic>
          </wp:anchor>
        </w:drawing>
      </w:r>
    </w:p>
    <w:p>
      <w:pPr>
        <w:sectPr>
          <w:pgSz w:w="11900" w:h="15874" w:orient="portrait"/>
          <w:cols w:equalWidth="0" w:num="1">
            <w:col w:w="10408"/>
          </w:cols>
          <w:pgMar w:left="752" w:top="933" w:right="746" w:bottom="0" w:gutter="0" w:footer="0" w:header="0"/>
          <w:type w:val="continuous"/>
        </w:sectPr>
      </w:pPr>
    </w:p>
    <w:p>
      <w:pPr>
        <w:spacing w:after="0" w:line="165" w:lineRule="exact"/>
        <w:rPr>
          <w:rFonts w:ascii="Times New Roman" w:cs="Times New Roman" w:eastAsia="Times New Roman" w:hAnsi="Times New Roman"/>
          <w:sz w:val="16"/>
          <w:szCs w:val="16"/>
          <w:color w:val="auto"/>
        </w:rPr>
      </w:pPr>
    </w:p>
    <w:p>
      <w:pPr>
        <w:ind w:left="88" w:right="80"/>
        <w:spacing w:after="0" w:line="271" w:lineRule="auto"/>
        <w:rPr>
          <w:sz w:val="20"/>
          <w:szCs w:val="20"/>
          <w:color w:val="auto"/>
        </w:rPr>
      </w:pPr>
      <w:r>
        <w:rPr>
          <w:rFonts w:ascii="Times New Roman" w:cs="Times New Roman" w:eastAsia="Times New Roman" w:hAnsi="Times New Roman"/>
          <w:sz w:val="16"/>
          <w:szCs w:val="16"/>
          <w:color w:val="auto"/>
        </w:rPr>
        <w:t>Please cite this article as: Q. Zhang, J.-F. Liu, Z.-H. Gao et al., Review on the challenges and strategies in oil and gas industry's transition towards carbon neutrality in China, Petroleum Science, https://doi.org/10.1016/j.petsci.2023.06.004</w:t>
      </w:r>
    </w:p>
    <w:p>
      <w:pPr>
        <w:sectPr>
          <w:pgSz w:w="11900" w:h="15874" w:orient="portrait"/>
          <w:cols w:equalWidth="0" w:num="1">
            <w:col w:w="10408"/>
          </w:cols>
          <w:pgMar w:left="752" w:top="933" w:right="746" w:bottom="0" w:gutter="0" w:footer="0" w:header="0"/>
          <w:type w:val="continuous"/>
        </w:sectPr>
      </w:pPr>
    </w:p>
    <w:bookmarkStart w:id="1" w:name="page2"/>
    <w:bookmarkEnd w:id="1"/>
    <w:p>
      <w:pPr>
        <w:ind w:left="8"/>
        <w:spacing w:after="0"/>
        <w:tabs>
          <w:tab w:leader="none" w:pos="8508"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ectPr>
          <w:pgSz w:w="11900" w:h="15874" w:orient="portrait"/>
          <w:cols w:equalWidth="0" w:num="1">
            <w:col w:w="10408"/>
          </w:cols>
          <w:pgMar w:left="752" w:top="935" w:right="746" w:bottom="150" w:gutter="0" w:footer="0" w:header="0"/>
        </w:sectPr>
      </w:pPr>
    </w:p>
    <w:p>
      <w:pPr>
        <w:spacing w:after="0" w:line="212" w:lineRule="exact"/>
        <w:rPr>
          <w:sz w:val="20"/>
          <w:szCs w:val="20"/>
          <w:color w:val="auto"/>
        </w:rPr>
      </w:pPr>
    </w:p>
    <w:p>
      <w:pPr>
        <w:jc w:val="both"/>
        <w:ind w:left="8"/>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and proposed strategies including deepening petroleum market reform, accelerating the elimination of inef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 capacity, diversifying oil supply sources, and so on.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Sun et al. (2021)</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pro-posed the technology development direction for oil and gas in-dustry from four aspects, improving energy use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optimizing energy consumption structure, adjusting the industrial structure, and cultivating negative-carbon industries.</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Hou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further clari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the functional positioning of oil and natu-ral gas, arguing that oil is turning into a</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raw material</w:t>
      </w:r>
      <w:r>
        <w:rPr>
          <w:rFonts w:ascii="Arial" w:cs="Arial" w:eastAsia="Arial" w:hAnsi="Arial"/>
          <w:sz w:val="16"/>
          <w:szCs w:val="16"/>
          <w:color w:val="000000"/>
        </w:rPr>
        <w:t>”</w:t>
      </w:r>
      <w:r>
        <w:rPr>
          <w:rFonts w:ascii="Times New Roman" w:cs="Times New Roman" w:eastAsia="Times New Roman" w:hAnsi="Times New Roman"/>
          <w:sz w:val="16"/>
          <w:szCs w:val="16"/>
          <w:color w:val="000000"/>
        </w:rPr>
        <w:t>, and natural gas is entering its heyday. In addition,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Huang et al. (2021)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also argued that the oil and gas industry should be actively involved in renewable energy investments.</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Wang Z.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Wang and Yao</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(2021)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focused on the strategic choices and main initiatives of oil</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gas enterprises, and proposed suggestions, such as optimizing the layout of assets, laying out low-carbon businesses across bor-ders, accelerating low-carbon technology innovation, and deep-ening market mechanism reform.</w:t>
      </w:r>
    </w:p>
    <w:p>
      <w:pPr>
        <w:spacing w:after="0" w:line="200" w:lineRule="exact"/>
        <w:rPr>
          <w:rFonts w:ascii="Times New Roman" w:cs="Times New Roman" w:eastAsia="Times New Roman" w:hAnsi="Times New Roman"/>
          <w:sz w:val="16"/>
          <w:szCs w:val="16"/>
          <w:color w:val="000000"/>
        </w:rPr>
      </w:pPr>
    </w:p>
    <w:p>
      <w:pPr>
        <w:spacing w:after="0" w:line="213" w:lineRule="exact"/>
        <w:rPr>
          <w:rFonts w:ascii="Times New Roman" w:cs="Times New Roman" w:eastAsia="Times New Roman" w:hAnsi="Times New Roman"/>
          <w:sz w:val="16"/>
          <w:szCs w:val="16"/>
          <w:color w:val="000000"/>
        </w:rPr>
      </w:pPr>
    </w:p>
    <w:p>
      <w:pPr>
        <w:jc w:val="both"/>
        <w:ind w:left="8" w:firstLine="239"/>
        <w:spacing w:after="0" w:line="277" w:lineRule="auto"/>
        <w:rPr>
          <w:sz w:val="20"/>
          <w:szCs w:val="20"/>
          <w:color w:val="auto"/>
        </w:rPr>
      </w:pPr>
      <w:r>
        <w:rPr>
          <w:rFonts w:ascii="Times New Roman" w:cs="Times New Roman" w:eastAsia="Times New Roman" w:hAnsi="Times New Roman"/>
          <w:sz w:val="16"/>
          <w:szCs w:val="16"/>
          <w:color w:val="auto"/>
        </w:rPr>
        <w:t>In summary, the existing studies have been discussing the development pathway of China's oil and gas industry towards carbon neutrality. However, they mostly focus on single aspect (e.g., market mechanism revolution or technology innovation, etc.) and the proposed strategies are mostly general without detailed roadmap.</w:t>
      </w:r>
    </w:p>
    <w:p>
      <w:pPr>
        <w:spacing w:after="0" w:line="195" w:lineRule="exact"/>
        <w:rPr>
          <w:rFonts w:ascii="Times New Roman" w:cs="Times New Roman" w:eastAsia="Times New Roman" w:hAnsi="Times New Roman"/>
          <w:sz w:val="16"/>
          <w:szCs w:val="16"/>
          <w:color w:val="000000"/>
        </w:rPr>
      </w:pPr>
    </w:p>
    <w:p>
      <w:pPr>
        <w:jc w:val="both"/>
        <w:ind w:left="8" w:firstLine="239"/>
        <w:spacing w:after="0" w:line="274" w:lineRule="auto"/>
        <w:rPr>
          <w:sz w:val="20"/>
          <w:szCs w:val="20"/>
          <w:color w:val="auto"/>
        </w:rPr>
      </w:pPr>
      <w:r>
        <w:rPr>
          <w:rFonts w:ascii="Times New Roman" w:cs="Times New Roman" w:eastAsia="Times New Roman" w:hAnsi="Times New Roman"/>
          <w:sz w:val="16"/>
          <w:szCs w:val="16"/>
          <w:color w:val="auto"/>
        </w:rPr>
        <w:t>To bridge these gaps, responding to the new challenges for oil and gas industry towards carbon neutrality, the present study sorting out the current status of oil and gas industry in terms of market mechanisms, supply-consumption and key technologies. Then the new challenges towards carbon neutrality are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and a comprehensive and detailed roadmap for China's oil and gas in-dustry towards carbon neutrality is proposed and analyzed</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nally.</w:t>
      </w:r>
    </w:p>
    <w:p>
      <w:pPr>
        <w:spacing w:after="0" w:line="286" w:lineRule="exact"/>
        <w:rPr>
          <w:rFonts w:ascii="Times New Roman" w:cs="Times New Roman" w:eastAsia="Times New Roman" w:hAnsi="Times New Roman"/>
          <w:sz w:val="16"/>
          <w:szCs w:val="16"/>
          <w:color w:val="000000"/>
        </w:rPr>
      </w:pPr>
    </w:p>
    <w:p>
      <w:pPr>
        <w:ind w:left="8" w:right="120" w:hanging="8"/>
        <w:spacing w:after="0" w:line="284" w:lineRule="auto"/>
        <w:tabs>
          <w:tab w:leader="none" w:pos="244" w:val="left"/>
        </w:tabs>
        <w:numPr>
          <w:ilvl w:val="0"/>
          <w:numId w:val="3"/>
        </w:numPr>
        <w:rPr>
          <w:rFonts w:ascii="Arial" w:cs="Arial" w:eastAsia="Arial" w:hAnsi="Arial"/>
          <w:sz w:val="16"/>
          <w:szCs w:val="16"/>
          <w:color w:val="auto"/>
        </w:rPr>
      </w:pPr>
      <w:r>
        <w:rPr>
          <w:rFonts w:ascii="Arial" w:cs="Arial" w:eastAsia="Arial" w:hAnsi="Arial"/>
          <w:sz w:val="16"/>
          <w:szCs w:val="16"/>
          <w:color w:val="auto"/>
        </w:rPr>
        <w:t>Current status and new challenges for market mechanism reform in light of carbon neutrality</w:t>
      </w:r>
    </w:p>
    <w:p>
      <w:pPr>
        <w:spacing w:after="0" w:line="194"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Times New Roman" w:cs="Times New Roman" w:eastAsia="Times New Roman" w:hAnsi="Times New Roman"/>
          <w:sz w:val="16"/>
          <w:szCs w:val="16"/>
          <w:color w:val="auto"/>
        </w:rPr>
        <w:t>2.1. Deep marketization of the oil and gas industry</w:t>
      </w:r>
    </w:p>
    <w:p>
      <w:pPr>
        <w:spacing w:after="0" w:line="232" w:lineRule="exact"/>
        <w:rPr>
          <w:rFonts w:ascii="Times New Roman" w:cs="Times New Roman" w:eastAsia="Times New Roman" w:hAnsi="Times New Roman"/>
          <w:sz w:val="16"/>
          <w:szCs w:val="16"/>
          <w:color w:val="000000"/>
        </w:rPr>
      </w:pPr>
    </w:p>
    <w:p>
      <w:pPr>
        <w:jc w:val="both"/>
        <w:ind w:left="8" w:firstLine="239"/>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China has been gradually deregulating its oil and gas markets since the Reform and Opening, albeit slowly and with little progress (</w:t>
      </w:r>
      <w:hyperlink w:anchor="page12">
        <w:r>
          <w:rPr>
            <w:rFonts w:ascii="Times New Roman" w:cs="Times New Roman" w:eastAsia="Times New Roman" w:hAnsi="Times New Roman"/>
            <w:sz w:val="16"/>
            <w:szCs w:val="16"/>
            <w:color w:val="206293"/>
          </w:rPr>
          <w:t>Chen et al., 2020</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Li et al., 2018</w:t>
        </w:r>
      </w:hyperlink>
      <w:r>
        <w:rPr>
          <w:rFonts w:ascii="Times New Roman" w:cs="Times New Roman" w:eastAsia="Times New Roman" w:hAnsi="Times New Roman"/>
          <w:sz w:val="16"/>
          <w:szCs w:val="16"/>
          <w:color w:val="auto"/>
        </w:rPr>
        <w:t xml:space="preserve">). To actively address challenges generated by carbon neutrality, deepening domestic oil and gas market reform must be accelerated by all stakeholders. Since the proposal of carbon-neutral pledge, China's central and local gov-ernments have enacted a series of policies for restructuring and liberalizing the domestic oil and gas industry, as summarized in </w:t>
      </w:r>
      <w:hyperlink w:anchor="page12">
        <w:r>
          <w:rPr>
            <w:rFonts w:ascii="Times New Roman" w:cs="Times New Roman" w:eastAsia="Times New Roman" w:hAnsi="Times New Roman"/>
            <w:sz w:val="16"/>
            <w:szCs w:val="16"/>
            <w:color w:val="206293"/>
          </w:rPr>
          <w:t>Fig. 1</w:t>
        </w:r>
      </w:hyperlink>
      <w:r>
        <w:rPr>
          <w:rFonts w:ascii="Times New Roman" w:cs="Times New Roman" w:eastAsia="Times New Roman" w:hAnsi="Times New Roman"/>
          <w:sz w:val="16"/>
          <w:szCs w:val="16"/>
          <w:color w:val="000000"/>
        </w:rPr>
        <w:t>. Notably, the government has continuously improved the tax</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system of the re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ned oil products and strengthened natural gas transmission price transparency.</w:t>
      </w:r>
    </w:p>
    <w:p>
      <w:pPr>
        <w:spacing w:after="0" w:line="200" w:lineRule="exact"/>
        <w:rPr>
          <w:rFonts w:ascii="Times New Roman" w:cs="Times New Roman" w:eastAsia="Times New Roman" w:hAnsi="Times New Roman"/>
          <w:sz w:val="16"/>
          <w:szCs w:val="16"/>
          <w:color w:val="auto"/>
        </w:rPr>
      </w:pPr>
    </w:p>
    <w:p>
      <w:pPr>
        <w:jc w:val="both"/>
        <w:ind w:left="8"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To deepen and accelerate the reform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simpli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administrative procedures, decentralization of powers, combina-tion of decentralization with appropriate control, and optimization of services</w:t>
      </w:r>
      <w:r>
        <w:rPr>
          <w:rFonts w:ascii="Arial" w:cs="Arial" w:eastAsia="Arial" w:hAnsi="Arial"/>
          <w:sz w:val="16"/>
          <w:szCs w:val="16"/>
          <w:color w:val="auto"/>
        </w:rPr>
        <w:t>”</w:t>
      </w:r>
      <w:r>
        <w:rPr>
          <w:rFonts w:ascii="Times New Roman" w:cs="Times New Roman" w:eastAsia="Times New Roman" w:hAnsi="Times New Roman"/>
          <w:sz w:val="16"/>
          <w:szCs w:val="16"/>
          <w:color w:val="auto"/>
        </w:rPr>
        <w:t>, there are three key challenges. Firstly, how to steadily reform oil and gas prospecting and exploitation administration and conduct the nationwide pilot program on competition-based as-signments of oil and gas prospecting rights is the core for opening upstream of oil and gas industry. Secondly, how to open up gas pipelines to third parties in a fair and non-discriminatory way is regarded as one of the fundamental of China's oil and gas market reform (</w:t>
      </w:r>
      <w:hyperlink w:anchor="page12">
        <w:r>
          <w:rPr>
            <w:rFonts w:ascii="Times New Roman" w:cs="Times New Roman" w:eastAsia="Times New Roman" w:hAnsi="Times New Roman"/>
            <w:sz w:val="16"/>
            <w:szCs w:val="16"/>
            <w:color w:val="206293"/>
          </w:rPr>
          <w:t>Boute and Fang,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NDRC, 2019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NDRC, 2017</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Xu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Zhu et al., 2017</w:t>
        </w:r>
      </w:hyperlink>
      <w:r>
        <w:rPr>
          <w:rFonts w:ascii="Times New Roman" w:cs="Times New Roman" w:eastAsia="Times New Roman" w:hAnsi="Times New Roman"/>
          <w:sz w:val="16"/>
          <w:szCs w:val="16"/>
          <w:color w:val="000000"/>
        </w:rPr>
        <w:t>). At the same time, the gas transmission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tariffs have been criticized as inef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regulation although the central government has already created four pricing zones in the northwest, southwest, northeast and central-eastern regions to simplify the transmission tariff calculation (</w:t>
      </w:r>
      <w:hyperlink w:anchor="page12">
        <w:r>
          <w:rPr>
            <w:rFonts w:ascii="Times New Roman" w:cs="Times New Roman" w:eastAsia="Times New Roman" w:hAnsi="Times New Roman"/>
            <w:sz w:val="16"/>
            <w:szCs w:val="16"/>
            <w:color w:val="206293"/>
          </w:rPr>
          <w:t>Fitchrating, 2021</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NDRC, 2021</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192" w:lineRule="exact"/>
        <w:rPr>
          <w:rFonts w:ascii="Times New Roman" w:cs="Times New Roman" w:eastAsia="Times New Roman" w:hAnsi="Times New Roman"/>
          <w:sz w:val="16"/>
          <w:szCs w:val="16"/>
          <w:color w:val="206293"/>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Despite the establishment of China Oil and Gas Pipeline Network Corporation (PipeChina) in 2019, the challenges remain and can be clari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into following aspects. How to apply for third-party access to the pipeline network and how to calculate and allocate the spare capacity have not yet been solved. Moreover, the rights and obligations of various market entities have not been clari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well as their interrelationship (</w:t>
      </w:r>
      <w:hyperlink w:anchor="page12">
        <w:r>
          <w:rPr>
            <w:rFonts w:ascii="Times New Roman" w:cs="Times New Roman" w:eastAsia="Times New Roman" w:hAnsi="Times New Roman"/>
            <w:sz w:val="16"/>
            <w:szCs w:val="16"/>
            <w:color w:val="206293"/>
          </w:rPr>
          <w:t>Andrews-Speed, 2020</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Guo, 2021</w:t>
        </w:r>
      </w:hyperlink>
      <w:r>
        <w:rPr>
          <w:rFonts w:ascii="Times New Roman" w:cs="Times New Roman" w:eastAsia="Times New Roman" w:hAnsi="Times New Roman"/>
          <w:sz w:val="16"/>
          <w:szCs w:val="16"/>
          <w:color w:val="000000"/>
        </w:rPr>
        <w:t>). In addition, the government has insuf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institu-tional capacity to maliciously hoard pipeline capacity by central state-owned enterprises (SOEs) (</w:t>
      </w:r>
      <w:hyperlink w:anchor="page12">
        <w:r>
          <w:rPr>
            <w:rFonts w:ascii="Times New Roman" w:cs="Times New Roman" w:eastAsia="Times New Roman" w:hAnsi="Times New Roman"/>
            <w:sz w:val="16"/>
            <w:szCs w:val="16"/>
            <w:color w:val="206293"/>
          </w:rPr>
          <w:t>Chen et al., 2019</w:t>
        </w:r>
      </w:hyperlink>
      <w:r>
        <w:rPr>
          <w:rFonts w:ascii="Times New Roman" w:cs="Times New Roman" w:eastAsia="Times New Roman" w:hAnsi="Times New Roman"/>
          <w:sz w:val="16"/>
          <w:szCs w:val="16"/>
          <w:color w:val="000000"/>
        </w:rPr>
        <w:t>). There are con-cerns that PipeChina and its provincial subsidiaries may favor central SOEs because its senior management is almost entirely made up of former executives from PetroChina, SINOPEC and CNOOC (</w:t>
      </w:r>
      <w:hyperlink w:anchor="page12">
        <w:r>
          <w:rPr>
            <w:rFonts w:ascii="Times New Roman" w:cs="Times New Roman" w:eastAsia="Times New Roman" w:hAnsi="Times New Roman"/>
            <w:sz w:val="16"/>
            <w:szCs w:val="16"/>
            <w:color w:val="206293"/>
          </w:rPr>
          <w:t>Downs and Yan, 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Meidan, 2020</w:t>
        </w:r>
      </w:hyperlink>
      <w:r>
        <w:rPr>
          <w:rFonts w:ascii="Times New Roman" w:cs="Times New Roman" w:eastAsia="Times New Roman" w:hAnsi="Times New Roman"/>
          <w:sz w:val="16"/>
          <w:szCs w:val="16"/>
          <w:color w:val="000000"/>
        </w:rPr>
        <w:t>). More importantly, the third-party access involved in the latest regulatory documents excludes users connected to urban gas distribution systems. As a result, China's oil and gas market reform remains at the national and provincial levels, with less depth and narrower scope comparing with the EU gas market reform (</w:t>
      </w:r>
      <w:hyperlink w:anchor="page12">
        <w:r>
          <w:rPr>
            <w:rFonts w:ascii="Times New Roman" w:cs="Times New Roman" w:eastAsia="Times New Roman" w:hAnsi="Times New Roman"/>
            <w:sz w:val="16"/>
            <w:szCs w:val="16"/>
            <w:color w:val="206293"/>
          </w:rPr>
          <w:t>Boute and Fang, 2022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14" w:lineRule="exact"/>
        <w:rPr>
          <w:rFonts w:ascii="Times New Roman" w:cs="Times New Roman" w:eastAsia="Times New Roman" w:hAnsi="Times New Roman"/>
          <w:sz w:val="16"/>
          <w:szCs w:val="16"/>
          <w:color w:val="000000"/>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addition, current oil and gas pricing mechanisms remain semi-regulated and disordered. For example, domestic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oil price is adjusted every 10 working days according to the interna-tional market instead of real-time changes with market</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uctua-tions. Meanwhile, the cross-subsidy and price inversion problems for natural gas have not been effectively solved for years, which triggers the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energy use and undermines the low-carbon transition (</w:t>
      </w:r>
      <w:hyperlink w:anchor="page12">
        <w:r>
          <w:rPr>
            <w:rFonts w:ascii="Times New Roman" w:cs="Times New Roman" w:eastAsia="Times New Roman" w:hAnsi="Times New Roman"/>
            <w:sz w:val="16"/>
            <w:szCs w:val="16"/>
            <w:color w:val="206293"/>
          </w:rPr>
          <w:t>Boute and Fang,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Lin and Li, 2021</w:t>
        </w:r>
      </w:hyperlink>
      <w:r>
        <w:rPr>
          <w:rFonts w:ascii="Times New Roman" w:cs="Times New Roman" w:eastAsia="Times New Roman" w:hAnsi="Times New Roman"/>
          <w:sz w:val="16"/>
          <w:szCs w:val="16"/>
          <w:color w:val="auto"/>
        </w:rPr>
        <w:t>). Varying pricing regimes (market-based, government-guided, and government-set) and varying price levels (industrial and commercial, residential and power) coexist, followed by pricing disputations between gas buyers and sellers (</w:t>
      </w:r>
      <w:hyperlink w:anchor="page12">
        <w:r>
          <w:rPr>
            <w:rFonts w:ascii="Times New Roman" w:cs="Times New Roman" w:eastAsia="Times New Roman" w:hAnsi="Times New Roman"/>
            <w:sz w:val="16"/>
            <w:szCs w:val="16"/>
            <w:color w:val="206293"/>
          </w:rPr>
          <w:t>Boute and Fang, 2022</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09"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The contribution of three national oil and gas exchanges (Shanghai, Chongqing, and Shenzhen) to competitive pricing and risk mitigation falls short of our expectations. This can be attributed partly to the small variety of</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nancial derivatives, small trading volume, and the absence of governmental regulation. To hedge against oil and gas price risks caused by complicated geopolitics and COVID-19, diversi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oil and gas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nancial derivative in-struments can help maintain domestic price stability and make China a price benchmark for the Asia-Paci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region (</w:t>
      </w:r>
      <w:hyperlink w:anchor="page12">
        <w:r>
          <w:rPr>
            <w:rFonts w:ascii="Times New Roman" w:cs="Times New Roman" w:eastAsia="Times New Roman" w:hAnsi="Times New Roman"/>
            <w:sz w:val="16"/>
            <w:szCs w:val="16"/>
            <w:color w:val="206293"/>
          </w:rPr>
          <w:t>Chen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2021</w:t>
        </w:r>
      </w:hyperlink>
      <w:r>
        <w:rPr>
          <w:rFonts w:ascii="Times New Roman" w:cs="Times New Roman" w:eastAsia="Times New Roman" w:hAnsi="Times New Roman"/>
          <w:sz w:val="16"/>
          <w:szCs w:val="16"/>
          <w:color w:val="000000"/>
        </w:rPr>
        <w:t>).</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National carbon emission trading scheme (ETS)</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July 2021, China's national carbon emission trading system (ETS) was launched in Shanghai with an opening carbon price of 48 CNY/ton. It covers more than 2,200 power enterprises and 4 billion tons of carbon dioxide emissions, which is known as the world's largest carbon market. By the end of 2021, the cumulative trading volume of carbon emission allowances reached 179 million tons, with a total trading value of approximately 7.7 billion CNY and the agreement ful</w:t>
      </w:r>
      <w:r>
        <w:rPr>
          <w:rFonts w:ascii="Arial" w:cs="Arial" w:eastAsia="Arial" w:hAnsi="Arial"/>
          <w:sz w:val="16"/>
          <w:szCs w:val="16"/>
          <w:color w:val="auto"/>
        </w:rPr>
        <w:t>fi</w:t>
      </w:r>
      <w:r>
        <w:rPr>
          <w:rFonts w:ascii="Times New Roman" w:cs="Times New Roman" w:eastAsia="Times New Roman" w:hAnsi="Times New Roman"/>
          <w:sz w:val="16"/>
          <w:szCs w:val="16"/>
          <w:color w:val="auto"/>
        </w:rPr>
        <w:t>lment rate of 99.5% (</w:t>
      </w:r>
      <w:hyperlink w:anchor="page12">
        <w:r>
          <w:rPr>
            <w:rFonts w:ascii="Times New Roman" w:cs="Times New Roman" w:eastAsia="Times New Roman" w:hAnsi="Times New Roman"/>
            <w:sz w:val="16"/>
            <w:szCs w:val="16"/>
            <w:color w:val="206293"/>
          </w:rPr>
          <w:t>PDOE, 2022</w:t>
        </w:r>
      </w:hyperlink>
      <w:r>
        <w:rPr>
          <w:rFonts w:ascii="Times New Roman" w:cs="Times New Roman" w:eastAsia="Times New Roman" w:hAnsi="Times New Roman"/>
          <w:sz w:val="16"/>
          <w:szCs w:val="16"/>
          <w:color w:val="auto"/>
        </w:rPr>
        <w:t>). Currently, the national ETS market takes the power sector as its central task but will gradually expand its coverage to other industries with high emissions (</w:t>
      </w:r>
      <w:hyperlink w:anchor="page12">
        <w:r>
          <w:rPr>
            <w:rFonts w:ascii="Times New Roman" w:cs="Times New Roman" w:eastAsia="Times New Roman" w:hAnsi="Times New Roman"/>
            <w:sz w:val="16"/>
            <w:szCs w:val="16"/>
            <w:color w:val="206293"/>
          </w:rPr>
          <w:t>NDRC, 2017</w:t>
        </w:r>
      </w:hyperlink>
      <w:r>
        <w:rPr>
          <w:rFonts w:ascii="Times New Roman" w:cs="Times New Roman" w:eastAsia="Times New Roman" w:hAnsi="Times New Roman"/>
          <w:sz w:val="16"/>
          <w:szCs w:val="16"/>
          <w:color w:val="auto"/>
        </w:rPr>
        <w:t>). It is estimated that seven additional energy-intensive industries, including petrochemical, chemical, building materials, steel and iron, nonferrous metals, paper making, and civil aviation, will be incorporated into the national ETS market during the 14th Five-Year Plan period. By then, the emissions covered are expected to reach 8 billion tons, accounting for 70%</w:t>
      </w:r>
      <w:r>
        <w:rPr>
          <w:rFonts w:ascii="Arial" w:cs="Arial" w:eastAsia="Arial" w:hAnsi="Arial"/>
          <w:sz w:val="16"/>
          <w:szCs w:val="16"/>
          <w:color w:val="auto"/>
        </w:rPr>
        <w:t>e</w:t>
      </w:r>
      <w:r>
        <w:rPr>
          <w:rFonts w:ascii="Times New Roman" w:cs="Times New Roman" w:eastAsia="Times New Roman" w:hAnsi="Times New Roman"/>
          <w:sz w:val="16"/>
          <w:szCs w:val="16"/>
          <w:color w:val="auto"/>
        </w:rPr>
        <w:t>80% of China's total carbon emissions. By 2030, the domestic cumulative carbon trading value will exceed 100 billion CNY (</w:t>
      </w:r>
      <w:hyperlink w:anchor="page12">
        <w:r>
          <w:rPr>
            <w:rFonts w:ascii="Times New Roman" w:cs="Times New Roman" w:eastAsia="Times New Roman" w:hAnsi="Times New Roman"/>
            <w:sz w:val="16"/>
            <w:szCs w:val="16"/>
            <w:color w:val="206293"/>
          </w:rPr>
          <w:t>Pi, 2021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16" w:lineRule="exact"/>
        <w:rPr>
          <w:rFonts w:ascii="Times New Roman" w:cs="Times New Roman" w:eastAsia="Times New Roman" w:hAnsi="Times New Roman"/>
          <w:sz w:val="16"/>
          <w:szCs w:val="16"/>
          <w:color w:val="auto"/>
        </w:rPr>
      </w:pPr>
    </w:p>
    <w:p>
      <w:pPr>
        <w:jc w:val="both"/>
        <w:ind w:firstLine="239"/>
        <w:spacing w:after="0" w:line="286" w:lineRule="auto"/>
        <w:rPr>
          <w:sz w:val="20"/>
          <w:szCs w:val="20"/>
          <w:color w:val="auto"/>
        </w:rPr>
      </w:pPr>
      <w:r>
        <w:rPr>
          <w:rFonts w:ascii="Times New Roman" w:cs="Times New Roman" w:eastAsia="Times New Roman" w:hAnsi="Times New Roman"/>
          <w:sz w:val="16"/>
          <w:szCs w:val="16"/>
          <w:color w:val="auto"/>
        </w:rPr>
        <w:t>How to formulate a strategic plan for carbon trading and reasonably managing corporate carbon assets will be an inevitable</w:t>
      </w:r>
    </w:p>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935" w:right="746" w:bottom="150" w:gutter="0" w:footer="0" w:header="0"/>
          <w:type w:val="continuous"/>
        </w:sectPr>
      </w:pPr>
    </w:p>
    <w:p>
      <w:pPr>
        <w:spacing w:after="0" w:line="31" w:lineRule="exact"/>
        <w:rPr>
          <w:rFonts w:ascii="Times New Roman" w:cs="Times New Roman" w:eastAsia="Times New Roman" w:hAnsi="Times New Roman"/>
          <w:sz w:val="16"/>
          <w:szCs w:val="16"/>
          <w:color w:val="auto"/>
        </w:rPr>
      </w:pPr>
    </w:p>
    <w:p>
      <w:pPr>
        <w:jc w:val="center"/>
        <w:ind w:right="12"/>
        <w:spacing w:after="0"/>
        <w:rPr>
          <w:sz w:val="20"/>
          <w:szCs w:val="20"/>
          <w:color w:val="auto"/>
        </w:rPr>
      </w:pPr>
      <w:r>
        <w:rPr>
          <w:rFonts w:ascii="Times New Roman" w:cs="Times New Roman" w:eastAsia="Times New Roman" w:hAnsi="Times New Roman"/>
          <w:sz w:val="12"/>
          <w:szCs w:val="12"/>
          <w:color w:val="auto"/>
        </w:rPr>
        <w:t>2</w:t>
      </w:r>
    </w:p>
    <w:p>
      <w:pPr>
        <w:sectPr>
          <w:pgSz w:w="11900" w:h="15874" w:orient="portrait"/>
          <w:cols w:equalWidth="0" w:num="1">
            <w:col w:w="10408"/>
          </w:cols>
          <w:pgMar w:left="752" w:top="935" w:right="746" w:bottom="150" w:gutter="0" w:footer="0" w:header="0"/>
          <w:type w:val="continuous"/>
        </w:sectPr>
      </w:pPr>
    </w:p>
    <w:bookmarkStart w:id="2" w:name="page3"/>
    <w:bookmarkEnd w:id="2"/>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500380</wp:posOffset>
            </wp:positionH>
            <wp:positionV relativeFrom="paragraph">
              <wp:posOffset>158750</wp:posOffset>
            </wp:positionV>
            <wp:extent cx="5593715" cy="41148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extLst>
                    </a:blip>
                    <a:srcRect/>
                    <a:stretch>
                      <a:fillRect/>
                    </a:stretch>
                  </pic:blipFill>
                  <pic:spPr bwMode="auto">
                    <a:xfrm>
                      <a:off x="0" y="0"/>
                      <a:ext cx="5593715" cy="411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Fig. 1.</w:t>
      </w:r>
      <w:r>
        <w:rPr>
          <w:rFonts w:ascii="Times New Roman" w:cs="Times New Roman" w:eastAsia="Times New Roman" w:hAnsi="Times New Roman"/>
          <w:sz w:val="13"/>
          <w:szCs w:val="13"/>
          <w:color w:val="auto"/>
        </w:rPr>
        <w:t xml:space="preserve"> Oil and gas industry development policies in light of carbon-neutral pledge.</w:t>
      </w:r>
    </w:p>
    <w:p>
      <w:pPr>
        <w:sectPr>
          <w:pgSz w:w="11900" w:h="15874" w:orient="portrait"/>
          <w:cols w:equalWidth="0" w:num="1">
            <w:col w:w="10400"/>
          </w:cols>
          <w:pgMar w:left="760" w:top="935" w:right="746" w:bottom="150" w:gutter="0" w:footer="0" w:header="0"/>
        </w:sectPr>
      </w:pPr>
    </w:p>
    <w:p>
      <w:pPr>
        <w:spacing w:after="0" w:line="389"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challenge for domestic oil and gas enterprises. Since the launch of carbon trading market, the state-owned oil and gas enterprises have actively participated in carbon emission trading, especially SINOPEC, of which the cumulative carbon trading volume reached 17.5 million tons, and the transaction volume was 442 million CNY (</w:t>
      </w:r>
      <w:hyperlink w:anchor="page12">
        <w:r>
          <w:rPr>
            <w:rFonts w:ascii="Times New Roman" w:cs="Times New Roman" w:eastAsia="Times New Roman" w:hAnsi="Times New Roman"/>
            <w:sz w:val="16"/>
            <w:szCs w:val="16"/>
            <w:color w:val="206293"/>
          </w:rPr>
          <w:t>SINOPEC, 2020</w:t>
        </w:r>
      </w:hyperlink>
      <w:r>
        <w:rPr>
          <w:rFonts w:ascii="Times New Roman" w:cs="Times New Roman" w:eastAsia="Times New Roman" w:hAnsi="Times New Roman"/>
          <w:sz w:val="16"/>
          <w:szCs w:val="16"/>
          <w:color w:val="auto"/>
        </w:rPr>
        <w:t>). However, these attempts are still inappreciable in comparison with their actual carbon emissions, and more efforts need to be made by referring to the experiences of international oil and gas enterprises. For instance, BP, regarded as the most radical oil company in carbon mitigation and green development, began a pilot carbon trading scheme in 1998 and extended to the full company in 2020, involving approximately 150 individual business units (IBUs) worldwide in four categories, namely exploration and production,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 and marketing, chemicals, as well as gas, po-wer and renewables. In this way, BP achieved its 10% mitigation goal, which was seven years ahead of schedule and created a value of $650 million (</w:t>
      </w:r>
      <w:hyperlink w:anchor="page12">
        <w:r>
          <w:rPr>
            <w:rFonts w:ascii="Times New Roman" w:cs="Times New Roman" w:eastAsia="Times New Roman" w:hAnsi="Times New Roman"/>
            <w:sz w:val="16"/>
            <w:szCs w:val="16"/>
            <w:color w:val="206293"/>
          </w:rPr>
          <w:t>Akhurst et al., 2003</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Victor and House, 2006</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304"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2.3. Energy use rights trading system</w:t>
      </w:r>
    </w:p>
    <w:p>
      <w:pPr>
        <w:spacing w:after="0" w:line="232"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establishment of a national energy use rights trading system is considered to be a powerful instrument to promote the realiza-tion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double control</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target for total energy consumption and intensity, which can further promote sustainable development (</w:t>
      </w:r>
      <w:hyperlink w:anchor="page12">
        <w:r>
          <w:rPr>
            <w:rFonts w:ascii="Times New Roman" w:cs="Times New Roman" w:eastAsia="Times New Roman" w:hAnsi="Times New Roman"/>
            <w:sz w:val="16"/>
            <w:szCs w:val="16"/>
            <w:color w:val="206293"/>
          </w:rPr>
          <w:t>Yang et al., 2020</w:t>
        </w:r>
      </w:hyperlink>
      <w:r>
        <w:rPr>
          <w:rFonts w:ascii="Times New Roman" w:cs="Times New Roman" w:eastAsia="Times New Roman" w:hAnsi="Times New Roman"/>
          <w:sz w:val="16"/>
          <w:szCs w:val="16"/>
          <w:color w:val="auto"/>
        </w:rPr>
        <w:t>). Since NDRC enacted the Pilot Scheme for Paid Use and Transaction System of Energy Use Rights in 2016 and selected four trial provinces including Zhejiang, Fujian, Henan, and Sichuan, China's energy use rights trading market has been promoted slowly (</w:t>
      </w:r>
      <w:hyperlink w:anchor="page12">
        <w:r>
          <w:rPr>
            <w:rFonts w:ascii="Times New Roman" w:cs="Times New Roman" w:eastAsia="Times New Roman" w:hAnsi="Times New Roman"/>
            <w:sz w:val="16"/>
            <w:szCs w:val="16"/>
            <w:color w:val="206293"/>
          </w:rPr>
          <w:t>NDRC, 2016</w:t>
        </w:r>
      </w:hyperlink>
      <w:r>
        <w:rPr>
          <w:rFonts w:ascii="Times New Roman" w:cs="Times New Roman" w:eastAsia="Times New Roman" w:hAnsi="Times New Roman"/>
          <w:sz w:val="16"/>
          <w:szCs w:val="16"/>
          <w:color w:val="auto"/>
        </w:rPr>
        <w:t>). However, with the proposal of the carbon-neutral pledge, developing an energy use rights trading market has</w:t>
      </w:r>
    </w:p>
    <w:p>
      <w:pPr>
        <w:spacing w:after="0" w:line="20" w:lineRule="exact"/>
        <w:rPr>
          <w:sz w:val="20"/>
          <w:szCs w:val="20"/>
          <w:color w:val="auto"/>
        </w:rPr>
      </w:pPr>
      <w:r>
        <w:rPr>
          <w:sz w:val="20"/>
          <w:szCs w:val="20"/>
          <w:color w:val="auto"/>
        </w:rPr>
        <w:br w:type="column"/>
      </w:r>
    </w:p>
    <w:p>
      <w:pPr>
        <w:spacing w:after="0" w:line="369" w:lineRule="exact"/>
        <w:rPr>
          <w:sz w:val="20"/>
          <w:szCs w:val="20"/>
          <w:color w:val="auto"/>
        </w:rPr>
      </w:pPr>
    </w:p>
    <w:p>
      <w:pPr>
        <w:jc w:val="both"/>
        <w:ind w:left="8"/>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attracted concerns from China's government again. In September 2021, the State Council released the Guidelines for Fully and Faith-fully Implementing the New Development Philosophy in the Work on Achieving Peak Carbon and Carbon Neutrality and clearly put forward to accelerate the construction of a national energy use right trading market (</w:t>
      </w:r>
      <w:hyperlink w:anchor="page12">
        <w:r>
          <w:rPr>
            <w:rFonts w:ascii="Times New Roman" w:cs="Times New Roman" w:eastAsia="Times New Roman" w:hAnsi="Times New Roman"/>
            <w:sz w:val="16"/>
            <w:szCs w:val="16"/>
            <w:color w:val="206293"/>
          </w:rPr>
          <w:t>NCNA, 2021a</w:t>
        </w:r>
      </w:hyperlink>
      <w:r>
        <w:rPr>
          <w:rFonts w:ascii="Times New Roman" w:cs="Times New Roman" w:eastAsia="Times New Roman" w:hAnsi="Times New Roman"/>
          <w:sz w:val="16"/>
          <w:szCs w:val="16"/>
          <w:color w:val="auto"/>
        </w:rPr>
        <w:t>). Taking Zhejiang as an example, there have been 43 transactions since 2021, with a total of 804.4 million tons of standard coal.</w:t>
      </w:r>
    </w:p>
    <w:p>
      <w:pPr>
        <w:spacing w:after="0" w:line="198" w:lineRule="exact"/>
        <w:rPr>
          <w:sz w:val="20"/>
          <w:szCs w:val="20"/>
          <w:color w:val="auto"/>
        </w:rPr>
      </w:pPr>
    </w:p>
    <w:p>
      <w:pPr>
        <w:jc w:val="both"/>
        <w:ind w:left="8" w:firstLine="239"/>
        <w:spacing w:after="0" w:line="274" w:lineRule="auto"/>
        <w:rPr>
          <w:sz w:val="20"/>
          <w:szCs w:val="20"/>
          <w:color w:val="auto"/>
        </w:rPr>
      </w:pPr>
      <w:r>
        <w:rPr>
          <w:rFonts w:ascii="Times New Roman" w:cs="Times New Roman" w:eastAsia="Times New Roman" w:hAnsi="Times New Roman"/>
          <w:sz w:val="16"/>
          <w:szCs w:val="16"/>
          <w:color w:val="auto"/>
        </w:rPr>
        <w:t>Towards the carbon neutrality, the oil and gas industry, as a typical industry with high energy consumption and high external dependency, has an urgent need to promote energy conservation and energy-ef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technology innovation. This requires intensive investment in R</w:t>
      </w:r>
      <w:r>
        <w:rPr>
          <w:rFonts w:ascii="Arial" w:cs="Arial" w:eastAsia="Arial" w:hAnsi="Arial"/>
          <w:sz w:val="16"/>
          <w:szCs w:val="16"/>
          <w:color w:val="auto"/>
        </w:rPr>
        <w:t>&amp;</w:t>
      </w:r>
      <w:r>
        <w:rPr>
          <w:rFonts w:ascii="Times New Roman" w:cs="Times New Roman" w:eastAsia="Times New Roman" w:hAnsi="Times New Roman"/>
          <w:sz w:val="16"/>
          <w:szCs w:val="16"/>
          <w:color w:val="auto"/>
        </w:rPr>
        <w:t>D and equipment upgradation, which can be solved through trading energy use rights to an extent. In other words, the oil and gas enterprises with good performance in saving energy can make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ts by selling their redundant energy use quotas to those enterprises who have poor performance. Therefore, the energy use rights trading system can transfer corporates' inner drivers for saving energy into market drivers. At this point, it's a kind of market-oriented policy similar to the carbon emission trading scheme.</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8" w:right="120" w:hanging="8"/>
        <w:spacing w:after="0" w:line="286" w:lineRule="auto"/>
        <w:tabs>
          <w:tab w:leader="none" w:pos="244" w:val="left"/>
        </w:tabs>
        <w:numPr>
          <w:ilvl w:val="0"/>
          <w:numId w:val="4"/>
        </w:numPr>
        <w:rPr>
          <w:rFonts w:ascii="Arial" w:cs="Arial" w:eastAsia="Arial" w:hAnsi="Arial"/>
          <w:sz w:val="16"/>
          <w:szCs w:val="16"/>
          <w:color w:val="auto"/>
        </w:rPr>
      </w:pPr>
      <w:r>
        <w:rPr>
          <w:rFonts w:ascii="Arial" w:cs="Arial" w:eastAsia="Arial" w:hAnsi="Arial"/>
          <w:sz w:val="16"/>
          <w:szCs w:val="16"/>
          <w:color w:val="auto"/>
        </w:rPr>
        <w:t>Current status and new challenges for supply-consumption balance in light of carbon neutrality</w:t>
      </w:r>
    </w:p>
    <w:p>
      <w:pPr>
        <w:spacing w:after="0" w:line="19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3.1. Domestic supply and consumption</w:t>
      </w:r>
    </w:p>
    <w:p>
      <w:pPr>
        <w:spacing w:after="0" w:line="232" w:lineRule="exact"/>
        <w:rPr>
          <w:sz w:val="20"/>
          <w:szCs w:val="20"/>
          <w:color w:val="auto"/>
        </w:rPr>
      </w:pPr>
    </w:p>
    <w:p>
      <w:pPr>
        <w:jc w:val="both"/>
        <w:ind w:left="8" w:firstLine="239"/>
        <w:spacing w:after="0" w:line="278" w:lineRule="auto"/>
        <w:rPr>
          <w:sz w:val="20"/>
          <w:szCs w:val="20"/>
          <w:color w:val="auto"/>
        </w:rPr>
      </w:pPr>
      <w:r>
        <w:rPr>
          <w:rFonts w:ascii="Times New Roman" w:cs="Times New Roman" w:eastAsia="Times New Roman" w:hAnsi="Times New Roman"/>
          <w:sz w:val="16"/>
          <w:szCs w:val="16"/>
          <w:color w:val="auto"/>
        </w:rPr>
        <w:t>Recently, due to the increase of energy demand and the continuous expansion of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neries, China's oil and gas imports account for an increasing proportion. In 2021, the external</w:t>
      </w:r>
    </w:p>
    <w:p>
      <w:pPr>
        <w:spacing w:after="0" w:line="113" w:lineRule="exact"/>
        <w:rPr>
          <w:sz w:val="20"/>
          <w:szCs w:val="20"/>
          <w:color w:val="auto"/>
        </w:rPr>
      </w:pPr>
    </w:p>
    <w:p>
      <w:pPr>
        <w:sectPr>
          <w:pgSz w:w="11900" w:h="15874" w:orient="portrait"/>
          <w:cols w:equalWidth="0" w:num="2">
            <w:col w:w="5020" w:space="352"/>
            <w:col w:w="5028"/>
          </w:cols>
          <w:pgMar w:left="760" w:top="935" w:right="746" w:bottom="15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2"/>
          <w:szCs w:val="12"/>
          <w:color w:val="auto"/>
        </w:rPr>
        <w:t>3</w:t>
      </w:r>
    </w:p>
    <w:p>
      <w:pPr>
        <w:sectPr>
          <w:pgSz w:w="11900" w:h="15874" w:orient="portrait"/>
          <w:cols w:equalWidth="0" w:num="1">
            <w:col w:w="10400"/>
          </w:cols>
          <w:pgMar w:left="760" w:top="935" w:right="746" w:bottom="150" w:gutter="0" w:footer="0" w:header="0"/>
          <w:type w:val="continuous"/>
        </w:sectPr>
      </w:pPr>
    </w:p>
    <w:bookmarkStart w:id="3" w:name="page4"/>
    <w:bookmarkEnd w:id="3"/>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ectPr>
          <w:pgSz w:w="11900" w:h="15874" w:orient="portrait"/>
          <w:cols w:equalWidth="0" w:num="1">
            <w:col w:w="10400"/>
          </w:cols>
          <w:pgMar w:left="760" w:top="935" w:right="746" w:bottom="150" w:gutter="0" w:footer="0" w:header="0"/>
        </w:sectPr>
      </w:pPr>
    </w:p>
    <w:p>
      <w:pPr>
        <w:spacing w:after="0" w:line="212" w:lineRule="exact"/>
        <w:rPr>
          <w:sz w:val="20"/>
          <w:szCs w:val="20"/>
          <w:color w:val="auto"/>
        </w:rPr>
      </w:pPr>
    </w:p>
    <w:p>
      <w:pPr>
        <w:jc w:val="both"/>
        <w:spacing w:after="0" w:line="276"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dependency of crude oil and natural gas has reached 71.9% and 44.1%, respectively, which seriously threatens energy security (</w:t>
      </w:r>
      <w:hyperlink w:anchor="page12">
        <w:r>
          <w:rPr>
            <w:rFonts w:ascii="Times New Roman" w:cs="Times New Roman" w:eastAsia="Times New Roman" w:hAnsi="Times New Roman"/>
            <w:sz w:val="16"/>
            <w:szCs w:val="16"/>
            <w:color w:val="206293"/>
          </w:rPr>
          <w:t>NBS,</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2022b</w:t>
        </w:r>
      </w:hyperlink>
      <w:r>
        <w:rPr>
          <w:rFonts w:ascii="Times New Roman" w:cs="Times New Roman" w:eastAsia="Times New Roman" w:hAnsi="Times New Roman"/>
          <w:sz w:val="16"/>
          <w:szCs w:val="16"/>
          <w:color w:val="000000"/>
        </w:rPr>
        <w:t>). In addition, the dual-carbon target has been a critical</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external factor for the usage of China's fossil energy in the future (</w:t>
      </w:r>
      <w:hyperlink w:anchor="page12">
        <w:r>
          <w:rPr>
            <w:rFonts w:ascii="Times New Roman" w:cs="Times New Roman" w:eastAsia="Times New Roman" w:hAnsi="Times New Roman"/>
            <w:sz w:val="16"/>
            <w:szCs w:val="16"/>
            <w:color w:val="206293"/>
          </w:rPr>
          <w:t>Fan et al., 2022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Lu and Chai, 2022</w:t>
        </w:r>
      </w:hyperlink>
      <w:r>
        <w:rPr>
          <w:rFonts w:ascii="Times New Roman" w:cs="Times New Roman" w:eastAsia="Times New Roman" w:hAnsi="Times New Roman"/>
          <w:sz w:val="16"/>
          <w:szCs w:val="16"/>
          <w:color w:val="000000"/>
        </w:rPr>
        <w:t>). The country's commitment to carbon neutrality has introduced new requirements for the oil and gas industry to achieve low-carbon supply.</w:t>
      </w:r>
    </w:p>
    <w:p>
      <w:pPr>
        <w:spacing w:after="0" w:line="194" w:lineRule="exact"/>
        <w:rPr>
          <w:rFonts w:ascii="Times New Roman" w:cs="Times New Roman" w:eastAsia="Times New Roman" w:hAnsi="Times New Roman"/>
          <w:sz w:val="16"/>
          <w:szCs w:val="16"/>
          <w:color w:val="206293"/>
        </w:rPr>
      </w:pPr>
    </w:p>
    <w:p>
      <w:pPr>
        <w:jc w:val="both"/>
        <w:ind w:firstLine="239"/>
        <w:spacing w:after="0" w:line="26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meet the needs of domestic demand while transitioning to low-carbon supply, China's Fourteenth Five Year Modern Energy System Plan calls for intensi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oil and gas exploration and devel-opment efforts, with a focus on low- and negative-carbon tech-nology and digital intelligent upgrading (</w:t>
      </w:r>
      <w:hyperlink w:anchor="page12">
        <w:r>
          <w:rPr>
            <w:rFonts w:ascii="Times New Roman" w:cs="Times New Roman" w:eastAsia="Times New Roman" w:hAnsi="Times New Roman"/>
            <w:sz w:val="16"/>
            <w:szCs w:val="16"/>
            <w:color w:val="206293"/>
          </w:rPr>
          <w:t>NDRC, 2022</w:t>
        </w:r>
      </w:hyperlink>
      <w:r>
        <w:rPr>
          <w:rFonts w:ascii="Times New Roman" w:cs="Times New Roman" w:eastAsia="Times New Roman" w:hAnsi="Times New Roman"/>
          <w:sz w:val="16"/>
          <w:szCs w:val="16"/>
          <w:color w:val="auto"/>
        </w:rPr>
        <w:t>). Therefore, most major enterprises have taken the initiative to make great progress in oil and gas supply. In 2021, the national oil and gas enterprises completed an investment of CNY 79.9 billion in exploration, achieving a year-on-year growth of 2.1% in crude oil and 7.8% in natural gas (</w:t>
      </w:r>
      <w:hyperlink w:anchor="page12">
        <w:r>
          <w:rPr>
            <w:rFonts w:ascii="Times New Roman" w:cs="Times New Roman" w:eastAsia="Times New Roman" w:hAnsi="Times New Roman"/>
            <w:sz w:val="16"/>
            <w:szCs w:val="16"/>
            <w:color w:val="206293"/>
          </w:rPr>
          <w:t>MNR,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NBS, 2022c</w:t>
        </w:r>
      </w:hyperlink>
      <w:r>
        <w:rPr>
          <w:rFonts w:ascii="Times New Roman" w:cs="Times New Roman" w:eastAsia="Times New Roman" w:hAnsi="Times New Roman"/>
          <w:sz w:val="16"/>
          <w:szCs w:val="16"/>
          <w:color w:val="auto"/>
        </w:rPr>
        <w:t>). However, the process of oil and gas extraction not only supplies energy products but also causes huge amounts of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emission (</w:t>
      </w:r>
      <w:hyperlink w:anchor="page12">
        <w:r>
          <w:rPr>
            <w:rFonts w:ascii="Times New Roman" w:cs="Times New Roman" w:eastAsia="Times New Roman" w:hAnsi="Times New Roman"/>
            <w:sz w:val="16"/>
            <w:szCs w:val="16"/>
            <w:color w:val="206293"/>
          </w:rPr>
          <w:t>Pang et al., 2022</w:t>
        </w:r>
      </w:hyperlink>
      <w:r>
        <w:rPr>
          <w:rFonts w:ascii="Times New Roman" w:cs="Times New Roman" w:eastAsia="Times New Roman" w:hAnsi="Times New Roman"/>
          <w:sz w:val="16"/>
          <w:szCs w:val="16"/>
          <w:color w:val="auto"/>
        </w:rPr>
        <w:t>). Therefore, the trade-off between short-term supply security and long-term low-carbon supply is the most critical issue. It is ex-pected to that the carbon reduction emission potential in oil and gas supply in 2050 can reach 16.71 million tons in the case of all low-carbon technology available (</w:t>
      </w:r>
      <w:hyperlink w:anchor="page12">
        <w:r>
          <w:rPr>
            <w:rFonts w:ascii="Times New Roman" w:cs="Times New Roman" w:eastAsia="Times New Roman" w:hAnsi="Times New Roman"/>
            <w:sz w:val="16"/>
            <w:szCs w:val="16"/>
            <w:color w:val="206293"/>
          </w:rPr>
          <w:t>Sun et al., 2018</w:t>
        </w:r>
      </w:hyperlink>
      <w:r>
        <w:rPr>
          <w:rFonts w:ascii="Times New Roman" w:cs="Times New Roman" w:eastAsia="Times New Roman" w:hAnsi="Times New Roman"/>
          <w:sz w:val="16"/>
          <w:szCs w:val="16"/>
          <w:color w:val="auto"/>
        </w:rPr>
        <w:t>). For this reason, there is an urgent need to develop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utilization and energy-saving technologies for oil and gas supply.</w:t>
      </w:r>
    </w:p>
    <w:p>
      <w:pPr>
        <w:spacing w:after="0" w:line="200" w:lineRule="exact"/>
        <w:rPr>
          <w:rFonts w:ascii="Times New Roman" w:cs="Times New Roman" w:eastAsia="Times New Roman" w:hAnsi="Times New Roman"/>
          <w:sz w:val="16"/>
          <w:szCs w:val="16"/>
          <w:color w:val="auto"/>
        </w:rPr>
      </w:pPr>
    </w:p>
    <w:p>
      <w:pPr>
        <w:spacing w:after="0" w:line="218" w:lineRule="exact"/>
        <w:rPr>
          <w:rFonts w:ascii="Times New Roman" w:cs="Times New Roman" w:eastAsia="Times New Roman" w:hAnsi="Times New Roman"/>
          <w:sz w:val="16"/>
          <w:szCs w:val="16"/>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carbon-neutral pledge has also impacted the demand for oil and gas in China. The oil and gas market has been expected to maintain an expansion trend in the short term, with natural gas becoming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growth driver. In 2021, the demand of nat-ural gas increased to 372.6 billion cubic meters, up 12.7% year on year (</w:t>
      </w:r>
      <w:hyperlink w:anchor="page12">
        <w:r>
          <w:rPr>
            <w:rFonts w:ascii="Times New Roman" w:cs="Times New Roman" w:eastAsia="Times New Roman" w:hAnsi="Times New Roman"/>
            <w:sz w:val="16"/>
            <w:szCs w:val="16"/>
            <w:color w:val="206293"/>
          </w:rPr>
          <w:t>CEMRI, 2022</w:t>
        </w:r>
      </w:hyperlink>
      <w:r>
        <w:rPr>
          <w:rFonts w:ascii="Times New Roman" w:cs="Times New Roman" w:eastAsia="Times New Roman" w:hAnsi="Times New Roman"/>
          <w:sz w:val="16"/>
          <w:szCs w:val="16"/>
          <w:color w:val="auto"/>
        </w:rPr>
        <w:t>). However, the growth rate of domestic natural gas production is slower than that of consumption, and the gap between supply and demand continues to expand. In 2021, the external dependency on natural gas rose to 44.1% (</w:t>
      </w:r>
      <w:hyperlink w:anchor="page12">
        <w:r>
          <w:rPr>
            <w:rFonts w:ascii="Times New Roman" w:cs="Times New Roman" w:eastAsia="Times New Roman" w:hAnsi="Times New Roman"/>
            <w:sz w:val="16"/>
            <w:szCs w:val="16"/>
            <w:color w:val="206293"/>
          </w:rPr>
          <w:t>NBS, 2022b</w:t>
        </w:r>
      </w:hyperlink>
      <w:r>
        <w:rPr>
          <w:rFonts w:ascii="Times New Roman" w:cs="Times New Roman" w:eastAsia="Times New Roman" w:hAnsi="Times New Roman"/>
          <w:sz w:val="16"/>
          <w:szCs w:val="16"/>
          <w:color w:val="auto"/>
        </w:rPr>
        <w:t>). External environmental risks have led to rapid</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uctuations in oil and gas demand, with the Russia-Ukraine con</w:t>
      </w:r>
      <w:r>
        <w:rPr>
          <w:rFonts w:ascii="Arial" w:cs="Arial" w:eastAsia="Arial" w:hAnsi="Arial"/>
          <w:sz w:val="16"/>
          <w:szCs w:val="16"/>
          <w:color w:val="auto"/>
        </w:rPr>
        <w:t>fl</w:t>
      </w:r>
      <w:r>
        <w:rPr>
          <w:rFonts w:ascii="Times New Roman" w:cs="Times New Roman" w:eastAsia="Times New Roman" w:hAnsi="Times New Roman"/>
          <w:sz w:val="16"/>
          <w:szCs w:val="16"/>
          <w:color w:val="auto"/>
        </w:rPr>
        <w:t>ict putting pressure on China's energy security in early 2022. (</w:t>
      </w:r>
      <w:hyperlink w:anchor="page12">
        <w:r>
          <w:rPr>
            <w:rFonts w:ascii="Times New Roman" w:cs="Times New Roman" w:eastAsia="Times New Roman" w:hAnsi="Times New Roman"/>
            <w:sz w:val="16"/>
            <w:szCs w:val="16"/>
            <w:color w:val="206293"/>
          </w:rPr>
          <w:t>Fang and Shao, 2022</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Umar et al., 2022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Wen et al., 2021</w:t>
        </w:r>
      </w:hyperlink>
      <w:r>
        <w:rPr>
          <w:rFonts w:ascii="Times New Roman" w:cs="Times New Roman" w:eastAsia="Times New Roman" w:hAnsi="Times New Roman"/>
          <w:sz w:val="16"/>
          <w:szCs w:val="16"/>
          <w:color w:val="000000"/>
        </w:rPr>
        <w:t>). China's crude oil imports fell by</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14% in March 2022 compared to the same period in 2021, yet the spike in oil prices led to a 32.8% year-over-year increase in crude oil import transactions to $33.2 billion (</w:t>
      </w:r>
      <w:hyperlink w:anchor="page12">
        <w:r>
          <w:rPr>
            <w:rFonts w:ascii="Times New Roman" w:cs="Times New Roman" w:eastAsia="Times New Roman" w:hAnsi="Times New Roman"/>
            <w:sz w:val="16"/>
            <w:szCs w:val="16"/>
            <w:color w:val="206293"/>
          </w:rPr>
          <w:t>GAC, 2022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NBS, 2022b</w:t>
        </w:r>
      </w:hyperlink>
      <w:r>
        <w:rPr>
          <w:rFonts w:ascii="Times New Roman" w:cs="Times New Roman" w:eastAsia="Times New Roman" w:hAnsi="Times New Roman"/>
          <w:sz w:val="16"/>
          <w:szCs w:val="16"/>
          <w:color w:val="000000"/>
        </w:rPr>
        <w:t>).</w:t>
      </w:r>
    </w:p>
    <w:p>
      <w:pPr>
        <w:spacing w:after="0" w:line="205" w:lineRule="exact"/>
        <w:rPr>
          <w:rFonts w:ascii="Times New Roman" w:cs="Times New Roman" w:eastAsia="Times New Roman" w:hAnsi="Times New Roman"/>
          <w:sz w:val="16"/>
          <w:szCs w:val="16"/>
          <w:color w:val="206293"/>
        </w:rPr>
      </w:pPr>
    </w:p>
    <w:p>
      <w:pPr>
        <w:jc w:val="both"/>
        <w:ind w:firstLine="239"/>
        <w:spacing w:after="0" w:line="276" w:lineRule="auto"/>
        <w:rPr>
          <w:sz w:val="20"/>
          <w:szCs w:val="20"/>
          <w:color w:val="auto"/>
        </w:rPr>
      </w:pPr>
      <w:r>
        <w:rPr>
          <w:rFonts w:ascii="Times New Roman" w:cs="Times New Roman" w:eastAsia="Times New Roman" w:hAnsi="Times New Roman"/>
          <w:sz w:val="16"/>
          <w:szCs w:val="16"/>
          <w:color w:val="auto"/>
        </w:rPr>
        <w:t>Overall, China's oil and gas market is facing varieties of chal-lenges such as enhanced pressure for low-carbon transition, growing mismatch between supply and demand, and increased risks in the external environment. More importantly, there is an urgent need to accelerate the low-carbon transition while ensuring energy supply security, which is a dual requirement of quantity and quality.</w:t>
      </w:r>
    </w:p>
    <w:p>
      <w:pPr>
        <w:spacing w:after="0" w:line="200" w:lineRule="exact"/>
        <w:rPr>
          <w:rFonts w:ascii="Times New Roman" w:cs="Times New Roman" w:eastAsia="Times New Roman" w:hAnsi="Times New Roman"/>
          <w:sz w:val="16"/>
          <w:szCs w:val="16"/>
          <w:color w:val="206293"/>
        </w:rPr>
      </w:pPr>
    </w:p>
    <w:p>
      <w:pPr>
        <w:spacing w:after="0" w:line="347" w:lineRule="exact"/>
        <w:rPr>
          <w:rFonts w:ascii="Times New Roman" w:cs="Times New Roman" w:eastAsia="Times New Roman" w:hAnsi="Times New Roman"/>
          <w:sz w:val="16"/>
          <w:szCs w:val="16"/>
          <w:color w:val="206293"/>
        </w:rPr>
      </w:pPr>
    </w:p>
    <w:p>
      <w:pPr>
        <w:spacing w:after="0"/>
        <w:rPr>
          <w:sz w:val="20"/>
          <w:szCs w:val="20"/>
          <w:color w:val="auto"/>
        </w:rPr>
      </w:pPr>
      <w:r>
        <w:rPr>
          <w:rFonts w:ascii="Times New Roman" w:cs="Times New Roman" w:eastAsia="Times New Roman" w:hAnsi="Times New Roman"/>
          <w:sz w:val="16"/>
          <w:szCs w:val="16"/>
          <w:color w:val="auto"/>
        </w:rPr>
        <w:t>3.2. Resource endowment</w:t>
      </w:r>
    </w:p>
    <w:p>
      <w:pPr>
        <w:spacing w:after="0" w:line="232" w:lineRule="exact"/>
        <w:rPr>
          <w:rFonts w:ascii="Times New Roman" w:cs="Times New Roman" w:eastAsia="Times New Roman" w:hAnsi="Times New Roman"/>
          <w:sz w:val="16"/>
          <w:szCs w:val="16"/>
          <w:color w:val="206293"/>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It is necessary to recognize the urgency of the dual-carbon target and reasonably control the consumption of fossil energy, while also recognizing the need to base on China's energy resource endow-ment and reasonably layout the development path of oil and gas energy. Currently, China's development and utilization of oil and gas resources do not align with the strategic position of achieving the dual-carbon goal and ensuring energy security. China's conventional oil and gas resources are limited, with low per capita reserves and storage. In 2020, China's per capita recoverable reserves of oil and gas are 2.48 tons and 6,000 cubic meters respectively, only 7.7% and</w:t>
      </w:r>
    </w:p>
    <w:p>
      <w:pPr>
        <w:spacing w:after="0" w:line="20"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206293"/>
        </w:rPr>
        <w:br w:type="column"/>
      </w:r>
    </w:p>
    <w:p>
      <w:pPr>
        <w:spacing w:after="0" w:line="192" w:lineRule="exact"/>
        <w:rPr>
          <w:rFonts w:ascii="Times New Roman" w:cs="Times New Roman" w:eastAsia="Times New Roman" w:hAnsi="Times New Roman"/>
          <w:sz w:val="16"/>
          <w:szCs w:val="16"/>
          <w:color w:val="206293"/>
        </w:rPr>
      </w:pPr>
    </w:p>
    <w:p>
      <w:pPr>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24.2% of the world average (</w:t>
      </w:r>
      <w:hyperlink w:anchor="page12">
        <w:r>
          <w:rPr>
            <w:rFonts w:ascii="Times New Roman" w:cs="Times New Roman" w:eastAsia="Times New Roman" w:hAnsi="Times New Roman"/>
            <w:sz w:val="16"/>
            <w:szCs w:val="16"/>
            <w:color w:val="206293"/>
          </w:rPr>
          <w:t>Wang, 2020</w:t>
        </w:r>
      </w:hyperlink>
      <w:r>
        <w:rPr>
          <w:rFonts w:ascii="Times New Roman" w:cs="Times New Roman" w:eastAsia="Times New Roman" w:hAnsi="Times New Roman"/>
          <w:sz w:val="16"/>
          <w:szCs w:val="16"/>
          <w:color w:val="auto"/>
        </w:rPr>
        <w:t>).</w:t>
      </w:r>
    </w:p>
    <w:p>
      <w:pPr>
        <w:spacing w:after="0" w:line="25" w:lineRule="exact"/>
        <w:rPr>
          <w:rFonts w:ascii="Times New Roman" w:cs="Times New Roman" w:eastAsia="Times New Roman" w:hAnsi="Times New Roman"/>
          <w:sz w:val="16"/>
          <w:szCs w:val="16"/>
          <w:color w:val="206293"/>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address this challenge, China's National Energy Administra-tion has formulated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seven-year action plan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for the oil and gas industry to increase reserves and production, and the national in-vestment in exploitation has increased steadily. By the end of 2021, the resource reserves of crude oil, natural gas, shale gas and coalbed methane were 3.69 billion tons, 6.34 trillion cubic meters, 365.97 billion cubic meters and 544.06 billion cubic meters respectively (</w:t>
      </w:r>
      <w:hyperlink w:anchor="page12">
        <w:r>
          <w:rPr>
            <w:rFonts w:ascii="Times New Roman" w:cs="Times New Roman" w:eastAsia="Times New Roman" w:hAnsi="Times New Roman"/>
            <w:sz w:val="16"/>
            <w:szCs w:val="16"/>
            <w:color w:val="206293"/>
          </w:rPr>
          <w:t>MNR, 2022</w:t>
        </w:r>
      </w:hyperlink>
      <w:r>
        <w:rPr>
          <w:rFonts w:ascii="Times New Roman" w:cs="Times New Roman" w:eastAsia="Times New Roman" w:hAnsi="Times New Roman"/>
          <w:sz w:val="16"/>
          <w:szCs w:val="16"/>
          <w:color w:val="auto"/>
        </w:rPr>
        <w:t>).</w:t>
      </w:r>
    </w:p>
    <w:p>
      <w:pPr>
        <w:spacing w:after="0" w:line="197" w:lineRule="exact"/>
        <w:rPr>
          <w:rFonts w:ascii="Times New Roman" w:cs="Times New Roman" w:eastAsia="Times New Roman" w:hAnsi="Times New Roman"/>
          <w:sz w:val="16"/>
          <w:szCs w:val="16"/>
          <w:color w:val="206293"/>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Globally, high-quality conventional oil and gas resources are facing depletion, and unconventional oil and gas have become a strategic replacement</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 China has abundant unconventional oil and gas resources, accounting for over 70% and 90% of new proven reserves, respectively (</w:t>
      </w:r>
      <w:hyperlink w:anchor="page12">
        <w:r>
          <w:rPr>
            <w:rFonts w:ascii="Times New Roman" w:cs="Times New Roman" w:eastAsia="Times New Roman" w:hAnsi="Times New Roman"/>
            <w:sz w:val="16"/>
            <w:szCs w:val="16"/>
            <w:color w:val="206293"/>
          </w:rPr>
          <w:t>Huang et al.,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Li et al., 2022</w:t>
        </w:r>
      </w:hyperlink>
      <w:r>
        <w:rPr>
          <w:rFonts w:ascii="Times New Roman" w:cs="Times New Roman" w:eastAsia="Times New Roman" w:hAnsi="Times New Roman"/>
          <w:sz w:val="16"/>
          <w:szCs w:val="16"/>
          <w:color w:val="auto"/>
        </w:rPr>
        <w:t>). Drawing on the successful experience of unconventional oil and gas explo-ration and development in the United States, China has made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breakthroughs in basic theory and technology. However, key development technologies such as deep shale gas and medium to high maturity shale oil still have a certain gap with the inter-national developed level (</w:t>
      </w:r>
      <w:hyperlink w:anchor="page12">
        <w:r>
          <w:rPr>
            <w:rFonts w:ascii="Times New Roman" w:cs="Times New Roman" w:eastAsia="Times New Roman" w:hAnsi="Times New Roman"/>
            <w:sz w:val="16"/>
            <w:szCs w:val="16"/>
            <w:color w:val="206293"/>
          </w:rPr>
          <w:t>Zou et al., 2015</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2021</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Overall, China has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resource base for developing unconventional oil and gas, and its high domestic demand neces-sitates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amount of imports to satisfy. As the world's largest oil importer and most promising natural gas market, China's efforts in exploration and development are vital for energy security. However, several key challenges hinder its development, including complex surface and underground geology, high costs of uncon-ventional extraction, and increasingly prominent environmental and carbon emissions issues. In the future, policy support, tech-nology development, and improvement of oil and gas reserve ca-pacity are important guarantees to address these challenges.</w:t>
      </w:r>
    </w:p>
    <w:p>
      <w:pPr>
        <w:spacing w:after="0" w:line="200" w:lineRule="exact"/>
        <w:rPr>
          <w:rFonts w:ascii="Times New Roman" w:cs="Times New Roman" w:eastAsia="Times New Roman" w:hAnsi="Times New Roman"/>
          <w:sz w:val="16"/>
          <w:szCs w:val="16"/>
          <w:color w:val="auto"/>
        </w:rPr>
      </w:pPr>
    </w:p>
    <w:p>
      <w:pPr>
        <w:spacing w:after="0" w:line="351"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3.3. Infrastructure facilities</w:t>
      </w:r>
    </w:p>
    <w:p>
      <w:pPr>
        <w:spacing w:after="0" w:line="232"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basic trend of oil and gas infrastructure construction in China is shifting towards structural adjustment and transition. By the end of 2021, the country had completed a total of 176,000 km of long-distance oil and gas pipelines, with natural gas pipelines ac-counting for about 115,000 km, crude oil pipelines accounting for 31,000 km, and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oil pipelines accounting for 30,000 km (</w:t>
      </w:r>
      <w:hyperlink w:anchor="page12">
        <w:r>
          <w:rPr>
            <w:rFonts w:ascii="Times New Roman" w:cs="Times New Roman" w:eastAsia="Times New Roman" w:hAnsi="Times New Roman"/>
            <w:sz w:val="16"/>
            <w:szCs w:val="16"/>
            <w:color w:val="206293"/>
          </w:rPr>
          <w:t>CEMRI, 2022</w:t>
        </w:r>
      </w:hyperlink>
      <w:r>
        <w:rPr>
          <w:rFonts w:ascii="Times New Roman" w:cs="Times New Roman" w:eastAsia="Times New Roman" w:hAnsi="Times New Roman"/>
          <w:sz w:val="16"/>
          <w:szCs w:val="16"/>
          <w:color w:val="auto"/>
        </w:rPr>
        <w:t>). As China moves towards carbon neutrality, the growth rate of domestic oil consumption has slowed down, while natural gas demand is rapidly increasing. Therefore, the construc-tion of natural gas infrastructure is accelerating. Currently, China has 347 underground gas storage depots, forming a gas storage and peaking capacity of over 17 billion cubic meters. Additionally, the country has built 22 LNG receiving stations, with a total receiving scale of 9,600 tons per year (</w:t>
      </w:r>
      <w:hyperlink w:anchor="page12">
        <w:r>
          <w:rPr>
            <w:rFonts w:ascii="Times New Roman" w:cs="Times New Roman" w:eastAsia="Times New Roman" w:hAnsi="Times New Roman"/>
            <w:sz w:val="16"/>
            <w:szCs w:val="16"/>
            <w:color w:val="206293"/>
          </w:rPr>
          <w:t>NEA, 2022b</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7"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However, the current infrastructure construction faces new challenges in the pursuit of carbon neutrality. Firstly, China's oil and gas infrastructure is still in the initial stage of physical connection, and lacks uniformity between national and regional layouts (</w:t>
      </w:r>
      <w:hyperlink w:anchor="page12">
        <w:r>
          <w:rPr>
            <w:rFonts w:ascii="Times New Roman" w:cs="Times New Roman" w:eastAsia="Times New Roman" w:hAnsi="Times New Roman"/>
            <w:sz w:val="16"/>
            <w:szCs w:val="16"/>
            <w:color w:val="206293"/>
          </w:rPr>
          <w:t>Song</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et al., 2022</w:t>
        </w:r>
      </w:hyperlink>
      <w:r>
        <w:rPr>
          <w:rFonts w:ascii="Times New Roman" w:cs="Times New Roman" w:eastAsia="Times New Roman" w:hAnsi="Times New Roman"/>
          <w:sz w:val="16"/>
          <w:szCs w:val="16"/>
          <w:color w:val="000000"/>
        </w:rPr>
        <w:t>). Secondly, China's natural gas emergency reserve ca-pacity is relatively inef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and there is an urgent need to strengthen natural gas storage and peaking capacity (</w:t>
      </w:r>
      <w:hyperlink w:anchor="page12">
        <w:r>
          <w:rPr>
            <w:rFonts w:ascii="Times New Roman" w:cs="Times New Roman" w:eastAsia="Times New Roman" w:hAnsi="Times New Roman"/>
            <w:sz w:val="16"/>
            <w:szCs w:val="16"/>
            <w:color w:val="206293"/>
          </w:rPr>
          <w:t>Wang et al.,</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2022</w:t>
        </w:r>
      </w:hyperlink>
      <w:r>
        <w:rPr>
          <w:rFonts w:ascii="Times New Roman" w:cs="Times New Roman" w:eastAsia="Times New Roman" w:hAnsi="Times New Roman"/>
          <w:sz w:val="16"/>
          <w:szCs w:val="16"/>
          <w:color w:val="000000"/>
        </w:rPr>
        <w:t>). In terms of technology, the lack of</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nancial investment in</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oil and gas storage and transportation has led to the backwardness of relevant technology applications (</w:t>
      </w:r>
      <w:hyperlink w:anchor="page12">
        <w:r>
          <w:rPr>
            <w:rFonts w:ascii="Times New Roman" w:cs="Times New Roman" w:eastAsia="Times New Roman" w:hAnsi="Times New Roman"/>
            <w:sz w:val="16"/>
            <w:szCs w:val="16"/>
            <w:color w:val="206293"/>
          </w:rPr>
          <w:t>Wang et al., 2021b</w:t>
        </w:r>
      </w:hyperlink>
      <w:r>
        <w:rPr>
          <w:rFonts w:ascii="Times New Roman" w:cs="Times New Roman" w:eastAsia="Times New Roman" w:hAnsi="Times New Roman"/>
          <w:sz w:val="16"/>
          <w:szCs w:val="16"/>
          <w:color w:val="000000"/>
        </w:rPr>
        <w:t>). It is necessary to strengthen the development and application of key technologies such as marine oil and gas storage and transportation technology, long-distance pipeline laying technology in the permafrost zone.</w:t>
      </w:r>
    </w:p>
    <w:p>
      <w:pPr>
        <w:spacing w:after="0" w:line="615"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935" w:right="746" w:bottom="150" w:gutter="0" w:footer="0" w:header="0"/>
          <w:type w:val="continuous"/>
        </w:sectPr>
      </w:pPr>
    </w:p>
    <w:p>
      <w:pPr>
        <w:spacing w:after="0" w:line="200" w:lineRule="exact"/>
        <w:rPr>
          <w:rFonts w:ascii="Times New Roman" w:cs="Times New Roman" w:eastAsia="Times New Roman" w:hAnsi="Times New Roman"/>
          <w:sz w:val="16"/>
          <w:szCs w:val="16"/>
          <w:color w:val="000000"/>
        </w:rPr>
      </w:pPr>
    </w:p>
    <w:p>
      <w:pPr>
        <w:spacing w:after="0" w:line="206" w:lineRule="exact"/>
        <w:rPr>
          <w:rFonts w:ascii="Times New Roman" w:cs="Times New Roman" w:eastAsia="Times New Roman" w:hAnsi="Times New Roman"/>
          <w:sz w:val="16"/>
          <w:szCs w:val="16"/>
          <w:color w:val="000000"/>
        </w:rPr>
      </w:pPr>
    </w:p>
    <w:p>
      <w:pPr>
        <w:jc w:val="center"/>
        <w:ind w:right="20"/>
        <w:spacing w:after="0"/>
        <w:rPr>
          <w:sz w:val="20"/>
          <w:szCs w:val="20"/>
          <w:color w:val="auto"/>
        </w:rPr>
      </w:pPr>
      <w:r>
        <w:rPr>
          <w:rFonts w:ascii="Times New Roman" w:cs="Times New Roman" w:eastAsia="Times New Roman" w:hAnsi="Times New Roman"/>
          <w:sz w:val="12"/>
          <w:szCs w:val="12"/>
          <w:color w:val="auto"/>
        </w:rPr>
        <w:t>4</w:t>
      </w:r>
    </w:p>
    <w:p>
      <w:pPr>
        <w:sectPr>
          <w:pgSz w:w="11900" w:h="15874" w:orient="portrait"/>
          <w:cols w:equalWidth="0" w:num="1">
            <w:col w:w="10400"/>
          </w:cols>
          <w:pgMar w:left="760" w:top="935" w:right="746" w:bottom="150" w:gutter="0" w:footer="0" w:header="0"/>
          <w:type w:val="continuous"/>
        </w:sectPr>
      </w:pPr>
    </w:p>
    <w:bookmarkStart w:id="4" w:name="page5"/>
    <w:bookmarkEnd w:id="4"/>
    <w:p>
      <w:pPr>
        <w:ind w:left="8"/>
        <w:spacing w:after="0"/>
        <w:tabs>
          <w:tab w:leader="none" w:pos="8508"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ectPr>
          <w:pgSz w:w="11900" w:h="15874" w:orient="portrait"/>
          <w:cols w:equalWidth="0" w:num="1">
            <w:col w:w="10408"/>
          </w:cols>
          <w:pgMar w:left="752" w:top="935" w:right="746" w:bottom="150" w:gutter="0" w:footer="0" w:header="0"/>
        </w:sectPr>
      </w:pPr>
    </w:p>
    <w:p>
      <w:pPr>
        <w:spacing w:after="0" w:line="212" w:lineRule="exact"/>
        <w:rPr>
          <w:sz w:val="20"/>
          <w:szCs w:val="20"/>
          <w:color w:val="auto"/>
        </w:rPr>
      </w:pPr>
    </w:p>
    <w:p>
      <w:pPr>
        <w:ind w:left="8" w:right="120" w:hanging="8"/>
        <w:spacing w:after="0" w:line="284" w:lineRule="auto"/>
        <w:tabs>
          <w:tab w:leader="none" w:pos="244" w:val="left"/>
        </w:tabs>
        <w:numPr>
          <w:ilvl w:val="0"/>
          <w:numId w:val="5"/>
        </w:numPr>
        <w:rPr>
          <w:rFonts w:ascii="Arial" w:cs="Arial" w:eastAsia="Arial" w:hAnsi="Arial"/>
          <w:sz w:val="16"/>
          <w:szCs w:val="16"/>
          <w:color w:val="auto"/>
        </w:rPr>
      </w:pPr>
      <w:r>
        <w:rPr>
          <w:rFonts w:ascii="Arial" w:cs="Arial" w:eastAsia="Arial" w:hAnsi="Arial"/>
          <w:sz w:val="16"/>
          <w:szCs w:val="16"/>
          <w:color w:val="auto"/>
        </w:rPr>
        <w:t>Current status and new challenges for key technologies in light of carbon neutrality</w:t>
      </w:r>
    </w:p>
    <w:p>
      <w:pPr>
        <w:spacing w:after="0" w:line="19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4.1. Digital technologies</w:t>
      </w:r>
    </w:p>
    <w:p>
      <w:pPr>
        <w:spacing w:after="0" w:line="232" w:lineRule="exact"/>
        <w:rPr>
          <w:sz w:val="20"/>
          <w:szCs w:val="20"/>
          <w:color w:val="auto"/>
        </w:rPr>
      </w:pPr>
    </w:p>
    <w:p>
      <w:pPr>
        <w:jc w:val="both"/>
        <w:ind w:left="8" w:firstLine="239"/>
        <w:spacing w:after="0" w:line="26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Current status: International energy research institutes have estimated that the digital transition could potentially reduce car-bon emissions from oil and gas industry by 15%</w:t>
      </w:r>
      <w:r>
        <w:rPr>
          <w:rFonts w:ascii="Arial" w:cs="Arial" w:eastAsia="Arial" w:hAnsi="Arial"/>
          <w:sz w:val="16"/>
          <w:szCs w:val="16"/>
          <w:color w:val="auto"/>
        </w:rPr>
        <w:t>e</w:t>
      </w:r>
      <w:r>
        <w:rPr>
          <w:rFonts w:ascii="Times New Roman" w:cs="Times New Roman" w:eastAsia="Times New Roman" w:hAnsi="Times New Roman"/>
          <w:sz w:val="16"/>
          <w:szCs w:val="16"/>
          <w:color w:val="auto"/>
        </w:rPr>
        <w:t>20%. This reduc-tion could amount to 1.3 10</w:t>
      </w:r>
      <w:r>
        <w:rPr>
          <w:rFonts w:ascii="Times New Roman" w:cs="Times New Roman" w:eastAsia="Times New Roman" w:hAnsi="Times New Roman"/>
          <w:sz w:val="23"/>
          <w:szCs w:val="23"/>
          <w:color w:val="auto"/>
          <w:vertAlign w:val="superscript"/>
        </w:rPr>
        <w:t>9</w:t>
      </w:r>
      <w:r>
        <w:rPr>
          <w:rFonts w:ascii="Times New Roman" w:cs="Times New Roman" w:eastAsia="Times New Roman" w:hAnsi="Times New Roman"/>
          <w:sz w:val="16"/>
          <w:szCs w:val="16"/>
          <w:color w:val="auto"/>
        </w:rPr>
        <w:t xml:space="preserve"> t of carbon emissions from 2016 to 2025 (</w:t>
      </w:r>
      <w:hyperlink w:anchor="page12">
        <w:r>
          <w:rPr>
            <w:rFonts w:ascii="Times New Roman" w:cs="Times New Roman" w:eastAsia="Times New Roman" w:hAnsi="Times New Roman"/>
            <w:sz w:val="16"/>
            <w:szCs w:val="16"/>
            <w:color w:val="206293"/>
          </w:rPr>
          <w:t>Accenture, 2017</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Ekholm and Rockstrom, 2021</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SEG, 2019</w:t>
        </w:r>
      </w:hyperlink>
      <w:r>
        <w:rPr>
          <w:rFonts w:ascii="Times New Roman" w:cs="Times New Roman" w:eastAsia="Times New Roman" w:hAnsi="Times New Roman"/>
          <w:sz w:val="16"/>
          <w:szCs w:val="16"/>
          <w:color w:val="auto"/>
        </w:rPr>
        <w:t>). Therefore, digital technologies play a crucial role in improving data asset utilization, reducing costs, and increasing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w:t>
      </w:r>
      <w:hyperlink w:anchor="page12">
        <w:r>
          <w:rPr>
            <w:rFonts w:ascii="Times New Roman" w:cs="Times New Roman" w:eastAsia="Times New Roman" w:hAnsi="Times New Roman"/>
            <w:sz w:val="16"/>
            <w:szCs w:val="16"/>
            <w:color w:val="206293"/>
          </w:rPr>
          <w:t>Maroufkhani et al.,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Wu et al., 2022</w:t>
        </w:r>
      </w:hyperlink>
      <w:r>
        <w:rPr>
          <w:rFonts w:ascii="Times New Roman" w:cs="Times New Roman" w:eastAsia="Times New Roman" w:hAnsi="Times New Roman"/>
          <w:sz w:val="16"/>
          <w:szCs w:val="16"/>
          <w:color w:val="auto"/>
        </w:rPr>
        <w:t>). The low-carbon tran-sition and carbon-neutral pledge are driving the adoption of various digital technologies in the oil and gas industry.</w:t>
      </w:r>
    </w:p>
    <w:p>
      <w:pPr>
        <w:spacing w:after="0" w:line="200" w:lineRule="exact"/>
        <w:rPr>
          <w:rFonts w:ascii="Times New Roman" w:cs="Times New Roman" w:eastAsia="Times New Roman" w:hAnsi="Times New Roman"/>
          <w:sz w:val="16"/>
          <w:szCs w:val="16"/>
          <w:color w:val="auto"/>
        </w:rPr>
      </w:pPr>
    </w:p>
    <w:p>
      <w:pPr>
        <w:spacing w:after="0" w:line="220" w:lineRule="exact"/>
        <w:rPr>
          <w:rFonts w:ascii="Times New Roman" w:cs="Times New Roman" w:eastAsia="Times New Roman" w:hAnsi="Times New Roman"/>
          <w:sz w:val="16"/>
          <w:szCs w:val="16"/>
          <w:color w:val="auto"/>
        </w:rPr>
      </w:pPr>
    </w:p>
    <w:p>
      <w:pPr>
        <w:jc w:val="both"/>
        <w:ind w:left="228" w:hanging="217"/>
        <w:spacing w:after="0" w:line="274" w:lineRule="auto"/>
        <w:tabs>
          <w:tab w:leader="none" w:pos="228" w:val="left"/>
        </w:tabs>
        <w:numPr>
          <w:ilvl w:val="0"/>
          <w:numId w:val="6"/>
        </w:numPr>
        <w:rPr>
          <w:rFonts w:ascii="Times New Roman" w:cs="Times New Roman" w:eastAsia="Times New Roman" w:hAnsi="Times New Roman"/>
          <w:sz w:val="16"/>
          <w:szCs w:val="16"/>
          <w:color w:val="000000"/>
        </w:rPr>
      </w:pPr>
      <w:r>
        <w:rPr>
          <w:rFonts w:ascii="Arial" w:cs="Arial" w:eastAsia="Arial" w:hAnsi="Arial"/>
          <w:sz w:val="16"/>
          <w:szCs w:val="16"/>
          <w:color w:val="auto"/>
        </w:rPr>
        <w:t>Big data analytics:</w:t>
      </w:r>
      <w:r>
        <w:rPr>
          <w:rFonts w:ascii="Times New Roman" w:cs="Times New Roman" w:eastAsia="Times New Roman" w:hAnsi="Times New Roman"/>
          <w:sz w:val="16"/>
          <w:szCs w:val="16"/>
          <w:color w:val="auto"/>
        </w:rPr>
        <w:t xml:space="preserve"> Big data analytics plays a critical role in the oil and gas industry by providing insights to analyse and predict seismic reservoirs, improve reservoir simulations, reduce dril-ling time, enhance petrochemical asset management, and improve occupational safety (</w:t>
      </w:r>
      <w:hyperlink w:anchor="page12">
        <w:r>
          <w:rPr>
            <w:rFonts w:ascii="Times New Roman" w:cs="Times New Roman" w:eastAsia="Times New Roman" w:hAnsi="Times New Roman"/>
            <w:sz w:val="16"/>
            <w:szCs w:val="16"/>
            <w:color w:val="206293"/>
          </w:rPr>
          <w:t>Bello et al., 2017</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Plate and Moritz,</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Sang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Tarrahi and Shadravan,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Zhao et al.,</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2021</w:t>
        </w:r>
      </w:hyperlink>
      <w:r>
        <w:rPr>
          <w:rFonts w:ascii="Times New Roman" w:cs="Times New Roman" w:eastAsia="Times New Roman" w:hAnsi="Times New Roman"/>
          <w:sz w:val="16"/>
          <w:szCs w:val="16"/>
          <w:color w:val="000000"/>
        </w:rPr>
        <w:t>). In 2020, Daqing Oil</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launched the Intelligent Com-mand Center, which uses big data analytics to monitor 70.8% of large stations and 95% of old area substations in a centralized manner (</w:t>
      </w:r>
      <w:hyperlink w:anchor="page12">
        <w:r>
          <w:rPr>
            <w:rFonts w:ascii="Times New Roman" w:cs="Times New Roman" w:eastAsia="Times New Roman" w:hAnsi="Times New Roman"/>
            <w:sz w:val="16"/>
            <w:szCs w:val="16"/>
            <w:color w:val="206293"/>
          </w:rPr>
          <w:t>CNPC, 2022</w:t>
        </w:r>
      </w:hyperlink>
      <w:r>
        <w:rPr>
          <w:rFonts w:ascii="Times New Roman" w:cs="Times New Roman" w:eastAsia="Times New Roman" w:hAnsi="Times New Roman"/>
          <w:sz w:val="16"/>
          <w:szCs w:val="16"/>
          <w:color w:val="000000"/>
        </w:rPr>
        <w:t>). The center utilizes a comprehensive system for data acquisition, transmission, and analysis, providing an effective tool for the industry to streamline oper-ations and increase ef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w:t>
      </w:r>
    </w:p>
    <w:p>
      <w:pPr>
        <w:spacing w:after="0" w:line="200" w:lineRule="exact"/>
        <w:rPr>
          <w:rFonts w:ascii="Times New Roman" w:cs="Times New Roman" w:eastAsia="Times New Roman" w:hAnsi="Times New Roman"/>
          <w:sz w:val="16"/>
          <w:szCs w:val="16"/>
          <w:color w:val="000000"/>
        </w:rPr>
      </w:pPr>
    </w:p>
    <w:p>
      <w:pPr>
        <w:spacing w:after="0" w:line="207" w:lineRule="exact"/>
        <w:rPr>
          <w:rFonts w:ascii="Times New Roman" w:cs="Times New Roman" w:eastAsia="Times New Roman" w:hAnsi="Times New Roman"/>
          <w:sz w:val="16"/>
          <w:szCs w:val="16"/>
          <w:color w:val="000000"/>
        </w:rPr>
      </w:pPr>
    </w:p>
    <w:p>
      <w:pPr>
        <w:jc w:val="both"/>
        <w:ind w:left="228" w:hanging="217"/>
        <w:spacing w:after="0" w:line="274" w:lineRule="auto"/>
        <w:tabs>
          <w:tab w:leader="none" w:pos="228" w:val="left"/>
        </w:tabs>
        <w:numPr>
          <w:ilvl w:val="0"/>
          <w:numId w:val="6"/>
        </w:numPr>
        <w:rPr>
          <w:rFonts w:ascii="Times New Roman" w:cs="Times New Roman" w:eastAsia="Times New Roman" w:hAnsi="Times New Roman"/>
          <w:sz w:val="16"/>
          <w:szCs w:val="16"/>
          <w:color w:val="206293"/>
        </w:rPr>
      </w:pPr>
      <w:r>
        <w:rPr>
          <w:rFonts w:ascii="Arial" w:cs="Arial" w:eastAsia="Arial" w:hAnsi="Arial"/>
          <w:sz w:val="16"/>
          <w:szCs w:val="16"/>
          <w:color w:val="auto"/>
        </w:rPr>
        <w:t>Cloud computing:</w:t>
      </w:r>
      <w:r>
        <w:rPr>
          <w:rFonts w:ascii="Times New Roman" w:cs="Times New Roman" w:eastAsia="Times New Roman" w:hAnsi="Times New Roman"/>
          <w:sz w:val="16"/>
          <w:szCs w:val="16"/>
          <w:color w:val="auto"/>
        </w:rPr>
        <w:t xml:space="preserve"> As data collaboration deepens and scales up, the oil and gas industry is expected to widely adopt cloud computing technology, which has the advantages of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resource sharing and dynamic deployment. CNPC has developed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Dream Cloud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platform system, which includes a uni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data poll to manage exploration and development data. It real-ized the data cooperation for 16 oil and gas companies, more than 450,000 wells, more than 26,000 station libraries (</w:t>
      </w:r>
      <w:hyperlink w:anchor="page12">
        <w:r>
          <w:rPr>
            <w:rFonts w:ascii="Times New Roman" w:cs="Times New Roman" w:eastAsia="Times New Roman" w:hAnsi="Times New Roman"/>
            <w:sz w:val="16"/>
            <w:szCs w:val="16"/>
            <w:color w:val="206293"/>
          </w:rPr>
          <w:t>Guo and</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Hu,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Shi et al., 2020</w:t>
        </w:r>
      </w:hyperlink>
      <w:r>
        <w:rPr>
          <w:rFonts w:ascii="Times New Roman" w:cs="Times New Roman" w:eastAsia="Times New Roman" w:hAnsi="Times New Roman"/>
          <w:sz w:val="16"/>
          <w:szCs w:val="16"/>
          <w:color w:val="000000"/>
        </w:rPr>
        <w:t>).</w:t>
      </w:r>
    </w:p>
    <w:p>
      <w:pPr>
        <w:spacing w:after="0" w:line="198" w:lineRule="exact"/>
        <w:rPr>
          <w:rFonts w:ascii="Times New Roman" w:cs="Times New Roman" w:eastAsia="Times New Roman" w:hAnsi="Times New Roman"/>
          <w:sz w:val="16"/>
          <w:szCs w:val="16"/>
          <w:color w:val="206293"/>
        </w:rPr>
      </w:pPr>
    </w:p>
    <w:p>
      <w:pPr>
        <w:jc w:val="both"/>
        <w:ind w:left="228" w:hanging="217"/>
        <w:spacing w:after="0" w:line="275" w:lineRule="auto"/>
        <w:tabs>
          <w:tab w:leader="none" w:pos="228" w:val="left"/>
        </w:tabs>
        <w:numPr>
          <w:ilvl w:val="0"/>
          <w:numId w:val="6"/>
        </w:numPr>
        <w:rPr>
          <w:rFonts w:ascii="Times New Roman" w:cs="Times New Roman" w:eastAsia="Times New Roman" w:hAnsi="Times New Roman"/>
          <w:sz w:val="16"/>
          <w:szCs w:val="16"/>
          <w:color w:val="auto"/>
        </w:rPr>
      </w:pPr>
      <w:r>
        <w:rPr>
          <w:rFonts w:ascii="Arial" w:cs="Arial" w:eastAsia="Arial" w:hAnsi="Arial"/>
          <w:sz w:val="16"/>
          <w:szCs w:val="16"/>
          <w:color w:val="auto"/>
        </w:rPr>
        <w:t>Blockchain:</w:t>
      </w:r>
      <w:r>
        <w:rPr>
          <w:rFonts w:ascii="Times New Roman" w:cs="Times New Roman" w:eastAsia="Times New Roman" w:hAnsi="Times New Roman"/>
          <w:sz w:val="16"/>
          <w:szCs w:val="16"/>
          <w:color w:val="auto"/>
        </w:rPr>
        <w:t xml:space="preserve"> Blockchain technology has been shown to reduce transaction costs and improve data visibility, traceability, and sharing (</w:t>
      </w:r>
      <w:hyperlink w:anchor="page12">
        <w:r>
          <w:rPr>
            <w:rFonts w:ascii="Times New Roman" w:cs="Times New Roman" w:eastAsia="Times New Roman" w:hAnsi="Times New Roman"/>
            <w:sz w:val="16"/>
            <w:szCs w:val="16"/>
            <w:color w:val="206293"/>
          </w:rPr>
          <w:t>Ahmad et al.,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Aslam et al., 2021</w:t>
        </w:r>
      </w:hyperlink>
      <w:r>
        <w:rPr>
          <w:rFonts w:ascii="Times New Roman" w:cs="Times New Roman" w:eastAsia="Times New Roman" w:hAnsi="Times New Roman"/>
          <w:sz w:val="16"/>
          <w:szCs w:val="16"/>
          <w:color w:val="auto"/>
        </w:rPr>
        <w:t>). In April 2018, Sinochem Energy Technology Company completed a pilot transaction using blockchain for a gasoline export from Quanzhou, China to Singapore. This implementation resulted in a reduction of trading costs by over 30% (</w:t>
      </w:r>
      <w:hyperlink w:anchor="page12">
        <w:r>
          <w:rPr>
            <w:rFonts w:ascii="Times New Roman" w:cs="Times New Roman" w:eastAsia="Times New Roman" w:hAnsi="Times New Roman"/>
            <w:sz w:val="16"/>
            <w:szCs w:val="16"/>
            <w:color w:val="206293"/>
          </w:rPr>
          <w:t>Cao et al., 2020</w:t>
        </w:r>
      </w:hyperlink>
      <w:r>
        <w:rPr>
          <w:rFonts w:ascii="Times New Roman" w:cs="Times New Roman" w:eastAsia="Times New Roman" w:hAnsi="Times New Roman"/>
          <w:sz w:val="16"/>
          <w:szCs w:val="16"/>
          <w:color w:val="auto"/>
        </w:rPr>
        <w:t>).</w:t>
      </w:r>
    </w:p>
    <w:p>
      <w:pPr>
        <w:spacing w:after="0" w:line="199" w:lineRule="exact"/>
        <w:rPr>
          <w:rFonts w:ascii="Times New Roman" w:cs="Times New Roman" w:eastAsia="Times New Roman" w:hAnsi="Times New Roman"/>
          <w:sz w:val="16"/>
          <w:szCs w:val="16"/>
          <w:color w:val="auto"/>
        </w:rPr>
      </w:pPr>
    </w:p>
    <w:p>
      <w:pPr>
        <w:ind w:left="228" w:hanging="217"/>
        <w:spacing w:after="0"/>
        <w:tabs>
          <w:tab w:leader="none" w:pos="228" w:val="left"/>
        </w:tabs>
        <w:numPr>
          <w:ilvl w:val="0"/>
          <w:numId w:val="6"/>
        </w:numPr>
        <w:rPr>
          <w:rFonts w:ascii="Times New Roman" w:cs="Times New Roman" w:eastAsia="Times New Roman" w:hAnsi="Times New Roman"/>
          <w:sz w:val="16"/>
          <w:szCs w:val="16"/>
          <w:color w:val="auto"/>
        </w:rPr>
      </w:pPr>
      <w:r>
        <w:rPr>
          <w:rFonts w:ascii="Arial" w:cs="Arial" w:eastAsia="Arial" w:hAnsi="Arial"/>
          <w:sz w:val="16"/>
          <w:szCs w:val="16"/>
          <w:color w:val="auto"/>
        </w:rPr>
        <w:t>Internet of things (IoT):</w:t>
      </w:r>
      <w:r>
        <w:rPr>
          <w:rFonts w:ascii="Times New Roman" w:cs="Times New Roman" w:eastAsia="Times New Roman" w:hAnsi="Times New Roman"/>
          <w:sz w:val="16"/>
          <w:szCs w:val="16"/>
          <w:color w:val="auto"/>
        </w:rPr>
        <w:t xml:space="preserve"> The IoT typically comprises three</w:t>
      </w:r>
    </w:p>
    <w:p>
      <w:pPr>
        <w:spacing w:after="0" w:line="23" w:lineRule="exact"/>
        <w:rPr>
          <w:rFonts w:ascii="Times New Roman" w:cs="Times New Roman" w:eastAsia="Times New Roman" w:hAnsi="Times New Roman"/>
          <w:sz w:val="16"/>
          <w:szCs w:val="16"/>
          <w:color w:val="auto"/>
        </w:rPr>
      </w:pPr>
    </w:p>
    <w:p>
      <w:pPr>
        <w:jc w:val="both"/>
        <w:ind w:left="228"/>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components: a sensing layer for collecting data, a transmission layer for data transfer, and an application layer for oil and gas data analysis and processing (</w:t>
      </w:r>
      <w:hyperlink w:anchor="page12">
        <w:r>
          <w:rPr>
            <w:rFonts w:ascii="Times New Roman" w:cs="Times New Roman" w:eastAsia="Times New Roman" w:hAnsi="Times New Roman"/>
            <w:sz w:val="16"/>
            <w:szCs w:val="16"/>
            <w:color w:val="206293"/>
          </w:rPr>
          <w:t>Cao et al., 2020</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Rahmani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Wei and Wang,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Zhang, 2016</w:t>
        </w:r>
      </w:hyperlink>
      <w:r>
        <w:rPr>
          <w:rFonts w:ascii="Times New Roman" w:cs="Times New Roman" w:eastAsia="Times New Roman" w:hAnsi="Times New Roman"/>
          <w:sz w:val="16"/>
          <w:szCs w:val="16"/>
          <w:color w:val="000000"/>
        </w:rPr>
        <w:t>). CNPC has developed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Oil and Gas Production Internet of Things System (A11)</w:t>
      </w:r>
      <w:r>
        <w:rPr>
          <w:rFonts w:ascii="Arial" w:cs="Arial" w:eastAsia="Arial" w:hAnsi="Arial"/>
          <w:sz w:val="16"/>
          <w:szCs w:val="16"/>
          <w:color w:val="000000"/>
        </w:rPr>
        <w:t>”</w:t>
      </w:r>
      <w:r>
        <w:rPr>
          <w:rFonts w:ascii="Times New Roman" w:cs="Times New Roman" w:eastAsia="Times New Roman" w:hAnsi="Times New Roman"/>
          <w:sz w:val="16"/>
          <w:szCs w:val="16"/>
          <w:color w:val="000000"/>
        </w:rPr>
        <w:t>, which covers comprehensive sensing of production objects such as oil and gas wells, metering rooms, and related gathering and transmission pipeline networks. It can realize automatic collection and control of production data, monitoring and management for oil and gas</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eld production and operation (</w:t>
      </w:r>
      <w:hyperlink w:anchor="page12">
        <w:r>
          <w:rPr>
            <w:rFonts w:ascii="Times New Roman" w:cs="Times New Roman" w:eastAsia="Times New Roman" w:hAnsi="Times New Roman"/>
            <w:sz w:val="16"/>
            <w:szCs w:val="16"/>
            <w:color w:val="206293"/>
          </w:rPr>
          <w:t>CNPC, 2021b</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8" w:lineRule="exact"/>
        <w:rPr>
          <w:rFonts w:ascii="Times New Roman" w:cs="Times New Roman" w:eastAsia="Times New Roman" w:hAnsi="Times New Roman"/>
          <w:sz w:val="16"/>
          <w:szCs w:val="16"/>
          <w:color w:val="000000"/>
        </w:rPr>
      </w:pPr>
    </w:p>
    <w:p>
      <w:pPr>
        <w:jc w:val="both"/>
        <w:ind w:left="228" w:hanging="217"/>
        <w:spacing w:after="0" w:line="275" w:lineRule="auto"/>
        <w:tabs>
          <w:tab w:leader="none" w:pos="228" w:val="left"/>
        </w:tabs>
        <w:numPr>
          <w:ilvl w:val="0"/>
          <w:numId w:val="6"/>
        </w:numPr>
        <w:rPr>
          <w:rFonts w:ascii="Times New Roman" w:cs="Times New Roman" w:eastAsia="Times New Roman" w:hAnsi="Times New Roman"/>
          <w:sz w:val="16"/>
          <w:szCs w:val="16"/>
          <w:color w:val="206293"/>
        </w:rPr>
      </w:pPr>
      <w:r>
        <w:rPr>
          <w:rFonts w:ascii="Arial" w:cs="Arial" w:eastAsia="Arial" w:hAnsi="Arial"/>
          <w:sz w:val="16"/>
          <w:szCs w:val="16"/>
          <w:color w:val="auto"/>
        </w:rPr>
        <w:t>Artificial intelligence (AI):</w:t>
      </w:r>
      <w:r>
        <w:rPr>
          <w:rFonts w:ascii="Times New Roman" w:cs="Times New Roman" w:eastAsia="Times New Roman" w:hAnsi="Times New Roman"/>
          <w:sz w:val="16"/>
          <w:szCs w:val="16"/>
          <w:color w:val="auto"/>
        </w:rPr>
        <w:t xml:space="preserve"> AI technology, through deep learning and interpretation of oil and gas data, has the potential to develop accurate geological models and intelligent produc-tion equipment, recognize language and images, and greatly improve production management and decision-making (</w:t>
      </w:r>
      <w:hyperlink w:anchor="page12">
        <w:r>
          <w:rPr>
            <w:rFonts w:ascii="Times New Roman" w:cs="Times New Roman" w:eastAsia="Times New Roman" w:hAnsi="Times New Roman"/>
            <w:sz w:val="16"/>
            <w:szCs w:val="16"/>
            <w:color w:val="206293"/>
          </w:rPr>
          <w:t>Cao</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et al., 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Liu H. et al., 2022</w:t>
        </w:r>
      </w:hyperlink>
      <w:r>
        <w:rPr>
          <w:rFonts w:ascii="Times New Roman" w:cs="Times New Roman" w:eastAsia="Times New Roman" w:hAnsi="Times New Roman"/>
          <w:sz w:val="16"/>
          <w:szCs w:val="16"/>
          <w:color w:val="000000"/>
        </w:rPr>
        <w:t>). In 2020, CNOOC developed an intelligent oil recovery system based on AI technology, which has enabled predictive maintenance of electric submersible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86" w:lineRule="exact"/>
        <w:rPr>
          <w:rFonts w:ascii="Times New Roman" w:cs="Times New Roman" w:eastAsia="Times New Roman" w:hAnsi="Times New Roman"/>
          <w:sz w:val="16"/>
          <w:szCs w:val="16"/>
          <w:color w:val="auto"/>
        </w:rPr>
      </w:pPr>
    </w:p>
    <w:p>
      <w:pPr>
        <w:jc w:val="both"/>
        <w:ind w:left="240"/>
        <w:spacing w:after="0" w:line="292"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pumps at the Caofeidian Operation, and reduced production downtime by about 30% and maintenance costs by 20% (</w:t>
      </w:r>
      <w:hyperlink w:anchor="page12">
        <w:r>
          <w:rPr>
            <w:rFonts w:ascii="Times New Roman" w:cs="Times New Roman" w:eastAsia="Times New Roman" w:hAnsi="Times New Roman"/>
            <w:sz w:val="16"/>
            <w:szCs w:val="16"/>
            <w:color w:val="206293"/>
          </w:rPr>
          <w:t>CNOOC,</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2020</w:t>
        </w:r>
      </w:hyperlink>
      <w:r>
        <w:rPr>
          <w:rFonts w:ascii="Times New Roman" w:cs="Times New Roman" w:eastAsia="Times New Roman" w:hAnsi="Times New Roman"/>
          <w:sz w:val="16"/>
          <w:szCs w:val="16"/>
          <w:color w:val="000000"/>
        </w:rPr>
        <w:t>).</w:t>
      </w:r>
    </w:p>
    <w:p>
      <w:pPr>
        <w:spacing w:after="0" w:line="179" w:lineRule="exact"/>
        <w:rPr>
          <w:sz w:val="20"/>
          <w:szCs w:val="20"/>
          <w:color w:val="auto"/>
        </w:rPr>
      </w:pPr>
    </w:p>
    <w:p>
      <w:pPr>
        <w:jc w:val="both"/>
        <w:ind w:left="240" w:hanging="237"/>
        <w:spacing w:after="0" w:line="274" w:lineRule="auto"/>
        <w:tabs>
          <w:tab w:leader="none" w:pos="240" w:val="left"/>
        </w:tabs>
        <w:numPr>
          <w:ilvl w:val="0"/>
          <w:numId w:val="7"/>
        </w:numPr>
        <w:rPr>
          <w:rFonts w:ascii="Times New Roman" w:cs="Times New Roman" w:eastAsia="Times New Roman" w:hAnsi="Times New Roman"/>
          <w:sz w:val="16"/>
          <w:szCs w:val="16"/>
          <w:color w:val="000000"/>
        </w:rPr>
      </w:pPr>
      <w:r>
        <w:rPr>
          <w:rFonts w:ascii="Arial" w:cs="Arial" w:eastAsia="Arial" w:hAnsi="Arial"/>
          <w:sz w:val="16"/>
          <w:szCs w:val="16"/>
          <w:color w:val="auto"/>
        </w:rPr>
        <w:t>Digital Twin:</w:t>
      </w:r>
      <w:r>
        <w:rPr>
          <w:rFonts w:ascii="Times New Roman" w:cs="Times New Roman" w:eastAsia="Times New Roman" w:hAnsi="Times New Roman"/>
          <w:sz w:val="16"/>
          <w:szCs w:val="16"/>
          <w:color w:val="auto"/>
        </w:rPr>
        <w:t xml:space="preserve"> The digital twin technology can enable various applications, such as visual management, remote guidance management, and of</w:t>
      </w:r>
      <w:r>
        <w:rPr>
          <w:rFonts w:ascii="Arial" w:cs="Arial" w:eastAsia="Arial" w:hAnsi="Arial"/>
          <w:sz w:val="16"/>
          <w:szCs w:val="16"/>
          <w:color w:val="auto"/>
        </w:rPr>
        <w:t>fl</w:t>
      </w:r>
      <w:r>
        <w:rPr>
          <w:rFonts w:ascii="Times New Roman" w:cs="Times New Roman" w:eastAsia="Times New Roman" w:hAnsi="Times New Roman"/>
          <w:sz w:val="16"/>
          <w:szCs w:val="16"/>
          <w:color w:val="auto"/>
        </w:rPr>
        <w:t>ine production optimization,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enhancing the intelligence of the oil and gas industry (</w:t>
      </w:r>
      <w:hyperlink w:anchor="page12">
        <w:r>
          <w:rPr>
            <w:rFonts w:ascii="Times New Roman" w:cs="Times New Roman" w:eastAsia="Times New Roman" w:hAnsi="Times New Roman"/>
            <w:sz w:val="16"/>
            <w:szCs w:val="16"/>
            <w:color w:val="206293"/>
          </w:rPr>
          <w:t>Bo et al.,</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Chen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Xue et al., 2020</w:t>
        </w:r>
      </w:hyperlink>
      <w:r>
        <w:rPr>
          <w:rFonts w:ascii="Times New Roman" w:cs="Times New Roman" w:eastAsia="Times New Roman" w:hAnsi="Times New Roman"/>
          <w:sz w:val="16"/>
          <w:szCs w:val="16"/>
          <w:color w:val="000000"/>
        </w:rPr>
        <w:t>). In 2020, CNOOC Ruifei developed the</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Oil Brain</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system, which implements oil and gas</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eld exploration,</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eld visualization operations, and off-site expert online guidance (</w:t>
      </w:r>
      <w:hyperlink w:anchor="page12">
        <w:r>
          <w:rPr>
            <w:rFonts w:ascii="Times New Roman" w:cs="Times New Roman" w:eastAsia="Times New Roman" w:hAnsi="Times New Roman"/>
            <w:sz w:val="16"/>
            <w:szCs w:val="16"/>
            <w:color w:val="206293"/>
          </w:rPr>
          <w:t>Chen et al., 2021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206293"/>
        </w:rPr>
      </w:pPr>
    </w:p>
    <w:p>
      <w:pPr>
        <w:spacing w:after="0" w:line="208" w:lineRule="exact"/>
        <w:rPr>
          <w:rFonts w:ascii="Times New Roman" w:cs="Times New Roman" w:eastAsia="Times New Roman" w:hAnsi="Times New Roman"/>
          <w:sz w:val="16"/>
          <w:szCs w:val="16"/>
          <w:color w:val="206293"/>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Challenges: 1) The applications for carbon footprint monitoring, carbon sink measurement, carbon reduction potential assessment and data management are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w:t>
      </w:r>
      <w:hyperlink w:anchor="page12">
        <w:r>
          <w:rPr>
            <w:rFonts w:ascii="Times New Roman" w:cs="Times New Roman" w:eastAsia="Times New Roman" w:hAnsi="Times New Roman"/>
            <w:sz w:val="16"/>
            <w:szCs w:val="16"/>
            <w:color w:val="206293"/>
          </w:rPr>
          <w:t>Mohammadpoor and</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Torabi, 2020</w:t>
        </w:r>
      </w:hyperlink>
      <w:r>
        <w:rPr>
          <w:rFonts w:ascii="Times New Roman" w:cs="Times New Roman" w:eastAsia="Times New Roman" w:hAnsi="Times New Roman"/>
          <w:sz w:val="16"/>
          <w:szCs w:val="16"/>
          <w:color w:val="000000"/>
        </w:rPr>
        <w:t>); 2) Both the investment costs of hardware and soft-ware facilities such as sensors and IoT equipment and management costs for data recording, storage and analysis are relatively high (</w:t>
      </w:r>
      <w:hyperlink w:anchor="page12">
        <w:r>
          <w:rPr>
            <w:rFonts w:ascii="Times New Roman" w:cs="Times New Roman" w:eastAsia="Times New Roman" w:hAnsi="Times New Roman"/>
            <w:sz w:val="16"/>
            <w:szCs w:val="16"/>
            <w:color w:val="206293"/>
          </w:rPr>
          <w:t>Cao et al., 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Okita et al., 2020</w:t>
        </w:r>
      </w:hyperlink>
      <w:r>
        <w:rPr>
          <w:rFonts w:ascii="Times New Roman" w:cs="Times New Roman" w:eastAsia="Times New Roman" w:hAnsi="Times New Roman"/>
          <w:sz w:val="16"/>
          <w:szCs w:val="16"/>
          <w:color w:val="000000"/>
        </w:rPr>
        <w:t>); 3) There are insuf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skilled and professional human resources (</w:t>
      </w:r>
      <w:hyperlink w:anchor="page12">
        <w:r>
          <w:rPr>
            <w:rFonts w:ascii="Times New Roman" w:cs="Times New Roman" w:eastAsia="Times New Roman" w:hAnsi="Times New Roman"/>
            <w:sz w:val="16"/>
            <w:szCs w:val="16"/>
            <w:color w:val="206293"/>
          </w:rPr>
          <w:t>Georgiou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Koroteev</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and Tekic, 2021</w:t>
        </w:r>
      </w:hyperlink>
      <w:r>
        <w:rPr>
          <w:rFonts w:ascii="Times New Roman" w:cs="Times New Roman" w:eastAsia="Times New Roman" w:hAnsi="Times New Roman"/>
          <w:sz w:val="16"/>
          <w:szCs w:val="16"/>
          <w:color w:val="000000"/>
        </w:rPr>
        <w:t>); 4) There are only few overall planning and uni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technical standards (</w:t>
      </w:r>
      <w:hyperlink w:anchor="page12">
        <w:r>
          <w:rPr>
            <w:rFonts w:ascii="Times New Roman" w:cs="Times New Roman" w:eastAsia="Times New Roman" w:hAnsi="Times New Roman"/>
            <w:sz w:val="16"/>
            <w:szCs w:val="16"/>
            <w:color w:val="206293"/>
          </w:rPr>
          <w:t>Teng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Wanasinghe et al., 2020</w:t>
        </w:r>
      </w:hyperlink>
      <w:r>
        <w:rPr>
          <w:rFonts w:ascii="Times New Roman" w:cs="Times New Roman" w:eastAsia="Times New Roman" w:hAnsi="Times New Roman"/>
          <w:sz w:val="16"/>
          <w:szCs w:val="16"/>
          <w:color w:val="000000"/>
        </w:rPr>
        <w:t>); 5) There are deviations in cognitive communication, behavioural patterns and management processes between traditional oil and gas business and digital technology applications, and a cultural concept and management model in line with the digital enterprise has not yet been formed (</w:t>
      </w:r>
      <w:hyperlink w:anchor="page12">
        <w:r>
          <w:rPr>
            <w:rFonts w:ascii="Times New Roman" w:cs="Times New Roman" w:eastAsia="Times New Roman" w:hAnsi="Times New Roman"/>
            <w:sz w:val="16"/>
            <w:szCs w:val="16"/>
            <w:color w:val="206293"/>
          </w:rPr>
          <w:t>Yao et al., 2021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32"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4.2. Renewable energy power generation technologies</w:t>
      </w:r>
    </w:p>
    <w:p>
      <w:pPr>
        <w:spacing w:after="0" w:line="232"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Current status: Currently, photovoltaic and wind power tech-nology are widely used in the oil and gas industry (</w:t>
      </w:r>
      <w:hyperlink w:anchor="page12">
        <w:r>
          <w:rPr>
            <w:rFonts w:ascii="Times New Roman" w:cs="Times New Roman" w:eastAsia="Times New Roman" w:hAnsi="Times New Roman"/>
            <w:sz w:val="16"/>
            <w:szCs w:val="16"/>
            <w:color w:val="206293"/>
          </w:rPr>
          <w:t>Zereshkian and</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Mansoury,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Wu et al., 2022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Zhang Q. et al., 2021</w:t>
        </w:r>
      </w:hyperlink>
      <w:r>
        <w:rPr>
          <w:rFonts w:ascii="Times New Roman" w:cs="Times New Roman" w:eastAsia="Times New Roman" w:hAnsi="Times New Roman"/>
          <w:sz w:val="16"/>
          <w:szCs w:val="16"/>
          <w:color w:val="000000"/>
        </w:rPr>
        <w:t>). The elec-tricity generated from these sources is mainly used for oil and gas pipeline valve chamber power, cathodic protection power for oil and gas facilities, and electric heating for oil transmission pipelines, etc. In recent years, China's oil and gas industry has attempted to enter the photovoltaic and wind power industry. CNOOC has been involved in the photovoltaic industry since 2012, albeit with slow and limited progress; SINOPEC's photovoltaic power generation business started in 2016, and its 13th Five-Year Plan target installed capacity is 500 MW, but only 22% has been completed in practice. In the wind power industry, CNOOC</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rstly proposed to explore offshore wind power projects in 2019, followed by SINOPEC and PetroChina. However, compared to large international oil and gas companies with extensive experience, the China's oil and gas in-dustry has lagged relatively behind in the layout of photovoltaic and wind power generation, and the installed capacity is generally low.</w:t>
      </w:r>
    </w:p>
    <w:p>
      <w:pPr>
        <w:spacing w:after="0" w:line="200" w:lineRule="exact"/>
        <w:rPr>
          <w:rFonts w:ascii="Times New Roman" w:cs="Times New Roman" w:eastAsia="Times New Roman" w:hAnsi="Times New Roman"/>
          <w:sz w:val="16"/>
          <w:szCs w:val="16"/>
          <w:color w:val="206293"/>
        </w:rPr>
      </w:pPr>
    </w:p>
    <w:p>
      <w:pPr>
        <w:spacing w:after="0" w:line="200" w:lineRule="exact"/>
        <w:rPr>
          <w:rFonts w:ascii="Times New Roman" w:cs="Times New Roman" w:eastAsia="Times New Roman" w:hAnsi="Times New Roman"/>
          <w:sz w:val="16"/>
          <w:szCs w:val="16"/>
          <w:color w:val="206293"/>
        </w:rPr>
      </w:pPr>
    </w:p>
    <w:p>
      <w:pPr>
        <w:spacing w:after="0" w:line="226" w:lineRule="exact"/>
        <w:rPr>
          <w:rFonts w:ascii="Times New Roman" w:cs="Times New Roman" w:eastAsia="Times New Roman" w:hAnsi="Times New Roman"/>
          <w:sz w:val="16"/>
          <w:szCs w:val="16"/>
          <w:color w:val="206293"/>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Over the past decade, the cost of photovoltaic and wind power has fallen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with photovoltaic falling by more than 85% and onshore wind power costs falling by more than 56% (</w:t>
      </w:r>
      <w:hyperlink w:anchor="page12">
        <w:r>
          <w:rPr>
            <w:rFonts w:ascii="Times New Roman" w:cs="Times New Roman" w:eastAsia="Times New Roman" w:hAnsi="Times New Roman"/>
            <w:sz w:val="16"/>
            <w:szCs w:val="16"/>
            <w:color w:val="206293"/>
          </w:rPr>
          <w:t>CNPC,</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2021a</w:t>
        </w:r>
      </w:hyperlink>
      <w:r>
        <w:rPr>
          <w:rFonts w:ascii="Times New Roman" w:cs="Times New Roman" w:eastAsia="Times New Roman" w:hAnsi="Times New Roman"/>
          <w:sz w:val="16"/>
          <w:szCs w:val="16"/>
          <w:color w:val="000000"/>
        </w:rPr>
        <w:t>). With stable growth expected, China's oil and gas industry</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can leverage its the large internal electricity market and good spatial resource endowment to quickly layout the photovoltaic and wind power</w:t>
      </w:r>
      <w:r>
        <w:rPr>
          <w:rFonts w:ascii="Arial" w:cs="Arial" w:eastAsia="Arial" w:hAnsi="Arial"/>
          <w:sz w:val="16"/>
          <w:szCs w:val="16"/>
          <w:color w:val="000000"/>
        </w:rPr>
        <w:t xml:space="preserve"> fi</w:t>
      </w:r>
      <w:r>
        <w:rPr>
          <w:rFonts w:ascii="Times New Roman" w:cs="Times New Roman" w:eastAsia="Times New Roman" w:hAnsi="Times New Roman"/>
          <w:sz w:val="16"/>
          <w:szCs w:val="16"/>
          <w:color w:val="000000"/>
        </w:rPr>
        <w:t>elds, securing a place in future energy supply (</w:t>
      </w:r>
      <w:hyperlink w:anchor="page12">
        <w:r>
          <w:rPr>
            <w:rFonts w:ascii="Times New Roman" w:cs="Times New Roman" w:eastAsia="Times New Roman" w:hAnsi="Times New Roman"/>
            <w:sz w:val="16"/>
            <w:szCs w:val="16"/>
            <w:color w:val="206293"/>
          </w:rPr>
          <w:t>Pinkse</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and Van den Buuse,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Sun et al., 2022</w:t>
        </w:r>
      </w:hyperlink>
      <w:r>
        <w:rPr>
          <w:rFonts w:ascii="Times New Roman" w:cs="Times New Roman" w:eastAsia="Times New Roman" w:hAnsi="Times New Roman"/>
          <w:sz w:val="16"/>
          <w:szCs w:val="16"/>
          <w:color w:val="000000"/>
        </w:rPr>
        <w:t>). On the one hand, as</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shown in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Fig. 2</w:t>
        </w:r>
      </w:hyperlink>
      <w:r>
        <w:rPr>
          <w:rFonts w:ascii="Times New Roman" w:cs="Times New Roman" w:eastAsia="Times New Roman" w:hAnsi="Times New Roman"/>
          <w:sz w:val="16"/>
          <w:szCs w:val="16"/>
          <w:color w:val="000000"/>
        </w:rPr>
        <w:t>, oil and gas resources are primarily located in the northwest and northeast regions, which have abundant wind and solar energy resources. Meanwhile, China's world-leading photo-voltaic and wind power industries can provide technical support to the oil and gas industry. On the other hand, as reservoirs owned by oil and gas companies gradually enter the late stage of extraction or depletion (</w:t>
      </w:r>
      <w:hyperlink w:anchor="page12">
        <w:r>
          <w:rPr>
            <w:rFonts w:ascii="Times New Roman" w:cs="Times New Roman" w:eastAsia="Times New Roman" w:hAnsi="Times New Roman"/>
            <w:sz w:val="16"/>
            <w:szCs w:val="16"/>
            <w:color w:val="206293"/>
          </w:rPr>
          <w:t>Zou et al., 2020</w:t>
        </w:r>
      </w:hyperlink>
      <w:r>
        <w:rPr>
          <w:rFonts w:ascii="Times New Roman" w:cs="Times New Roman" w:eastAsia="Times New Roman" w:hAnsi="Times New Roman"/>
          <w:sz w:val="16"/>
          <w:szCs w:val="16"/>
          <w:color w:val="000000"/>
        </w:rPr>
        <w:t>), electricity consumption will increase as water content rises. The newly discovered and developed oil and</w:t>
      </w:r>
    </w:p>
    <w:p>
      <w:pPr>
        <w:spacing w:after="0" w:line="418" w:lineRule="exact"/>
        <w:rPr>
          <w:rFonts w:ascii="Times New Roman" w:cs="Times New Roman" w:eastAsia="Times New Roman" w:hAnsi="Times New Roman"/>
          <w:sz w:val="16"/>
          <w:szCs w:val="16"/>
          <w:color w:val="206293"/>
        </w:rPr>
      </w:pPr>
    </w:p>
    <w:p>
      <w:pPr>
        <w:sectPr>
          <w:pgSz w:w="11900" w:h="15874" w:orient="portrait"/>
          <w:cols w:equalWidth="0" w:num="2">
            <w:col w:w="5028" w:space="360"/>
            <w:col w:w="5020"/>
          </w:cols>
          <w:pgMar w:left="752" w:top="935" w:right="746" w:bottom="150" w:gutter="0" w:footer="0" w:header="0"/>
          <w:type w:val="continuous"/>
        </w:sectPr>
      </w:pPr>
    </w:p>
    <w:p>
      <w:pPr>
        <w:spacing w:after="0" w:line="123" w:lineRule="exact"/>
        <w:rPr>
          <w:rFonts w:ascii="Times New Roman" w:cs="Times New Roman" w:eastAsia="Times New Roman" w:hAnsi="Times New Roman"/>
          <w:sz w:val="16"/>
          <w:szCs w:val="16"/>
          <w:color w:val="206293"/>
        </w:rPr>
      </w:pPr>
    </w:p>
    <w:p>
      <w:pPr>
        <w:jc w:val="center"/>
        <w:ind w:right="12"/>
        <w:spacing w:after="0"/>
        <w:rPr>
          <w:sz w:val="20"/>
          <w:szCs w:val="20"/>
          <w:color w:val="auto"/>
        </w:rPr>
      </w:pPr>
      <w:r>
        <w:rPr>
          <w:rFonts w:ascii="Times New Roman" w:cs="Times New Roman" w:eastAsia="Times New Roman" w:hAnsi="Times New Roman"/>
          <w:sz w:val="12"/>
          <w:szCs w:val="12"/>
          <w:color w:val="auto"/>
        </w:rPr>
        <w:t>5</w:t>
      </w:r>
    </w:p>
    <w:p>
      <w:pPr>
        <w:sectPr>
          <w:pgSz w:w="11900" w:h="15874" w:orient="portrait"/>
          <w:cols w:equalWidth="0" w:num="1">
            <w:col w:w="10408"/>
          </w:cols>
          <w:pgMar w:left="752" w:top="935" w:right="746" w:bottom="150" w:gutter="0" w:footer="0" w:header="0"/>
          <w:type w:val="continuous"/>
        </w:sectPr>
      </w:pPr>
    </w:p>
    <w:bookmarkStart w:id="5" w:name="page6"/>
    <w:bookmarkEnd w:id="5"/>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499745</wp:posOffset>
            </wp:positionH>
            <wp:positionV relativeFrom="paragraph">
              <wp:posOffset>158750</wp:posOffset>
            </wp:positionV>
            <wp:extent cx="5595620" cy="39516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extLst>
                    </a:blip>
                    <a:srcRect/>
                    <a:stretch>
                      <a:fillRect/>
                    </a:stretch>
                  </pic:blipFill>
                  <pic:spPr bwMode="auto">
                    <a:xfrm>
                      <a:off x="0" y="0"/>
                      <a:ext cx="5595620" cy="3951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Fig. 2.</w:t>
      </w:r>
      <w:r>
        <w:rPr>
          <w:rFonts w:ascii="Times New Roman" w:cs="Times New Roman" w:eastAsia="Times New Roman" w:hAnsi="Times New Roman"/>
          <w:sz w:val="13"/>
          <w:szCs w:val="13"/>
          <w:color w:val="auto"/>
        </w:rPr>
        <w:t xml:space="preserve"> Geographical distribution of oil and gas, wind, and solar energy resources.</w:t>
      </w:r>
    </w:p>
    <w:p>
      <w:pPr>
        <w:sectPr>
          <w:pgSz w:w="11900" w:h="15874" w:orient="portrait"/>
          <w:cols w:equalWidth="0" w:num="1">
            <w:col w:w="10400"/>
          </w:cols>
          <w:pgMar w:left="760" w:top="935" w:right="746" w:bottom="150" w:gutter="0" w:footer="0" w:header="0"/>
        </w:sectPr>
      </w:pPr>
    </w:p>
    <w:p>
      <w:pPr>
        <w:spacing w:after="0" w:line="389"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gas reservoirs in recent years are mainly characterized by low permeability, low abundance or deeper layers (</w:t>
      </w:r>
      <w:hyperlink w:anchor="page12">
        <w:r>
          <w:rPr>
            <w:rFonts w:ascii="Times New Roman" w:cs="Times New Roman" w:eastAsia="Times New Roman" w:hAnsi="Times New Roman"/>
            <w:sz w:val="16"/>
            <w:szCs w:val="16"/>
            <w:color w:val="206293"/>
          </w:rPr>
          <w:t>Zheng et al., 2019</w:t>
        </w:r>
      </w:hyperlink>
      <w:r>
        <w:rPr>
          <w:rFonts w:ascii="Times New Roman" w:cs="Times New Roman" w:eastAsia="Times New Roman" w:hAnsi="Times New Roman"/>
          <w:sz w:val="16"/>
          <w:szCs w:val="16"/>
          <w:color w:val="auto"/>
        </w:rPr>
        <w:t>), resulting in higher energy demand for extraction. These factors highlight the necessity and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advantages of China's oil and gas industry in deploying photovoltaic and wind power.</w:t>
      </w:r>
    </w:p>
    <w:p>
      <w:pPr>
        <w:spacing w:after="0" w:line="3"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206293"/>
        </w:rPr>
      </w:pPr>
      <w:r>
        <w:rPr>
          <w:rFonts w:ascii="Arial" w:cs="Arial" w:eastAsia="Arial" w:hAnsi="Arial"/>
          <w:sz w:val="16"/>
          <w:szCs w:val="16"/>
          <w:color w:val="auto"/>
        </w:rPr>
        <w:t>Challenges:</w:t>
      </w:r>
      <w:r>
        <w:rPr>
          <w:rFonts w:ascii="Times New Roman" w:cs="Times New Roman" w:eastAsia="Times New Roman" w:hAnsi="Times New Roman"/>
          <w:sz w:val="16"/>
          <w:szCs w:val="16"/>
          <w:color w:val="auto"/>
        </w:rPr>
        <w:t xml:space="preserve"> 1) In response to the substitution of electricity for oil and gas, there is an urgent need for the oil and gas industry to expand its business and decarbonize its production. However, on the one hand, oil and gas companies will face multiple challenges in terms of human capital, technology and</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nancial support, as renewable energy generation is a less familiar business (</w:t>
      </w:r>
      <w:hyperlink w:anchor="page12">
        <w:r>
          <w:rPr>
            <w:rFonts w:ascii="Times New Roman" w:cs="Times New Roman" w:eastAsia="Times New Roman" w:hAnsi="Times New Roman"/>
            <w:sz w:val="16"/>
            <w:szCs w:val="16"/>
            <w:color w:val="206293"/>
          </w:rPr>
          <w:t>Fan et al.,</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Hartmann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Alova, 2022</w:t>
        </w:r>
      </w:hyperlink>
      <w:r>
        <w:rPr>
          <w:rFonts w:ascii="Times New Roman" w:cs="Times New Roman" w:eastAsia="Times New Roman" w:hAnsi="Times New Roman"/>
          <w:sz w:val="16"/>
          <w:szCs w:val="16"/>
          <w:color w:val="000000"/>
        </w:rPr>
        <w:t>). On the other hand, there is a high degree of uncertainties about technological advances in photovoltaic and wind power. To prevent the economic and environmental effects of technology lock-in, clarifying the future direction of technology development will be an important pre-requisite for oil and gas companies to make investment in con-struction and layout planning (</w:t>
      </w:r>
      <w:hyperlink w:anchor="page12">
        <w:r>
          <w:rPr>
            <w:rFonts w:ascii="Times New Roman" w:cs="Times New Roman" w:eastAsia="Times New Roman" w:hAnsi="Times New Roman"/>
            <w:sz w:val="16"/>
            <w:szCs w:val="16"/>
            <w:color w:val="206293"/>
          </w:rPr>
          <w:t>Haelg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Seto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Pickl, 2019</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6" w:lineRule="exact"/>
        <w:rPr>
          <w:rFonts w:ascii="Times New Roman" w:cs="Times New Roman" w:eastAsia="Times New Roman" w:hAnsi="Times New Roman"/>
          <w:sz w:val="16"/>
          <w:szCs w:val="16"/>
          <w:color w:val="000000"/>
        </w:rPr>
      </w:pPr>
    </w:p>
    <w:p>
      <w:pPr>
        <w:jc w:val="both"/>
        <w:ind w:firstLine="231"/>
        <w:spacing w:after="0" w:line="276" w:lineRule="auto"/>
        <w:tabs>
          <w:tab w:leader="none" w:pos="446"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When the photovoltaic devices and wind turbine are manu-factured or scrapped, their negative externalities on important environmental factors such as land use, water resources, and air cannot be ignored (</w:t>
      </w:r>
      <w:hyperlink w:anchor="page12">
        <w:r>
          <w:rPr>
            <w:rFonts w:ascii="Times New Roman" w:cs="Times New Roman" w:eastAsia="Times New Roman" w:hAnsi="Times New Roman"/>
            <w:sz w:val="16"/>
            <w:szCs w:val="16"/>
            <w:color w:val="206293"/>
          </w:rPr>
          <w:t>Tawalbeh et al., 2021</w:t>
        </w:r>
      </w:hyperlink>
      <w:r>
        <w:rPr>
          <w:rFonts w:ascii="Times New Roman" w:cs="Times New Roman" w:eastAsia="Times New Roman" w:hAnsi="Times New Roman"/>
          <w:sz w:val="16"/>
          <w:szCs w:val="16"/>
          <w:color w:val="auto"/>
        </w:rPr>
        <w:t>). Therefore, there is an urgent need to design and improve the recycling methods and policies for photovoltaic devices to mitigate their negative impacts (</w:t>
      </w:r>
      <w:hyperlink w:anchor="page12">
        <w:r>
          <w:rPr>
            <w:rFonts w:ascii="Times New Roman" w:cs="Times New Roman" w:eastAsia="Times New Roman" w:hAnsi="Times New Roman"/>
            <w:sz w:val="16"/>
            <w:szCs w:val="16"/>
            <w:color w:val="206293"/>
          </w:rPr>
          <w:t>Deng et al.,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Li et al., 2019</w:t>
        </w:r>
      </w:hyperlink>
      <w:r>
        <w:rPr>
          <w:rFonts w:ascii="Times New Roman" w:cs="Times New Roman" w:eastAsia="Times New Roman" w:hAnsi="Times New Roman"/>
          <w:sz w:val="16"/>
          <w:szCs w:val="16"/>
          <w:color w:val="auto"/>
        </w:rPr>
        <w:t>).</w:t>
      </w:r>
    </w:p>
    <w:p>
      <w:pPr>
        <w:spacing w:after="0" w:line="195" w:lineRule="exact"/>
        <w:rPr>
          <w:rFonts w:ascii="Times New Roman" w:cs="Times New Roman" w:eastAsia="Times New Roman" w:hAnsi="Times New Roman"/>
          <w:sz w:val="16"/>
          <w:szCs w:val="16"/>
          <w:color w:val="auto"/>
        </w:rPr>
      </w:pPr>
    </w:p>
    <w:p>
      <w:pPr>
        <w:jc w:val="both"/>
        <w:ind w:firstLine="231"/>
        <w:spacing w:after="0" w:line="276" w:lineRule="auto"/>
        <w:tabs>
          <w:tab w:leader="none" w:pos="456" w:val="left"/>
        </w:tabs>
        <w:numPr>
          <w:ilvl w:val="0"/>
          <w:numId w:val="8"/>
        </w:numPr>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Unlike conventional energy sources, solar and wind energy are intermittent and unstable. As photovoltaic and wind power gain large-scale access to the grid, unprecedented security and stability issues arise (</w:t>
      </w:r>
      <w:hyperlink w:anchor="page12">
        <w:r>
          <w:rPr>
            <w:rFonts w:ascii="Times New Roman" w:cs="Times New Roman" w:eastAsia="Times New Roman" w:hAnsi="Times New Roman"/>
            <w:sz w:val="16"/>
            <w:szCs w:val="16"/>
            <w:color w:val="206293"/>
          </w:rPr>
          <w:t>Pomerantseva et al., 2019</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Wang N.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Yang et al., 2022</w:t>
        </w:r>
      </w:hyperlink>
      <w:r>
        <w:rPr>
          <w:rFonts w:ascii="Times New Roman" w:cs="Times New Roman" w:eastAsia="Times New Roman" w:hAnsi="Times New Roman"/>
          <w:sz w:val="16"/>
          <w:szCs w:val="16"/>
          <w:color w:val="000000"/>
        </w:rPr>
        <w:t>). Therefore, various energy storage</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369" w:lineRule="exact"/>
        <w:rPr>
          <w:rFonts w:ascii="Times New Roman" w:cs="Times New Roman" w:eastAsia="Times New Roman" w:hAnsi="Times New Roman"/>
          <w:sz w:val="16"/>
          <w:szCs w:val="16"/>
          <w:color w:val="auto"/>
        </w:rPr>
      </w:pPr>
    </w:p>
    <w:p>
      <w:pPr>
        <w:jc w:val="both"/>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technologies that have the ability to regulate the peak and fre-quency will become critical supporting technologies for renewable energy (</w:t>
      </w:r>
      <w:hyperlink w:anchor="page12">
        <w:r>
          <w:rPr>
            <w:rFonts w:ascii="Times New Roman" w:cs="Times New Roman" w:eastAsia="Times New Roman" w:hAnsi="Times New Roman"/>
            <w:sz w:val="16"/>
            <w:szCs w:val="16"/>
            <w:color w:val="206293"/>
          </w:rPr>
          <w:t>Bullich-Massague et al., 2020</w:t>
        </w:r>
      </w:hyperlink>
      <w:r>
        <w:rPr>
          <w:rFonts w:ascii="Times New Roman" w:cs="Times New Roman" w:eastAsia="Times New Roman" w:hAnsi="Times New Roman"/>
          <w:sz w:val="16"/>
          <w:szCs w:val="16"/>
          <w:color w:val="auto"/>
        </w:rPr>
        <w:t>).</w:t>
      </w:r>
    </w:p>
    <w:p>
      <w:pPr>
        <w:spacing w:after="0" w:line="326" w:lineRule="exact"/>
        <w:rPr>
          <w:rFonts w:ascii="Times New Roman" w:cs="Times New Roman" w:eastAsia="Times New Roman" w:hAnsi="Times New Roman"/>
          <w:sz w:val="16"/>
          <w:szCs w:val="16"/>
          <w:color w:val="auto"/>
        </w:rPr>
      </w:pPr>
    </w:p>
    <w:p>
      <w:pPr>
        <w:spacing w:after="0" w:line="184" w:lineRule="exact"/>
        <w:rPr>
          <w:sz w:val="20"/>
          <w:szCs w:val="20"/>
          <w:color w:val="auto"/>
        </w:rPr>
      </w:pPr>
      <w:r>
        <w:rPr>
          <w:rFonts w:ascii="Times New Roman" w:cs="Times New Roman" w:eastAsia="Times New Roman" w:hAnsi="Times New Roman"/>
          <w:sz w:val="16"/>
          <w:szCs w:val="16"/>
          <w:color w:val="auto"/>
        </w:rPr>
        <w:t>4.3. Carbon capture utilization and storage</w:t>
      </w:r>
      <w:r>
        <w:rPr>
          <w:rFonts w:ascii="MS PGothic" w:cs="MS PGothic" w:eastAsia="MS PGothic" w:hAnsi="MS PGothic"/>
          <w:sz w:val="16"/>
          <w:szCs w:val="16"/>
          <w:color w:val="auto"/>
        </w:rPr>
        <w:t>（</w:t>
      </w:r>
      <w:r>
        <w:rPr>
          <w:rFonts w:ascii="Times New Roman" w:cs="Times New Roman" w:eastAsia="Times New Roman" w:hAnsi="Times New Roman"/>
          <w:sz w:val="16"/>
          <w:szCs w:val="16"/>
          <w:color w:val="auto"/>
        </w:rPr>
        <w:t>CCUS</w:t>
      </w:r>
      <w:r>
        <w:rPr>
          <w:rFonts w:ascii="MS PGothic" w:cs="MS PGothic" w:eastAsia="MS PGothic" w:hAnsi="MS PGothic"/>
          <w:sz w:val="16"/>
          <w:szCs w:val="16"/>
          <w:color w:val="auto"/>
        </w:rPr>
        <w:t>）</w:t>
      </w:r>
    </w:p>
    <w:p>
      <w:pPr>
        <w:spacing w:after="0" w:line="236" w:lineRule="exact"/>
        <w:rPr>
          <w:rFonts w:ascii="Times New Roman" w:cs="Times New Roman" w:eastAsia="Times New Roman" w:hAnsi="Times New Roman"/>
          <w:sz w:val="16"/>
          <w:szCs w:val="16"/>
          <w:color w:val="auto"/>
        </w:rPr>
      </w:pPr>
    </w:p>
    <w:p>
      <w:pPr>
        <w:jc w:val="both"/>
        <w:ind w:firstLine="239"/>
        <w:spacing w:after="0" w:line="25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Current status: Currently, the demonstration of major CCUS projects has been included in China's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14th Five-Year Plan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for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time, becoming an indispensable and important component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China's carbon neutrality technology mix. CCUS has a wide range of applications in the oil and gas industry, providing multiple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such as reducing greenhouse gas emissions, and improving oil and gas recovery rates (</w:t>
      </w:r>
      <w:hyperlink w:anchor="page12">
        <w:r>
          <w:rPr>
            <w:rFonts w:ascii="Times New Roman" w:cs="Times New Roman" w:eastAsia="Times New Roman" w:hAnsi="Times New Roman"/>
            <w:sz w:val="16"/>
            <w:szCs w:val="16"/>
            <w:color w:val="206293"/>
          </w:rPr>
          <w:t>Zhang X. et al., 2021</w:t>
        </w:r>
      </w:hyperlink>
      <w:r>
        <w:rPr>
          <w:rFonts w:ascii="Times New Roman" w:cs="Times New Roman" w:eastAsia="Times New Roman" w:hAnsi="Times New Roman"/>
          <w:sz w:val="16"/>
          <w:szCs w:val="16"/>
          <w:color w:val="auto"/>
        </w:rPr>
        <w:t>). Although CCUS has many utilization ways, only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-EOR has advantages of technology maturity (reaching TRL 11 internationally) and economic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t-ability at present (</w:t>
      </w:r>
      <w:hyperlink w:anchor="page12">
        <w:r>
          <w:rPr>
            <w:rFonts w:ascii="Times New Roman" w:cs="Times New Roman" w:eastAsia="Times New Roman" w:hAnsi="Times New Roman"/>
            <w:sz w:val="16"/>
            <w:szCs w:val="16"/>
            <w:color w:val="206293"/>
          </w:rPr>
          <w:t>Liu J. et al., 2022</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Yuan et al., 2022</w:t>
        </w:r>
      </w:hyperlink>
      <w:r>
        <w:rPr>
          <w:rFonts w:ascii="Times New Roman" w:cs="Times New Roman" w:eastAsia="Times New Roman" w:hAnsi="Times New Roman"/>
          <w:sz w:val="16"/>
          <w:szCs w:val="16"/>
          <w:color w:val="auto"/>
        </w:rPr>
        <w:t>). In August 2022, China's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rst million-ton CCUS project,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Qilu Petrochemical-Shengli Oil</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Million-ton CCUS Project,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was of</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cially launched and is expected to reduce annual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emissions by 1 million tons, with an anticipated increase in the recovery rate of over 12%.</w:t>
      </w:r>
    </w:p>
    <w:p>
      <w:pPr>
        <w:spacing w:after="0" w:line="200" w:lineRule="exact"/>
        <w:rPr>
          <w:rFonts w:ascii="Times New Roman" w:cs="Times New Roman" w:eastAsia="Times New Roman" w:hAnsi="Times New Roman"/>
          <w:sz w:val="16"/>
          <w:szCs w:val="16"/>
          <w:color w:val="auto"/>
        </w:rPr>
      </w:pPr>
    </w:p>
    <w:p>
      <w:pPr>
        <w:spacing w:after="0" w:line="222" w:lineRule="exact"/>
        <w:rPr>
          <w:rFonts w:ascii="Times New Roman" w:cs="Times New Roman" w:eastAsia="Times New Roman" w:hAnsi="Times New Roman"/>
          <w:sz w:val="16"/>
          <w:szCs w:val="16"/>
          <w:color w:val="auto"/>
        </w:rPr>
      </w:pPr>
    </w:p>
    <w:p>
      <w:pPr>
        <w:jc w:val="both"/>
        <w:ind w:firstLine="239"/>
        <w:spacing w:after="0" w:line="23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Golden Age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of CCUS deployment lies from 2040 to 2060 in the world, while from 2030 to 2050 in China, which will reach about 1.4 10</w:t>
      </w:r>
      <w:r>
        <w:rPr>
          <w:rFonts w:ascii="Times New Roman" w:cs="Times New Roman" w:eastAsia="Times New Roman" w:hAnsi="Times New Roman"/>
          <w:sz w:val="23"/>
          <w:szCs w:val="23"/>
          <w:color w:val="auto"/>
          <w:vertAlign w:val="superscript"/>
        </w:rPr>
        <w:t>9</w:t>
      </w:r>
      <w:r>
        <w:rPr>
          <w:rFonts w:ascii="Times New Roman" w:cs="Times New Roman" w:eastAsia="Times New Roman" w:hAnsi="Times New Roman"/>
          <w:sz w:val="16"/>
          <w:szCs w:val="16"/>
          <w:color w:val="auto"/>
        </w:rPr>
        <w:t xml:space="preserve"> t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/a by 2060 (</w:t>
      </w:r>
      <w:hyperlink w:anchor="page12">
        <w:r>
          <w:rPr>
            <w:rFonts w:ascii="Times New Roman" w:cs="Times New Roman" w:eastAsia="Times New Roman" w:hAnsi="Times New Roman"/>
            <w:sz w:val="16"/>
            <w:szCs w:val="16"/>
            <w:color w:val="206293"/>
          </w:rPr>
          <w:t>Chen et al., 2022</w:t>
        </w:r>
      </w:hyperlink>
      <w:r>
        <w:rPr>
          <w:rFonts w:ascii="Times New Roman" w:cs="Times New Roman" w:eastAsia="Times New Roman" w:hAnsi="Times New Roman"/>
          <w:sz w:val="16"/>
          <w:szCs w:val="16"/>
          <w:color w:val="auto"/>
        </w:rPr>
        <w:t>). According to Annual report of carbon capture, utilization and storage (CCUS) in China (2021), 5.1 10</w:t>
      </w:r>
      <w:r>
        <w:rPr>
          <w:rFonts w:ascii="Times New Roman" w:cs="Times New Roman" w:eastAsia="Times New Roman" w:hAnsi="Times New Roman"/>
          <w:sz w:val="23"/>
          <w:szCs w:val="23"/>
          <w:color w:val="auto"/>
          <w:vertAlign w:val="superscript"/>
        </w:rPr>
        <w:t>9</w:t>
      </w:r>
      <w:r>
        <w:rPr>
          <w:rFonts w:ascii="Times New Roman" w:cs="Times New Roman" w:eastAsia="Times New Roman" w:hAnsi="Times New Roman"/>
          <w:sz w:val="16"/>
          <w:szCs w:val="16"/>
          <w:color w:val="auto"/>
        </w:rPr>
        <w:t xml:space="preserve"> t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/a through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-EOR and about 9.0 10</w:t>
      </w:r>
      <w:r>
        <w:rPr>
          <w:rFonts w:ascii="Times New Roman" w:cs="Times New Roman" w:eastAsia="Times New Roman" w:hAnsi="Times New Roman"/>
          <w:sz w:val="23"/>
          <w:szCs w:val="23"/>
          <w:color w:val="auto"/>
          <w:vertAlign w:val="superscript"/>
        </w:rPr>
        <w:t>9</w:t>
      </w:r>
      <w:r>
        <w:rPr>
          <w:rFonts w:ascii="Times New Roman" w:cs="Times New Roman" w:eastAsia="Times New Roman" w:hAnsi="Times New Roman"/>
          <w:sz w:val="16"/>
          <w:szCs w:val="16"/>
          <w:color w:val="auto"/>
        </w:rPr>
        <w:t xml:space="preserve"> t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/a through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enhanced natural gas recovery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-EGR) can be stored in China (</w:t>
      </w:r>
      <w:hyperlink w:anchor="page12">
        <w:r>
          <w:rPr>
            <w:rFonts w:ascii="Times New Roman" w:cs="Times New Roman" w:eastAsia="Times New Roman" w:hAnsi="Times New Roman"/>
            <w:sz w:val="16"/>
            <w:szCs w:val="16"/>
            <w:color w:val="206293"/>
          </w:rPr>
          <w:t>Cai et al., 2021</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Liu S.Y. et al., 2022</w:t>
        </w:r>
      </w:hyperlink>
      <w:r>
        <w:rPr>
          <w:rFonts w:ascii="Times New Roman" w:cs="Times New Roman" w:eastAsia="Times New Roman" w:hAnsi="Times New Roman"/>
          <w:sz w:val="16"/>
          <w:szCs w:val="16"/>
          <w:color w:val="auto"/>
        </w:rPr>
        <w:t>). It also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ects the necessity and huge advantages of China's oil and gas industry to deploy CCUS.</w:t>
      </w:r>
    </w:p>
    <w:p>
      <w:pPr>
        <w:spacing w:after="0" w:line="23"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Arial" w:cs="Arial" w:eastAsia="Arial" w:hAnsi="Arial"/>
          <w:sz w:val="16"/>
          <w:szCs w:val="16"/>
          <w:color w:val="auto"/>
        </w:rPr>
        <w:t>Challenges:</w:t>
      </w:r>
      <w:r>
        <w:rPr>
          <w:rFonts w:ascii="Times New Roman" w:cs="Times New Roman" w:eastAsia="Times New Roman" w:hAnsi="Times New Roman"/>
          <w:sz w:val="16"/>
          <w:szCs w:val="16"/>
          <w:color w:val="auto"/>
        </w:rPr>
        <w:t xml:space="preserve"> 1) Most CCUS projects currently face the challenge</w:t>
      </w:r>
    </w:p>
    <w:p>
      <w:pPr>
        <w:spacing w:after="0" w:line="15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935" w:right="746" w:bottom="15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2"/>
          <w:szCs w:val="12"/>
          <w:color w:val="auto"/>
        </w:rPr>
        <w:t>6</w:t>
      </w:r>
    </w:p>
    <w:p>
      <w:pPr>
        <w:sectPr>
          <w:pgSz w:w="11900" w:h="15874" w:orient="portrait"/>
          <w:cols w:equalWidth="0" w:num="1">
            <w:col w:w="10400"/>
          </w:cols>
          <w:pgMar w:left="760" w:top="935" w:right="746" w:bottom="150" w:gutter="0" w:footer="0" w:header="0"/>
          <w:type w:val="continuous"/>
        </w:sectPr>
      </w:pPr>
    </w:p>
    <w:bookmarkStart w:id="6" w:name="page7"/>
    <w:bookmarkEnd w:id="6"/>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ectPr>
          <w:pgSz w:w="11900" w:h="15874" w:orient="portrait"/>
          <w:cols w:equalWidth="0" w:num="1">
            <w:col w:w="10400"/>
          </w:cols>
          <w:pgMar w:left="760" w:top="935" w:right="746" w:bottom="150" w:gutter="0" w:footer="0" w:header="0"/>
        </w:sectPr>
      </w:pPr>
    </w:p>
    <w:p>
      <w:pPr>
        <w:spacing w:after="0" w:line="212" w:lineRule="exact"/>
        <w:rPr>
          <w:sz w:val="20"/>
          <w:szCs w:val="20"/>
          <w:color w:val="auto"/>
        </w:rPr>
      </w:pPr>
    </w:p>
    <w:p>
      <w:pPr>
        <w:jc w:val="both"/>
        <w:spacing w:after="0" w:line="24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of high energy consumption and high costs, with an average net carbon reduction cost of 150</w:t>
      </w:r>
      <w:r>
        <w:rPr>
          <w:rFonts w:ascii="Arial" w:cs="Arial" w:eastAsia="Arial" w:hAnsi="Arial"/>
          <w:sz w:val="16"/>
          <w:szCs w:val="16"/>
          <w:color w:val="auto"/>
        </w:rPr>
        <w:t>e</w:t>
      </w:r>
      <w:r>
        <w:rPr>
          <w:rFonts w:ascii="Times New Roman" w:cs="Times New Roman" w:eastAsia="Times New Roman" w:hAnsi="Times New Roman"/>
          <w:sz w:val="16"/>
          <w:szCs w:val="16"/>
          <w:color w:val="auto"/>
        </w:rPr>
        <w:t>450 CNY/t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Zhang X. et al., 2021</w:t>
        </w:r>
      </w:hyperlink>
      <w:r>
        <w:rPr>
          <w:rFonts w:ascii="Times New Roman" w:cs="Times New Roman" w:eastAsia="Times New Roman" w:hAnsi="Times New Roman"/>
          <w:sz w:val="16"/>
          <w:szCs w:val="16"/>
          <w:color w:val="auto"/>
        </w:rPr>
        <w:t>). This has also led to the failure of most CCUS projects launched in the past three decades (</w:t>
      </w:r>
      <w:hyperlink w:anchor="page12">
        <w:r>
          <w:rPr>
            <w:rFonts w:ascii="Times New Roman" w:cs="Times New Roman" w:eastAsia="Times New Roman" w:hAnsi="Times New Roman"/>
            <w:sz w:val="16"/>
            <w:szCs w:val="16"/>
            <w:color w:val="206293"/>
          </w:rPr>
          <w:t>Wang N. et al., 2021</w:t>
        </w:r>
      </w:hyperlink>
      <w:r>
        <w:rPr>
          <w:rFonts w:ascii="Times New Roman" w:cs="Times New Roman" w:eastAsia="Times New Roman" w:hAnsi="Times New Roman"/>
          <w:sz w:val="16"/>
          <w:szCs w:val="16"/>
          <w:color w:val="auto"/>
        </w:rPr>
        <w:t>). Meanwhile, there are only a few large-scale CCUS integration projects at the million-ton level (</w:t>
      </w:r>
      <w:hyperlink w:anchor="page12">
        <w:r>
          <w:rPr>
            <w:rFonts w:ascii="Times New Roman" w:cs="Times New Roman" w:eastAsia="Times New Roman" w:hAnsi="Times New Roman"/>
            <w:sz w:val="16"/>
            <w:szCs w:val="16"/>
            <w:color w:val="206293"/>
          </w:rPr>
          <w:t>GCCSI, 2021</w:t>
        </w:r>
      </w:hyperlink>
      <w:r>
        <w:rPr>
          <w:rFonts w:ascii="Times New Roman" w:cs="Times New Roman" w:eastAsia="Times New Roman" w:hAnsi="Times New Roman"/>
          <w:sz w:val="16"/>
          <w:szCs w:val="16"/>
          <w:color w:val="auto"/>
        </w:rPr>
        <w:t>).</w:t>
      </w:r>
    </w:p>
    <w:p>
      <w:pPr>
        <w:spacing w:after="0" w:line="217" w:lineRule="exact"/>
        <w:rPr>
          <w:rFonts w:ascii="Times New Roman" w:cs="Times New Roman" w:eastAsia="Times New Roman" w:hAnsi="Times New Roman"/>
          <w:sz w:val="16"/>
          <w:szCs w:val="16"/>
          <w:color w:val="auto"/>
        </w:rPr>
      </w:pPr>
    </w:p>
    <w:p>
      <w:pPr>
        <w:jc w:val="both"/>
        <w:ind w:firstLine="231"/>
        <w:spacing w:after="0" w:line="274" w:lineRule="auto"/>
        <w:tabs>
          <w:tab w:leader="none" w:pos="485" w:val="left"/>
        </w:tabs>
        <w:numPr>
          <w:ilvl w:val="0"/>
          <w:numId w:val="9"/>
        </w:numPr>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In terms of pipeline network planning, the optimization models have successfully been applied to CCUS sources-sink matching at the global, national, county or industry levels, and continue to expand and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ne various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uencing factors (</w:t>
      </w:r>
      <w:hyperlink w:anchor="page12">
        <w:r>
          <w:rPr>
            <w:rFonts w:ascii="Times New Roman" w:cs="Times New Roman" w:eastAsia="Times New Roman" w:hAnsi="Times New Roman"/>
            <w:sz w:val="16"/>
            <w:szCs w:val="16"/>
            <w:color w:val="206293"/>
          </w:rPr>
          <w:t>Fan et al.,</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Tang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Wei N.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Wei Y.M. et al., 2021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The previous studies have considered the impacts of technology competition, topography, policy, society, and other factors (</w:t>
      </w:r>
      <w:hyperlink w:anchor="page12">
        <w:r>
          <w:rPr>
            <w:rFonts w:ascii="Times New Roman" w:cs="Times New Roman" w:eastAsia="Times New Roman" w:hAnsi="Times New Roman"/>
            <w:sz w:val="16"/>
            <w:szCs w:val="16"/>
            <w:color w:val="206293"/>
          </w:rPr>
          <w:t>Tang</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et al., 2021</w:t>
        </w:r>
      </w:hyperlink>
      <w:r>
        <w:rPr>
          <w:rFonts w:ascii="Times New Roman" w:cs="Times New Roman" w:eastAsia="Times New Roman" w:hAnsi="Times New Roman"/>
          <w:sz w:val="16"/>
          <w:szCs w:val="16"/>
          <w:color w:val="000000"/>
        </w:rPr>
        <w:t>). However, the practicability of current models is still</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insuf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cient, especially for the CO2-EOR, where current models lack the consideration of complex variability of oil reservoir geological characteristics.</w:t>
      </w:r>
    </w:p>
    <w:p>
      <w:pPr>
        <w:spacing w:after="0" w:line="200" w:lineRule="exact"/>
        <w:rPr>
          <w:rFonts w:ascii="Times New Roman" w:cs="Times New Roman" w:eastAsia="Times New Roman" w:hAnsi="Times New Roman"/>
          <w:sz w:val="16"/>
          <w:szCs w:val="16"/>
          <w:color w:val="206293"/>
        </w:rPr>
      </w:pPr>
    </w:p>
    <w:p>
      <w:pPr>
        <w:spacing w:after="0" w:line="207" w:lineRule="exact"/>
        <w:rPr>
          <w:rFonts w:ascii="Times New Roman" w:cs="Times New Roman" w:eastAsia="Times New Roman" w:hAnsi="Times New Roman"/>
          <w:sz w:val="16"/>
          <w:szCs w:val="16"/>
          <w:color w:val="206293"/>
        </w:rPr>
      </w:pPr>
    </w:p>
    <w:p>
      <w:pPr>
        <w:jc w:val="both"/>
        <w:ind w:firstLine="231"/>
        <w:spacing w:after="0" w:line="274" w:lineRule="auto"/>
        <w:tabs>
          <w:tab w:leader="none" w:pos="484"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are only few uni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and comprehensive selection guidelines for China's oil reservoirs.</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Callas et al. (2022)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developed a quantitative, criteria-driven methodology to assess the potential suitability of depleted oil reservoirs for carbon storage based on capacity and injectivity optimization, retention and geo-mechanical risk minimization, and economic constraints. It has been successfully applied to the selecting of 1317</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elds in the Gulf of Mexico. However, compared with foreign marine oil reservoirs, China's oil reservoirs are mainly continental, characterized by high heterogeneity, small reserves and high water-cut. Therefore, there is an urgent need to develop a uni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and comprehensive method for sequestration site selection which is applicable to China's oil reservoirs.</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19"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4.4. Hydrogen</w:t>
      </w:r>
    </w:p>
    <w:p>
      <w:pPr>
        <w:spacing w:after="0" w:line="232"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Current status: The calori</w:t>
      </w:r>
      <w:r>
        <w:rPr>
          <w:rFonts w:ascii="Arial" w:cs="Arial" w:eastAsia="Arial" w:hAnsi="Arial"/>
          <w:sz w:val="16"/>
          <w:szCs w:val="16"/>
          <w:color w:val="auto"/>
        </w:rPr>
        <w:t>fi</w:t>
      </w:r>
      <w:r>
        <w:rPr>
          <w:rFonts w:ascii="Times New Roman" w:cs="Times New Roman" w:eastAsia="Times New Roman" w:hAnsi="Times New Roman"/>
          <w:sz w:val="16"/>
          <w:szCs w:val="16"/>
          <w:color w:val="auto"/>
        </w:rPr>
        <w:t>c value of hydrogen energy is three times that of gasoline, and its reaction products are clean and low-carbon (</w:t>
      </w:r>
      <w:hyperlink w:anchor="page12">
        <w:r>
          <w:rPr>
            <w:rFonts w:ascii="Times New Roman" w:cs="Times New Roman" w:eastAsia="Times New Roman" w:hAnsi="Times New Roman"/>
            <w:sz w:val="16"/>
            <w:szCs w:val="16"/>
            <w:color w:val="206293"/>
          </w:rPr>
          <w:t>Du et al., 2022</w:t>
        </w:r>
      </w:hyperlink>
      <w:r>
        <w:rPr>
          <w:rFonts w:ascii="Times New Roman" w:cs="Times New Roman" w:eastAsia="Times New Roman" w:hAnsi="Times New Roman"/>
          <w:sz w:val="16"/>
          <w:szCs w:val="16"/>
          <w:color w:val="auto"/>
        </w:rPr>
        <w:t>). In addition, the discharge time of hydrogen energy storage can realize from hour to quarter, and its capacity can reach gigawatt level, which has obvious advantages over other energy storage technologies (</w:t>
      </w:r>
      <w:hyperlink w:anchor="page12">
        <w:r>
          <w:rPr>
            <w:rFonts w:ascii="Times New Roman" w:cs="Times New Roman" w:eastAsia="Times New Roman" w:hAnsi="Times New Roman"/>
            <w:sz w:val="16"/>
            <w:szCs w:val="16"/>
            <w:color w:val="206293"/>
          </w:rPr>
          <w:t>Xu and Liu, 2022</w:t>
        </w:r>
      </w:hyperlink>
      <w:r>
        <w:rPr>
          <w:rFonts w:ascii="Times New Roman" w:cs="Times New Roman" w:eastAsia="Times New Roman" w:hAnsi="Times New Roman"/>
          <w:sz w:val="16"/>
          <w:szCs w:val="16"/>
          <w:color w:val="auto"/>
        </w:rPr>
        <w:t>). In recent years, domestic energy giants have been actively deploying the entire hydrogen energy industry chain, including production, storage, transportation, and utilization. SINOPEC is planning to develop the hydrogen energy industry chain in two major areas: hydrogen transportation and hydrogen-based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 The company plans to build 1,000 hydrogen refuelling stations or co-build stations with gas stations (</w:t>
      </w:r>
      <w:hyperlink w:anchor="page12">
        <w:r>
          <w:rPr>
            <w:rFonts w:ascii="Times New Roman" w:cs="Times New Roman" w:eastAsia="Times New Roman" w:hAnsi="Times New Roman"/>
            <w:sz w:val="16"/>
            <w:szCs w:val="16"/>
            <w:color w:val="206293"/>
          </w:rPr>
          <w:t>SINOPEC, 2021</w:t>
        </w:r>
      </w:hyperlink>
      <w:r>
        <w:rPr>
          <w:rFonts w:ascii="Times New Roman" w:cs="Times New Roman" w:eastAsia="Times New Roman" w:hAnsi="Times New Roman"/>
          <w:sz w:val="16"/>
          <w:szCs w:val="16"/>
          <w:color w:val="auto"/>
        </w:rPr>
        <w:t>). By the end of 2020, SINOPEC had carried out 27 pilot projects for hydrogen refuelling stations. Pet-roChina is focusing on diversi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hydrogen production, as well as low-cost and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hydrogen storage and transportation. In November 2022, PetroChina's largest integrated re</w:t>
      </w:r>
      <w:r>
        <w:rPr>
          <w:rFonts w:ascii="Arial" w:cs="Arial" w:eastAsia="Arial" w:hAnsi="Arial"/>
          <w:sz w:val="16"/>
          <w:szCs w:val="16"/>
          <w:color w:val="auto"/>
        </w:rPr>
        <w:t>fi</w:t>
      </w:r>
      <w:r>
        <w:rPr>
          <w:rFonts w:ascii="Times New Roman" w:cs="Times New Roman" w:eastAsia="Times New Roman" w:hAnsi="Times New Roman"/>
          <w:sz w:val="16"/>
          <w:szCs w:val="16"/>
          <w:color w:val="auto"/>
        </w:rPr>
        <w:t>ning project, a 3-million-ton/year hydrogenation unit for naphtha, was success-fully put into trial production. CNOOC is planning to develop offshore wind power and electrolysis to produce hydrogen. Overall, hydrogen energy is an important part of China's new energy in-dustry and a crucial step for energy transition in the oil and gas industry. Moreover, it is expected that the proportion of hydrogen energy in China's terminal energy consumption will reach about 20% in 2060 (</w:t>
      </w:r>
      <w:hyperlink w:anchor="page12">
        <w:r>
          <w:rPr>
            <w:rFonts w:ascii="Times New Roman" w:cs="Times New Roman" w:eastAsia="Times New Roman" w:hAnsi="Times New Roman"/>
            <w:sz w:val="16"/>
            <w:szCs w:val="16"/>
            <w:color w:val="206293"/>
          </w:rPr>
          <w:t>CHA, 2021</w:t>
        </w:r>
      </w:hyperlink>
      <w:r>
        <w:rPr>
          <w:rFonts w:ascii="Times New Roman" w:cs="Times New Roman" w:eastAsia="Times New Roman" w:hAnsi="Times New Roman"/>
          <w:sz w:val="16"/>
          <w:szCs w:val="16"/>
          <w:color w:val="auto"/>
        </w:rPr>
        <w:t>). Therefore, hydrogen energy has great development prospects.</w:t>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22" w:lineRule="exact"/>
        <w:rPr>
          <w:rFonts w:ascii="Times New Roman" w:cs="Times New Roman" w:eastAsia="Times New Roman" w:hAnsi="Times New Roman"/>
          <w:sz w:val="16"/>
          <w:szCs w:val="16"/>
          <w:color w:val="auto"/>
        </w:rPr>
      </w:pPr>
    </w:p>
    <w:p>
      <w:pPr>
        <w:jc w:val="both"/>
        <w:ind w:firstLine="239"/>
        <w:spacing w:after="0" w:line="275" w:lineRule="auto"/>
        <w:rPr>
          <w:sz w:val="20"/>
          <w:szCs w:val="20"/>
          <w:color w:val="auto"/>
        </w:rPr>
      </w:pPr>
      <w:r>
        <w:rPr>
          <w:rFonts w:ascii="Times New Roman" w:cs="Times New Roman" w:eastAsia="Times New Roman" w:hAnsi="Times New Roman"/>
          <w:sz w:val="16"/>
          <w:szCs w:val="16"/>
          <w:color w:val="auto"/>
        </w:rPr>
        <w:t>Furthermore, the oil and gas industry has great advantages in deploying hydrogen energy: 1) In terms of technology advantage, the oil and gas industry has been a major producer and consumer of hydrogen for many years, and has rich technical base; 2) In terms of infrastructure advantage, by the end of 2020, the long-distance oil and gas pipeline in China reached 144,000 km, and hydrogen-</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192" w:lineRule="exact"/>
        <w:rPr>
          <w:rFonts w:ascii="Times New Roman" w:cs="Times New Roman" w:eastAsia="Times New Roman" w:hAnsi="Times New Roman"/>
          <w:sz w:val="16"/>
          <w:szCs w:val="16"/>
          <w:color w:val="auto"/>
        </w:rPr>
      </w:pPr>
    </w:p>
    <w:p>
      <w:pPr>
        <w:jc w:val="both"/>
        <w:ind w:left="8"/>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natural gas mixed transportation by using existing natural gas pipeline network is a feasible and cost-effective solution (</w:t>
      </w:r>
      <w:hyperlink w:anchor="page12">
        <w:r>
          <w:rPr>
            <w:rFonts w:ascii="Times New Roman" w:cs="Times New Roman" w:eastAsia="Times New Roman" w:hAnsi="Times New Roman"/>
            <w:sz w:val="16"/>
            <w:szCs w:val="16"/>
            <w:color w:val="206293"/>
          </w:rPr>
          <w:t>PipeChina, 2022</w:t>
        </w:r>
      </w:hyperlink>
      <w:r>
        <w:rPr>
          <w:rFonts w:ascii="Times New Roman" w:cs="Times New Roman" w:eastAsia="Times New Roman" w:hAnsi="Times New Roman"/>
          <w:sz w:val="16"/>
          <w:szCs w:val="16"/>
          <w:color w:val="auto"/>
        </w:rPr>
        <w:t>). In addition, the oil and gas industry have rich experience in transporting liquid fuels such as CNG, LNG and LPG by tankers and ships; 3) In terms of terminal sales, the oil and gas industry has a large number of gas station facilities and obvious location advantages, thus it can reduce construction costs and seize market demand by transforming into an integrated gas and hydrogen station.</w:t>
      </w:r>
    </w:p>
    <w:p>
      <w:pPr>
        <w:spacing w:after="0" w:line="196" w:lineRule="exact"/>
        <w:rPr>
          <w:rFonts w:ascii="Times New Roman" w:cs="Times New Roman" w:eastAsia="Times New Roman" w:hAnsi="Times New Roman"/>
          <w:sz w:val="16"/>
          <w:szCs w:val="16"/>
          <w:color w:val="auto"/>
        </w:rPr>
      </w:pPr>
    </w:p>
    <w:p>
      <w:pPr>
        <w:jc w:val="both"/>
        <w:ind w:left="8" w:firstLine="239"/>
        <w:spacing w:after="0" w:line="274" w:lineRule="auto"/>
        <w:rPr>
          <w:rFonts w:ascii="Times New Roman" w:cs="Times New Roman" w:eastAsia="Times New Roman" w:hAnsi="Times New Roman"/>
          <w:sz w:val="16"/>
          <w:szCs w:val="16"/>
          <w:color w:val="000000"/>
        </w:rPr>
      </w:pPr>
      <w:r>
        <w:rPr>
          <w:rFonts w:ascii="Arial" w:cs="Arial" w:eastAsia="Arial" w:hAnsi="Arial"/>
          <w:sz w:val="16"/>
          <w:szCs w:val="16"/>
          <w:color w:val="auto"/>
        </w:rPr>
        <w:t>Challenges:</w:t>
      </w:r>
      <w:r>
        <w:rPr>
          <w:rFonts w:ascii="Times New Roman" w:cs="Times New Roman" w:eastAsia="Times New Roman" w:hAnsi="Times New Roman"/>
          <w:sz w:val="16"/>
          <w:szCs w:val="16"/>
          <w:color w:val="auto"/>
        </w:rPr>
        <w:t xml:space="preserve"> 1) Most key technologies are immaturity. The hydrogen industry chain can be divided into hydrogen production, transportation and storage (T</w:t>
      </w:r>
      <w:r>
        <w:rPr>
          <w:rFonts w:ascii="Arial" w:cs="Arial" w:eastAsia="Arial" w:hAnsi="Arial"/>
          <w:sz w:val="16"/>
          <w:szCs w:val="16"/>
          <w:color w:val="auto"/>
        </w:rPr>
        <w:t>&amp;</w:t>
      </w:r>
      <w:r>
        <w:rPr>
          <w:rFonts w:ascii="Times New Roman" w:cs="Times New Roman" w:eastAsia="Times New Roman" w:hAnsi="Times New Roman"/>
          <w:sz w:val="16"/>
          <w:szCs w:val="16"/>
          <w:color w:val="auto"/>
        </w:rPr>
        <w:t>S), and utilization. Among the pro-duction technologies, green hydrogen production from electrolytic water is widely considered to be the mainstream in the future (</w:t>
      </w:r>
      <w:hyperlink w:anchor="page12">
        <w:r>
          <w:rPr>
            <w:rFonts w:ascii="Times New Roman" w:cs="Times New Roman" w:eastAsia="Times New Roman" w:hAnsi="Times New Roman"/>
            <w:sz w:val="16"/>
            <w:szCs w:val="16"/>
            <w:color w:val="206293"/>
          </w:rPr>
          <w:t>Xu</w:t>
        </w:r>
      </w:hyperlink>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and Yu, 2021</w:t>
        </w:r>
      </w:hyperlink>
      <w:r>
        <w:rPr>
          <w:rFonts w:ascii="Times New Roman" w:cs="Times New Roman" w:eastAsia="Times New Roman" w:hAnsi="Times New Roman"/>
          <w:sz w:val="16"/>
          <w:szCs w:val="16"/>
          <w:color w:val="000000"/>
        </w:rPr>
        <w:t>). However, it hasn't realized commercialization and its TRL is mostly below 9 at present. In addition, no large-scale hydrogen T</w:t>
      </w:r>
      <w:r>
        <w:rPr>
          <w:rFonts w:ascii="Arial" w:cs="Arial" w:eastAsia="Arial" w:hAnsi="Arial"/>
          <w:sz w:val="16"/>
          <w:szCs w:val="16"/>
          <w:color w:val="000000"/>
        </w:rPr>
        <w:t>&amp;</w:t>
      </w:r>
      <w:r>
        <w:rPr>
          <w:rFonts w:ascii="Times New Roman" w:cs="Times New Roman" w:eastAsia="Times New Roman" w:hAnsi="Times New Roman"/>
          <w:sz w:val="16"/>
          <w:szCs w:val="16"/>
          <w:color w:val="000000"/>
        </w:rPr>
        <w:t>S technology with obvious feasibility and cost-effective has been developed yet (</w:t>
      </w:r>
      <w:hyperlink w:anchor="page12">
        <w:r>
          <w:rPr>
            <w:rFonts w:ascii="Times New Roman" w:cs="Times New Roman" w:eastAsia="Times New Roman" w:hAnsi="Times New Roman"/>
            <w:sz w:val="16"/>
            <w:szCs w:val="16"/>
            <w:color w:val="206293"/>
          </w:rPr>
          <w:t>Xu and Yu, 2021</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auto"/>
        </w:rPr>
      </w:pPr>
    </w:p>
    <w:p>
      <w:pPr>
        <w:jc w:val="both"/>
        <w:ind w:left="8" w:firstLine="231"/>
        <w:spacing w:after="0" w:line="273" w:lineRule="auto"/>
        <w:tabs>
          <w:tab w:leader="none" w:pos="483" w:val="left"/>
        </w:tabs>
        <w:numPr>
          <w:ilvl w:val="1"/>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costs are relatively high. In terms of production, the current costs of various green hydrogen production from electro-lytic water technologies are much higher than that of grey and blue hydrogen, as shown in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Fig. 3</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w:t>
      </w:r>
      <w:hyperlink w:anchor="page12">
        <w:r>
          <w:rPr>
            <w:rFonts w:ascii="Times New Roman" w:cs="Times New Roman" w:eastAsia="Times New Roman" w:hAnsi="Times New Roman"/>
            <w:sz w:val="16"/>
            <w:szCs w:val="16"/>
            <w:color w:val="206293"/>
          </w:rPr>
          <w:t>IEA, 2021</w:t>
        </w:r>
      </w:hyperlink>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Xu and Yu, 2021</w:t>
        </w:r>
      </w:hyperlink>
      <w:r>
        <w:rPr>
          <w:rFonts w:ascii="Times New Roman" w:cs="Times New Roman" w:eastAsia="Times New Roman" w:hAnsi="Times New Roman"/>
          <w:sz w:val="16"/>
          <w:szCs w:val="16"/>
          <w:color w:val="auto"/>
        </w:rPr>
        <w:t>). There-fore, the blue hydrogen made from fossil energy</w:t>
      </w:r>
      <w:r>
        <w:rPr>
          <w:rFonts w:ascii="Arial" w:cs="Arial" w:eastAsia="Arial" w:hAnsi="Arial"/>
          <w:sz w:val="16"/>
          <w:szCs w:val="16"/>
          <w:color w:val="auto"/>
        </w:rPr>
        <w:t xml:space="preserve"> þ</w:t>
      </w:r>
      <w:r>
        <w:rPr>
          <w:rFonts w:ascii="Times New Roman" w:cs="Times New Roman" w:eastAsia="Times New Roman" w:hAnsi="Times New Roman"/>
          <w:sz w:val="16"/>
          <w:szCs w:val="16"/>
          <w:color w:val="auto"/>
        </w:rPr>
        <w:t xml:space="preserve"> CCS will become the main production technology in the early and medium stage. In terms of transportation, pipeline is still the best choice for large-scale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 xml:space="preserve">xed-line hydrogen transportation. However, to avoid the </w:t>
      </w:r>
      <w:r>
        <w:rPr>
          <w:rFonts w:ascii="Arial" w:cs="Arial" w:eastAsia="Arial" w:hAnsi="Arial"/>
          <w:sz w:val="16"/>
          <w:szCs w:val="16"/>
          <w:color w:val="auto"/>
        </w:rPr>
        <w:t>“</w:t>
      </w:r>
      <w:r>
        <w:rPr>
          <w:rFonts w:ascii="Times New Roman" w:cs="Times New Roman" w:eastAsia="Times New Roman" w:hAnsi="Times New Roman"/>
          <w:sz w:val="16"/>
          <w:szCs w:val="16"/>
          <w:color w:val="auto"/>
        </w:rPr>
        <w:t>hydrogen embrittlement</w:t>
      </w:r>
      <w:r>
        <w:rPr>
          <w:rFonts w:ascii="Arial" w:cs="Arial" w:eastAsia="Arial" w:hAnsi="Arial"/>
          <w:sz w:val="16"/>
          <w:szCs w:val="16"/>
          <w:color w:val="auto"/>
        </w:rPr>
        <w:t>”</w:t>
      </w:r>
      <w:r>
        <w:rPr>
          <w:rFonts w:ascii="Times New Roman" w:cs="Times New Roman" w:eastAsia="Times New Roman" w:hAnsi="Times New Roman"/>
          <w:sz w:val="16"/>
          <w:szCs w:val="16"/>
          <w:color w:val="auto"/>
        </w:rPr>
        <w:t>, hydrogen pipeline needs to be made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low carbon material, which is more than twice the cost of natural gas pipeline. Although the hydrogen blending in natural gas pipe-lines has become a cost-effective way, the proportion of hydrogen cannot exceed 20% currently (</w:t>
      </w:r>
      <w:hyperlink w:anchor="page12">
        <w:r>
          <w:rPr>
            <w:rFonts w:ascii="Times New Roman" w:cs="Times New Roman" w:eastAsia="Times New Roman" w:hAnsi="Times New Roman"/>
            <w:sz w:val="16"/>
            <w:szCs w:val="16"/>
            <w:color w:val="206293"/>
          </w:rPr>
          <w:t>Xu and Yu, 2021</w:t>
        </w:r>
      </w:hyperlink>
      <w:r>
        <w:rPr>
          <w:rFonts w:ascii="Times New Roman" w:cs="Times New Roman" w:eastAsia="Times New Roman" w:hAnsi="Times New Roman"/>
          <w:sz w:val="16"/>
          <w:szCs w:val="16"/>
          <w:color w:val="auto"/>
        </w:rPr>
        <w:t>). In addition, the single station investment cost of new hydrogen refuelling station is about 8</w:t>
      </w:r>
      <w:r>
        <w:rPr>
          <w:rFonts w:ascii="Arial" w:cs="Arial" w:eastAsia="Arial" w:hAnsi="Arial"/>
          <w:sz w:val="16"/>
          <w:szCs w:val="16"/>
          <w:color w:val="auto"/>
        </w:rPr>
        <w:t>e</w:t>
      </w:r>
      <w:r>
        <w:rPr>
          <w:rFonts w:ascii="Times New Roman" w:cs="Times New Roman" w:eastAsia="Times New Roman" w:hAnsi="Times New Roman"/>
          <w:sz w:val="16"/>
          <w:szCs w:val="16"/>
          <w:color w:val="auto"/>
        </w:rPr>
        <w:t>20 million CNY, which is much higher than that of gas station. Moreover, it is expected that it will take 10</w:t>
      </w:r>
      <w:r>
        <w:rPr>
          <w:rFonts w:ascii="Arial" w:cs="Arial" w:eastAsia="Arial" w:hAnsi="Arial"/>
          <w:sz w:val="16"/>
          <w:szCs w:val="16"/>
          <w:color w:val="auto"/>
        </w:rPr>
        <w:t>e</w:t>
      </w:r>
      <w:r>
        <w:rPr>
          <w:rFonts w:ascii="Times New Roman" w:cs="Times New Roman" w:eastAsia="Times New Roman" w:hAnsi="Times New Roman"/>
          <w:sz w:val="16"/>
          <w:szCs w:val="16"/>
          <w:color w:val="auto"/>
        </w:rPr>
        <w:t>15 years to realize positive cash</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ow due to the low market share of hydrogen fuel cell vehicles in the early stage (</w:t>
      </w:r>
      <w:hyperlink w:anchor="page12">
        <w:r>
          <w:rPr>
            <w:rFonts w:ascii="Times New Roman" w:cs="Times New Roman" w:eastAsia="Times New Roman" w:hAnsi="Times New Roman"/>
            <w:sz w:val="16"/>
            <w:szCs w:val="16"/>
            <w:color w:val="206293"/>
          </w:rPr>
          <w:t>Du et al., 2022</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spacing w:after="0" w:line="212" w:lineRule="exact"/>
        <w:rPr>
          <w:rFonts w:ascii="Times New Roman" w:cs="Times New Roman" w:eastAsia="Times New Roman" w:hAnsi="Times New Roman"/>
          <w:sz w:val="16"/>
          <w:szCs w:val="16"/>
          <w:color w:val="auto"/>
        </w:rPr>
      </w:pPr>
    </w:p>
    <w:p>
      <w:pPr>
        <w:jc w:val="both"/>
        <w:ind w:left="8" w:firstLine="231"/>
        <w:spacing w:after="0" w:line="275" w:lineRule="auto"/>
        <w:tabs>
          <w:tab w:leader="none" w:pos="456" w:val="left"/>
        </w:tabs>
        <w:numPr>
          <w:ilvl w:val="1"/>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industry standard and regulation system are not sound. In recent years, discussions and concerns about the safety of hydrogen fuel cell vehicles have also become a key factor limiting its development. In addition, there are many problems in the pro-cess of hydrogen refuelling station construction, such as the lack of clear approval and supervision department (</w:t>
      </w:r>
      <w:hyperlink w:anchor="page12">
        <w:r>
          <w:rPr>
            <w:rFonts w:ascii="Times New Roman" w:cs="Times New Roman" w:eastAsia="Times New Roman" w:hAnsi="Times New Roman"/>
            <w:sz w:val="16"/>
            <w:szCs w:val="16"/>
            <w:color w:val="206293"/>
          </w:rPr>
          <w:t>He et al., 2020</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ind w:left="8" w:right="760" w:hanging="8"/>
        <w:spacing w:after="0" w:line="284" w:lineRule="auto"/>
        <w:tabs>
          <w:tab w:leader="none" w:pos="244" w:val="left"/>
        </w:tabs>
        <w:numPr>
          <w:ilvl w:val="0"/>
          <w:numId w:val="11"/>
        </w:numPr>
        <w:rPr>
          <w:rFonts w:ascii="Arial" w:cs="Arial" w:eastAsia="Arial" w:hAnsi="Arial"/>
          <w:sz w:val="16"/>
          <w:szCs w:val="16"/>
          <w:color w:val="auto"/>
        </w:rPr>
      </w:pPr>
      <w:r>
        <w:rPr>
          <w:rFonts w:ascii="Arial" w:cs="Arial" w:eastAsia="Arial" w:hAnsi="Arial"/>
          <w:sz w:val="16"/>
          <w:szCs w:val="16"/>
          <w:color w:val="auto"/>
        </w:rPr>
        <w:t>Strategies and roadmaps for oil and gas industry's transition towards carbon neutrality</w:t>
      </w:r>
    </w:p>
    <w:p>
      <w:pPr>
        <w:spacing w:after="0" w:line="192" w:lineRule="exact"/>
        <w:rPr>
          <w:rFonts w:ascii="Times New Roman" w:cs="Times New Roman" w:eastAsia="Times New Roman" w:hAnsi="Times New Roman"/>
          <w:sz w:val="16"/>
          <w:szCs w:val="16"/>
          <w:color w:val="auto"/>
        </w:rPr>
      </w:pPr>
    </w:p>
    <w:p>
      <w:pPr>
        <w:jc w:val="both"/>
        <w:ind w:left="8" w:firstLine="239"/>
        <w:spacing w:after="0" w:line="282" w:lineRule="auto"/>
        <w:rPr>
          <w:sz w:val="20"/>
          <w:szCs w:val="20"/>
          <w:color w:val="auto"/>
        </w:rPr>
      </w:pPr>
      <w:r>
        <w:rPr>
          <w:rFonts w:ascii="Times New Roman" w:cs="Times New Roman" w:eastAsia="Times New Roman" w:hAnsi="Times New Roman"/>
          <w:sz w:val="16"/>
          <w:szCs w:val="16"/>
          <w:color w:val="auto"/>
        </w:rPr>
        <w:t>In light of the new challenges considering carbon neutrality, this section attempts to present a far-reaching discussion from the following aspects and then provide a roadmap for China's oil and gas industry.</w:t>
      </w:r>
    </w:p>
    <w:p>
      <w:pPr>
        <w:spacing w:after="0" w:line="400"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5.1. Strategy and roadmap of market mechanism reform</w:t>
      </w:r>
    </w:p>
    <w:p>
      <w:pPr>
        <w:spacing w:after="0" w:line="232" w:lineRule="exact"/>
        <w:rPr>
          <w:rFonts w:ascii="Times New Roman" w:cs="Times New Roman" w:eastAsia="Times New Roman" w:hAnsi="Times New Roman"/>
          <w:sz w:val="16"/>
          <w:szCs w:val="16"/>
          <w:color w:val="auto"/>
        </w:rPr>
      </w:pPr>
    </w:p>
    <w:p>
      <w:pPr>
        <w:jc w:val="both"/>
        <w:ind w:left="8" w:firstLine="239"/>
        <w:spacing w:after="0" w:line="274" w:lineRule="auto"/>
        <w:rPr>
          <w:sz w:val="20"/>
          <w:szCs w:val="20"/>
          <w:color w:val="auto"/>
        </w:rPr>
      </w:pPr>
      <w:r>
        <w:rPr>
          <w:rFonts w:ascii="Times New Roman" w:cs="Times New Roman" w:eastAsia="Times New Roman" w:hAnsi="Times New Roman"/>
          <w:sz w:val="16"/>
          <w:szCs w:val="16"/>
          <w:color w:val="auto"/>
        </w:rPr>
        <w:t>In addition to accelerating the marketization of oil and gas in-dustry, encouraging oil and gas enterprises to participate in the carbon trading system will play a more important role in responding to the carbon-neutral pledge. It is regarded as an alternative for transferring external costs of the low-carbon tran-sition to the internal. Referring to the international lessons, this study proposes several coping strategies for the deep involvement of oil and gas enterprises in carbon emission trading. Establishing a robust and reliable accounting and compilation system to measure and verify carbon emission data is the cornerstone of corporate carbon assets management. In particular, near-real-time carbon emission accounting technologies are urgently needed to help</w:t>
      </w:r>
    </w:p>
    <w:p>
      <w:pPr>
        <w:spacing w:after="0" w:line="326" w:lineRule="exact"/>
        <w:rPr>
          <w:rFonts w:ascii="Times New Roman" w:cs="Times New Roman" w:eastAsia="Times New Roman" w:hAnsi="Times New Roman"/>
          <w:sz w:val="16"/>
          <w:szCs w:val="16"/>
          <w:color w:val="auto"/>
        </w:rPr>
      </w:pPr>
    </w:p>
    <w:p>
      <w:pPr>
        <w:sectPr>
          <w:pgSz w:w="11900" w:h="15874" w:orient="portrait"/>
          <w:cols w:equalWidth="0" w:num="2">
            <w:col w:w="5020" w:space="352"/>
            <w:col w:w="5028"/>
          </w:cols>
          <w:pgMar w:left="760" w:top="935" w:right="746" w:bottom="15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2"/>
          <w:szCs w:val="12"/>
          <w:color w:val="auto"/>
        </w:rPr>
        <w:t>7</w:t>
      </w:r>
    </w:p>
    <w:p>
      <w:pPr>
        <w:sectPr>
          <w:pgSz w:w="11900" w:h="15874" w:orient="portrait"/>
          <w:cols w:equalWidth="0" w:num="1">
            <w:col w:w="10400"/>
          </w:cols>
          <w:pgMar w:left="760" w:top="935" w:right="746" w:bottom="150" w:gutter="0" w:footer="0" w:header="0"/>
          <w:type w:val="continuous"/>
        </w:sectPr>
      </w:pPr>
    </w:p>
    <w:bookmarkStart w:id="7" w:name="page8"/>
    <w:bookmarkEnd w:id="7"/>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1132840</wp:posOffset>
            </wp:positionH>
            <wp:positionV relativeFrom="paragraph">
              <wp:posOffset>158750</wp:posOffset>
            </wp:positionV>
            <wp:extent cx="4328795" cy="2673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extLst>
                    </a:blip>
                    <a:srcRect/>
                    <a:stretch>
                      <a:fillRect/>
                    </a:stretch>
                  </pic:blipFill>
                  <pic:spPr bwMode="auto">
                    <a:xfrm>
                      <a:off x="0" y="0"/>
                      <a:ext cx="4328795" cy="2673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91" w:lineRule="auto"/>
        <w:rPr>
          <w:sz w:val="20"/>
          <w:szCs w:val="20"/>
          <w:color w:val="auto"/>
        </w:rPr>
      </w:pPr>
      <w:r>
        <w:rPr>
          <w:rFonts w:ascii="Arial" w:cs="Arial" w:eastAsia="Arial" w:hAnsi="Arial"/>
          <w:sz w:val="13"/>
          <w:szCs w:val="13"/>
          <w:color w:val="auto"/>
        </w:rPr>
        <w:t>Fig. 3.</w:t>
      </w:r>
      <w:r>
        <w:rPr>
          <w:rFonts w:ascii="Times New Roman" w:cs="Times New Roman" w:eastAsia="Times New Roman" w:hAnsi="Times New Roman"/>
          <w:sz w:val="13"/>
          <w:szCs w:val="13"/>
          <w:color w:val="auto"/>
        </w:rPr>
        <w:t xml:space="preserve"> Costs of different hydrogen production technologies (Notes: SMR refers to steam methane reforming to hydrogen; Blue points indicate the costs of hydrogen production technologies in China, statistics for 2021; green points indicate the costs of hydrogen production technologies in the world, statistics for 2021; purple points indicate the predicted value for 2050.).</w:t>
      </w:r>
    </w:p>
    <w:p>
      <w:pPr>
        <w:sectPr>
          <w:pgSz w:w="11900" w:h="15874" w:orient="portrait"/>
          <w:cols w:equalWidth="0" w:num="1">
            <w:col w:w="10400"/>
          </w:cols>
          <w:pgMar w:left="760" w:top="935" w:right="746" w:bottom="150" w:gutter="0" w:footer="0" w:header="0"/>
        </w:sectPr>
      </w:pPr>
    </w:p>
    <w:p>
      <w:pPr>
        <w:spacing w:after="0" w:line="200" w:lineRule="exact"/>
        <w:rPr>
          <w:sz w:val="20"/>
          <w:szCs w:val="20"/>
          <w:color w:val="auto"/>
        </w:rPr>
      </w:pPr>
    </w:p>
    <w:p>
      <w:pPr>
        <w:spacing w:after="0" w:line="320"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achieve carbon neutrality (</w:t>
      </w:r>
      <w:hyperlink w:anchor="page12">
        <w:r>
          <w:rPr>
            <w:rFonts w:ascii="Times New Roman" w:cs="Times New Roman" w:eastAsia="Times New Roman" w:hAnsi="Times New Roman"/>
            <w:sz w:val="16"/>
            <w:szCs w:val="16"/>
            <w:color w:val="206293"/>
          </w:rPr>
          <w:t>Liu Z. et al., 2022</w:t>
        </w:r>
      </w:hyperlink>
      <w:r>
        <w:rPr>
          <w:rFonts w:ascii="Times New Roman" w:cs="Times New Roman" w:eastAsia="Times New Roman" w:hAnsi="Times New Roman"/>
          <w:sz w:val="16"/>
          <w:szCs w:val="16"/>
          <w:color w:val="auto"/>
        </w:rPr>
        <w:t>). Currently, many energy-intensive companies are required to disclose their green-house gases (GHGs) emissions, but the quality of GHG reports and their contribution to assessing companies' environmental perfor-mance are debatable. Multiple estimation methods and varying operational processes at the facility level could undermine the comparability and commensurability of corporate-level GHG emissions estimates (</w:t>
      </w:r>
      <w:hyperlink w:anchor="page12">
        <w:r>
          <w:rPr>
            <w:rFonts w:ascii="Times New Roman" w:cs="Times New Roman" w:eastAsia="Times New Roman" w:hAnsi="Times New Roman"/>
            <w:sz w:val="16"/>
            <w:szCs w:val="16"/>
            <w:color w:val="206293"/>
          </w:rPr>
          <w:t>Wegener et al., 2019</w:t>
        </w:r>
      </w:hyperlink>
      <w:r>
        <w:rPr>
          <w:rFonts w:ascii="Times New Roman" w:cs="Times New Roman" w:eastAsia="Times New Roman" w:hAnsi="Times New Roman"/>
          <w:sz w:val="16"/>
          <w:szCs w:val="16"/>
          <w:color w:val="auto"/>
        </w:rPr>
        <w:t>). Although China already issued Accounting Methods and Reporting Guidelines for Greenhouse Gas Emissions of China's Oil and Gas Producers (Trial) in 2014, which clari</w:t>
      </w:r>
      <w:r>
        <w:rPr>
          <w:rFonts w:ascii="Arial" w:cs="Arial" w:eastAsia="Arial" w:hAnsi="Arial"/>
          <w:sz w:val="16"/>
          <w:szCs w:val="16"/>
          <w:color w:val="auto"/>
        </w:rPr>
        <w:t>fi</w:t>
      </w:r>
      <w:r>
        <w:rPr>
          <w:rFonts w:ascii="Times New Roman" w:cs="Times New Roman" w:eastAsia="Times New Roman" w:hAnsi="Times New Roman"/>
          <w:sz w:val="16"/>
          <w:szCs w:val="16"/>
          <w:color w:val="auto"/>
        </w:rPr>
        <w:t>es the accounting boundary in emission sources and types of gases and methods for examining activities level and emission factors, consolidating GHG emissions from different facilities at the corporate level could lose eco-ef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information and obscure the poor performance of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facilities (</w:t>
      </w:r>
      <w:hyperlink w:anchor="page12">
        <w:r>
          <w:rPr>
            <w:rFonts w:ascii="Times New Roman" w:cs="Times New Roman" w:eastAsia="Times New Roman" w:hAnsi="Times New Roman"/>
            <w:sz w:val="16"/>
            <w:szCs w:val="16"/>
            <w:color w:val="206293"/>
          </w:rPr>
          <w:t>NDRC, 2014</w:t>
        </w:r>
      </w:hyperlink>
      <w:r>
        <w:rPr>
          <w:rFonts w:ascii="Times New Roman" w:cs="Times New Roman" w:eastAsia="Times New Roman" w:hAnsi="Times New Roman"/>
          <w:sz w:val="16"/>
          <w:szCs w:val="16"/>
          <w:color w:val="auto"/>
        </w:rPr>
        <w:t>). Therefore, unpacking carbon emission accounting and improving granularity is expected to be a taste of what's to come.</w:t>
      </w:r>
    </w:p>
    <w:p>
      <w:pPr>
        <w:spacing w:after="0" w:line="200" w:lineRule="exact"/>
        <w:rPr>
          <w:rFonts w:ascii="Times New Roman" w:cs="Times New Roman" w:eastAsia="Times New Roman" w:hAnsi="Times New Roman"/>
          <w:sz w:val="16"/>
          <w:szCs w:val="16"/>
          <w:color w:val="auto"/>
        </w:rPr>
      </w:pPr>
    </w:p>
    <w:p>
      <w:pPr>
        <w:spacing w:after="0" w:line="216"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better engage in the energy use rights trading system, oil and gas enterprises are suggested to take a series of tactics and mea-sures in advance. First of all, the oil and gas enterprises should establish a comprehensive monitoring framework for business units and facilities' energy consumption to fully explore their energy-saving potential, relying on emerging digital and internet technologies. Secondly, allocating energy use quota within the corporate should follow a principle of both equity and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but as a matter of fact, it's a really hard thing to do. Four different allocation schemes based on historical consumption/emissions, economical outputs, and energy-saving costs could provide a reference (</w:t>
      </w:r>
      <w:hyperlink w:anchor="page12">
        <w:r>
          <w:rPr>
            <w:rFonts w:ascii="Times New Roman" w:cs="Times New Roman" w:eastAsia="Times New Roman" w:hAnsi="Times New Roman"/>
            <w:sz w:val="16"/>
            <w:szCs w:val="16"/>
            <w:color w:val="206293"/>
          </w:rPr>
          <w:t>Pan and Dong, 2022</w:t>
        </w:r>
      </w:hyperlink>
      <w:r>
        <w:rPr>
          <w:rFonts w:ascii="Times New Roman" w:cs="Times New Roman" w:eastAsia="Times New Roman" w:hAnsi="Times New Roman"/>
          <w:sz w:val="16"/>
          <w:szCs w:val="16"/>
          <w:color w:val="auto"/>
        </w:rPr>
        <w:t>). To sum up, the preliminary road-map for the opening of China's oil and gas industry and its partic-ipation in carbon emission and energy use rights trading is shown in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Fig. 4</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5.2. Strategy and roadmap of supply-consumption balance security</w:t>
      </w:r>
    </w:p>
    <w:p>
      <w:pPr>
        <w:spacing w:after="0" w:line="232"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Recently, the substitution effect of renewable energy for tradi-tional energy has not been fully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oil and gas will remain the mainstay of China's energy consumption in short-to-medium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9" w:lineRule="exact"/>
        <w:rPr>
          <w:sz w:val="20"/>
          <w:szCs w:val="20"/>
          <w:color w:val="auto"/>
        </w:rPr>
      </w:pPr>
    </w:p>
    <w:p>
      <w:pPr>
        <w:jc w:val="both"/>
        <w:spacing w:after="0" w:line="274" w:lineRule="auto"/>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term. Towards carbon neutrality, the government has issued en-ergy development targets that call for 25% and 80% of non-fossil energy consumption by 2030 and 2060, respectively (</w:t>
      </w:r>
      <w:hyperlink w:anchor="page12">
        <w:r>
          <w:rPr>
            <w:rFonts w:ascii="Times New Roman" w:cs="Times New Roman" w:eastAsia="Times New Roman" w:hAnsi="Times New Roman"/>
            <w:sz w:val="16"/>
            <w:szCs w:val="16"/>
            <w:color w:val="206293"/>
          </w:rPr>
          <w:t>GOV,</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2021b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NCNA, 2021b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NDRC, 2022</w:t>
        </w:r>
      </w:hyperlink>
      <w:r>
        <w:rPr>
          <w:rFonts w:ascii="Times New Roman" w:cs="Times New Roman" w:eastAsia="Times New Roman" w:hAnsi="Times New Roman"/>
          <w:sz w:val="16"/>
          <w:szCs w:val="16"/>
          <w:color w:val="000000"/>
        </w:rPr>
        <w:t>). Under this background, many</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scholars and institutions have predicted oil and gas development pathways, as shown in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Fig. 5</w:t>
        </w:r>
      </w:hyperlink>
      <w:r>
        <w:rPr>
          <w:rFonts w:ascii="Times New Roman" w:cs="Times New Roman" w:eastAsia="Times New Roman" w:hAnsi="Times New Roman"/>
          <w:sz w:val="16"/>
          <w:szCs w:val="16"/>
          <w:color w:val="000000"/>
        </w:rPr>
        <w:t>, the oil and gas consumption will reach its peak around 2025 and 2040 respectively (</w:t>
      </w:r>
      <w:hyperlink w:anchor="page12">
        <w:r>
          <w:rPr>
            <w:rFonts w:ascii="Times New Roman" w:cs="Times New Roman" w:eastAsia="Times New Roman" w:hAnsi="Times New Roman"/>
            <w:sz w:val="16"/>
            <w:szCs w:val="16"/>
            <w:color w:val="206293"/>
          </w:rPr>
          <w:t>CNPC, 2021a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Kuang</w:t>
        </w:r>
      </w:hyperlink>
      <w:r>
        <w:rPr>
          <w:rFonts w:ascii="Times New Roman" w:cs="Times New Roman" w:eastAsia="Times New Roman" w:hAnsi="Times New Roman"/>
          <w:sz w:val="16"/>
          <w:szCs w:val="16"/>
          <w:color w:val="000000"/>
        </w:rPr>
        <w:t xml:space="preserve"> </w:t>
      </w:r>
      <w:hyperlink w:anchor="page12">
        <w:r>
          <w:rPr>
            <w:rFonts w:ascii="Times New Roman" w:cs="Times New Roman" w:eastAsia="Times New Roman" w:hAnsi="Times New Roman"/>
            <w:sz w:val="16"/>
            <w:szCs w:val="16"/>
            <w:color w:val="206293"/>
          </w:rPr>
          <w:t>et al., 2022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Pan et al., 2020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Yang et al., 2016</w:t>
        </w:r>
      </w:hyperlink>
      <w:r>
        <w:rPr>
          <w:rFonts w:ascii="Times New Roman" w:cs="Times New Roman" w:eastAsia="Times New Roman" w:hAnsi="Times New Roman"/>
          <w:sz w:val="16"/>
          <w:szCs w:val="16"/>
          <w:color w:val="000000"/>
        </w:rPr>
        <w:t>). Therefore, the oil</w:t>
      </w:r>
      <w:r>
        <w:rPr>
          <w:rFonts w:ascii="Times New Roman" w:cs="Times New Roman" w:eastAsia="Times New Roman" w:hAnsi="Times New Roman"/>
          <w:sz w:val="16"/>
          <w:szCs w:val="16"/>
          <w:color w:val="206293"/>
        </w:rPr>
        <w:t xml:space="preserve"> </w:t>
      </w:r>
      <w:r>
        <w:rPr>
          <w:rFonts w:ascii="Times New Roman" w:cs="Times New Roman" w:eastAsia="Times New Roman" w:hAnsi="Times New Roman"/>
          <w:sz w:val="16"/>
          <w:szCs w:val="16"/>
          <w:color w:val="000000"/>
        </w:rPr>
        <w:t>and gas industry should maintain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dent in promoting the development of crude oil and in particular natural gas in short-to-medium term. However, the high external dependence will still be a problem threatening energy security. To realize carbon-neutral pledge while ensuring energy security, the following develop-ment pathways for oil and gas supply and demand are proposed.</w:t>
      </w:r>
    </w:p>
    <w:p>
      <w:pPr>
        <w:spacing w:after="0" w:line="197" w:lineRule="exact"/>
        <w:rPr>
          <w:rFonts w:ascii="Times New Roman" w:cs="Times New Roman" w:eastAsia="Times New Roman" w:hAnsi="Times New Roman"/>
          <w:sz w:val="16"/>
          <w:szCs w:val="16"/>
          <w:color w:val="206293"/>
        </w:rPr>
      </w:pPr>
    </w:p>
    <w:p>
      <w:pPr>
        <w:jc w:val="both"/>
        <w:ind w:firstLine="23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oil and gas industry needs to concentrate its efforts on breakthroughs in key technologies, increasing unconventional oil and gas single well production and recovery factor, and accelerating the deployment of infrastructure and carbon-negative technology. This requires comprehensive efforts in technology innovation, na-tional cooperation, and market reforms. Firstly, the investment in exploration and development needs to be continuously increased to break through the restrictions on exploration in restricted areas, and achieve large-scale development of unconventional oil and gas resources such as shale gas, coalbed methane, and tight oil and gas (</w:t>
      </w:r>
      <w:hyperlink w:anchor="page12">
        <w:r>
          <w:rPr>
            <w:rFonts w:ascii="Times New Roman" w:cs="Times New Roman" w:eastAsia="Times New Roman" w:hAnsi="Times New Roman"/>
            <w:sz w:val="16"/>
            <w:szCs w:val="16"/>
            <w:color w:val="206293"/>
          </w:rPr>
          <w:t>Hu et al., 2021</w:t>
        </w:r>
      </w:hyperlink>
      <w:r>
        <w:rPr>
          <w:rFonts w:ascii="Times New Roman" w:cs="Times New Roman" w:eastAsia="Times New Roman" w:hAnsi="Times New Roman"/>
          <w:sz w:val="16"/>
          <w:szCs w:val="16"/>
          <w:color w:val="auto"/>
        </w:rPr>
        <w:t>). At the same time, it is crucial to enhance the R</w:t>
      </w:r>
      <w:r>
        <w:rPr>
          <w:rFonts w:ascii="Arial" w:cs="Arial" w:eastAsia="Arial" w:hAnsi="Arial"/>
          <w:sz w:val="16"/>
          <w:szCs w:val="16"/>
          <w:color w:val="auto"/>
        </w:rPr>
        <w:t>&amp;</w:t>
      </w:r>
      <w:r>
        <w:rPr>
          <w:rFonts w:ascii="Times New Roman" w:cs="Times New Roman" w:eastAsia="Times New Roman" w:hAnsi="Times New Roman"/>
          <w:sz w:val="16"/>
          <w:szCs w:val="16"/>
          <w:color w:val="auto"/>
        </w:rPr>
        <w:t>D of key technologies such as renewable energy, CCUS, and hydrogen energy, and infrastructure. Secondly, facing the constantly increasing external dependence, the international cooperation through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Belt and Road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initiative need to be strengthened to achieve diversi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of external suppliers. In addition, the in-dustry should also increase the layout and construction of storage and transportation facilities, and construct 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national network</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with interconnection and uni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scheduling. Finally, green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nance and policy innovation, such as carbon trading and carbon taxes, should be actively explored by the industry. Enterprises need to actively shoulder the responsibility of environmental protection and sustainable development.</w:t>
      </w:r>
    </w:p>
    <w:p>
      <w:pPr>
        <w:spacing w:after="0" w:line="1128" w:lineRule="exact"/>
        <w:rPr>
          <w:rFonts w:ascii="Times New Roman" w:cs="Times New Roman" w:eastAsia="Times New Roman" w:hAnsi="Times New Roman"/>
          <w:sz w:val="16"/>
          <w:szCs w:val="16"/>
          <w:color w:val="206293"/>
        </w:rPr>
      </w:pPr>
    </w:p>
    <w:p>
      <w:pPr>
        <w:sectPr>
          <w:pgSz w:w="11900" w:h="15874" w:orient="portrait"/>
          <w:cols w:equalWidth="0" w:num="2">
            <w:col w:w="5020" w:space="360"/>
            <w:col w:w="5020"/>
          </w:cols>
          <w:pgMar w:left="760" w:top="935" w:right="746" w:bottom="150" w:gutter="0" w:footer="0" w:header="0"/>
          <w:type w:val="continuous"/>
        </w:sectPr>
      </w:pPr>
    </w:p>
    <w:p>
      <w:pPr>
        <w:spacing w:after="0" w:line="168" w:lineRule="exact"/>
        <w:rPr>
          <w:rFonts w:ascii="Times New Roman" w:cs="Times New Roman" w:eastAsia="Times New Roman" w:hAnsi="Times New Roman"/>
          <w:sz w:val="16"/>
          <w:szCs w:val="16"/>
          <w:color w:val="206293"/>
        </w:rPr>
      </w:pPr>
    </w:p>
    <w:p>
      <w:pPr>
        <w:jc w:val="center"/>
        <w:ind w:right="20"/>
        <w:spacing w:after="0"/>
        <w:rPr>
          <w:sz w:val="20"/>
          <w:szCs w:val="20"/>
          <w:color w:val="auto"/>
        </w:rPr>
      </w:pPr>
      <w:r>
        <w:rPr>
          <w:rFonts w:ascii="Times New Roman" w:cs="Times New Roman" w:eastAsia="Times New Roman" w:hAnsi="Times New Roman"/>
          <w:sz w:val="12"/>
          <w:szCs w:val="12"/>
          <w:color w:val="auto"/>
        </w:rPr>
        <w:t>8</w:t>
      </w:r>
    </w:p>
    <w:p>
      <w:pPr>
        <w:sectPr>
          <w:pgSz w:w="11900" w:h="15874" w:orient="portrait"/>
          <w:cols w:equalWidth="0" w:num="1">
            <w:col w:w="10400"/>
          </w:cols>
          <w:pgMar w:left="760" w:top="935" w:right="746" w:bottom="150" w:gutter="0" w:footer="0" w:header="0"/>
          <w:type w:val="continuous"/>
        </w:sectPr>
      </w:pPr>
    </w:p>
    <w:bookmarkStart w:id="8" w:name="page9"/>
    <w:bookmarkEnd w:id="8"/>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1130300</wp:posOffset>
            </wp:positionH>
            <wp:positionV relativeFrom="paragraph">
              <wp:posOffset>158750</wp:posOffset>
            </wp:positionV>
            <wp:extent cx="4333875" cy="18942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extLst>
                    </a:blip>
                    <a:srcRect/>
                    <a:stretch>
                      <a:fillRect/>
                    </a:stretch>
                  </pic:blipFill>
                  <pic:spPr bwMode="auto">
                    <a:xfrm>
                      <a:off x="0" y="0"/>
                      <a:ext cx="4333875" cy="1894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Fig. 4.</w:t>
      </w:r>
      <w:r>
        <w:rPr>
          <w:rFonts w:ascii="Times New Roman" w:cs="Times New Roman" w:eastAsia="Times New Roman" w:hAnsi="Times New Roman"/>
          <w:sz w:val="13"/>
          <w:szCs w:val="13"/>
          <w:color w:val="auto"/>
        </w:rPr>
        <w:t xml:space="preserve"> The roadmap of market mechanism reform.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1134110</wp:posOffset>
            </wp:positionH>
            <wp:positionV relativeFrom="paragraph">
              <wp:posOffset>276225</wp:posOffset>
            </wp:positionV>
            <wp:extent cx="4327525" cy="160591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extLst>
                    </a:blip>
                    <a:srcRect/>
                    <a:stretch>
                      <a:fillRect/>
                    </a:stretch>
                  </pic:blipFill>
                  <pic:spPr bwMode="auto">
                    <a:xfrm>
                      <a:off x="0" y="0"/>
                      <a:ext cx="4327525" cy="16059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Fig. 5.</w:t>
      </w:r>
      <w:r>
        <w:rPr>
          <w:rFonts w:ascii="Times New Roman" w:cs="Times New Roman" w:eastAsia="Times New Roman" w:hAnsi="Times New Roman"/>
          <w:sz w:val="13"/>
          <w:szCs w:val="13"/>
          <w:color w:val="auto"/>
        </w:rPr>
        <w:t xml:space="preserve"> The supply-consumption balance roadmap of crude oil and natural gas.</w:t>
      </w:r>
    </w:p>
    <w:p>
      <w:pPr>
        <w:sectPr>
          <w:pgSz w:w="11900" w:h="15874" w:orient="portrait"/>
          <w:cols w:equalWidth="0" w:num="1">
            <w:col w:w="10400"/>
          </w:cols>
          <w:pgMar w:left="760" w:top="935" w:right="746" w:bottom="150" w:gutter="0" w:footer="0" w:header="0"/>
        </w:sect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5.3. Strategy and roadmap of technology innovations</w:t>
      </w:r>
    </w:p>
    <w:p>
      <w:pPr>
        <w:spacing w:after="0" w:line="232" w:lineRule="exact"/>
        <w:rPr>
          <w:sz w:val="20"/>
          <w:szCs w:val="20"/>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Technology innovation and application are the key solutions to improve quality and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in the oil and gas industry, and are the main drivers to achieve the dual-carbon goal. This section discusses the key technology development strategies and roadmap in China's oil and gas industry from digitalization, photovoltaic, wind power, CCUS, hydrogen and multiple technology synergy development, respectively, as shown in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Fig. 6</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8" w:lineRule="exact"/>
        <w:rPr>
          <w:sz w:val="20"/>
          <w:szCs w:val="20"/>
          <w:color w:val="auto"/>
        </w:rPr>
      </w:pPr>
    </w:p>
    <w:p>
      <w:pPr>
        <w:ind w:left="220" w:hanging="217"/>
        <w:spacing w:after="0"/>
        <w:tabs>
          <w:tab w:leader="none" w:pos="220" w:val="left"/>
        </w:tabs>
        <w:numPr>
          <w:ilvl w:val="0"/>
          <w:numId w:val="12"/>
        </w:numPr>
        <w:rPr>
          <w:rFonts w:ascii="Times New Roman" w:cs="Times New Roman" w:eastAsia="Times New Roman" w:hAnsi="Times New Roman"/>
          <w:sz w:val="16"/>
          <w:szCs w:val="16"/>
          <w:color w:val="auto"/>
        </w:rPr>
      </w:pPr>
      <w:r>
        <w:rPr>
          <w:rFonts w:ascii="Arial" w:cs="Arial" w:eastAsia="Arial" w:hAnsi="Arial"/>
          <w:sz w:val="16"/>
          <w:szCs w:val="16"/>
          <w:color w:val="auto"/>
        </w:rPr>
        <w:t>Facilitating the digital intelligence of the oil and gas industry.</w:t>
      </w:r>
    </w:p>
    <w:p>
      <w:pPr>
        <w:spacing w:after="0" w:line="23" w:lineRule="exact"/>
        <w:rPr>
          <w:rFonts w:ascii="Times New Roman" w:cs="Times New Roman" w:eastAsia="Times New Roman" w:hAnsi="Times New Roman"/>
          <w:sz w:val="16"/>
          <w:szCs w:val="16"/>
          <w:color w:val="auto"/>
        </w:rPr>
      </w:pPr>
    </w:p>
    <w:p>
      <w:pPr>
        <w:jc w:val="both"/>
        <w:ind w:left="22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Towards carbon neutrality, digital technologies should be used in carbon-neutral related business, such as building a carbon emission monitoring and data management system for the oil and gas industry. On the other hand, the application pathway of different technologies needs to be reasonably planned: 1) Big data analysis has been applied widely and enabled the oil and gas industry to realize digitalization basically; 2) Cloud computing, blockchain and IoT technologies will be widely used by 2025, 2030 and 2030 respectively to promote the compre-hensive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of oil and gas industry; 3)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intelli-gence and digital twin technologies will play a major role after 2030 to facilitate the digital intelligence of the oil and gas industry.</w:t>
      </w:r>
    </w:p>
    <w:p>
      <w:pPr>
        <w:spacing w:after="0" w:line="200" w:lineRule="exact"/>
        <w:rPr>
          <w:rFonts w:ascii="Times New Roman" w:cs="Times New Roman" w:eastAsia="Times New Roman" w:hAnsi="Times New Roman"/>
          <w:sz w:val="16"/>
          <w:szCs w:val="16"/>
          <w:color w:val="auto"/>
        </w:rPr>
      </w:pPr>
    </w:p>
    <w:p>
      <w:pPr>
        <w:spacing w:after="0" w:line="208" w:lineRule="exact"/>
        <w:rPr>
          <w:rFonts w:ascii="Times New Roman" w:cs="Times New Roman" w:eastAsia="Times New Roman" w:hAnsi="Times New Roman"/>
          <w:sz w:val="16"/>
          <w:szCs w:val="16"/>
          <w:color w:val="auto"/>
        </w:rPr>
      </w:pPr>
    </w:p>
    <w:p>
      <w:pPr>
        <w:jc w:val="both"/>
        <w:ind w:left="220" w:hanging="217"/>
        <w:spacing w:after="0" w:line="274" w:lineRule="auto"/>
        <w:tabs>
          <w:tab w:leader="none" w:pos="220" w:val="left"/>
        </w:tabs>
        <w:numPr>
          <w:ilvl w:val="0"/>
          <w:numId w:val="12"/>
        </w:numPr>
        <w:rPr>
          <w:rFonts w:ascii="Times New Roman" w:cs="Times New Roman" w:eastAsia="Times New Roman" w:hAnsi="Times New Roman"/>
          <w:sz w:val="16"/>
          <w:szCs w:val="16"/>
          <w:color w:val="auto"/>
        </w:rPr>
      </w:pPr>
      <w:r>
        <w:rPr>
          <w:rFonts w:ascii="Arial" w:cs="Arial" w:eastAsia="Arial" w:hAnsi="Arial"/>
          <w:sz w:val="16"/>
          <w:szCs w:val="16"/>
          <w:color w:val="auto"/>
        </w:rPr>
        <w:t>Accelerating the deployment of renewable energy generation technologies.</w:t>
      </w:r>
      <w:r>
        <w:rPr>
          <w:rFonts w:ascii="Times New Roman" w:cs="Times New Roman" w:eastAsia="Times New Roman" w:hAnsi="Times New Roman"/>
          <w:sz w:val="16"/>
          <w:szCs w:val="16"/>
          <w:color w:val="auto"/>
        </w:rPr>
        <w:t xml:space="preserve"> Although the oil and gas industry has some experience in carrying out photovoltaic and wind power pro-jects, the existing installed capacity is clearly insuf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in the face of large-scale clean power demand for energy transition and decarbonized production. Firstly, oil and gas companies need to invest in photovoltaic and wind power technologies in</w:t>
      </w:r>
    </w:p>
    <w:p>
      <w:pPr>
        <w:spacing w:after="0" w:line="20" w:lineRule="exact"/>
        <w:rPr>
          <w:sz w:val="20"/>
          <w:szCs w:val="20"/>
          <w:color w:val="auto"/>
        </w:rPr>
      </w:pPr>
      <w:r>
        <w:rPr>
          <w:sz w:val="20"/>
          <w:szCs w:val="20"/>
          <w:color w:val="auto"/>
        </w:rPr>
        <w:br w:type="column"/>
      </w:r>
    </w:p>
    <w:p>
      <w:pPr>
        <w:spacing w:after="0" w:line="364" w:lineRule="exact"/>
        <w:rPr>
          <w:sz w:val="20"/>
          <w:szCs w:val="20"/>
          <w:color w:val="auto"/>
        </w:rPr>
      </w:pPr>
    </w:p>
    <w:p>
      <w:pPr>
        <w:jc w:val="both"/>
        <w:ind w:left="240"/>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line with the direction of technology development. The devel-opment trend of key technology components for photovoltaic and wind power is shown in the</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Fig. 6</w:t>
        </w:r>
      </w:hyperlink>
      <w:r>
        <w:rPr>
          <w:rFonts w:ascii="Times New Roman" w:cs="Times New Roman" w:eastAsia="Times New Roman" w:hAnsi="Times New Roman"/>
          <w:sz w:val="16"/>
          <w:szCs w:val="16"/>
          <w:color w:val="auto"/>
        </w:rPr>
        <w:t>. In term of photovoltaic, high conversion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cells are the critical component. Thin-</w:t>
      </w:r>
      <w:r>
        <w:rPr>
          <w:rFonts w:ascii="Arial" w:cs="Arial" w:eastAsia="Arial" w:hAnsi="Arial"/>
          <w:sz w:val="16"/>
          <w:szCs w:val="16"/>
          <w:color w:val="auto"/>
        </w:rPr>
        <w:t>fi</w:t>
      </w:r>
      <w:r>
        <w:rPr>
          <w:rFonts w:ascii="Times New Roman" w:cs="Times New Roman" w:eastAsia="Times New Roman" w:hAnsi="Times New Roman"/>
          <w:sz w:val="16"/>
          <w:szCs w:val="16"/>
          <w:color w:val="auto"/>
        </w:rPr>
        <w:t>lm solar cells will be widely used by around 2030. In term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wind power, large-scale and light-weight is the future trend of wind power. The high-modulus and high-strength glass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ber will become the mainstream of blade technology in the early stage. Moreover, with the cost reduction of carbon</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ber, it will gradually replace glass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ber to become the mainstream. Meanwhile, energy storage technology can ensure the stability and safety of photovoltaic and wind power generation. There-fore, oil and gas companies combine with self-production characteristics as well as technology innovation to layout wind-photovoltaic-storage hybrid power system. Finally, in or-der to reduce the negative environmental externalities of photovoltaic and wind power end-of-life, an improved recycling mechanism is also necessary.</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40" w:hanging="237"/>
        <w:spacing w:after="0" w:line="262" w:lineRule="auto"/>
        <w:tabs>
          <w:tab w:leader="none" w:pos="24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Developing multiple oil</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ooding and storage centers based on CCUS.</w:t>
      </w:r>
    </w:p>
    <w:p>
      <w:pPr>
        <w:spacing w:after="0" w:line="200" w:lineRule="exact"/>
        <w:rPr>
          <w:sz w:val="20"/>
          <w:szCs w:val="20"/>
          <w:color w:val="auto"/>
        </w:rPr>
      </w:pPr>
    </w:p>
    <w:p>
      <w:pPr>
        <w:spacing w:after="0" w:line="227" w:lineRule="exact"/>
        <w:rPr>
          <w:sz w:val="20"/>
          <w:szCs w:val="20"/>
          <w:color w:val="auto"/>
        </w:rPr>
      </w:pPr>
    </w:p>
    <w:p>
      <w:pPr>
        <w:jc w:val="both"/>
        <w:ind w:firstLine="239"/>
        <w:spacing w:after="0" w:line="209" w:lineRule="exact"/>
        <w:rPr>
          <w:sz w:val="20"/>
          <w:szCs w:val="20"/>
          <w:color w:val="auto"/>
        </w:rPr>
      </w:pPr>
      <w:r>
        <w:rPr>
          <w:rFonts w:ascii="Times New Roman" w:cs="Times New Roman" w:eastAsia="Times New Roman" w:hAnsi="Times New Roman"/>
          <w:sz w:val="16"/>
          <w:szCs w:val="16"/>
          <w:color w:val="auto"/>
        </w:rPr>
        <w:t>Towards carbon neutrality, the oil and gas industry needs to develop multiple oil</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ooding and storage centers based on CCUS, for which it should focus on the following aspects.Developing a methodological process for sequestration site selection, which needs to consider:</w:t>
      </w:r>
      <w:r>
        <w:rPr>
          <w:rFonts w:ascii="Arial Unicode MS" w:cs="Arial Unicode MS" w:eastAsia="Arial Unicode MS" w:hAnsi="Arial Unicode MS"/>
          <w:sz w:val="16"/>
          <w:szCs w:val="16"/>
          <w:color w:val="auto"/>
        </w:rPr>
        <w:t xml:space="preserve"> ①</w:t>
      </w:r>
      <w:r>
        <w:rPr>
          <w:rFonts w:ascii="Times New Roman" w:cs="Times New Roman" w:eastAsia="Times New Roman" w:hAnsi="Times New Roman"/>
          <w:sz w:val="16"/>
          <w:szCs w:val="16"/>
          <w:color w:val="auto"/>
        </w:rPr>
        <w:t xml:space="preserve"> The characteristics of China's oil</w:t>
      </w:r>
      <w:r>
        <w:rPr>
          <w:rFonts w:ascii="Arial" w:cs="Arial" w:eastAsia="Arial" w:hAnsi="Arial"/>
          <w:sz w:val="16"/>
          <w:szCs w:val="16"/>
          <w:color w:val="auto"/>
        </w:rPr>
        <w:t xml:space="preserve"> &amp;</w:t>
      </w:r>
      <w:r>
        <w:rPr>
          <w:rFonts w:ascii="Times New Roman" w:cs="Times New Roman" w:eastAsia="Times New Roman" w:hAnsi="Times New Roman"/>
          <w:sz w:val="16"/>
          <w:szCs w:val="16"/>
          <w:color w:val="auto"/>
        </w:rPr>
        <w:t>gas reser-voirs;</w:t>
      </w:r>
      <w:r>
        <w:rPr>
          <w:rFonts w:ascii="Arial Unicode MS" w:cs="Arial Unicode MS" w:eastAsia="Arial Unicode MS" w:hAnsi="Arial Unicode MS"/>
          <w:sz w:val="16"/>
          <w:szCs w:val="16"/>
          <w:color w:val="auto"/>
        </w:rPr>
        <w:t xml:space="preserve"> ②</w:t>
      </w:r>
      <w:r>
        <w:rPr>
          <w:rFonts w:ascii="Times New Roman" w:cs="Times New Roman" w:eastAsia="Times New Roman" w:hAnsi="Times New Roman"/>
          <w:sz w:val="16"/>
          <w:szCs w:val="16"/>
          <w:color w:val="auto"/>
        </w:rPr>
        <w:t xml:space="preserve"> Capacity and injectivity optimization;</w:t>
      </w:r>
      <w:r>
        <w:rPr>
          <w:rFonts w:ascii="Arial Unicode MS" w:cs="Arial Unicode MS" w:eastAsia="Arial Unicode MS" w:hAnsi="Arial Unicode MS"/>
          <w:sz w:val="16"/>
          <w:szCs w:val="16"/>
          <w:color w:val="auto"/>
        </w:rPr>
        <w:t xml:space="preserve"> ③</w:t>
      </w:r>
      <w:r>
        <w:rPr>
          <w:rFonts w:ascii="Times New Roman" w:cs="Times New Roman" w:eastAsia="Times New Roman" w:hAnsi="Times New Roman"/>
          <w:sz w:val="16"/>
          <w:szCs w:val="16"/>
          <w:color w:val="auto"/>
        </w:rPr>
        <w:t xml:space="preserve"> Geological and ecological risks minimization;</w:t>
      </w:r>
      <w:r>
        <w:rPr>
          <w:rFonts w:ascii="Arial Unicode MS" w:cs="Arial Unicode MS" w:eastAsia="Arial Unicode MS" w:hAnsi="Arial Unicode MS"/>
          <w:sz w:val="16"/>
          <w:szCs w:val="16"/>
          <w:color w:val="auto"/>
        </w:rPr>
        <w:t xml:space="preserve"> ④</w:t>
      </w:r>
      <w:r>
        <w:rPr>
          <w:rFonts w:ascii="Times New Roman" w:cs="Times New Roman" w:eastAsia="Times New Roman" w:hAnsi="Times New Roman"/>
          <w:sz w:val="16"/>
          <w:szCs w:val="16"/>
          <w:color w:val="auto"/>
        </w:rPr>
        <w:t xml:space="preserve"> Economic cost constraints;</w:t>
      </w:r>
      <w:r>
        <w:rPr>
          <w:rFonts w:ascii="Arial Unicode MS" w:cs="Arial Unicode MS" w:eastAsia="Arial Unicode MS" w:hAnsi="Arial Unicode MS"/>
          <w:sz w:val="16"/>
          <w:szCs w:val="16"/>
          <w:color w:val="auto"/>
        </w:rPr>
        <w:t xml:space="preserve"> ⑤</w:t>
      </w:r>
      <w:r>
        <w:rPr>
          <w:rFonts w:ascii="Times New Roman" w:cs="Times New Roman" w:eastAsia="Times New Roman" w:hAnsi="Times New Roman"/>
          <w:sz w:val="16"/>
          <w:szCs w:val="16"/>
          <w:color w:val="auto"/>
        </w:rPr>
        <w:t xml:space="preserve"> The negative externality of the environment and human health.</w:t>
      </w:r>
    </w:p>
    <w:p>
      <w:pPr>
        <w:spacing w:after="0" w:line="216" w:lineRule="exact"/>
        <w:rPr>
          <w:sz w:val="20"/>
          <w:szCs w:val="20"/>
          <w:color w:val="auto"/>
        </w:rPr>
      </w:pPr>
    </w:p>
    <w:p>
      <w:pPr>
        <w:jc w:val="both"/>
        <w:ind w:firstLine="239"/>
        <w:spacing w:after="0" w:line="283" w:lineRule="auto"/>
        <w:rPr>
          <w:sz w:val="20"/>
          <w:szCs w:val="20"/>
          <w:color w:val="auto"/>
        </w:rPr>
      </w:pPr>
      <w:r>
        <w:rPr>
          <w:rFonts w:ascii="Times New Roman" w:cs="Times New Roman" w:eastAsia="Times New Roman" w:hAnsi="Times New Roman"/>
          <w:sz w:val="16"/>
          <w:szCs w:val="16"/>
          <w:color w:val="auto"/>
        </w:rPr>
        <w:t>Establishing a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source-sink matching system for deploying CCUS-EOR. Based on the existing source-sink matching</w:t>
      </w:r>
    </w:p>
    <w:p>
      <w:pPr>
        <w:spacing w:after="0" w:line="196" w:lineRule="exact"/>
        <w:rPr>
          <w:sz w:val="20"/>
          <w:szCs w:val="20"/>
          <w:color w:val="auto"/>
        </w:rPr>
      </w:pPr>
    </w:p>
    <w:p>
      <w:pPr>
        <w:sectPr>
          <w:pgSz w:w="11900" w:h="15874" w:orient="portrait"/>
          <w:cols w:equalWidth="0" w:num="2">
            <w:col w:w="5020" w:space="360"/>
            <w:col w:w="5020"/>
          </w:cols>
          <w:pgMar w:left="760" w:top="935" w:right="746" w:bottom="150"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2"/>
          <w:szCs w:val="12"/>
          <w:color w:val="auto"/>
        </w:rPr>
        <w:t>9</w:t>
      </w:r>
    </w:p>
    <w:p>
      <w:pPr>
        <w:sectPr>
          <w:pgSz w:w="11900" w:h="15874" w:orient="portrait"/>
          <w:cols w:equalWidth="0" w:num="1">
            <w:col w:w="10400"/>
          </w:cols>
          <w:pgMar w:left="760" w:top="935" w:right="746" w:bottom="150" w:gutter="0" w:footer="0" w:header="0"/>
          <w:type w:val="continuous"/>
        </w:sectPr>
      </w:pPr>
    </w:p>
    <w:bookmarkStart w:id="9" w:name="page10"/>
    <w:bookmarkEnd w:id="9"/>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7">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500380</wp:posOffset>
            </wp:positionH>
            <wp:positionV relativeFrom="paragraph">
              <wp:posOffset>158750</wp:posOffset>
            </wp:positionV>
            <wp:extent cx="5593715" cy="30867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extLst>
                    </a:blip>
                    <a:srcRect/>
                    <a:stretch>
                      <a:fillRect/>
                    </a:stretch>
                  </pic:blipFill>
                  <pic:spPr bwMode="auto">
                    <a:xfrm>
                      <a:off x="0" y="0"/>
                      <a:ext cx="5593715" cy="30867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spacing w:after="0"/>
        <w:rPr>
          <w:sz w:val="20"/>
          <w:szCs w:val="20"/>
          <w:color w:val="auto"/>
        </w:rPr>
      </w:pPr>
      <w:r>
        <w:rPr>
          <w:rFonts w:ascii="Arial" w:cs="Arial" w:eastAsia="Arial" w:hAnsi="Arial"/>
          <w:sz w:val="13"/>
          <w:szCs w:val="13"/>
          <w:color w:val="auto"/>
        </w:rPr>
        <w:t>Fig. 6.</w:t>
      </w:r>
      <w:r>
        <w:rPr>
          <w:rFonts w:ascii="Times New Roman" w:cs="Times New Roman" w:eastAsia="Times New Roman" w:hAnsi="Times New Roman"/>
          <w:sz w:val="13"/>
          <w:szCs w:val="13"/>
          <w:color w:val="auto"/>
        </w:rPr>
        <w:t xml:space="preserve"> The roadmap of key technologies for oil and gas industry toward carbon neutrality.</w:t>
      </w:r>
    </w:p>
    <w:p>
      <w:pPr>
        <w:sectPr>
          <w:pgSz w:w="11900" w:h="15874" w:orient="portrait"/>
          <w:cols w:equalWidth="0" w:num="1">
            <w:col w:w="10400"/>
          </w:cols>
          <w:pgMar w:left="760" w:top="935" w:right="746" w:bottom="139" w:gutter="0" w:footer="0" w:header="0"/>
        </w:sectPr>
      </w:pPr>
    </w:p>
    <w:p>
      <w:pPr>
        <w:spacing w:after="0" w:line="390" w:lineRule="exact"/>
        <w:rPr>
          <w:sz w:val="20"/>
          <w:szCs w:val="20"/>
          <w:color w:val="auto"/>
        </w:rPr>
      </w:pPr>
    </w:p>
    <w:p>
      <w:pPr>
        <w:jc w:val="both"/>
        <w:spacing w:after="0" w:line="225" w:lineRule="exact"/>
        <w:rPr>
          <w:rFonts w:ascii="Times New Roman" w:cs="Times New Roman" w:eastAsia="Times New Roman" w:hAnsi="Times New Roman"/>
          <w:sz w:val="16"/>
          <w:szCs w:val="16"/>
          <w:color w:val="206293"/>
        </w:rPr>
      </w:pPr>
      <w:r>
        <w:rPr>
          <w:rFonts w:ascii="Times New Roman" w:cs="Times New Roman" w:eastAsia="Times New Roman" w:hAnsi="Times New Roman"/>
          <w:sz w:val="16"/>
          <w:szCs w:val="16"/>
          <w:color w:val="auto"/>
        </w:rPr>
        <w:t>model, the following improvements are needed:</w:t>
      </w:r>
      <w:r>
        <w:rPr>
          <w:rFonts w:ascii="Arial Unicode MS" w:cs="Arial Unicode MS" w:eastAsia="Arial Unicode MS" w:hAnsi="Arial Unicode MS"/>
          <w:sz w:val="16"/>
          <w:szCs w:val="16"/>
          <w:color w:val="auto"/>
        </w:rPr>
        <w:t xml:space="preserve"> ①</w:t>
      </w:r>
      <w:r>
        <w:rPr>
          <w:rFonts w:ascii="Times New Roman" w:cs="Times New Roman" w:eastAsia="Times New Roman" w:hAnsi="Times New Roman"/>
          <w:sz w:val="16"/>
          <w:szCs w:val="16"/>
          <w:color w:val="auto"/>
        </w:rPr>
        <w:t xml:space="preserve"> More comprehensive, broader, and dynamical carbon sources (</w:t>
      </w:r>
      <w:hyperlink w:anchor="page12">
        <w:r>
          <w:rPr>
            <w:rFonts w:ascii="Times New Roman" w:cs="Times New Roman" w:eastAsia="Times New Roman" w:hAnsi="Times New Roman"/>
            <w:sz w:val="16"/>
            <w:szCs w:val="16"/>
            <w:color w:val="206293"/>
          </w:rPr>
          <w:t>Zhang</w:t>
        </w:r>
      </w:hyperlink>
      <w:r>
        <w:rPr>
          <w:rFonts w:ascii="Times New Roman" w:cs="Times New Roman" w:eastAsia="Times New Roman" w:hAnsi="Times New Roman"/>
          <w:sz w:val="16"/>
          <w:szCs w:val="16"/>
          <w:color w:val="auto"/>
        </w:rPr>
        <w:t xml:space="preserve"> </w:t>
      </w:r>
      <w:hyperlink w:anchor="page12">
        <w:r>
          <w:rPr>
            <w:rFonts w:ascii="Times New Roman" w:cs="Times New Roman" w:eastAsia="Times New Roman" w:hAnsi="Times New Roman"/>
            <w:sz w:val="16"/>
            <w:szCs w:val="16"/>
            <w:color w:val="206293"/>
          </w:rPr>
          <w:t>et al., 2022</w:t>
        </w:r>
      </w:hyperlink>
      <w:r>
        <w:rPr>
          <w:rFonts w:ascii="Times New Roman" w:cs="Times New Roman" w:eastAsia="Times New Roman" w:hAnsi="Times New Roman"/>
          <w:sz w:val="16"/>
          <w:szCs w:val="16"/>
          <w:color w:val="000000"/>
        </w:rPr>
        <w:t>);</w:t>
      </w:r>
      <w:r>
        <w:rPr>
          <w:rFonts w:ascii="Arial Unicode MS" w:cs="Arial Unicode MS" w:eastAsia="Arial Unicode MS" w:hAnsi="Arial Unicode MS"/>
          <w:sz w:val="16"/>
          <w:szCs w:val="16"/>
          <w:color w:val="000000"/>
        </w:rPr>
        <w:t xml:space="preserve"> ②</w:t>
      </w:r>
      <w:r>
        <w:rPr>
          <w:rFonts w:ascii="Times New Roman" w:cs="Times New Roman" w:eastAsia="Times New Roman" w:hAnsi="Times New Roman"/>
          <w:sz w:val="16"/>
          <w:szCs w:val="16"/>
          <w:color w:val="000000"/>
        </w:rPr>
        <w:t xml:space="preserve"> Considering the existing and new pipelines;</w:t>
      </w:r>
      <w:r>
        <w:rPr>
          <w:rFonts w:ascii="Arial Unicode MS" w:cs="Arial Unicode MS" w:eastAsia="Arial Unicode MS" w:hAnsi="Arial Unicode MS"/>
          <w:sz w:val="16"/>
          <w:szCs w:val="16"/>
          <w:color w:val="000000"/>
        </w:rPr>
        <w:t xml:space="preserve"> ③</w:t>
      </w:r>
      <w:r>
        <w:rPr>
          <w:rFonts w:ascii="Times New Roman" w:cs="Times New Roman" w:eastAsia="Times New Roman" w:hAnsi="Times New Roman"/>
          <w:sz w:val="16"/>
          <w:szCs w:val="16"/>
          <w:color w:val="000000"/>
        </w:rPr>
        <w:t xml:space="preserve"> Considering the dynamic effects of geological characteristic changes on the CO</w:t>
      </w:r>
      <w:r>
        <w:rPr>
          <w:rFonts w:ascii="Times New Roman" w:cs="Times New Roman" w:eastAsia="Times New Roman" w:hAnsi="Times New Roman"/>
          <w:sz w:val="23"/>
          <w:szCs w:val="23"/>
          <w:color w:val="000000"/>
          <w:vertAlign w:val="subscript"/>
        </w:rPr>
        <w:t>2</w:t>
      </w:r>
      <w:r>
        <w:rPr>
          <w:rFonts w:ascii="Times New Roman" w:cs="Times New Roman" w:eastAsia="Times New Roman" w:hAnsi="Times New Roman"/>
          <w:sz w:val="16"/>
          <w:szCs w:val="16"/>
          <w:color w:val="000000"/>
        </w:rPr>
        <w:t xml:space="preserve"> exchange rate and storage potential;</w:t>
      </w:r>
      <w:r>
        <w:rPr>
          <w:rFonts w:ascii="Arial Unicode MS" w:cs="Arial Unicode MS" w:eastAsia="Arial Unicode MS" w:hAnsi="Arial Unicode MS"/>
          <w:sz w:val="16"/>
          <w:szCs w:val="16"/>
          <w:color w:val="000000"/>
        </w:rPr>
        <w:t xml:space="preserve"> ④</w:t>
      </w:r>
      <w:r>
        <w:rPr>
          <w:rFonts w:ascii="Times New Roman" w:cs="Times New Roman" w:eastAsia="Times New Roman" w:hAnsi="Times New Roman"/>
          <w:sz w:val="16"/>
          <w:szCs w:val="16"/>
          <w:color w:val="000000"/>
        </w:rPr>
        <w:t xml:space="preserve"> Considering petrochemical utilization of CO</w:t>
      </w:r>
      <w:r>
        <w:rPr>
          <w:rFonts w:ascii="Times New Roman" w:cs="Times New Roman" w:eastAsia="Times New Roman" w:hAnsi="Times New Roman"/>
          <w:sz w:val="23"/>
          <w:szCs w:val="23"/>
          <w:color w:val="000000"/>
          <w:vertAlign w:val="subscript"/>
        </w:rPr>
        <w:t>2</w:t>
      </w:r>
      <w:r>
        <w:rPr>
          <w:rFonts w:ascii="Times New Roman" w:cs="Times New Roman" w:eastAsia="Times New Roman" w:hAnsi="Times New Roman"/>
          <w:sz w:val="16"/>
          <w:szCs w:val="16"/>
          <w:color w:val="000000"/>
        </w:rPr>
        <w:t>, such as methanol, to improve the economics of CCUS;</w:t>
      </w:r>
      <w:r>
        <w:rPr>
          <w:rFonts w:ascii="Arial Unicode MS" w:cs="Arial Unicode MS" w:eastAsia="Arial Unicode MS" w:hAnsi="Arial Unicode MS"/>
          <w:sz w:val="16"/>
          <w:szCs w:val="16"/>
          <w:color w:val="000000"/>
        </w:rPr>
        <w:t xml:space="preserve"> ⑤</w:t>
      </w:r>
      <w:r>
        <w:rPr>
          <w:rFonts w:ascii="Times New Roman" w:cs="Times New Roman" w:eastAsia="Times New Roman" w:hAnsi="Times New Roman"/>
          <w:sz w:val="16"/>
          <w:szCs w:val="16"/>
          <w:color w:val="000000"/>
        </w:rPr>
        <w:t xml:space="preserve"> Quantifying the externality of environment and human health as the economic cost for source-sink matching.</w:t>
      </w:r>
      <w:r>
        <w:rPr>
          <w:rFonts w:ascii="Arial Unicode MS" w:cs="Arial Unicode MS" w:eastAsia="Arial Unicode MS" w:hAnsi="Arial Unicode MS"/>
          <w:sz w:val="16"/>
          <w:szCs w:val="16"/>
          <w:color w:val="000000"/>
        </w:rPr>
        <w:t xml:space="preserve"> ⑥</w:t>
      </w:r>
      <w:r>
        <w:rPr>
          <w:rFonts w:ascii="Times New Roman" w:cs="Times New Roman" w:eastAsia="Times New Roman" w:hAnsi="Times New Roman"/>
          <w:sz w:val="16"/>
          <w:szCs w:val="16"/>
          <w:color w:val="000000"/>
        </w:rPr>
        <w:t xml:space="preserve"> It is necessary to consider the variation of CO</w:t>
      </w:r>
      <w:r>
        <w:rPr>
          <w:rFonts w:ascii="Times New Roman" w:cs="Times New Roman" w:eastAsia="Times New Roman" w:hAnsi="Times New Roman"/>
          <w:sz w:val="23"/>
          <w:szCs w:val="23"/>
          <w:color w:val="000000"/>
          <w:vertAlign w:val="subscript"/>
        </w:rPr>
        <w:t>2</w:t>
      </w:r>
      <w:r>
        <w:rPr>
          <w:rFonts w:ascii="Times New Roman" w:cs="Times New Roman" w:eastAsia="Times New Roman" w:hAnsi="Times New Roman"/>
          <w:sz w:val="16"/>
          <w:szCs w:val="16"/>
          <w:color w:val="000000"/>
        </w:rPr>
        <w:t xml:space="preserve"> leakage rate in different reservoirs and the construction of related monitoring facilities.</w:t>
      </w:r>
    </w:p>
    <w:p>
      <w:pPr>
        <w:spacing w:after="0" w:line="282" w:lineRule="exact"/>
        <w:rPr>
          <w:sz w:val="20"/>
          <w:szCs w:val="20"/>
          <w:color w:val="auto"/>
        </w:rPr>
      </w:pPr>
    </w:p>
    <w:p>
      <w:pPr>
        <w:jc w:val="both"/>
        <w:ind w:firstLine="239"/>
        <w:spacing w:after="0" w:line="249" w:lineRule="auto"/>
        <w:rPr>
          <w:sz w:val="20"/>
          <w:szCs w:val="20"/>
          <w:color w:val="auto"/>
        </w:rPr>
      </w:pPr>
      <w:r>
        <w:rPr>
          <w:rFonts w:ascii="Times New Roman" w:cs="Times New Roman" w:eastAsia="Times New Roman" w:hAnsi="Times New Roman"/>
          <w:sz w:val="16"/>
          <w:szCs w:val="16"/>
          <w:color w:val="auto"/>
        </w:rPr>
        <w:t>Finally, the oil and gas industry need to focus on large-scale integrated CCUS projects, prioritize developing oil</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ooding and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storage technologies, and strive to build several megaton in-tegrated CCUS-EOR projects by 2030. Subsequently, developing multiple oil</w:t>
      </w:r>
      <w:r>
        <w:rPr>
          <w:rFonts w:ascii="Arial" w:cs="Arial" w:eastAsia="Arial" w:hAnsi="Arial"/>
          <w:sz w:val="16"/>
          <w:szCs w:val="16"/>
          <w:color w:val="auto"/>
        </w:rPr>
        <w:t xml:space="preserve"> fl</w:t>
      </w:r>
      <w:r>
        <w:rPr>
          <w:rFonts w:ascii="Times New Roman" w:cs="Times New Roman" w:eastAsia="Times New Roman" w:hAnsi="Times New Roman"/>
          <w:sz w:val="16"/>
          <w:szCs w:val="16"/>
          <w:color w:val="auto"/>
        </w:rPr>
        <w:t>ooding and storage centers in oil and gas basins by 2040.</w:t>
      </w:r>
    </w:p>
    <w:p>
      <w:pPr>
        <w:spacing w:after="0" w:line="200" w:lineRule="exact"/>
        <w:rPr>
          <w:sz w:val="20"/>
          <w:szCs w:val="20"/>
          <w:color w:val="auto"/>
        </w:rPr>
      </w:pPr>
    </w:p>
    <w:p>
      <w:pPr>
        <w:spacing w:after="0" w:line="226" w:lineRule="exact"/>
        <w:rPr>
          <w:sz w:val="20"/>
          <w:szCs w:val="20"/>
          <w:color w:val="auto"/>
        </w:rPr>
      </w:pPr>
    </w:p>
    <w:p>
      <w:pPr>
        <w:jc w:val="both"/>
        <w:ind w:left="220" w:hanging="217"/>
        <w:spacing w:after="0" w:line="273" w:lineRule="auto"/>
        <w:tabs>
          <w:tab w:leader="none" w:pos="220" w:val="left"/>
        </w:tabs>
        <w:numPr>
          <w:ilvl w:val="0"/>
          <w:numId w:val="14"/>
        </w:numPr>
        <w:rPr>
          <w:rFonts w:ascii="Times New Roman" w:cs="Times New Roman" w:eastAsia="Times New Roman" w:hAnsi="Times New Roman"/>
          <w:sz w:val="16"/>
          <w:szCs w:val="16"/>
          <w:color w:val="auto"/>
        </w:rPr>
      </w:pPr>
      <w:r>
        <w:rPr>
          <w:rFonts w:ascii="Arial" w:cs="Arial" w:eastAsia="Arial" w:hAnsi="Arial"/>
          <w:sz w:val="16"/>
          <w:szCs w:val="16"/>
          <w:color w:val="auto"/>
        </w:rPr>
        <w:t>Breakthrough the bottleneck of hydrogen production and Transportation &amp; Storage (T&amp;S) technologies.</w:t>
      </w:r>
      <w:r>
        <w:rPr>
          <w:rFonts w:ascii="Times New Roman" w:cs="Times New Roman" w:eastAsia="Times New Roman" w:hAnsi="Times New Roman"/>
          <w:sz w:val="16"/>
          <w:szCs w:val="16"/>
          <w:color w:val="auto"/>
        </w:rPr>
        <w:t xml:space="preserve"> Although the oil and gas industry has rich experience in hydrogen production, T</w:t>
      </w:r>
      <w:r>
        <w:rPr>
          <w:rFonts w:ascii="Arial" w:cs="Arial" w:eastAsia="Arial" w:hAnsi="Arial"/>
          <w:sz w:val="16"/>
          <w:szCs w:val="16"/>
          <w:color w:val="auto"/>
        </w:rPr>
        <w:t>&amp;</w:t>
      </w:r>
      <w:r>
        <w:rPr>
          <w:rFonts w:ascii="Times New Roman" w:cs="Times New Roman" w:eastAsia="Times New Roman" w:hAnsi="Times New Roman"/>
          <w:sz w:val="16"/>
          <w:szCs w:val="16"/>
          <w:color w:val="auto"/>
        </w:rPr>
        <w:t>S, and utilization, its current capacity is already stretched in the face of the large-scale demand for low-carbon hydrogen towards carbon neutrality. The key factors limiting its devel-opment is the high uncertainties of technology innovation. The cost of electrolytic water to green hydrogen technology remains high currently, and by 2030, it can be cost-competitive with blue or grey hydrogen in areas with high resource endowment. Subsequently, it will become the main technology for hydrogen production by 2050. However, what's worse is that hydrogen T</w:t>
      </w:r>
      <w:r>
        <w:rPr>
          <w:rFonts w:ascii="Arial" w:cs="Arial" w:eastAsia="Arial" w:hAnsi="Arial"/>
          <w:sz w:val="16"/>
          <w:szCs w:val="16"/>
          <w:color w:val="auto"/>
        </w:rPr>
        <w:t>&amp;</w:t>
      </w:r>
      <w:r>
        <w:rPr>
          <w:rFonts w:ascii="Times New Roman" w:cs="Times New Roman" w:eastAsia="Times New Roman" w:hAnsi="Times New Roman"/>
          <w:sz w:val="16"/>
          <w:szCs w:val="16"/>
          <w:color w:val="auto"/>
        </w:rPr>
        <w:t>S technologies have encountered a bottleneck. In order to reduce cost, natural gas blended hydrogen transportation seems to be an economic-feasible way, however, the allowed ratio of hydrogen blending is low and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 to enhance. Moreover, the costs of constructing new hydrogen pipelines or refuelling sta-tions remain high. Therefore, in the future, the oil and gas in-dustry should pay more attention to the R</w:t>
      </w:r>
      <w:r>
        <w:rPr>
          <w:rFonts w:ascii="Arial" w:cs="Arial" w:eastAsia="Arial" w:hAnsi="Arial"/>
          <w:sz w:val="16"/>
          <w:szCs w:val="16"/>
          <w:color w:val="auto"/>
        </w:rPr>
        <w:t>&amp;</w:t>
      </w:r>
      <w:r>
        <w:rPr>
          <w:rFonts w:ascii="Times New Roman" w:cs="Times New Roman" w:eastAsia="Times New Roman" w:hAnsi="Times New Roman"/>
          <w:sz w:val="16"/>
          <w:szCs w:val="16"/>
          <w:color w:val="auto"/>
        </w:rPr>
        <w:t>D of hydrogen T</w:t>
      </w:r>
      <w:r>
        <w:rPr>
          <w:rFonts w:ascii="Arial" w:cs="Arial" w:eastAsia="Arial" w:hAnsi="Arial"/>
          <w:sz w:val="16"/>
          <w:szCs w:val="16"/>
          <w:color w:val="auto"/>
        </w:rPr>
        <w:t>&amp;</w:t>
      </w:r>
      <w:r>
        <w:rPr>
          <w:rFonts w:ascii="Times New Roman" w:cs="Times New Roman" w:eastAsia="Times New Roman" w:hAnsi="Times New Roman"/>
          <w:sz w:val="16"/>
          <w:szCs w:val="16"/>
          <w:color w:val="auto"/>
        </w:rPr>
        <w:t>S technology.</w:t>
      </w:r>
    </w:p>
    <w:p>
      <w:pPr>
        <w:spacing w:after="0" w:line="20" w:lineRule="exact"/>
        <w:rPr>
          <w:sz w:val="20"/>
          <w:szCs w:val="20"/>
          <w:color w:val="auto"/>
        </w:rPr>
      </w:pPr>
      <w:r>
        <w:rPr>
          <w:sz w:val="20"/>
          <w:szCs w:val="20"/>
          <w:color w:val="auto"/>
        </w:rPr>
        <w:br w:type="column"/>
      </w:r>
    </w:p>
    <w:p>
      <w:pPr>
        <w:spacing w:after="0" w:line="364" w:lineRule="exact"/>
        <w:rPr>
          <w:sz w:val="20"/>
          <w:szCs w:val="20"/>
          <w:color w:val="auto"/>
        </w:rPr>
      </w:pPr>
    </w:p>
    <w:p>
      <w:pPr>
        <w:jc w:val="both"/>
        <w:ind w:left="240" w:hanging="237"/>
        <w:spacing w:after="0" w:line="210" w:lineRule="exact"/>
        <w:tabs>
          <w:tab w:leader="none" w:pos="240" w:val="left"/>
        </w:tabs>
        <w:numPr>
          <w:ilvl w:val="0"/>
          <w:numId w:val="15"/>
        </w:numPr>
        <w:rPr>
          <w:rFonts w:ascii="Times New Roman" w:cs="Times New Roman" w:eastAsia="Times New Roman" w:hAnsi="Times New Roman"/>
          <w:sz w:val="16"/>
          <w:szCs w:val="16"/>
          <w:color w:val="auto"/>
        </w:rPr>
      </w:pPr>
      <w:r>
        <w:rPr>
          <w:rFonts w:ascii="Arial" w:cs="Arial" w:eastAsia="Arial" w:hAnsi="Arial"/>
          <w:sz w:val="16"/>
          <w:szCs w:val="16"/>
          <w:color w:val="auto"/>
        </w:rPr>
        <w:t>Focusing on the coupled development of multiple technol-ogies.</w:t>
      </w:r>
      <w:r>
        <w:rPr>
          <w:rFonts w:ascii="Times New Roman" w:cs="Times New Roman" w:eastAsia="Times New Roman" w:hAnsi="Times New Roman"/>
          <w:sz w:val="16"/>
          <w:szCs w:val="16"/>
          <w:color w:val="auto"/>
        </w:rPr>
        <w:t xml:space="preserve"> It is important to focus on the economic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or technical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enhance from the coupling of multiple technologies:</w:t>
      </w:r>
      <w:r>
        <w:rPr>
          <w:rFonts w:ascii="Arial Unicode MS" w:cs="Arial Unicode MS" w:eastAsia="Arial Unicode MS" w:hAnsi="Arial Unicode MS"/>
          <w:sz w:val="16"/>
          <w:szCs w:val="16"/>
          <w:color w:val="auto"/>
        </w:rPr>
        <w:t xml:space="preserve"> ①</w:t>
      </w:r>
      <w:r>
        <w:rPr>
          <w:rFonts w:ascii="Times New Roman" w:cs="Times New Roman" w:eastAsia="Times New Roman" w:hAnsi="Times New Roman"/>
          <w:sz w:val="16"/>
          <w:szCs w:val="16"/>
          <w:color w:val="auto"/>
        </w:rPr>
        <w:t xml:space="preserve"> The coupling technology of renewable energy and hydrogen. On the one hand, renewable energy power can be used to produce green hydrogen; on the other hand, hydrogen energy storage has the advantages of large discharge timespan and high capacity, which is important to promote the high proportion penetration of renewable energy;</w:t>
      </w:r>
      <w:r>
        <w:rPr>
          <w:rFonts w:ascii="Arial Unicode MS" w:cs="Arial Unicode MS" w:eastAsia="Arial Unicode MS" w:hAnsi="Arial Unicode MS"/>
          <w:sz w:val="16"/>
          <w:szCs w:val="16"/>
          <w:color w:val="auto"/>
        </w:rPr>
        <w:t xml:space="preserve"> ②</w:t>
      </w:r>
      <w:r>
        <w:rPr>
          <w:rFonts w:ascii="Times New Roman" w:cs="Times New Roman" w:eastAsia="Times New Roman" w:hAnsi="Times New Roman"/>
          <w:sz w:val="16"/>
          <w:szCs w:val="16"/>
          <w:color w:val="auto"/>
        </w:rPr>
        <w:t xml:space="preserve"> The coupling technology of CCUS and hydrogen. On the one hand, fossil en-ergy to hydrogen projects can be utilised as carbon sources for CCUS; on the other hand, low-carbon hydrogen can be produced based on CCUS, and it is also considered to be the dominant hydrogen production technology by 2030.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5.4. Strategy and roadmap of oil and gas enterprises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reform</w:t>
      </w:r>
    </w:p>
    <w:p>
      <w:pPr>
        <w:spacing w:after="0" w:line="232"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Carbon-neutral pledge has increased the urgency of green transition for China's oil and gas enterprises. They are facing chal-lenges such as heavier emission abatement obligation, less demand for their products, and more stringent investment environment. However, at the same time, multiple opportunities such as digital transition, renewable energy deployment, and CCUS have also emerged. Therefore, oil and gas enterprises should catch up the opportunity to take the lead in green transition. At the same time, major oil and gas enterprises should also increase the publicity of their own social obligation to ful</w:t>
      </w:r>
      <w:r>
        <w:rPr>
          <w:rFonts w:ascii="Arial" w:cs="Arial" w:eastAsia="Arial" w:hAnsi="Arial"/>
          <w:sz w:val="16"/>
          <w:szCs w:val="16"/>
          <w:color w:val="auto"/>
        </w:rPr>
        <w:t>fi</w:t>
      </w:r>
      <w:r>
        <w:rPr>
          <w:rFonts w:ascii="Times New Roman" w:cs="Times New Roman" w:eastAsia="Times New Roman" w:hAnsi="Times New Roman"/>
          <w:sz w:val="16"/>
          <w:szCs w:val="16"/>
          <w:color w:val="auto"/>
        </w:rPr>
        <w:t>l the green transition, and guide smaller enterprises to join the low-carbon transition, so as to achieve the carbon-neutral pledge for whole industry.</w:t>
      </w:r>
    </w:p>
    <w:p>
      <w:pPr>
        <w:spacing w:after="0" w:line="199"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recent years, major oil and gas enterprises have committed to realizing carbon neutrality and announced milestones or strategies. Carbon-neutral pathways of six major oil and gas enterprises were investigated, and detailed pathways are shown in</w:t>
      </w:r>
      <w:r>
        <w:rPr>
          <w:rFonts w:ascii="Times New Roman" w:cs="Times New Roman" w:eastAsia="Times New Roman" w:hAnsi="Times New Roman"/>
          <w:sz w:val="16"/>
          <w:szCs w:val="16"/>
          <w:color w:val="206293"/>
        </w:rPr>
        <w:t xml:space="preserve"> </w:t>
      </w:r>
      <w:hyperlink w:anchor="page12">
        <w:r>
          <w:rPr>
            <w:rFonts w:ascii="Times New Roman" w:cs="Times New Roman" w:eastAsia="Times New Roman" w:hAnsi="Times New Roman"/>
            <w:sz w:val="16"/>
            <w:szCs w:val="16"/>
            <w:color w:val="206293"/>
          </w:rPr>
          <w:t>Table 1</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firstLine="239"/>
        <w:spacing w:after="0" w:line="277" w:lineRule="auto"/>
        <w:rPr>
          <w:sz w:val="20"/>
          <w:szCs w:val="20"/>
          <w:color w:val="auto"/>
        </w:rPr>
      </w:pPr>
      <w:r>
        <w:rPr>
          <w:rFonts w:ascii="Times New Roman" w:cs="Times New Roman" w:eastAsia="Times New Roman" w:hAnsi="Times New Roman"/>
          <w:sz w:val="16"/>
          <w:szCs w:val="16"/>
          <w:color w:val="auto"/>
        </w:rPr>
        <w:t>To respond to the carbon neutrality commitments, oil and gas companies are striving to achieve three main goals: decarbonizing traditional energy businesses, developing new energy businesses, and exploring multi-technology coupled management models. The</w:t>
      </w:r>
    </w:p>
    <w:p>
      <w:pPr>
        <w:spacing w:after="0" w:line="114" w:lineRule="exact"/>
        <w:rPr>
          <w:sz w:val="20"/>
          <w:szCs w:val="20"/>
          <w:color w:val="auto"/>
        </w:rPr>
      </w:pPr>
    </w:p>
    <w:p>
      <w:pPr>
        <w:sectPr>
          <w:pgSz w:w="11900" w:h="15874" w:orient="portrait"/>
          <w:cols w:equalWidth="0" w:num="2">
            <w:col w:w="5020" w:space="360"/>
            <w:col w:w="5020"/>
          </w:cols>
          <w:pgMar w:left="760" w:top="935" w:right="746" w:bottom="139" w:gutter="0" w:footer="0" w:header="0"/>
          <w:type w:val="continuous"/>
        </w:sectPr>
      </w:pPr>
    </w:p>
    <w:p>
      <w:pPr>
        <w:jc w:val="center"/>
        <w:ind w:right="20"/>
        <w:spacing w:after="0"/>
        <w:rPr>
          <w:sz w:val="20"/>
          <w:szCs w:val="20"/>
          <w:color w:val="auto"/>
        </w:rPr>
      </w:pPr>
      <w:r>
        <w:rPr>
          <w:rFonts w:ascii="Times New Roman" w:cs="Times New Roman" w:eastAsia="Times New Roman" w:hAnsi="Times New Roman"/>
          <w:sz w:val="13"/>
          <w:szCs w:val="13"/>
          <w:color w:val="auto"/>
        </w:rPr>
        <w:t>10</w:t>
      </w:r>
    </w:p>
    <w:p>
      <w:pPr>
        <w:sectPr>
          <w:pgSz w:w="11900" w:h="15874" w:orient="portrait"/>
          <w:cols w:equalWidth="0" w:num="1">
            <w:col w:w="10400"/>
          </w:cols>
          <w:pgMar w:left="760" w:top="935" w:right="746" w:bottom="139" w:gutter="0" w:footer="0" w:header="0"/>
          <w:type w:val="continuous"/>
        </w:sectPr>
      </w:pPr>
    </w:p>
    <w:bookmarkStart w:id="10" w:name="page11"/>
    <w:bookmarkEnd w:id="10"/>
    <w:p>
      <w:pPr>
        <w:spacing w:after="0"/>
        <w:tabs>
          <w:tab w:leader="none" w:pos="8500" w:val="left"/>
        </w:tabs>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r>
        <w:rPr>
          <w:sz w:val="20"/>
          <w:szCs w:val="20"/>
          <w:color w:val="auto"/>
        </w:rPr>
        <w:tab/>
      </w:r>
      <w:r>
        <w:rPr>
          <w:rFonts w:ascii="Times New Roman" w:cs="Times New Roman" w:eastAsia="Times New Roman" w:hAnsi="Times New Roman"/>
          <w:sz w:val="13"/>
          <w:szCs w:val="13"/>
          <w:color w:val="auto"/>
        </w:rPr>
        <w:t>Petroleum Science xxx (xxxx) xxx</w:t>
      </w:r>
    </w:p>
    <w:p>
      <w:pPr>
        <w:spacing w:after="0" w:line="219" w:lineRule="exact"/>
        <w:rPr>
          <w:sz w:val="20"/>
          <w:szCs w:val="20"/>
          <w:color w:val="auto"/>
        </w:rPr>
      </w:pPr>
    </w:p>
    <w:p>
      <w:pPr>
        <w:spacing w:after="0"/>
        <w:rPr>
          <w:sz w:val="20"/>
          <w:szCs w:val="20"/>
          <w:color w:val="auto"/>
        </w:rPr>
      </w:pPr>
      <w:r>
        <w:rPr>
          <w:rFonts w:ascii="Arial" w:cs="Arial" w:eastAsia="Arial" w:hAnsi="Arial"/>
          <w:sz w:val="13"/>
          <w:szCs w:val="13"/>
          <w:color w:val="auto"/>
        </w:rPr>
        <w:t>Table 1</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Carbon-neutral pathways of major oil and gas enterprises.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41275</wp:posOffset>
            </wp:positionV>
            <wp:extent cx="6611620" cy="190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extLst>
                    </a:blip>
                    <a:srcRect/>
                    <a:stretch>
                      <a:fillRect/>
                    </a:stretch>
                  </pic:blipFill>
                  <pic:spPr bwMode="auto">
                    <a:xfrm>
                      <a:off x="0" y="0"/>
                      <a:ext cx="6611620" cy="19050"/>
                    </a:xfrm>
                    <a:prstGeom prst="rect">
                      <a:avLst/>
                    </a:prstGeom>
                    <a:noFill/>
                  </pic:spPr>
                </pic:pic>
              </a:graphicData>
            </a:graphic>
          </wp:anchor>
        </w:drawing>
      </w:r>
    </w:p>
    <w:p>
      <w:pPr>
        <w:spacing w:after="0" w:line="114" w:lineRule="exact"/>
        <w:rPr>
          <w:sz w:val="20"/>
          <w:szCs w:val="20"/>
          <w:color w:val="auto"/>
        </w:rPr>
      </w:pPr>
    </w:p>
    <w:p>
      <w:pPr>
        <w:ind w:left="120"/>
        <w:spacing w:after="0"/>
        <w:tabs>
          <w:tab w:leader="none" w:pos="2420" w:val="left"/>
          <w:tab w:leader="none" w:pos="5300" w:val="left"/>
        </w:tabs>
        <w:rPr>
          <w:sz w:val="20"/>
          <w:szCs w:val="20"/>
          <w:color w:val="auto"/>
        </w:rPr>
      </w:pPr>
      <w:r>
        <w:rPr>
          <w:rFonts w:ascii="Times New Roman" w:cs="Times New Roman" w:eastAsia="Times New Roman" w:hAnsi="Times New Roman"/>
          <w:sz w:val="13"/>
          <w:szCs w:val="13"/>
          <w:color w:val="auto"/>
        </w:rPr>
        <w:t>Company Target</w:t>
      </w:r>
      <w:r>
        <w:rPr>
          <w:sz w:val="20"/>
          <w:szCs w:val="20"/>
          <w:color w:val="auto"/>
        </w:rPr>
        <w:tab/>
      </w:r>
      <w:r>
        <w:rPr>
          <w:rFonts w:ascii="Times New Roman" w:cs="Times New Roman" w:eastAsia="Times New Roman" w:hAnsi="Times New Roman"/>
          <w:sz w:val="13"/>
          <w:szCs w:val="13"/>
          <w:color w:val="auto"/>
        </w:rPr>
        <w:t>Absolute Millstones</w:t>
      </w:r>
      <w:r>
        <w:rPr>
          <w:sz w:val="20"/>
          <w:szCs w:val="20"/>
          <w:color w:val="auto"/>
        </w:rPr>
        <w:tab/>
      </w:r>
      <w:r>
        <w:rPr>
          <w:rFonts w:ascii="Times New Roman" w:cs="Times New Roman" w:eastAsia="Times New Roman" w:hAnsi="Times New Roman"/>
          <w:sz w:val="13"/>
          <w:szCs w:val="13"/>
          <w:color w:val="auto"/>
        </w:rPr>
        <w:t>Relative Millstones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3374390</wp:posOffset>
            </wp:positionH>
            <wp:positionV relativeFrom="paragraph">
              <wp:posOffset>28575</wp:posOffset>
            </wp:positionV>
            <wp:extent cx="3148965" cy="190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extLst>
                    </a:blip>
                    <a:srcRect/>
                    <a:stretch>
                      <a:fillRect/>
                    </a:stretch>
                  </pic:blipFill>
                  <pic:spPr bwMode="auto">
                    <a:xfrm>
                      <a:off x="0" y="0"/>
                      <a:ext cx="3148965" cy="19050"/>
                    </a:xfrm>
                    <a:prstGeom prst="rect">
                      <a:avLst/>
                    </a:prstGeom>
                    <a:noFill/>
                  </pic:spPr>
                </pic:pic>
              </a:graphicData>
            </a:graphic>
          </wp:anchor>
        </w:drawing>
      </w:r>
    </w:p>
    <w:p>
      <w:pPr>
        <w:spacing w:after="0" w:line="92" w:lineRule="exact"/>
        <w:rPr>
          <w:sz w:val="20"/>
          <w:szCs w:val="20"/>
          <w:color w:val="auto"/>
        </w:rPr>
      </w:pPr>
    </w:p>
    <w:p>
      <w:pPr>
        <w:ind w:left="5320"/>
        <w:spacing w:after="0"/>
        <w:tabs>
          <w:tab w:leader="none" w:pos="7280" w:val="left"/>
        </w:tabs>
        <w:rPr>
          <w:sz w:val="20"/>
          <w:szCs w:val="20"/>
          <w:color w:val="auto"/>
        </w:rPr>
      </w:pPr>
      <w:r>
        <w:rPr>
          <w:rFonts w:ascii="Times New Roman" w:cs="Times New Roman" w:eastAsia="Times New Roman" w:hAnsi="Times New Roman"/>
          <w:sz w:val="13"/>
          <w:szCs w:val="13"/>
          <w:color w:val="auto"/>
        </w:rPr>
        <w:t>Volume/Structure</w:t>
      </w:r>
      <w:r>
        <w:rPr>
          <w:sz w:val="20"/>
          <w:szCs w:val="20"/>
          <w:color w:val="auto"/>
        </w:rPr>
        <w:tab/>
      </w:r>
      <w:r>
        <w:rPr>
          <w:rFonts w:ascii="Times New Roman" w:cs="Times New Roman" w:eastAsia="Times New Roman" w:hAnsi="Times New Roman"/>
          <w:sz w:val="13"/>
          <w:szCs w:val="13"/>
          <w:color w:val="auto"/>
        </w:rPr>
        <w:t>Intensity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29210</wp:posOffset>
            </wp:positionV>
            <wp:extent cx="6611620" cy="190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extLst>
                    </a:blip>
                    <a:srcRect/>
                    <a:stretch>
                      <a:fillRect/>
                    </a:stretch>
                  </pic:blipFill>
                  <pic:spPr bwMode="auto">
                    <a:xfrm>
                      <a:off x="0" y="0"/>
                      <a:ext cx="6611620" cy="19050"/>
                    </a:xfrm>
                    <a:prstGeom prst="rect">
                      <a:avLst/>
                    </a:prstGeom>
                    <a:noFill/>
                  </pic:spPr>
                </pic:pic>
              </a:graphicData>
            </a:graphic>
          </wp:anchor>
        </w:drawing>
      </w:r>
    </w:p>
    <w:p>
      <w:pPr>
        <w:sectPr>
          <w:pgSz w:w="11900" w:h="15874" w:orient="portrait"/>
          <w:cols w:equalWidth="0" w:num="1">
            <w:col w:w="10400"/>
          </w:cols>
          <w:pgMar w:left="760" w:top="935" w:right="746" w:bottom="139" w:gutter="0" w:footer="0" w:header="0"/>
        </w:sectPr>
      </w:pPr>
    </w:p>
    <w:p>
      <w:pPr>
        <w:spacing w:after="0" w:line="114" w:lineRule="exact"/>
        <w:rPr>
          <w:sz w:val="20"/>
          <w:szCs w:val="20"/>
          <w:color w:val="auto"/>
        </w:rPr>
      </w:pPr>
    </w:p>
    <w:p>
      <w:pPr>
        <w:ind w:left="120"/>
        <w:spacing w:after="0"/>
        <w:tabs>
          <w:tab w:leader="none" w:pos="720" w:val="left"/>
        </w:tabs>
        <w:rPr>
          <w:sz w:val="20"/>
          <w:szCs w:val="20"/>
          <w:color w:val="auto"/>
        </w:rPr>
      </w:pPr>
      <w:r>
        <w:rPr>
          <w:rFonts w:ascii="Times New Roman" w:cs="Times New Roman" w:eastAsia="Times New Roman" w:hAnsi="Times New Roman"/>
          <w:sz w:val="13"/>
          <w:szCs w:val="13"/>
          <w:color w:val="auto"/>
        </w:rPr>
        <w:t>BP</w:t>
      </w:r>
      <w:r>
        <w:rPr>
          <w:sz w:val="20"/>
          <w:szCs w:val="20"/>
          <w:color w:val="auto"/>
        </w:rPr>
        <w:tab/>
      </w:r>
      <w:r>
        <w:rPr>
          <w:rFonts w:ascii="Times New Roman" w:cs="Times New Roman" w:eastAsia="Times New Roman" w:hAnsi="Times New Roman"/>
          <w:sz w:val="13"/>
          <w:szCs w:val="13"/>
          <w:color w:val="auto"/>
        </w:rPr>
        <w:t>Become a net zero</w:t>
      </w:r>
    </w:p>
    <w:p>
      <w:pPr>
        <w:spacing w:after="0" w:line="23" w:lineRule="exact"/>
        <w:rPr>
          <w:sz w:val="20"/>
          <w:szCs w:val="20"/>
          <w:color w:val="auto"/>
        </w:rPr>
      </w:pPr>
    </w:p>
    <w:p>
      <w:pPr>
        <w:ind w:left="740"/>
        <w:spacing w:after="0" w:line="283" w:lineRule="auto"/>
        <w:rPr>
          <w:sz w:val="20"/>
          <w:szCs w:val="20"/>
          <w:color w:val="auto"/>
        </w:rPr>
      </w:pPr>
      <w:r>
        <w:rPr>
          <w:rFonts w:ascii="Times New Roman" w:cs="Times New Roman" w:eastAsia="Times New Roman" w:hAnsi="Times New Roman"/>
          <w:sz w:val="13"/>
          <w:szCs w:val="13"/>
          <w:color w:val="auto"/>
        </w:rPr>
        <w:t>company by 2050 or sooner</w:t>
      </w:r>
    </w:p>
    <w:p>
      <w:pPr>
        <w:spacing w:after="0" w:line="20" w:lineRule="exact"/>
        <w:rPr>
          <w:sz w:val="20"/>
          <w:szCs w:val="20"/>
          <w:color w:val="auto"/>
        </w:rPr>
      </w:pPr>
      <w:r>
        <w:rPr>
          <w:sz w:val="20"/>
          <w:szCs w:val="20"/>
          <w:color w:val="auto"/>
        </w:rPr>
        <w:br w:type="column"/>
      </w:r>
    </w:p>
    <w:p>
      <w:pPr>
        <w:spacing w:after="0" w:line="94" w:lineRule="exact"/>
        <w:rPr>
          <w:sz w:val="20"/>
          <w:szCs w:val="20"/>
          <w:color w:val="auto"/>
        </w:rPr>
      </w:pPr>
    </w:p>
    <w:p>
      <w:pPr>
        <w:ind w:right="1520" w:hanging="198"/>
        <w:spacing w:after="0" w:line="164"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Net zero across BP's operations on an absolute basis by 2050 or sooner.</w:t>
      </w:r>
    </w:p>
    <w:p>
      <w:pPr>
        <w:spacing w:after="0" w:line="17" w:lineRule="exact"/>
        <w:rPr>
          <w:sz w:val="20"/>
          <w:szCs w:val="20"/>
          <w:color w:val="auto"/>
        </w:rPr>
      </w:pPr>
    </w:p>
    <w:p>
      <w:pPr>
        <w:ind w:right="1520" w:hanging="198"/>
        <w:spacing w:after="0" w:line="170"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Net zero on carbon in BP's oil and gas production on an absolute basis by 2050 or sooner.</w:t>
      </w:r>
    </w:p>
    <w:p>
      <w:pPr>
        <w:spacing w:after="0" w:line="20" w:lineRule="exact"/>
        <w:rPr>
          <w:sz w:val="20"/>
          <w:szCs w:val="20"/>
          <w:color w:val="auto"/>
        </w:rPr>
      </w:pPr>
      <w:r>
        <w:rPr>
          <w:sz w:val="20"/>
          <w:szCs w:val="20"/>
          <w:color w:val="auto"/>
        </w:rPr>
        <w:br w:type="column"/>
      </w:r>
    </w:p>
    <w:p>
      <w:pPr>
        <w:spacing w:after="0" w:line="94" w:lineRule="exact"/>
        <w:rPr>
          <w:sz w:val="20"/>
          <w:szCs w:val="20"/>
          <w:color w:val="auto"/>
        </w:rPr>
      </w:pPr>
    </w:p>
    <w:p>
      <w:pPr>
        <w:ind w:right="120" w:hanging="198"/>
        <w:spacing w:after="0" w:line="164"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50% cut in the carbon intensity of products BP sells by 2050 or sooner.</w:t>
      </w:r>
    </w:p>
    <w:p>
      <w:pPr>
        <w:spacing w:after="0" w:line="17" w:lineRule="exact"/>
        <w:rPr>
          <w:sz w:val="20"/>
          <w:szCs w:val="20"/>
          <w:color w:val="auto"/>
        </w:rPr>
      </w:pPr>
    </w:p>
    <w:p>
      <w:pPr>
        <w:ind w:right="120" w:hanging="198"/>
        <w:spacing w:after="0" w:line="175"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Reduce methane intensity of operations by 50%.</w:t>
      </w:r>
    </w:p>
    <w:p>
      <w:pPr>
        <w:spacing w:after="0" w:line="319" w:lineRule="exact"/>
        <w:rPr>
          <w:sz w:val="20"/>
          <w:szCs w:val="20"/>
          <w:color w:val="auto"/>
        </w:rPr>
      </w:pPr>
    </w:p>
    <w:p>
      <w:pPr>
        <w:sectPr>
          <w:pgSz w:w="11900" w:h="15874" w:orient="portrait"/>
          <w:cols w:equalWidth="0" w:num="3">
            <w:col w:w="2000" w:space="640"/>
            <w:col w:w="4140" w:space="720"/>
            <w:col w:w="2900"/>
          </w:cols>
          <w:pgMar w:left="760" w:top="935" w:right="746" w:bottom="139" w:gutter="0" w:footer="0" w:header="0"/>
          <w:type w:val="continuous"/>
        </w:sectPr>
      </w:pPr>
    </w:p>
    <w:tbl>
      <w:tblPr>
        <w:tblLayout w:type="fixed"/>
        <w:tblInd w:w="120" w:type="dxa"/>
        <w:tblCellMar>
          <w:top w:w="0" w:type="dxa"/>
          <w:left w:w="0" w:type="dxa"/>
          <w:bottom w:w="0" w:type="dxa"/>
          <w:right w:w="0" w:type="dxa"/>
        </w:tblCellMar>
      </w:tblPr>
      <w:tr>
        <w:trPr>
          <w:trHeight w:val="174"/>
        </w:trPr>
        <w:tc>
          <w:tcPr>
            <w:tcW w:w="460" w:type="dxa"/>
            <w:vAlign w:val="bottom"/>
          </w:tcPr>
          <w:p>
            <w:pPr>
              <w:spacing w:after="0"/>
              <w:rPr>
                <w:sz w:val="20"/>
                <w:szCs w:val="20"/>
                <w:color w:val="auto"/>
              </w:rPr>
            </w:pPr>
            <w:r>
              <w:rPr>
                <w:rFonts w:ascii="Times New Roman" w:cs="Times New Roman" w:eastAsia="Times New Roman" w:hAnsi="Times New Roman"/>
                <w:sz w:val="13"/>
                <w:szCs w:val="13"/>
                <w:color w:val="auto"/>
              </w:rPr>
              <w:t>Shell</w:t>
            </w:r>
          </w:p>
        </w:tc>
        <w:tc>
          <w:tcPr>
            <w:tcW w:w="32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Become a net-zero</w:t>
            </w:r>
          </w:p>
        </w:tc>
        <w:tc>
          <w:tcPr>
            <w:tcW w:w="2140" w:type="dxa"/>
            <w:vAlign w:val="bottom"/>
          </w:tcPr>
          <w:p>
            <w:pPr>
              <w:ind w:left="1460"/>
              <w:spacing w:after="0" w:line="175"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Reduce</w:t>
            </w:r>
          </w:p>
        </w:tc>
        <w:tc>
          <w:tcPr>
            <w:tcW w:w="58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absolute</w:t>
            </w:r>
          </w:p>
        </w:tc>
        <w:tc>
          <w:tcPr>
            <w:tcW w:w="3700" w:type="dxa"/>
            <w:vAlign w:val="bottom"/>
            <w:gridSpan w:val="2"/>
          </w:tcPr>
          <w:p>
            <w:pPr>
              <w:jc w:val="right"/>
              <w:spacing w:after="0" w:line="175" w:lineRule="exact"/>
              <w:rPr>
                <w:sz w:val="20"/>
                <w:szCs w:val="20"/>
                <w:color w:val="auto"/>
              </w:rPr>
            </w:pPr>
            <w:r>
              <w:rPr>
                <w:rFonts w:ascii="Times New Roman" w:cs="Times New Roman" w:eastAsia="Times New Roman" w:hAnsi="Times New Roman"/>
                <w:sz w:val="13"/>
                <w:szCs w:val="13"/>
                <w:color w:val="auto"/>
              </w:rPr>
              <w:t>emissions</w:t>
            </w:r>
            <w:r>
              <w:rPr>
                <w:rFonts w:ascii="Arial Unicode MS" w:cs="Arial Unicode MS" w:eastAsia="Arial Unicode MS" w:hAnsi="Arial Unicode MS"/>
                <w:sz w:val="13"/>
                <w:szCs w:val="13"/>
                <w:color w:val="auto"/>
              </w:rPr>
              <w:t xml:space="preserve"> ➢</w:t>
            </w:r>
            <w:r>
              <w:rPr>
                <w:rFonts w:ascii="Times New Roman" w:cs="Times New Roman" w:eastAsia="Times New Roman" w:hAnsi="Times New Roman"/>
                <w:sz w:val="13"/>
                <w:szCs w:val="13"/>
                <w:color w:val="auto"/>
              </w:rPr>
              <w:t xml:space="preserve"> Carbon  intensity  reduction  target:  Short-</w:t>
            </w:r>
          </w:p>
        </w:tc>
      </w:tr>
      <w:tr>
        <w:trPr>
          <w:trHeight w:val="171"/>
        </w:trPr>
        <w:tc>
          <w:tcPr>
            <w:tcW w:w="460" w:type="dxa"/>
            <w:vAlign w:val="bottom"/>
          </w:tcPr>
          <w:p>
            <w:pPr>
              <w:spacing w:after="0"/>
              <w:rPr>
                <w:sz w:val="14"/>
                <w:szCs w:val="14"/>
                <w:color w:val="auto"/>
              </w:rPr>
            </w:pPr>
          </w:p>
        </w:tc>
        <w:tc>
          <w:tcPr>
            <w:tcW w:w="32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company business by 2050</w:t>
            </w:r>
          </w:p>
        </w:tc>
        <w:tc>
          <w:tcPr>
            <w:tcW w:w="3360" w:type="dxa"/>
            <w:vAlign w:val="bottom"/>
            <w:gridSpan w:val="3"/>
          </w:tcPr>
          <w:p>
            <w:pPr>
              <w:ind w:left="1660"/>
              <w:spacing w:after="0"/>
              <w:rPr>
                <w:sz w:val="20"/>
                <w:szCs w:val="20"/>
                <w:color w:val="auto"/>
              </w:rPr>
            </w:pPr>
            <w:r>
              <w:rPr>
                <w:rFonts w:ascii="Times New Roman" w:cs="Times New Roman" w:eastAsia="Times New Roman" w:hAnsi="Times New Roman"/>
                <w:sz w:val="13"/>
                <w:szCs w:val="13"/>
                <w:color w:val="auto"/>
              </w:rPr>
              <w:t>(Scope 1 and Scope 2) by</w:t>
            </w:r>
          </w:p>
        </w:tc>
        <w:tc>
          <w:tcPr>
            <w:tcW w:w="308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term: 2024 (by 9%</w:t>
            </w:r>
            <w:r>
              <w:rPr>
                <w:rFonts w:ascii="Arial" w:cs="Arial" w:eastAsia="Arial" w:hAnsi="Arial"/>
                <w:sz w:val="13"/>
                <w:szCs w:val="13"/>
                <w:color w:val="auto"/>
              </w:rPr>
              <w:t>e</w:t>
            </w:r>
            <w:r>
              <w:rPr>
                <w:rFonts w:ascii="Times New Roman" w:cs="Times New Roman" w:eastAsia="Times New Roman" w:hAnsi="Times New Roman"/>
                <w:sz w:val="13"/>
                <w:szCs w:val="13"/>
                <w:color w:val="auto"/>
              </w:rPr>
              <w:t>12%)</w:t>
            </w:r>
          </w:p>
        </w:tc>
      </w:tr>
      <w:tr>
        <w:trPr>
          <w:trHeight w:val="171"/>
        </w:trPr>
        <w:tc>
          <w:tcPr>
            <w:tcW w:w="460" w:type="dxa"/>
            <w:vAlign w:val="bottom"/>
          </w:tcPr>
          <w:p>
            <w:pPr>
              <w:spacing w:after="0"/>
              <w:rPr>
                <w:sz w:val="14"/>
                <w:szCs w:val="14"/>
                <w:color w:val="auto"/>
              </w:rPr>
            </w:pPr>
          </w:p>
        </w:tc>
        <w:tc>
          <w:tcPr>
            <w:tcW w:w="3280" w:type="dxa"/>
            <w:vAlign w:val="bottom"/>
          </w:tcPr>
          <w:p>
            <w:pPr>
              <w:spacing w:after="0"/>
              <w:rPr>
                <w:sz w:val="14"/>
                <w:szCs w:val="14"/>
                <w:color w:val="auto"/>
              </w:rPr>
            </w:pPr>
          </w:p>
        </w:tc>
        <w:tc>
          <w:tcPr>
            <w:tcW w:w="3360" w:type="dxa"/>
            <w:vAlign w:val="bottom"/>
            <w:gridSpan w:val="3"/>
          </w:tcPr>
          <w:p>
            <w:pPr>
              <w:ind w:left="1660"/>
              <w:spacing w:after="0"/>
              <w:rPr>
                <w:sz w:val="20"/>
                <w:szCs w:val="20"/>
                <w:color w:val="auto"/>
              </w:rPr>
            </w:pPr>
            <w:r>
              <w:rPr>
                <w:rFonts w:ascii="Times New Roman" w:cs="Times New Roman" w:eastAsia="Times New Roman" w:hAnsi="Times New Roman"/>
                <w:sz w:val="13"/>
                <w:szCs w:val="13"/>
                <w:color w:val="auto"/>
              </w:rPr>
              <w:t>50% by 2030, compared to</w:t>
            </w:r>
          </w:p>
        </w:tc>
        <w:tc>
          <w:tcPr>
            <w:tcW w:w="30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Medium and long term: 2030 (by 20%), 2035 (by</w:t>
            </w:r>
          </w:p>
        </w:tc>
      </w:tr>
      <w:tr>
        <w:trPr>
          <w:trHeight w:val="171"/>
        </w:trPr>
        <w:tc>
          <w:tcPr>
            <w:tcW w:w="460" w:type="dxa"/>
            <w:vAlign w:val="bottom"/>
          </w:tcPr>
          <w:p>
            <w:pPr>
              <w:spacing w:after="0"/>
              <w:rPr>
                <w:sz w:val="14"/>
                <w:szCs w:val="14"/>
                <w:color w:val="auto"/>
              </w:rPr>
            </w:pPr>
          </w:p>
        </w:tc>
        <w:tc>
          <w:tcPr>
            <w:tcW w:w="3280" w:type="dxa"/>
            <w:vAlign w:val="bottom"/>
          </w:tcPr>
          <w:p>
            <w:pPr>
              <w:spacing w:after="0"/>
              <w:rPr>
                <w:sz w:val="14"/>
                <w:szCs w:val="14"/>
                <w:color w:val="auto"/>
              </w:rPr>
            </w:pPr>
          </w:p>
        </w:tc>
        <w:tc>
          <w:tcPr>
            <w:tcW w:w="2720" w:type="dxa"/>
            <w:vAlign w:val="bottom"/>
            <w:gridSpan w:val="2"/>
          </w:tcPr>
          <w:p>
            <w:pPr>
              <w:ind w:left="1660"/>
              <w:spacing w:after="0"/>
              <w:rPr>
                <w:sz w:val="20"/>
                <w:szCs w:val="20"/>
                <w:color w:val="auto"/>
              </w:rPr>
            </w:pPr>
            <w:r>
              <w:rPr>
                <w:rFonts w:ascii="Times New Roman" w:cs="Times New Roman" w:eastAsia="Times New Roman" w:hAnsi="Times New Roman"/>
                <w:sz w:val="13"/>
                <w:szCs w:val="13"/>
                <w:color w:val="auto"/>
              </w:rPr>
              <w:t>2016 levels</w:t>
            </w:r>
          </w:p>
        </w:tc>
        <w:tc>
          <w:tcPr>
            <w:tcW w:w="640" w:type="dxa"/>
            <w:vAlign w:val="bottom"/>
          </w:tcPr>
          <w:p>
            <w:pPr>
              <w:spacing w:after="0"/>
              <w:rPr>
                <w:sz w:val="14"/>
                <w:szCs w:val="14"/>
                <w:color w:val="auto"/>
              </w:rPr>
            </w:pPr>
          </w:p>
        </w:tc>
        <w:tc>
          <w:tcPr>
            <w:tcW w:w="3080" w:type="dxa"/>
            <w:vAlign w:val="bottom"/>
          </w:tcPr>
          <w:p>
            <w:pPr>
              <w:jc w:val="right"/>
              <w:ind w:right="1616"/>
              <w:spacing w:after="0"/>
              <w:rPr>
                <w:sz w:val="20"/>
                <w:szCs w:val="20"/>
                <w:color w:val="auto"/>
              </w:rPr>
            </w:pPr>
            <w:r>
              <w:rPr>
                <w:rFonts w:ascii="Times New Roman" w:cs="Times New Roman" w:eastAsia="Times New Roman" w:hAnsi="Times New Roman"/>
                <w:sz w:val="13"/>
                <w:szCs w:val="13"/>
                <w:color w:val="auto"/>
              </w:rPr>
              <w:t>45%), 2050 (by 100%)</w:t>
            </w:r>
          </w:p>
        </w:tc>
      </w:tr>
      <w:tr>
        <w:trPr>
          <w:trHeight w:val="172"/>
        </w:trPr>
        <w:tc>
          <w:tcPr>
            <w:tcW w:w="460" w:type="dxa"/>
            <w:vAlign w:val="bottom"/>
          </w:tcPr>
          <w:p>
            <w:pPr>
              <w:spacing w:after="0"/>
              <w:rPr>
                <w:sz w:val="14"/>
                <w:szCs w:val="14"/>
                <w:color w:val="auto"/>
              </w:rPr>
            </w:pPr>
          </w:p>
        </w:tc>
        <w:tc>
          <w:tcPr>
            <w:tcW w:w="3280" w:type="dxa"/>
            <w:vAlign w:val="bottom"/>
          </w:tcPr>
          <w:p>
            <w:pPr>
              <w:spacing w:after="0"/>
              <w:rPr>
                <w:sz w:val="14"/>
                <w:szCs w:val="14"/>
                <w:color w:val="auto"/>
              </w:rPr>
            </w:pPr>
          </w:p>
        </w:tc>
        <w:tc>
          <w:tcPr>
            <w:tcW w:w="2140" w:type="dxa"/>
            <w:vAlign w:val="bottom"/>
          </w:tcPr>
          <w:p>
            <w:pPr>
              <w:ind w:left="1460"/>
              <w:spacing w:after="0" w:line="173"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Annual</w:t>
            </w:r>
          </w:p>
        </w:tc>
        <w:tc>
          <w:tcPr>
            <w:tcW w:w="5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oil</w:t>
            </w:r>
          </w:p>
        </w:tc>
        <w:tc>
          <w:tcPr>
            <w:tcW w:w="3700" w:type="dxa"/>
            <w:vAlign w:val="bottom"/>
            <w:gridSpan w:val="2"/>
          </w:tcPr>
          <w:p>
            <w:pPr>
              <w:jc w:val="right"/>
              <w:spacing w:after="0" w:line="173" w:lineRule="exact"/>
              <w:rPr>
                <w:sz w:val="20"/>
                <w:szCs w:val="20"/>
                <w:color w:val="auto"/>
              </w:rPr>
            </w:pPr>
            <w:r>
              <w:rPr>
                <w:rFonts w:ascii="Times New Roman" w:cs="Times New Roman" w:eastAsia="Times New Roman" w:hAnsi="Times New Roman"/>
                <w:sz w:val="13"/>
                <w:szCs w:val="13"/>
                <w:color w:val="auto"/>
              </w:rPr>
              <w:t>production</w:t>
            </w:r>
            <w:r>
              <w:rPr>
                <w:rFonts w:ascii="Arial Unicode MS" w:cs="Arial Unicode MS" w:eastAsia="Arial Unicode MS" w:hAnsi="Arial Unicode MS"/>
                <w:sz w:val="13"/>
                <w:szCs w:val="13"/>
                <w:color w:val="auto"/>
              </w:rPr>
              <w:t xml:space="preserve"> ➢</w:t>
            </w:r>
            <w:r>
              <w:rPr>
                <w:rFonts w:ascii="Times New Roman" w:cs="Times New Roman" w:eastAsia="Times New Roman" w:hAnsi="Times New Roman"/>
                <w:sz w:val="13"/>
                <w:szCs w:val="13"/>
                <w:color w:val="auto"/>
              </w:rPr>
              <w:t xml:space="preserve"> Keep the methane emissions intensity below</w:t>
            </w:r>
          </w:p>
        </w:tc>
      </w:tr>
      <w:tr>
        <w:trPr>
          <w:trHeight w:val="171"/>
        </w:trPr>
        <w:tc>
          <w:tcPr>
            <w:tcW w:w="460" w:type="dxa"/>
            <w:vAlign w:val="bottom"/>
          </w:tcPr>
          <w:p>
            <w:pPr>
              <w:spacing w:after="0"/>
              <w:rPr>
                <w:sz w:val="14"/>
                <w:szCs w:val="14"/>
                <w:color w:val="auto"/>
              </w:rPr>
            </w:pPr>
          </w:p>
        </w:tc>
        <w:tc>
          <w:tcPr>
            <w:tcW w:w="3280" w:type="dxa"/>
            <w:vAlign w:val="bottom"/>
          </w:tcPr>
          <w:p>
            <w:pPr>
              <w:spacing w:after="0"/>
              <w:rPr>
                <w:sz w:val="14"/>
                <w:szCs w:val="14"/>
                <w:color w:val="auto"/>
              </w:rPr>
            </w:pPr>
          </w:p>
        </w:tc>
        <w:tc>
          <w:tcPr>
            <w:tcW w:w="3360" w:type="dxa"/>
            <w:vAlign w:val="bottom"/>
            <w:gridSpan w:val="3"/>
          </w:tcPr>
          <w:p>
            <w:pPr>
              <w:ind w:left="1660"/>
              <w:spacing w:after="0"/>
              <w:rPr>
                <w:sz w:val="20"/>
                <w:szCs w:val="20"/>
                <w:color w:val="auto"/>
              </w:rPr>
            </w:pPr>
            <w:r>
              <w:rPr>
                <w:rFonts w:ascii="Times New Roman" w:cs="Times New Roman" w:eastAsia="Times New Roman" w:hAnsi="Times New Roman"/>
                <w:sz w:val="13"/>
                <w:szCs w:val="13"/>
                <w:color w:val="auto"/>
              </w:rPr>
              <w:t>peaked in 2019, and total</w:t>
            </w:r>
          </w:p>
        </w:tc>
        <w:tc>
          <w:tcPr>
            <w:tcW w:w="308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0.2% by 2025.</w:t>
            </w:r>
          </w:p>
        </w:tc>
      </w:tr>
      <w:tr>
        <w:trPr>
          <w:trHeight w:val="171"/>
        </w:trPr>
        <w:tc>
          <w:tcPr>
            <w:tcW w:w="460" w:type="dxa"/>
            <w:vAlign w:val="bottom"/>
          </w:tcPr>
          <w:p>
            <w:pPr>
              <w:spacing w:after="0"/>
              <w:rPr>
                <w:sz w:val="14"/>
                <w:szCs w:val="14"/>
                <w:color w:val="auto"/>
              </w:rPr>
            </w:pPr>
          </w:p>
        </w:tc>
        <w:tc>
          <w:tcPr>
            <w:tcW w:w="3280" w:type="dxa"/>
            <w:vAlign w:val="bottom"/>
          </w:tcPr>
          <w:p>
            <w:pPr>
              <w:spacing w:after="0"/>
              <w:rPr>
                <w:sz w:val="14"/>
                <w:szCs w:val="14"/>
                <w:color w:val="auto"/>
              </w:rPr>
            </w:pPr>
          </w:p>
        </w:tc>
        <w:tc>
          <w:tcPr>
            <w:tcW w:w="3360" w:type="dxa"/>
            <w:vAlign w:val="bottom"/>
            <w:gridSpan w:val="3"/>
          </w:tcPr>
          <w:p>
            <w:pPr>
              <w:ind w:left="1660"/>
              <w:spacing w:after="0"/>
              <w:rPr>
                <w:sz w:val="20"/>
                <w:szCs w:val="20"/>
                <w:color w:val="auto"/>
              </w:rPr>
            </w:pPr>
            <w:r>
              <w:rPr>
                <w:rFonts w:ascii="Times New Roman" w:cs="Times New Roman" w:eastAsia="Times New Roman" w:hAnsi="Times New Roman"/>
                <w:sz w:val="13"/>
                <w:szCs w:val="13"/>
                <w:color w:val="auto"/>
              </w:rPr>
              <w:t>oil production will decline</w:t>
            </w:r>
          </w:p>
        </w:tc>
        <w:tc>
          <w:tcPr>
            <w:tcW w:w="3080" w:type="dxa"/>
            <w:vAlign w:val="bottom"/>
          </w:tcPr>
          <w:p>
            <w:pPr>
              <w:spacing w:after="0"/>
              <w:rPr>
                <w:sz w:val="14"/>
                <w:szCs w:val="14"/>
                <w:color w:val="auto"/>
              </w:rPr>
            </w:pPr>
          </w:p>
        </w:tc>
      </w:tr>
    </w:tbl>
    <w:p>
      <w:pPr>
        <w:spacing w:after="0" w:line="17"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3"/>
          <w:szCs w:val="13"/>
          <w:color w:val="auto"/>
        </w:rPr>
        <w:t>by 1%</w:t>
      </w:r>
      <w:r>
        <w:rPr>
          <w:rFonts w:ascii="Arial" w:cs="Arial" w:eastAsia="Arial" w:hAnsi="Arial"/>
          <w:sz w:val="13"/>
          <w:szCs w:val="13"/>
          <w:color w:val="auto"/>
        </w:rPr>
        <w:t>e</w:t>
      </w:r>
      <w:r>
        <w:rPr>
          <w:rFonts w:ascii="Times New Roman" w:cs="Times New Roman" w:eastAsia="Times New Roman" w:hAnsi="Times New Roman"/>
          <w:sz w:val="13"/>
          <w:szCs w:val="13"/>
          <w:color w:val="auto"/>
        </w:rPr>
        <w:t>2% per year until</w:t>
      </w:r>
    </w:p>
    <w:p>
      <w:pPr>
        <w:spacing w:after="0" w:line="21" w:lineRule="exact"/>
        <w:rPr>
          <w:sz w:val="20"/>
          <w:szCs w:val="20"/>
          <w:color w:val="auto"/>
        </w:rPr>
      </w:pPr>
    </w:p>
    <w:p>
      <w:pPr>
        <w:ind w:left="5520"/>
        <w:spacing w:after="0"/>
        <w:rPr>
          <w:sz w:val="20"/>
          <w:szCs w:val="20"/>
          <w:color w:val="auto"/>
        </w:rPr>
      </w:pPr>
      <w:r>
        <w:rPr>
          <w:rFonts w:ascii="Times New Roman" w:cs="Times New Roman" w:eastAsia="Times New Roman" w:hAnsi="Times New Roman"/>
          <w:sz w:val="13"/>
          <w:szCs w:val="13"/>
          <w:color w:val="auto"/>
        </w:rPr>
        <w:t>2030.</w:t>
      </w:r>
    </w:p>
    <w:p>
      <w:pPr>
        <w:sectPr>
          <w:pgSz w:w="11900" w:h="15874" w:orient="portrait"/>
          <w:cols w:equalWidth="0" w:num="1">
            <w:col w:w="10400"/>
          </w:cols>
          <w:pgMar w:left="760" w:top="935" w:right="746" w:bottom="139" w:gutter="0" w:footer="0" w:header="0"/>
          <w:type w:val="continuous"/>
        </w:sectPr>
      </w:pPr>
    </w:p>
    <w:p>
      <w:pPr>
        <w:spacing w:after="0" w:line="2" w:lineRule="exact"/>
        <w:rPr>
          <w:sz w:val="20"/>
          <w:szCs w:val="20"/>
          <w:color w:val="auto"/>
        </w:rPr>
      </w:pPr>
    </w:p>
    <w:tbl>
      <w:tblPr>
        <w:tblLayout w:type="fixed"/>
        <w:tblInd w:w="120" w:type="dxa"/>
        <w:tblCellMar>
          <w:top w:w="0" w:type="dxa"/>
          <w:left w:w="0" w:type="dxa"/>
          <w:bottom w:w="0" w:type="dxa"/>
          <w:right w:w="0" w:type="dxa"/>
        </w:tblCellMar>
      </w:tblPr>
      <w:tr>
        <w:trPr>
          <w:trHeight w:val="174"/>
        </w:trPr>
        <w:tc>
          <w:tcPr>
            <w:tcW w:w="540" w:type="dxa"/>
            <w:vAlign w:val="bottom"/>
          </w:tcPr>
          <w:p>
            <w:pPr>
              <w:spacing w:after="0"/>
              <w:rPr>
                <w:sz w:val="20"/>
                <w:szCs w:val="20"/>
                <w:color w:val="auto"/>
              </w:rPr>
            </w:pPr>
            <w:r>
              <w:rPr>
                <w:rFonts w:ascii="Times New Roman" w:cs="Times New Roman" w:eastAsia="Times New Roman" w:hAnsi="Times New Roman"/>
                <w:sz w:val="13"/>
                <w:szCs w:val="13"/>
                <w:color w:val="auto"/>
              </w:rPr>
              <w:t>Aramco</w:t>
            </w:r>
          </w:p>
        </w:tc>
        <w:tc>
          <w:tcPr>
            <w:tcW w:w="17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Achieve net-zero Scope 1</w:t>
            </w:r>
          </w:p>
        </w:tc>
        <w:tc>
          <w:tcPr>
            <w:tcW w:w="2920" w:type="dxa"/>
            <w:vAlign w:val="bottom"/>
          </w:tcPr>
          <w:p>
            <w:pPr>
              <w:ind w:left="80"/>
              <w:spacing w:after="0" w:line="175"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Reduce  net  Scope  1  and  Scope  2  GHG</w:t>
            </w:r>
          </w:p>
        </w:tc>
      </w:tr>
      <w:tr>
        <w:trPr>
          <w:trHeight w:val="171"/>
        </w:trPr>
        <w:tc>
          <w:tcPr>
            <w:tcW w:w="540" w:type="dxa"/>
            <w:vAlign w:val="bottom"/>
          </w:tcPr>
          <w:p>
            <w:pPr>
              <w:spacing w:after="0"/>
              <w:rPr>
                <w:sz w:val="14"/>
                <w:szCs w:val="14"/>
                <w:color w:val="auto"/>
              </w:rPr>
            </w:pPr>
          </w:p>
        </w:tc>
        <w:tc>
          <w:tcPr>
            <w:tcW w:w="17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and Scope 2 greenhouse</w:t>
            </w:r>
          </w:p>
        </w:tc>
        <w:tc>
          <w:tcPr>
            <w:tcW w:w="29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emissions from the Upstream and</w:t>
            </w:r>
          </w:p>
        </w:tc>
      </w:tr>
      <w:tr>
        <w:trPr>
          <w:trHeight w:val="189"/>
        </w:trPr>
        <w:tc>
          <w:tcPr>
            <w:tcW w:w="540" w:type="dxa"/>
            <w:vAlign w:val="bottom"/>
          </w:tcPr>
          <w:p>
            <w:pPr>
              <w:spacing w:after="0"/>
              <w:rPr>
                <w:sz w:val="16"/>
                <w:szCs w:val="16"/>
                <w:color w:val="auto"/>
              </w:rPr>
            </w:pPr>
          </w:p>
        </w:tc>
        <w:tc>
          <w:tcPr>
            <w:tcW w:w="17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gas emissions across</w:t>
            </w:r>
          </w:p>
        </w:tc>
        <w:tc>
          <w:tcPr>
            <w:tcW w:w="2920" w:type="dxa"/>
            <w:vAlign w:val="bottom"/>
          </w:tcPr>
          <w:p>
            <w:pPr>
              <w:ind w:left="280"/>
              <w:spacing w:after="0" w:line="189" w:lineRule="exact"/>
              <w:rPr>
                <w:sz w:val="20"/>
                <w:szCs w:val="20"/>
                <w:color w:val="auto"/>
              </w:rPr>
            </w:pPr>
            <w:r>
              <w:rPr>
                <w:rFonts w:ascii="Times New Roman" w:cs="Times New Roman" w:eastAsia="Times New Roman" w:hAnsi="Times New Roman"/>
                <w:sz w:val="13"/>
                <w:szCs w:val="13"/>
                <w:color w:val="auto"/>
              </w:rPr>
              <w:t>Downstream businesses by 52 MMtCO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e</w:t>
            </w:r>
          </w:p>
        </w:tc>
      </w:tr>
      <w:tr>
        <w:trPr>
          <w:trHeight w:val="155"/>
        </w:trPr>
        <w:tc>
          <w:tcPr>
            <w:tcW w:w="540" w:type="dxa"/>
            <w:vAlign w:val="bottom"/>
          </w:tcPr>
          <w:p>
            <w:pPr>
              <w:spacing w:after="0"/>
              <w:rPr>
                <w:sz w:val="13"/>
                <w:szCs w:val="13"/>
                <w:color w:val="auto"/>
              </w:rPr>
            </w:pPr>
          </w:p>
        </w:tc>
        <w:tc>
          <w:tcPr>
            <w:tcW w:w="17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operated assets by 2050</w:t>
            </w:r>
          </w:p>
        </w:tc>
        <w:tc>
          <w:tcPr>
            <w:tcW w:w="29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from business-as-usual 2035 forecast</w:t>
            </w:r>
          </w:p>
        </w:tc>
      </w:tr>
      <w:tr>
        <w:trPr>
          <w:trHeight w:val="171"/>
        </w:trPr>
        <w:tc>
          <w:tcPr>
            <w:tcW w:w="540" w:type="dxa"/>
            <w:vAlign w:val="bottom"/>
          </w:tcPr>
          <w:p>
            <w:pPr>
              <w:spacing w:after="0"/>
              <w:rPr>
                <w:sz w:val="14"/>
                <w:szCs w:val="14"/>
                <w:color w:val="auto"/>
              </w:rPr>
            </w:pPr>
          </w:p>
        </w:tc>
        <w:tc>
          <w:tcPr>
            <w:tcW w:w="1700" w:type="dxa"/>
            <w:vAlign w:val="bottom"/>
          </w:tcPr>
          <w:p>
            <w:pPr>
              <w:spacing w:after="0"/>
              <w:rPr>
                <w:sz w:val="14"/>
                <w:szCs w:val="14"/>
                <w:color w:val="auto"/>
              </w:rPr>
            </w:pPr>
          </w:p>
        </w:tc>
        <w:tc>
          <w:tcPr>
            <w:tcW w:w="292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emissions.</w:t>
            </w:r>
          </w:p>
        </w:tc>
      </w:tr>
      <w:tr>
        <w:trPr>
          <w:trHeight w:val="171"/>
        </w:trPr>
        <w:tc>
          <w:tcPr>
            <w:tcW w:w="540" w:type="dxa"/>
            <w:vAlign w:val="bottom"/>
          </w:tcPr>
          <w:p>
            <w:pPr>
              <w:spacing w:after="0"/>
              <w:rPr>
                <w:sz w:val="20"/>
                <w:szCs w:val="20"/>
                <w:color w:val="auto"/>
              </w:rPr>
            </w:pPr>
            <w:r>
              <w:rPr>
                <w:rFonts w:ascii="Times New Roman" w:cs="Times New Roman" w:eastAsia="Times New Roman" w:hAnsi="Times New Roman"/>
                <w:sz w:val="13"/>
                <w:szCs w:val="13"/>
                <w:color w:val="auto"/>
              </w:rPr>
              <w:t>CNPC</w:t>
            </w:r>
          </w:p>
        </w:tc>
        <w:tc>
          <w:tcPr>
            <w:tcW w:w="17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Achieve near-zero</w:t>
            </w:r>
          </w:p>
        </w:tc>
        <w:tc>
          <w:tcPr>
            <w:tcW w:w="2920" w:type="dxa"/>
            <w:vAlign w:val="bottom"/>
          </w:tcPr>
          <w:p>
            <w:pPr>
              <w:spacing w:after="0"/>
              <w:rPr>
                <w:sz w:val="14"/>
                <w:szCs w:val="14"/>
                <w:color w:val="auto"/>
              </w:rPr>
            </w:pPr>
          </w:p>
        </w:tc>
      </w:tr>
      <w:tr>
        <w:trPr>
          <w:trHeight w:val="171"/>
        </w:trPr>
        <w:tc>
          <w:tcPr>
            <w:tcW w:w="540" w:type="dxa"/>
            <w:vAlign w:val="bottom"/>
          </w:tcPr>
          <w:p>
            <w:pPr>
              <w:spacing w:after="0"/>
              <w:rPr>
                <w:sz w:val="14"/>
                <w:szCs w:val="14"/>
                <w:color w:val="auto"/>
              </w:rPr>
            </w:pPr>
          </w:p>
        </w:tc>
        <w:tc>
          <w:tcPr>
            <w:tcW w:w="170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emission by 2050</w:t>
            </w:r>
          </w:p>
        </w:tc>
        <w:tc>
          <w:tcPr>
            <w:tcW w:w="2920" w:type="dxa"/>
            <w:vAlign w:val="bottom"/>
          </w:tcPr>
          <w:p>
            <w:pPr>
              <w:spacing w:after="0"/>
              <w:rPr>
                <w:sz w:val="14"/>
                <w:szCs w:val="1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tbl>
      <w:tblPr>
        <w:tblLayout w:type="fixed"/>
        <w:tblInd w:w="120" w:type="dxa"/>
        <w:tblCellMar>
          <w:top w:w="0" w:type="dxa"/>
          <w:left w:w="0" w:type="dxa"/>
          <w:bottom w:w="0" w:type="dxa"/>
          <w:right w:w="0" w:type="dxa"/>
        </w:tblCellMar>
      </w:tblPr>
      <w:tr>
        <w:trPr>
          <w:trHeight w:val="174"/>
        </w:trPr>
        <w:tc>
          <w:tcPr>
            <w:tcW w:w="520" w:type="dxa"/>
            <w:vAlign w:val="bottom"/>
          </w:tcPr>
          <w:p>
            <w:pPr>
              <w:spacing w:after="0"/>
              <w:rPr>
                <w:sz w:val="20"/>
                <w:szCs w:val="20"/>
                <w:color w:val="auto"/>
              </w:rPr>
            </w:pPr>
            <w:r>
              <w:rPr>
                <w:rFonts w:ascii="Times New Roman" w:cs="Times New Roman" w:eastAsia="Times New Roman" w:hAnsi="Times New Roman"/>
                <w:sz w:val="13"/>
                <w:szCs w:val="13"/>
                <w:color w:val="auto"/>
              </w:rPr>
              <w:t>Total</w:t>
            </w:r>
          </w:p>
        </w:tc>
        <w:tc>
          <w:tcPr>
            <w:tcW w:w="1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Achieve carbon neutrality</w:t>
            </w:r>
          </w:p>
        </w:tc>
        <w:tc>
          <w:tcPr>
            <w:tcW w:w="2900" w:type="dxa"/>
            <w:vAlign w:val="bottom"/>
          </w:tcPr>
          <w:p>
            <w:pPr>
              <w:ind w:left="60"/>
              <w:spacing w:after="0" w:line="175"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Net   Zero   across   Total's   worldwide</w:t>
            </w:r>
          </w:p>
        </w:tc>
        <w:tc>
          <w:tcPr>
            <w:tcW w:w="0" w:type="dxa"/>
            <w:vAlign w:val="bottom"/>
          </w:tcPr>
          <w:p>
            <w:pPr>
              <w:spacing w:after="0"/>
              <w:rPr>
                <w:sz w:val="1"/>
                <w:szCs w:val="1"/>
                <w:color w:val="auto"/>
              </w:rPr>
            </w:pPr>
          </w:p>
        </w:tc>
      </w:tr>
      <w:tr>
        <w:trPr>
          <w:trHeight w:val="188"/>
        </w:trPr>
        <w:tc>
          <w:tcPr>
            <w:tcW w:w="520" w:type="dxa"/>
            <w:vAlign w:val="bottom"/>
          </w:tcPr>
          <w:p>
            <w:pPr>
              <w:spacing w:after="0"/>
              <w:rPr>
                <w:sz w:val="16"/>
                <w:szCs w:val="16"/>
                <w:color w:val="auto"/>
              </w:rPr>
            </w:pPr>
          </w:p>
        </w:tc>
        <w:tc>
          <w:tcPr>
            <w:tcW w:w="1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(Scope 1</w:t>
            </w:r>
            <w:r>
              <w:rPr>
                <w:rFonts w:ascii="Arial" w:cs="Arial" w:eastAsia="Arial" w:hAnsi="Arial"/>
                <w:sz w:val="13"/>
                <w:szCs w:val="13"/>
                <w:color w:val="auto"/>
              </w:rPr>
              <w:t>þ</w:t>
            </w:r>
            <w:r>
              <w:rPr>
                <w:rFonts w:ascii="Times New Roman" w:cs="Times New Roman" w:eastAsia="Times New Roman" w:hAnsi="Times New Roman"/>
                <w:sz w:val="13"/>
                <w:szCs w:val="13"/>
                <w:color w:val="auto"/>
              </w:rPr>
              <w:t>2</w:t>
            </w:r>
            <w:r>
              <w:rPr>
                <w:rFonts w:ascii="Arial" w:cs="Arial" w:eastAsia="Arial" w:hAnsi="Arial"/>
                <w:sz w:val="13"/>
                <w:szCs w:val="13"/>
                <w:color w:val="auto"/>
              </w:rPr>
              <w:t>þ</w:t>
            </w:r>
            <w:r>
              <w:rPr>
                <w:rFonts w:ascii="Times New Roman" w:cs="Times New Roman" w:eastAsia="Times New Roman" w:hAnsi="Times New Roman"/>
                <w:sz w:val="13"/>
                <w:szCs w:val="13"/>
                <w:color w:val="auto"/>
              </w:rPr>
              <w:t>3) by 2050</w:t>
            </w:r>
          </w:p>
        </w:tc>
        <w:tc>
          <w:tcPr>
            <w:tcW w:w="29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operations by 2050 or sooner (Scope 1</w:t>
            </w:r>
            <w:r>
              <w:rPr>
                <w:rFonts w:ascii="Arial" w:cs="Arial" w:eastAsia="Arial" w:hAnsi="Arial"/>
                <w:sz w:val="13"/>
                <w:szCs w:val="13"/>
                <w:color w:val="auto"/>
              </w:rPr>
              <w:t>þ</w:t>
            </w:r>
            <w:r>
              <w:rPr>
                <w:rFonts w:ascii="Times New Roman" w:cs="Times New Roman" w:eastAsia="Times New Roman" w:hAnsi="Times New Roman"/>
                <w:sz w:val="13"/>
                <w:szCs w:val="13"/>
                <w:color w:val="auto"/>
              </w:rPr>
              <w:t>2)</w:t>
            </w:r>
          </w:p>
        </w:tc>
        <w:tc>
          <w:tcPr>
            <w:tcW w:w="0" w:type="dxa"/>
            <w:vAlign w:val="bottom"/>
          </w:tcPr>
          <w:p>
            <w:pPr>
              <w:spacing w:after="0"/>
              <w:rPr>
                <w:sz w:val="1"/>
                <w:szCs w:val="1"/>
                <w:color w:val="auto"/>
              </w:rPr>
            </w:pPr>
          </w:p>
        </w:tc>
      </w:tr>
      <w:tr>
        <w:trPr>
          <w:trHeight w:val="155"/>
        </w:trPr>
        <w:tc>
          <w:tcPr>
            <w:tcW w:w="520" w:type="dxa"/>
            <w:vAlign w:val="bottom"/>
          </w:tcPr>
          <w:p>
            <w:pPr>
              <w:spacing w:after="0"/>
              <w:rPr>
                <w:sz w:val="13"/>
                <w:szCs w:val="13"/>
                <w:color w:val="auto"/>
              </w:rPr>
            </w:pPr>
          </w:p>
        </w:tc>
        <w:tc>
          <w:tcPr>
            <w:tcW w:w="1740" w:type="dxa"/>
            <w:vAlign w:val="bottom"/>
          </w:tcPr>
          <w:p>
            <w:pPr>
              <w:spacing w:after="0"/>
              <w:rPr>
                <w:sz w:val="13"/>
                <w:szCs w:val="13"/>
                <w:color w:val="auto"/>
              </w:rPr>
            </w:pPr>
          </w:p>
        </w:tc>
        <w:tc>
          <w:tcPr>
            <w:tcW w:w="2900" w:type="dxa"/>
            <w:vAlign w:val="bottom"/>
          </w:tcPr>
          <w:p>
            <w:pPr>
              <w:ind w:left="60"/>
              <w:spacing w:after="0" w:line="155"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Net  Zero  across  all  its  production  and</w:t>
            </w:r>
          </w:p>
        </w:tc>
        <w:tc>
          <w:tcPr>
            <w:tcW w:w="0" w:type="dxa"/>
            <w:vAlign w:val="bottom"/>
          </w:tcPr>
          <w:p>
            <w:pPr>
              <w:spacing w:after="0"/>
              <w:rPr>
                <w:sz w:val="1"/>
                <w:szCs w:val="1"/>
                <w:color w:val="auto"/>
              </w:rPr>
            </w:pPr>
          </w:p>
        </w:tc>
      </w:tr>
      <w:tr>
        <w:trPr>
          <w:trHeight w:val="171"/>
        </w:trPr>
        <w:tc>
          <w:tcPr>
            <w:tcW w:w="520" w:type="dxa"/>
            <w:vAlign w:val="bottom"/>
          </w:tcPr>
          <w:p>
            <w:pPr>
              <w:spacing w:after="0"/>
              <w:rPr>
                <w:sz w:val="14"/>
                <w:szCs w:val="14"/>
                <w:color w:val="auto"/>
              </w:rPr>
            </w:pPr>
          </w:p>
        </w:tc>
        <w:tc>
          <w:tcPr>
            <w:tcW w:w="1740" w:type="dxa"/>
            <w:vAlign w:val="bottom"/>
          </w:tcPr>
          <w:p>
            <w:pPr>
              <w:spacing w:after="0"/>
              <w:rPr>
                <w:sz w:val="14"/>
                <w:szCs w:val="14"/>
                <w:color w:val="auto"/>
              </w:rPr>
            </w:pPr>
          </w:p>
        </w:tc>
        <w:tc>
          <w:tcPr>
            <w:tcW w:w="29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energy products used by its customers in</w:t>
            </w:r>
          </w:p>
        </w:tc>
        <w:tc>
          <w:tcPr>
            <w:tcW w:w="0" w:type="dxa"/>
            <w:vAlign w:val="bottom"/>
          </w:tcPr>
          <w:p>
            <w:pPr>
              <w:spacing w:after="0"/>
              <w:rPr>
                <w:sz w:val="1"/>
                <w:szCs w:val="1"/>
                <w:color w:val="auto"/>
              </w:rPr>
            </w:pPr>
          </w:p>
        </w:tc>
      </w:tr>
      <w:tr>
        <w:trPr>
          <w:trHeight w:val="263"/>
        </w:trPr>
        <w:tc>
          <w:tcPr>
            <w:tcW w:w="520" w:type="dxa"/>
            <w:vAlign w:val="bottom"/>
            <w:vMerge w:val="restart"/>
          </w:tcPr>
          <w:p>
            <w:pPr>
              <w:spacing w:after="0"/>
              <w:rPr>
                <w:sz w:val="20"/>
                <w:szCs w:val="20"/>
                <w:color w:val="auto"/>
              </w:rPr>
            </w:pPr>
            <w:r>
              <w:rPr>
                <w:rFonts w:ascii="Times New Roman" w:cs="Times New Roman" w:eastAsia="Times New Roman" w:hAnsi="Times New Roman"/>
                <w:sz w:val="13"/>
                <w:szCs w:val="13"/>
                <w:color w:val="auto"/>
              </w:rPr>
              <w:t>CNOOC</w:t>
            </w:r>
          </w:p>
        </w:tc>
        <w:tc>
          <w:tcPr>
            <w:tcW w:w="1740" w:type="dxa"/>
            <w:vAlign w:val="bottom"/>
            <w:vMerge w:val="restart"/>
          </w:tcPr>
          <w:p>
            <w:pPr>
              <w:ind w:left="100"/>
              <w:spacing w:after="0"/>
              <w:rPr>
                <w:sz w:val="20"/>
                <w:szCs w:val="20"/>
                <w:color w:val="auto"/>
              </w:rPr>
            </w:pPr>
            <w:r>
              <w:rPr>
                <w:rFonts w:ascii="Times New Roman" w:cs="Times New Roman" w:eastAsia="Times New Roman" w:hAnsi="Times New Roman"/>
                <w:sz w:val="13"/>
                <w:szCs w:val="13"/>
                <w:color w:val="auto"/>
              </w:rPr>
              <w:t>Achieve carbon neutrality</w:t>
            </w:r>
          </w:p>
        </w:tc>
        <w:tc>
          <w:tcPr>
            <w:tcW w:w="2900" w:type="dxa"/>
            <w:vAlign w:val="bottom"/>
          </w:tcPr>
          <w:p>
            <w:pPr>
              <w:ind w:left="260"/>
              <w:spacing w:after="0"/>
              <w:rPr>
                <w:sz w:val="20"/>
                <w:szCs w:val="20"/>
                <w:color w:val="auto"/>
              </w:rPr>
            </w:pPr>
            <w:r>
              <w:rPr>
                <w:rFonts w:ascii="Times New Roman" w:cs="Times New Roman" w:eastAsia="Times New Roman" w:hAnsi="Times New Roman"/>
                <w:sz w:val="13"/>
                <w:szCs w:val="13"/>
                <w:color w:val="auto"/>
              </w:rPr>
              <w:t>Europe by 2050 or sooner (Scope 1</w:t>
            </w:r>
            <w:r>
              <w:rPr>
                <w:rFonts w:ascii="Arial" w:cs="Arial" w:eastAsia="Arial" w:hAnsi="Arial"/>
                <w:sz w:val="13"/>
                <w:szCs w:val="13"/>
                <w:color w:val="auto"/>
              </w:rPr>
              <w:t>þ</w:t>
            </w:r>
            <w:r>
              <w:rPr>
                <w:rFonts w:ascii="Times New Roman" w:cs="Times New Roman" w:eastAsia="Times New Roman" w:hAnsi="Times New Roman"/>
                <w:sz w:val="13"/>
                <w:szCs w:val="13"/>
                <w:color w:val="auto"/>
              </w:rPr>
              <w:t>2</w:t>
            </w:r>
            <w:r>
              <w:rPr>
                <w:rFonts w:ascii="Arial" w:cs="Arial" w:eastAsia="Arial" w:hAnsi="Arial"/>
                <w:sz w:val="13"/>
                <w:szCs w:val="13"/>
                <w:color w:val="auto"/>
              </w:rPr>
              <w:t>þ</w:t>
            </w:r>
            <w:r>
              <w:rPr>
                <w:rFonts w:ascii="Times New Roman" w:cs="Times New Roman" w:eastAsia="Times New Roman" w:hAnsi="Times New Roman"/>
                <w:sz w:val="13"/>
                <w:szCs w:val="13"/>
                <w:color w:val="auto"/>
              </w:rPr>
              <w:t>3)</w:t>
            </w:r>
          </w:p>
        </w:tc>
        <w:tc>
          <w:tcPr>
            <w:tcW w:w="0" w:type="dxa"/>
            <w:vAlign w:val="bottom"/>
          </w:tcPr>
          <w:p>
            <w:pPr>
              <w:spacing w:after="0"/>
              <w:rPr>
                <w:sz w:val="1"/>
                <w:szCs w:val="1"/>
                <w:color w:val="auto"/>
              </w:rPr>
            </w:pPr>
          </w:p>
        </w:tc>
      </w:tr>
      <w:tr>
        <w:trPr>
          <w:trHeight w:val="79"/>
        </w:trPr>
        <w:tc>
          <w:tcPr>
            <w:tcW w:w="520" w:type="dxa"/>
            <w:vAlign w:val="bottom"/>
            <w:vMerge w:val="continue"/>
          </w:tcPr>
          <w:p>
            <w:pPr>
              <w:spacing w:after="0"/>
              <w:rPr>
                <w:sz w:val="6"/>
                <w:szCs w:val="6"/>
                <w:color w:val="auto"/>
              </w:rPr>
            </w:pPr>
          </w:p>
        </w:tc>
        <w:tc>
          <w:tcPr>
            <w:tcW w:w="1740" w:type="dxa"/>
            <w:vAlign w:val="bottom"/>
            <w:vMerge w:val="continue"/>
          </w:tcPr>
          <w:p>
            <w:pPr>
              <w:spacing w:after="0"/>
              <w:rPr>
                <w:sz w:val="6"/>
                <w:szCs w:val="6"/>
                <w:color w:val="auto"/>
              </w:rPr>
            </w:pPr>
          </w:p>
        </w:tc>
        <w:tc>
          <w:tcPr>
            <w:tcW w:w="29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2"/>
        </w:trPr>
        <w:tc>
          <w:tcPr>
            <w:tcW w:w="520" w:type="dxa"/>
            <w:vAlign w:val="bottom"/>
          </w:tcPr>
          <w:p>
            <w:pPr>
              <w:spacing w:after="0"/>
              <w:rPr>
                <w:sz w:val="14"/>
                <w:szCs w:val="14"/>
                <w:color w:val="auto"/>
              </w:rPr>
            </w:pPr>
          </w:p>
        </w:tc>
        <w:tc>
          <w:tcPr>
            <w:tcW w:w="174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by 2050</w:t>
            </w:r>
          </w:p>
        </w:tc>
        <w:tc>
          <w:tcPr>
            <w:tcW w:w="290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351155</wp:posOffset>
            </wp:positionV>
            <wp:extent cx="6611620" cy="190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extLst>
                    </a:blip>
                    <a:srcRect/>
                    <a:stretch>
                      <a:fillRect/>
                    </a:stretch>
                  </pic:blipFill>
                  <pic:spPr bwMode="auto">
                    <a:xfrm>
                      <a:off x="0" y="0"/>
                      <a:ext cx="6611620" cy="1905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 w:lineRule="exact"/>
        <w:rPr>
          <w:sz w:val="20"/>
          <w:szCs w:val="20"/>
          <w:color w:val="auto"/>
        </w:rPr>
      </w:pPr>
    </w:p>
    <w:p>
      <w:pPr>
        <w:ind w:left="2180" w:right="120" w:hanging="198"/>
        <w:spacing w:after="0" w:line="163"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Reduce upstream carbon intensity by at least 15% by 2035;</w:t>
      </w:r>
    </w:p>
    <w:p>
      <w:pPr>
        <w:spacing w:after="0" w:line="200" w:lineRule="exact"/>
        <w:rPr>
          <w:sz w:val="20"/>
          <w:szCs w:val="20"/>
          <w:color w:val="auto"/>
        </w:rPr>
      </w:pPr>
    </w:p>
    <w:p>
      <w:pPr>
        <w:spacing w:after="0" w:line="332" w:lineRule="exact"/>
        <w:rPr>
          <w:sz w:val="20"/>
          <w:szCs w:val="20"/>
          <w:color w:val="auto"/>
        </w:rPr>
      </w:pPr>
    </w:p>
    <w:p>
      <w:pPr>
        <w:ind w:left="200" w:right="3140" w:hanging="198"/>
        <w:spacing w:after="0" w:line="170"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The proportion of new energy capacity reaches 7% by 2025;</w:t>
      </w:r>
    </w:p>
    <w:p>
      <w:pPr>
        <w:spacing w:after="0" w:line="173" w:lineRule="exact"/>
        <w:rPr>
          <w:sz w:val="20"/>
          <w:szCs w:val="20"/>
          <w:color w:val="auto"/>
        </w:rPr>
      </w:pPr>
    </w:p>
    <w:p>
      <w:pPr>
        <w:ind w:left="200" w:right="3140" w:hanging="198"/>
        <w:spacing w:after="0" w:line="168"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Achieve the balance among renewable business, oil business, and gas businesses in energy structure by 2035.</w:t>
      </w:r>
    </w:p>
    <w:p>
      <w:pPr>
        <w:spacing w:after="0" w:line="17" w:lineRule="exact"/>
        <w:rPr>
          <w:sz w:val="20"/>
          <w:szCs w:val="20"/>
          <w:color w:val="auto"/>
        </w:rPr>
      </w:pPr>
    </w:p>
    <w:p>
      <w:pPr>
        <w:ind w:left="2180" w:right="120" w:hanging="198"/>
        <w:spacing w:after="0" w:line="180"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60% or more reduction in the average carbon intensity of energy products used worldwide by 2050 (less than 27.5 g CO</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3"/>
          <w:szCs w:val="13"/>
          <w:color w:val="auto"/>
        </w:rPr>
        <w:t>/MJ), with intermediate steps of 15% by 2030 and 35% by 2040 (Scope 1</w:t>
      </w:r>
      <w:r>
        <w:rPr>
          <w:rFonts w:ascii="Arial" w:cs="Arial" w:eastAsia="Arial" w:hAnsi="Arial"/>
          <w:sz w:val="13"/>
          <w:szCs w:val="13"/>
          <w:color w:val="auto"/>
        </w:rPr>
        <w:t xml:space="preserve"> þ</w:t>
      </w:r>
      <w:r>
        <w:rPr>
          <w:rFonts w:ascii="Times New Roman" w:cs="Times New Roman" w:eastAsia="Times New Roman" w:hAnsi="Times New Roman"/>
          <w:sz w:val="13"/>
          <w:szCs w:val="13"/>
          <w:color w:val="auto"/>
        </w:rPr>
        <w:t xml:space="preserve"> 2</w:t>
      </w:r>
      <w:r>
        <w:rPr>
          <w:rFonts w:ascii="Arial" w:cs="Arial" w:eastAsia="Arial" w:hAnsi="Arial"/>
          <w:sz w:val="13"/>
          <w:szCs w:val="13"/>
          <w:color w:val="auto"/>
        </w:rPr>
        <w:t xml:space="preserve"> þ</w:t>
      </w:r>
      <w:r>
        <w:rPr>
          <w:rFonts w:ascii="Times New Roman" w:cs="Times New Roman" w:eastAsia="Times New Roman" w:hAnsi="Times New Roman"/>
          <w:sz w:val="13"/>
          <w:szCs w:val="13"/>
          <w:color w:val="auto"/>
        </w:rPr>
        <w:t xml:space="preserve"> 3)</w:t>
      </w:r>
    </w:p>
    <w:p>
      <w:pPr>
        <w:spacing w:after="0" w:line="163" w:lineRule="exact"/>
        <w:rPr>
          <w:sz w:val="20"/>
          <w:szCs w:val="20"/>
          <w:color w:val="auto"/>
        </w:rPr>
      </w:pPr>
    </w:p>
    <w:p>
      <w:pPr>
        <w:spacing w:after="0" w:line="131"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2021</w:t>
      </w:r>
      <w:r>
        <w:rPr>
          <w:rFonts w:ascii="Arial" w:cs="Arial" w:eastAsia="Arial" w:hAnsi="Arial"/>
          <w:sz w:val="13"/>
          <w:szCs w:val="13"/>
          <w:color w:val="auto"/>
        </w:rPr>
        <w:t>‒</w:t>
      </w:r>
      <w:r>
        <w:rPr>
          <w:rFonts w:ascii="Times New Roman" w:cs="Times New Roman" w:eastAsia="Times New Roman" w:hAnsi="Times New Roman"/>
          <w:sz w:val="13"/>
          <w:szCs w:val="13"/>
          <w:color w:val="auto"/>
        </w:rPr>
        <w:t>2030:   The   carbon</w:t>
      </w:r>
      <w:r>
        <w:rPr>
          <w:rFonts w:ascii="Arial Unicode MS" w:cs="Arial Unicode MS" w:eastAsia="Arial Unicode MS" w:hAnsi="Arial Unicode MS"/>
          <w:sz w:val="13"/>
          <w:szCs w:val="13"/>
          <w:color w:val="auto"/>
        </w:rPr>
        <w:t xml:space="preserve"> ➢</w:t>
      </w:r>
      <w:r>
        <w:rPr>
          <w:rFonts w:ascii="Times New Roman" w:cs="Times New Roman" w:eastAsia="Times New Roman" w:hAnsi="Times New Roman"/>
          <w:sz w:val="13"/>
          <w:szCs w:val="13"/>
          <w:color w:val="auto"/>
        </w:rPr>
        <w:t xml:space="preserve"> 2021</w:t>
      </w:r>
      <w:r>
        <w:rPr>
          <w:rFonts w:ascii="Arial" w:cs="Arial" w:eastAsia="Arial" w:hAnsi="Arial"/>
          <w:sz w:val="13"/>
          <w:szCs w:val="13"/>
          <w:color w:val="auto"/>
        </w:rPr>
        <w:t>‒</w:t>
      </w:r>
      <w:r>
        <w:rPr>
          <w:rFonts w:ascii="Times New Roman" w:cs="Times New Roman" w:eastAsia="Times New Roman" w:hAnsi="Times New Roman"/>
          <w:sz w:val="13"/>
          <w:szCs w:val="13"/>
          <w:color w:val="auto"/>
        </w:rPr>
        <w:t>2030:   carbon   intensity   will   be</w:t>
      </w:r>
    </w:p>
    <w:p>
      <w:pPr>
        <w:spacing w:after="0" w:line="18" w:lineRule="exact"/>
        <w:rPr>
          <w:sz w:val="20"/>
          <w:szCs w:val="20"/>
          <w:color w:val="auto"/>
        </w:rPr>
      </w:pPr>
    </w:p>
    <w:p>
      <w:pPr>
        <w:ind w:left="200"/>
        <w:spacing w:after="0"/>
        <w:tabs>
          <w:tab w:leader="none" w:pos="2160" w:val="left"/>
        </w:tabs>
        <w:rPr>
          <w:sz w:val="20"/>
          <w:szCs w:val="20"/>
          <w:color w:val="auto"/>
        </w:rPr>
      </w:pPr>
      <w:r>
        <w:rPr>
          <w:rFonts w:ascii="Times New Roman" w:cs="Times New Roman" w:eastAsia="Times New Roman" w:hAnsi="Times New Roman"/>
          <w:sz w:val="13"/>
          <w:szCs w:val="13"/>
          <w:color w:val="auto"/>
        </w:rPr>
        <w:t>peak goal will be achieved;</w:t>
      </w:r>
      <w:r>
        <w:rPr>
          <w:sz w:val="20"/>
          <w:szCs w:val="20"/>
          <w:color w:val="auto"/>
        </w:rPr>
        <w:tab/>
      </w:r>
      <w:r>
        <w:rPr>
          <w:rFonts w:ascii="Times New Roman" w:cs="Times New Roman" w:eastAsia="Times New Roman" w:hAnsi="Times New Roman"/>
          <w:sz w:val="13"/>
          <w:szCs w:val="13"/>
          <w:color w:val="auto"/>
        </w:rPr>
        <w:t>decreased.</w:t>
      </w:r>
    </w:p>
    <w:p>
      <w:pPr>
        <w:spacing w:after="0" w:line="22" w:lineRule="exact"/>
        <w:rPr>
          <w:sz w:val="20"/>
          <w:szCs w:val="20"/>
          <w:color w:val="auto"/>
        </w:rPr>
      </w:pPr>
    </w:p>
    <w:p>
      <w:pPr>
        <w:ind w:left="200" w:right="3160" w:hanging="198"/>
        <w:spacing w:after="0" w:line="170" w:lineRule="exact"/>
        <w:rPr>
          <w:sz w:val="20"/>
          <w:szCs w:val="20"/>
          <w:color w:val="auto"/>
        </w:rPr>
      </w:pPr>
      <w:r>
        <w:rPr>
          <w:rFonts w:ascii="Arial Unicode MS" w:cs="Arial Unicode MS" w:eastAsia="Arial Unicode MS" w:hAnsi="Arial Unicode MS"/>
          <w:sz w:val="13"/>
          <w:szCs w:val="13"/>
          <w:color w:val="auto"/>
        </w:rPr>
        <w:t>➢</w:t>
      </w:r>
      <w:r>
        <w:rPr>
          <w:rFonts w:ascii="Times New Roman" w:cs="Times New Roman" w:eastAsia="Times New Roman" w:hAnsi="Times New Roman"/>
          <w:sz w:val="13"/>
          <w:szCs w:val="13"/>
          <w:color w:val="auto"/>
        </w:rPr>
        <w:t xml:space="preserve"> 2041</w:t>
      </w:r>
      <w:r>
        <w:rPr>
          <w:rFonts w:ascii="Arial" w:cs="Arial" w:eastAsia="Arial" w:hAnsi="Arial"/>
          <w:sz w:val="13"/>
          <w:szCs w:val="13"/>
          <w:color w:val="auto"/>
        </w:rPr>
        <w:t>‒</w:t>
      </w:r>
      <w:r>
        <w:rPr>
          <w:rFonts w:ascii="Times New Roman" w:cs="Times New Roman" w:eastAsia="Times New Roman" w:hAnsi="Times New Roman"/>
          <w:sz w:val="13"/>
          <w:szCs w:val="13"/>
          <w:color w:val="auto"/>
        </w:rPr>
        <w:t>2050: The carbon neutrality goal will be achieved.</w:t>
      </w:r>
    </w:p>
    <w:p>
      <w:pPr>
        <w:spacing w:after="0" w:line="200" w:lineRule="exact"/>
        <w:rPr>
          <w:sz w:val="20"/>
          <w:szCs w:val="20"/>
          <w:color w:val="auto"/>
        </w:rPr>
      </w:pPr>
    </w:p>
    <w:p>
      <w:pPr>
        <w:sectPr>
          <w:pgSz w:w="11900" w:h="15874" w:orient="portrait"/>
          <w:cols w:equalWidth="0" w:num="2">
            <w:col w:w="5260" w:space="60"/>
            <w:col w:w="5080"/>
          </w:cols>
          <w:pgMar w:left="760" w:top="935" w:right="746" w:bottom="139" w:gutter="0" w:footer="0" w:header="0"/>
          <w:type w:val="continuous"/>
        </w:sectPr>
      </w:pPr>
    </w:p>
    <w:p>
      <w:pPr>
        <w:spacing w:after="0" w:line="200" w:lineRule="exact"/>
        <w:rPr>
          <w:sz w:val="20"/>
          <w:szCs w:val="20"/>
          <w:color w:val="auto"/>
        </w:rPr>
      </w:pPr>
    </w:p>
    <w:p>
      <w:pPr>
        <w:spacing w:after="0" w:line="232"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6"/>
          <w:szCs w:val="16"/>
          <w:color w:val="auto"/>
        </w:rPr>
        <w:t>following is the formulated carbon neutrality development strategy for oil and gas companies: 1) China's demand for natural gas is expected to peak around 2040, thus companies need to adjust their business focus while ensuring the dominant position of natural gas. At the same time, digital technologies, such as digital twin, cloud computing, and big data analysis, can be used to optimize opera-tions and management as well as improve production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2) the oil and gas companies need to ultimately transform into comprehensive energy companies. Before 2030, enterprises should focus on developing wind and photovoltaic power generation technologies, while conducting research on energy storage tech-nologies such as hydrogen storage and sodium-ion batteries to prepare for the next technological upgrade. Before 2040, hydrogen fuel cell technology and hydrogen storage technology should be gradually promoted, combined with wind and photovoltaic power generation technologies, to build a renewable energy power grid. Before 2050, large-scale renewable energy technologies should be promoted, and traditional fossil fuels should be gradually phased out, achieving comprehensive carbon neutrality. 3) Oil and gas companies can rely on the advantages of oil and gas</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elds to carry out CCUS demonstration projects, explore breakthrough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resource utilization and storage technologies, such as CO</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6"/>
          <w:szCs w:val="16"/>
          <w:color w:val="auto"/>
        </w:rPr>
        <w:t xml:space="preserve"> miner-alization and deep saline formation storage technology, and lay out CCUS pipeline construction. After 2030, with the cost of CCUS technology decreasing, enterprises can actively promote the scale application of CCUS. Meanwhile, the companies actively include carbon emissions into their business considerations to improve their economic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ts and sense of social responsibility. 4) In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2"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process of achieving carbon neutrality, oil and gas companies need to consider adopting multiple technology coupling solutions. This requires enterprises to collaborate with universities, governments, and other relevant institutions to integrate resources and profes-sional knowledge from all parties and achieve more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and sustainable management and operation solutions.</w:t>
      </w: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Arial" w:cs="Arial" w:eastAsia="Arial" w:hAnsi="Arial"/>
          <w:sz w:val="16"/>
          <w:szCs w:val="16"/>
          <w:color w:val="auto"/>
        </w:rPr>
        <w:t>6. Conclusions</w:t>
      </w:r>
    </w:p>
    <w:p>
      <w:pPr>
        <w:spacing w:after="0" w:line="234"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The oil and gas industry plays a vital role to realize China's carbon-neutral pledge and energy security because of its huge carbon reduction potential. However, most previous studies failed to present detailed strategies and pathways. To bridge these gaps, this study reviews the current status and new challenges in terms of market mechanisms, oil and natural gas consumption and key technologies. To address the new challenges, this study presents a detailed and comprehensive roadmap for China's oil and gas in-dustry towards carbon neutrality. Several corresponding counter-measures are highlighted in the roadmap.</w:t>
      </w:r>
    </w:p>
    <w:p>
      <w:pPr>
        <w:spacing w:after="0" w:line="200" w:lineRule="exact"/>
        <w:rPr>
          <w:sz w:val="20"/>
          <w:szCs w:val="20"/>
          <w:color w:val="auto"/>
        </w:rPr>
      </w:pPr>
    </w:p>
    <w:p>
      <w:pPr>
        <w:spacing w:after="0" w:line="211" w:lineRule="exact"/>
        <w:rPr>
          <w:sz w:val="20"/>
          <w:szCs w:val="20"/>
          <w:color w:val="auto"/>
        </w:rPr>
      </w:pPr>
    </w:p>
    <w:p>
      <w:pPr>
        <w:jc w:val="both"/>
        <w:ind w:left="460" w:hanging="278"/>
        <w:spacing w:after="0" w:line="275" w:lineRule="auto"/>
        <w:tabs>
          <w:tab w:leader="none" w:pos="460" w:val="left"/>
        </w:tabs>
        <w:numPr>
          <w:ilvl w:val="0"/>
          <w:numId w:val="2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terms of market mechanism reform, encouraging partici-pation in market transactions through establishing a robust and reliable accounting and compilation system, improving the granularity of carbon emission accounting, monitoring business units and facilities' energy consumption, allocating energy use quota with the principle of both equity and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w:t>
      </w:r>
    </w:p>
    <w:p>
      <w:pPr>
        <w:spacing w:after="0" w:line="200" w:lineRule="exact"/>
        <w:rPr>
          <w:sz w:val="20"/>
          <w:szCs w:val="20"/>
          <w:color w:val="auto"/>
        </w:rPr>
      </w:pPr>
    </w:p>
    <w:p>
      <w:pPr>
        <w:sectPr>
          <w:pgSz w:w="11900" w:h="15874" w:orient="portrait"/>
          <w:cols w:equalWidth="0" w:num="2">
            <w:col w:w="5020" w:space="360"/>
            <w:col w:w="5020"/>
          </w:cols>
          <w:pgMar w:left="760" w:top="935" w:right="746" w:bottom="139" w:gutter="0" w:footer="0" w:header="0"/>
          <w:type w:val="continuous"/>
        </w:sectPr>
      </w:pPr>
    </w:p>
    <w:p>
      <w:pPr>
        <w:spacing w:after="0" w:line="12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11</w:t>
      </w:r>
    </w:p>
    <w:p>
      <w:pPr>
        <w:sectPr>
          <w:pgSz w:w="11900" w:h="15874" w:orient="portrait"/>
          <w:cols w:equalWidth="0" w:num="1">
            <w:col w:w="10400"/>
          </w:cols>
          <w:pgMar w:left="760" w:top="935" w:right="746" w:bottom="139" w:gutter="0" w:footer="0" w:header="0"/>
          <w:type w:val="continuous"/>
        </w:sectPr>
      </w:pPr>
    </w:p>
    <w:bookmarkStart w:id="11" w:name="page12"/>
    <w:bookmarkEnd w:id="11"/>
    <w:p>
      <w:pPr>
        <w:spacing w:after="0"/>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p>
    <w:p>
      <w:pPr>
        <w:spacing w:after="0" w:line="206" w:lineRule="exact"/>
        <w:rPr>
          <w:sz w:val="20"/>
          <w:szCs w:val="20"/>
          <w:color w:val="auto"/>
        </w:rPr>
      </w:pPr>
    </w:p>
    <w:p>
      <w:pPr>
        <w:jc w:val="both"/>
        <w:ind w:left="460" w:hanging="278"/>
        <w:spacing w:after="0" w:line="276" w:lineRule="auto"/>
        <w:tabs>
          <w:tab w:leader="none" w:pos="460"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terms of crude oil and natural gas supply-consumption balance, promoting the development of oil and gas, partic-ularly unconventional resources, in short-to-medium term, and increase the R</w:t>
      </w:r>
      <w:r>
        <w:rPr>
          <w:rFonts w:ascii="Arial" w:cs="Arial" w:eastAsia="Arial" w:hAnsi="Arial"/>
          <w:sz w:val="16"/>
          <w:szCs w:val="16"/>
          <w:color w:val="auto"/>
        </w:rPr>
        <w:t>&amp;</w:t>
      </w:r>
      <w:r>
        <w:rPr>
          <w:rFonts w:ascii="Times New Roman" w:cs="Times New Roman" w:eastAsia="Times New Roman" w:hAnsi="Times New Roman"/>
          <w:sz w:val="16"/>
          <w:szCs w:val="16"/>
          <w:color w:val="auto"/>
        </w:rPr>
        <w:t>D and deployment of key technologies to realize carbon-neutral pledge while ensuring energy security.</w:t>
      </w:r>
    </w:p>
    <w:p>
      <w:pPr>
        <w:spacing w:after="0" w:line="196" w:lineRule="exact"/>
        <w:rPr>
          <w:rFonts w:ascii="Times New Roman" w:cs="Times New Roman" w:eastAsia="Times New Roman" w:hAnsi="Times New Roman"/>
          <w:sz w:val="16"/>
          <w:szCs w:val="16"/>
          <w:color w:val="auto"/>
        </w:rPr>
      </w:pPr>
    </w:p>
    <w:p>
      <w:pPr>
        <w:jc w:val="both"/>
        <w:ind w:left="460" w:hanging="278"/>
        <w:spacing w:after="0" w:line="278" w:lineRule="auto"/>
        <w:tabs>
          <w:tab w:leader="none" w:pos="460"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terms of key technology innovation, the oil and gas in-dustry should deploy key technologies based on the indus-try's advantages, accelerate breakthroughs in key technology innovation, and focus on the coupled development of mul-tiple critical technologies.</w:t>
      </w:r>
    </w:p>
    <w:p>
      <w:pPr>
        <w:spacing w:after="0" w:line="194" w:lineRule="exact"/>
        <w:rPr>
          <w:rFonts w:ascii="Times New Roman" w:cs="Times New Roman" w:eastAsia="Times New Roman" w:hAnsi="Times New Roman"/>
          <w:sz w:val="16"/>
          <w:szCs w:val="16"/>
          <w:color w:val="auto"/>
        </w:rPr>
      </w:pPr>
    </w:p>
    <w:p>
      <w:pPr>
        <w:jc w:val="both"/>
        <w:ind w:left="460" w:hanging="278"/>
        <w:spacing w:after="0" w:line="275" w:lineRule="auto"/>
        <w:tabs>
          <w:tab w:leader="none" w:pos="460" w:val="left"/>
        </w:tabs>
        <w:numPr>
          <w:ilvl w:val="0"/>
          <w:numId w:val="2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terms of enterprises' carbon-neutral plans, oil and gas companies in China should prioritize developing renewable energy, hydrogen and CCUS technologies, while maintaining the role of natural gas as a transitional energy source. Collaboration with academic and government institutions is necessary for the implementation of ef</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and sustainable management strategies.</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6"/>
          <w:szCs w:val="16"/>
          <w:color w:val="auto"/>
        </w:rPr>
        <w:t>Declaration of competing interest</w:t>
      </w:r>
    </w:p>
    <w:p>
      <w:pPr>
        <w:spacing w:after="0" w:line="234"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220"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Acknowledgements</w:t>
      </w:r>
    </w:p>
    <w:p>
      <w:pPr>
        <w:spacing w:after="0" w:line="234" w:lineRule="exact"/>
        <w:rPr>
          <w:sz w:val="20"/>
          <w:szCs w:val="20"/>
          <w:color w:val="auto"/>
        </w:rPr>
      </w:pPr>
    </w:p>
    <w:p>
      <w:pPr>
        <w:jc w:val="both"/>
        <w:ind w:firstLine="239"/>
        <w:spacing w:after="0" w:line="278" w:lineRule="auto"/>
        <w:rPr>
          <w:sz w:val="20"/>
          <w:szCs w:val="20"/>
          <w:color w:val="auto"/>
        </w:rPr>
      </w:pPr>
      <w:r>
        <w:rPr>
          <w:rFonts w:ascii="Times New Roman" w:cs="Times New Roman" w:eastAsia="Times New Roman" w:hAnsi="Times New Roman"/>
          <w:sz w:val="16"/>
          <w:szCs w:val="16"/>
          <w:color w:val="auto"/>
        </w:rPr>
        <w:t>The authors gratefully acknowledge the support provided by the Major Program of National Social Science Foundation of China (No.21ZDA030), Natural Science Foundation of Xinjiang (No. 2022D01E56), Open Research Fund of Tianshan Research Institute (No. TSKF20220010).</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08" w:lineRule="exact"/>
        <w:rPr>
          <w:sz w:val="20"/>
          <w:szCs w:val="20"/>
          <w:color w:val="auto"/>
        </w:rPr>
      </w:pPr>
    </w:p>
    <w:p>
      <w:pPr>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Accenture, 2017. Digital Transformation Initiative Oil and Gas Industry [Internet]. </w:t>
      </w:r>
      <w:hyperlink r:id="rId45">
        <w:r>
          <w:rPr>
            <w:rFonts w:ascii="Times New Roman" w:cs="Times New Roman" w:eastAsia="Times New Roman" w:hAnsi="Times New Roman"/>
            <w:sz w:val="13"/>
            <w:szCs w:val="13"/>
            <w:color w:val="206293"/>
          </w:rPr>
          <w:t>https://www.semanticscholar.org/paper/Digital-Transformation-Initiative-Oil-</w:t>
        </w:r>
      </w:hyperlink>
      <w:hyperlink r:id="rId45">
        <w:r>
          <w:rPr>
            <w:rFonts w:ascii="Times New Roman" w:cs="Times New Roman" w:eastAsia="Times New Roman" w:hAnsi="Times New Roman"/>
            <w:sz w:val="13"/>
            <w:szCs w:val="13"/>
            <w:color w:val="206293"/>
          </w:rPr>
          <w:t>and-Gas/cfe004a13608d131d2f453d085ea4522c5004685</w:t>
        </w:r>
      </w:hyperlink>
      <w:r>
        <w:rPr>
          <w:rFonts w:ascii="Times New Roman" w:cs="Times New Roman" w:eastAsia="Times New Roman" w:hAnsi="Times New Roman"/>
          <w:sz w:val="13"/>
          <w:szCs w:val="13"/>
          <w:color w:val="000000"/>
        </w:rPr>
        <w:t>.</w:t>
      </w: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Ahmad, R.W., Salah, K., Jayaraman, R., Yaqoob, I., Omar, M., 2022. Blockchain in oil and gas industry: applications, challenges, and future trends. Technol. Soc. 68, 101941.</w:t>
      </w:r>
      <w:r>
        <w:rPr>
          <w:rFonts w:ascii="Times New Roman" w:cs="Times New Roman" w:eastAsia="Times New Roman" w:hAnsi="Times New Roman"/>
          <w:sz w:val="13"/>
          <w:szCs w:val="13"/>
          <w:color w:val="206293"/>
        </w:rPr>
        <w:t xml:space="preserve"> </w:t>
      </w:r>
      <w:hyperlink r:id="rId46">
        <w:r>
          <w:rPr>
            <w:rFonts w:ascii="Times New Roman" w:cs="Times New Roman" w:eastAsia="Times New Roman" w:hAnsi="Times New Roman"/>
            <w:sz w:val="13"/>
            <w:szCs w:val="13"/>
            <w:color w:val="206293"/>
          </w:rPr>
          <w:t>https://doi.org/10.1016/j.techsoc.2022.101941</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Akhurst, M., Morgheim, J., Lewis, R., 2003. Greenhouse gas emissions trading in BP.</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Energy Pol. 31 (7), 657</w:t>
      </w:r>
      <w:r>
        <w:rPr>
          <w:rFonts w:ascii="Arial" w:cs="Arial" w:eastAsia="Arial" w:hAnsi="Arial"/>
          <w:sz w:val="13"/>
          <w:szCs w:val="13"/>
          <w:color w:val="auto"/>
        </w:rPr>
        <w:t>e</w:t>
      </w:r>
      <w:r>
        <w:rPr>
          <w:rFonts w:ascii="Times New Roman" w:cs="Times New Roman" w:eastAsia="Times New Roman" w:hAnsi="Times New Roman"/>
          <w:sz w:val="13"/>
          <w:szCs w:val="13"/>
          <w:color w:val="auto"/>
        </w:rPr>
        <w:t>663.</w:t>
      </w:r>
      <w:r>
        <w:rPr>
          <w:rFonts w:ascii="Times New Roman" w:cs="Times New Roman" w:eastAsia="Times New Roman" w:hAnsi="Times New Roman"/>
          <w:sz w:val="13"/>
          <w:szCs w:val="13"/>
          <w:color w:val="206293"/>
        </w:rPr>
        <w:t xml:space="preserve"> </w:t>
      </w:r>
      <w:hyperlink r:id="rId47">
        <w:r>
          <w:rPr>
            <w:rFonts w:ascii="Times New Roman" w:cs="Times New Roman" w:eastAsia="Times New Roman" w:hAnsi="Times New Roman"/>
            <w:sz w:val="13"/>
            <w:szCs w:val="13"/>
            <w:color w:val="206293"/>
          </w:rPr>
          <w:t>https://doi.org/10.1016/S0301-4215(02)00150-7</w:t>
        </w:r>
      </w:hyperlink>
      <w:r>
        <w:rPr>
          <w:rFonts w:ascii="Times New Roman" w:cs="Times New Roman" w:eastAsia="Times New Roman" w:hAnsi="Times New Roman"/>
          <w:sz w:val="13"/>
          <w:szCs w:val="13"/>
          <w:color w:val="auto"/>
        </w:rPr>
        <w:t>.</w:t>
      </w:r>
    </w:p>
    <w:p>
      <w:pPr>
        <w:spacing w:after="0" w:line="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Alova, G., 2022. Oil majors' slow transition. Nat. Energy 7, 472</w:t>
      </w:r>
      <w:r>
        <w:rPr>
          <w:rFonts w:ascii="Arial" w:cs="Arial" w:eastAsia="Arial" w:hAnsi="Arial"/>
          <w:sz w:val="13"/>
          <w:szCs w:val="13"/>
          <w:color w:val="auto"/>
        </w:rPr>
        <w:t>e</w:t>
      </w:r>
      <w:r>
        <w:rPr>
          <w:rFonts w:ascii="Times New Roman" w:cs="Times New Roman" w:eastAsia="Times New Roman" w:hAnsi="Times New Roman"/>
          <w:sz w:val="13"/>
          <w:szCs w:val="13"/>
          <w:color w:val="auto"/>
        </w:rPr>
        <w:t>473.</w:t>
      </w:r>
      <w:r>
        <w:rPr>
          <w:rFonts w:ascii="Times New Roman" w:cs="Times New Roman" w:eastAsia="Times New Roman" w:hAnsi="Times New Roman"/>
          <w:sz w:val="13"/>
          <w:szCs w:val="13"/>
          <w:color w:val="206293"/>
        </w:rPr>
        <w:t xml:space="preserve"> </w:t>
      </w:r>
      <w:hyperlink r:id="rId48">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48">
        <w:r>
          <w:rPr>
            <w:rFonts w:ascii="Times New Roman" w:cs="Times New Roman" w:eastAsia="Times New Roman" w:hAnsi="Times New Roman"/>
            <w:sz w:val="13"/>
            <w:szCs w:val="13"/>
            <w:color w:val="206293"/>
          </w:rPr>
          <w:t>10.1038/s41560-022-01032-7</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Andrews-Speed, P., 2020. China's recent energy market reforms will underperform</w:t>
      </w:r>
    </w:p>
    <w:p>
      <w:pPr>
        <w:spacing w:after="0" w:line="10" w:lineRule="exact"/>
        <w:rPr>
          <w:sz w:val="20"/>
          <w:szCs w:val="20"/>
          <w:color w:val="auto"/>
        </w:rPr>
      </w:pPr>
    </w:p>
    <w:p>
      <w:pPr>
        <w:ind w:left="24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[Internet].</w:t>
      </w:r>
      <w:r>
        <w:rPr>
          <w:rFonts w:ascii="Times New Roman" w:cs="Times New Roman" w:eastAsia="Times New Roman" w:hAnsi="Times New Roman"/>
          <w:sz w:val="13"/>
          <w:szCs w:val="13"/>
          <w:color w:val="206293"/>
        </w:rPr>
        <w:t xml:space="preserve"> </w:t>
      </w:r>
      <w:hyperlink r:id="rId49">
        <w:r>
          <w:rPr>
            <w:rFonts w:ascii="Times New Roman" w:cs="Times New Roman" w:eastAsia="Times New Roman" w:hAnsi="Times New Roman"/>
            <w:sz w:val="13"/>
            <w:szCs w:val="13"/>
            <w:color w:val="206293"/>
          </w:rPr>
          <w:t>https://www.andrewsspeed.com/chinas-recent-energy-market-</w:t>
        </w:r>
      </w:hyperlink>
      <w:hyperlink r:id="rId49">
        <w:r>
          <w:rPr>
            <w:rFonts w:ascii="Times New Roman" w:cs="Times New Roman" w:eastAsia="Times New Roman" w:hAnsi="Times New Roman"/>
            <w:sz w:val="13"/>
            <w:szCs w:val="13"/>
            <w:color w:val="206293"/>
          </w:rPr>
          <w:t>reforms-will-underperform/</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Aslam, J., Saleem, A., Khan, N.T., Kim, Y.B., 2021. Factors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uencing blockchain adoption in supply chain management practices: a study based on the oil in-dustry. Journal of Innovation</w:t>
      </w:r>
      <w:r>
        <w:rPr>
          <w:rFonts w:ascii="Arial" w:cs="Arial" w:eastAsia="Arial" w:hAnsi="Arial"/>
          <w:sz w:val="13"/>
          <w:szCs w:val="13"/>
          <w:color w:val="auto"/>
        </w:rPr>
        <w:t xml:space="preserve"> &amp;</w:t>
      </w:r>
      <w:r>
        <w:rPr>
          <w:rFonts w:ascii="Times New Roman" w:cs="Times New Roman" w:eastAsia="Times New Roman" w:hAnsi="Times New Roman"/>
          <w:sz w:val="13"/>
          <w:szCs w:val="13"/>
          <w:color w:val="auto"/>
        </w:rPr>
        <w:t xml:space="preserve"> Knowledge 6 (2), 124</w:t>
      </w:r>
      <w:r>
        <w:rPr>
          <w:rFonts w:ascii="Arial" w:cs="Arial" w:eastAsia="Arial" w:hAnsi="Arial"/>
          <w:sz w:val="13"/>
          <w:szCs w:val="13"/>
          <w:color w:val="auto"/>
        </w:rPr>
        <w:t>e</w:t>
      </w:r>
      <w:r>
        <w:rPr>
          <w:rFonts w:ascii="Times New Roman" w:cs="Times New Roman" w:eastAsia="Times New Roman" w:hAnsi="Times New Roman"/>
          <w:sz w:val="13"/>
          <w:szCs w:val="13"/>
          <w:color w:val="auto"/>
        </w:rPr>
        <w:t>134.</w:t>
      </w:r>
      <w:r>
        <w:rPr>
          <w:rFonts w:ascii="Times New Roman" w:cs="Times New Roman" w:eastAsia="Times New Roman" w:hAnsi="Times New Roman"/>
          <w:sz w:val="13"/>
          <w:szCs w:val="13"/>
          <w:color w:val="206293"/>
        </w:rPr>
        <w:t xml:space="preserve"> </w:t>
      </w:r>
      <w:hyperlink r:id="rId50">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50">
        <w:r>
          <w:rPr>
            <w:rFonts w:ascii="Times New Roman" w:cs="Times New Roman" w:eastAsia="Times New Roman" w:hAnsi="Times New Roman"/>
            <w:sz w:val="13"/>
            <w:szCs w:val="13"/>
            <w:color w:val="206293"/>
          </w:rPr>
          <w:t>10.1016/j.jik.2021.01.002</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left="240" w:hanging="238"/>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Bello, O., Yang, D., Lazarus, S., Wang, X.S., Denney, T., 2017. Next generation downhole big data platform for dynamic data-driven well and reservoir man-agement. One Petro. In:</w:t>
      </w:r>
      <w:r>
        <w:rPr>
          <w:rFonts w:ascii="Times New Roman" w:cs="Times New Roman" w:eastAsia="Times New Roman" w:hAnsi="Times New Roman"/>
          <w:sz w:val="13"/>
          <w:szCs w:val="13"/>
          <w:color w:val="206293"/>
        </w:rPr>
        <w:t xml:space="preserve"> </w:t>
      </w:r>
      <w:hyperlink r:id="rId51">
        <w:r>
          <w:rPr>
            <w:rFonts w:ascii="Times New Roman" w:cs="Times New Roman" w:eastAsia="Times New Roman" w:hAnsi="Times New Roman"/>
            <w:sz w:val="13"/>
            <w:szCs w:val="13"/>
            <w:color w:val="206293"/>
          </w:rPr>
          <w:t>https://onepetro.org/SPERCSC/proceedings/17RCSC/3-</w:t>
        </w:r>
      </w:hyperlink>
      <w:hyperlink r:id="rId51">
        <w:r>
          <w:rPr>
            <w:rFonts w:ascii="Times New Roman" w:cs="Times New Roman" w:eastAsia="Times New Roman" w:hAnsi="Times New Roman"/>
            <w:sz w:val="13"/>
            <w:szCs w:val="13"/>
            <w:color w:val="206293"/>
          </w:rPr>
          <w:t>17RCSC/D031S014R002/208324</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4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Bo, L., Jiannan, G., Xiangdong, X., 2020. The digital twin of oil and gas pipeline system. IFAC-PapersOnLine 53 (5), 710</w:t>
      </w:r>
      <w:r>
        <w:rPr>
          <w:rFonts w:ascii="Arial" w:cs="Arial" w:eastAsia="Arial" w:hAnsi="Arial"/>
          <w:sz w:val="13"/>
          <w:szCs w:val="13"/>
          <w:color w:val="auto"/>
        </w:rPr>
        <w:t>e</w:t>
      </w:r>
      <w:r>
        <w:rPr>
          <w:rFonts w:ascii="Times New Roman" w:cs="Times New Roman" w:eastAsia="Times New Roman" w:hAnsi="Times New Roman"/>
          <w:sz w:val="13"/>
          <w:szCs w:val="13"/>
          <w:color w:val="auto"/>
        </w:rPr>
        <w:t>714.</w:t>
      </w:r>
      <w:r>
        <w:rPr>
          <w:rFonts w:ascii="Times New Roman" w:cs="Times New Roman" w:eastAsia="Times New Roman" w:hAnsi="Times New Roman"/>
          <w:sz w:val="13"/>
          <w:szCs w:val="13"/>
          <w:color w:val="206293"/>
        </w:rPr>
        <w:t xml:space="preserve"> </w:t>
      </w:r>
      <w:hyperlink r:id="rId52">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52">
        <w:r>
          <w:rPr>
            <w:rFonts w:ascii="Times New Roman" w:cs="Times New Roman" w:eastAsia="Times New Roman" w:hAnsi="Times New Roman"/>
            <w:sz w:val="13"/>
            <w:szCs w:val="13"/>
            <w:color w:val="206293"/>
          </w:rPr>
          <w:t>j.ifacol.2021.04.162</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40" w:hanging="238"/>
        <w:spacing w:after="0" w:line="267"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Boute, A., Fang, M.M., 2022. China's textbook approach to regulatory reform of the natural gas market. Util. Pol. 76, 101369.</w:t>
      </w:r>
      <w:r>
        <w:rPr>
          <w:rFonts w:ascii="Times New Roman" w:cs="Times New Roman" w:eastAsia="Times New Roman" w:hAnsi="Times New Roman"/>
          <w:sz w:val="13"/>
          <w:szCs w:val="13"/>
          <w:color w:val="206293"/>
        </w:rPr>
        <w:t xml:space="preserve"> </w:t>
      </w:r>
      <w:hyperlink r:id="rId53">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206293"/>
          </w:rPr>
          <w:t>j.jup.2022.101369</w:t>
        </w:r>
      </w:hyperlink>
      <w:r>
        <w:rPr>
          <w:rFonts w:ascii="Times New Roman" w:cs="Times New Roman" w:eastAsia="Times New Roman" w:hAnsi="Times New Roman"/>
          <w:sz w:val="13"/>
          <w:szCs w:val="13"/>
          <w:color w:val="000000"/>
        </w:rPr>
        <w:t>.</w:t>
      </w:r>
    </w:p>
    <w:p>
      <w:pPr>
        <w:spacing w:after="0" w:line="146"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Bullich-Massague, E., Cifuentes-García, F.J., Glenny-Crende, I., Cheah-Man</w:t>
      </w:r>
      <w:r>
        <w:rPr>
          <w:rFonts w:ascii="Arial" w:cs="Arial" w:eastAsia="Arial" w:hAnsi="Arial"/>
          <w:sz w:val="13"/>
          <w:szCs w:val="13"/>
          <w:color w:val="auto"/>
        </w:rPr>
        <w:t>~</w:t>
      </w:r>
      <w:r>
        <w:rPr>
          <w:rFonts w:ascii="Times New Roman" w:cs="Times New Roman" w:eastAsia="Times New Roman" w:hAnsi="Times New Roman"/>
          <w:sz w:val="13"/>
          <w:szCs w:val="13"/>
          <w:color w:val="auto"/>
        </w:rPr>
        <w:t>e, M.,</w:t>
      </w:r>
    </w:p>
    <w:p>
      <w:pPr>
        <w:spacing w:after="0" w:line="10" w:lineRule="exact"/>
        <w:rPr>
          <w:sz w:val="20"/>
          <w:szCs w:val="20"/>
          <w:color w:val="auto"/>
        </w:rPr>
      </w:pPr>
    </w:p>
    <w:p>
      <w:pPr>
        <w:jc w:val="both"/>
        <w:ind w:left="240"/>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Aragües-Penalba,</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M., Díaz-Gonzalez, F., Gomis-Bellmunt, O., 2020. A review of energy storage technologies for large scale photovoltaic power plants. Appl. Energy 274, 115213.</w:t>
      </w:r>
      <w:r>
        <w:rPr>
          <w:rFonts w:ascii="Times New Roman" w:cs="Times New Roman" w:eastAsia="Times New Roman" w:hAnsi="Times New Roman"/>
          <w:sz w:val="13"/>
          <w:szCs w:val="13"/>
          <w:color w:val="206293"/>
        </w:rPr>
        <w:t xml:space="preserve"> </w:t>
      </w:r>
      <w:hyperlink r:id="rId54">
        <w:r>
          <w:rPr>
            <w:rFonts w:ascii="Times New Roman" w:cs="Times New Roman" w:eastAsia="Times New Roman" w:hAnsi="Times New Roman"/>
            <w:sz w:val="13"/>
            <w:szCs w:val="13"/>
            <w:color w:val="206293"/>
          </w:rPr>
          <w:t>https://doi.org/10.1016/j.apenergy.2020.115213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55">
        <w:r>
          <w:rPr>
            <w:rFonts w:ascii="Times New Roman" w:cs="Times New Roman" w:eastAsia="Times New Roman" w:hAnsi="Times New Roman"/>
            <w:sz w:val="13"/>
            <w:szCs w:val="13"/>
            <w:color w:val="206293"/>
          </w:rPr>
          <w:t>Cai, B., Li, Q., Zhang, X., 2021. Annual Report of Carbon Capture, Utilization and</w:t>
        </w:r>
      </w:hyperlink>
      <w:r>
        <w:rPr>
          <w:rFonts w:ascii="Times New Roman" w:cs="Times New Roman" w:eastAsia="Times New Roman" w:hAnsi="Times New Roman"/>
          <w:sz w:val="13"/>
          <w:szCs w:val="13"/>
          <w:color w:val="206293"/>
        </w:rPr>
        <w:t xml:space="preserve"> </w:t>
      </w:r>
      <w:hyperlink r:id="rId55">
        <w:r>
          <w:rPr>
            <w:rFonts w:ascii="Times New Roman" w:cs="Times New Roman" w:eastAsia="Times New Roman" w:hAnsi="Times New Roman"/>
            <w:sz w:val="13"/>
            <w:szCs w:val="13"/>
            <w:color w:val="206293"/>
          </w:rPr>
          <w:t>Storage (CCUS) in China 2021. Chinese Academy of Environmental Planning,</w:t>
        </w:r>
      </w:hyperlink>
      <w:r>
        <w:rPr>
          <w:rFonts w:ascii="Times New Roman" w:cs="Times New Roman" w:eastAsia="Times New Roman" w:hAnsi="Times New Roman"/>
          <w:sz w:val="13"/>
          <w:szCs w:val="13"/>
          <w:color w:val="206293"/>
        </w:rPr>
        <w:t xml:space="preserve"> </w:t>
      </w:r>
      <w:hyperlink r:id="rId55">
        <w:r>
          <w:rPr>
            <w:rFonts w:ascii="Times New Roman" w:cs="Times New Roman" w:eastAsia="Times New Roman" w:hAnsi="Times New Roman"/>
            <w:sz w:val="13"/>
            <w:szCs w:val="13"/>
            <w:color w:val="206293"/>
          </w:rPr>
          <w:t>Institute of Rock and Soil Mechanics, Chinese Academy of Science, vol. 21. The</w:t>
        </w:r>
      </w:hyperlink>
      <w:r>
        <w:rPr>
          <w:rFonts w:ascii="Times New Roman" w:cs="Times New Roman" w:eastAsia="Times New Roman" w:hAnsi="Times New Roman"/>
          <w:sz w:val="13"/>
          <w:szCs w:val="13"/>
          <w:color w:val="206293"/>
        </w:rPr>
        <w:t xml:space="preserve"> </w:t>
      </w:r>
      <w:hyperlink r:id="rId55">
        <w:r>
          <w:rPr>
            <w:rFonts w:ascii="Times New Roman" w:cs="Times New Roman" w:eastAsia="Times New Roman" w:hAnsi="Times New Roman"/>
            <w:sz w:val="13"/>
            <w:szCs w:val="13"/>
            <w:color w:val="206293"/>
          </w:rPr>
          <w:t>Administration Center for China</w:t>
        </w:r>
        <w:r>
          <w:rPr>
            <w:rFonts w:ascii="Arial" w:cs="Arial" w:eastAsia="Arial" w:hAnsi="Arial"/>
            <w:sz w:val="13"/>
            <w:szCs w:val="13"/>
            <w:color w:val="206293"/>
          </w:rPr>
          <w:t>’</w:t>
        </w:r>
        <w:r>
          <w:rPr>
            <w:rFonts w:ascii="Times New Roman" w:cs="Times New Roman" w:eastAsia="Times New Roman" w:hAnsi="Times New Roman"/>
            <w:sz w:val="13"/>
            <w:szCs w:val="13"/>
            <w:color w:val="206293"/>
          </w:rPr>
          <w:t>s Agenda (in Chinese)</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Callas, C., Saltzer, S.D., Davis, J.S., et al., 2022. Criteria and work</w:t>
      </w:r>
      <w:r>
        <w:rPr>
          <w:rFonts w:ascii="Arial" w:cs="Arial" w:eastAsia="Arial" w:hAnsi="Arial"/>
          <w:sz w:val="13"/>
          <w:szCs w:val="13"/>
          <w:color w:val="auto"/>
        </w:rPr>
        <w:t>fl</w:t>
      </w:r>
      <w:r>
        <w:rPr>
          <w:rFonts w:ascii="Times New Roman" w:cs="Times New Roman" w:eastAsia="Times New Roman" w:hAnsi="Times New Roman"/>
          <w:sz w:val="13"/>
          <w:szCs w:val="13"/>
          <w:color w:val="auto"/>
        </w:rPr>
        <w:t xml:space="preserve">ow for selecting depleted hydrocarbon reservoirs for carbon storage. Appl. Energy 324, 119668. </w:t>
      </w:r>
      <w:hyperlink r:id="rId56">
        <w:r>
          <w:rPr>
            <w:rFonts w:ascii="Times New Roman" w:cs="Times New Roman" w:eastAsia="Times New Roman" w:hAnsi="Times New Roman"/>
            <w:sz w:val="13"/>
            <w:szCs w:val="13"/>
            <w:color w:val="206293"/>
          </w:rPr>
          <w:t>https://doi.org/10.1016/j.apenergy.2022.119668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spacing w:after="0"/>
        <w:rPr>
          <w:sz w:val="20"/>
          <w:szCs w:val="20"/>
          <w:color w:val="auto"/>
        </w:rPr>
      </w:pPr>
      <w:r>
        <w:rPr>
          <w:rFonts w:ascii="Times New Roman" w:cs="Times New Roman" w:eastAsia="Times New Roman" w:hAnsi="Times New Roman"/>
          <w:sz w:val="13"/>
          <w:szCs w:val="13"/>
          <w:color w:val="auto"/>
        </w:rPr>
        <w:t>Cao, G., Yang, Q., Ren, Y., Gao, Y., Zhao, R., 2020. Discuss application of</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ve main</w:t>
      </w:r>
    </w:p>
    <w:p>
      <w:pPr>
        <w:spacing w:after="0" w:line="20" w:lineRule="exact"/>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206293"/>
        </w:rPr>
        <w:br w:type="column"/>
      </w:r>
    </w:p>
    <w:p>
      <w:pPr>
        <w:ind w:left="3140"/>
        <w:spacing w:after="0"/>
        <w:rPr>
          <w:sz w:val="20"/>
          <w:szCs w:val="20"/>
          <w:color w:val="auto"/>
        </w:rPr>
      </w:pPr>
      <w:r>
        <w:rPr>
          <w:rFonts w:ascii="Times New Roman" w:cs="Times New Roman" w:eastAsia="Times New Roman" w:hAnsi="Times New Roman"/>
          <w:sz w:val="13"/>
          <w:szCs w:val="13"/>
          <w:color w:val="auto"/>
        </w:rPr>
        <w:t>Petroleum Science xxx (xxxx) xxx</w:t>
      </w:r>
    </w:p>
    <w:p>
      <w:pPr>
        <w:spacing w:after="0" w:line="219" w:lineRule="exact"/>
        <w:rPr>
          <w:rFonts w:ascii="Times New Roman" w:cs="Times New Roman" w:eastAsia="Times New Roman" w:hAnsi="Times New Roman"/>
          <w:sz w:val="13"/>
          <w:szCs w:val="13"/>
          <w:color w:val="206293"/>
        </w:rPr>
      </w:pPr>
    </w:p>
    <w:p>
      <w:pPr>
        <w:jc w:val="both"/>
        <w:ind w:left="24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information technologies in oil and gas industrial digital transformation. Pe-troleum Science and Technology Forum 39 (6), 27</w:t>
      </w:r>
      <w:r>
        <w:rPr>
          <w:rFonts w:ascii="Arial" w:cs="Arial" w:eastAsia="Arial" w:hAnsi="Arial"/>
          <w:sz w:val="13"/>
          <w:szCs w:val="13"/>
          <w:color w:val="auto"/>
        </w:rPr>
        <w:t>e</w:t>
      </w:r>
      <w:r>
        <w:rPr>
          <w:rFonts w:ascii="Times New Roman" w:cs="Times New Roman" w:eastAsia="Times New Roman" w:hAnsi="Times New Roman"/>
          <w:sz w:val="13"/>
          <w:szCs w:val="13"/>
          <w:color w:val="auto"/>
        </w:rPr>
        <w:t>36</w:t>
      </w:r>
      <w:r>
        <w:rPr>
          <w:rFonts w:ascii="Arial" w:cs="Arial" w:eastAsia="Arial" w:hAnsi="Arial"/>
          <w:sz w:val="13"/>
          <w:szCs w:val="13"/>
          <w:color w:val="auto"/>
        </w:rPr>
        <w:t>þ</w:t>
      </w:r>
      <w:r>
        <w:rPr>
          <w:rFonts w:ascii="Times New Roman" w:cs="Times New Roman" w:eastAsia="Times New Roman" w:hAnsi="Times New Roman"/>
          <w:sz w:val="13"/>
          <w:szCs w:val="13"/>
          <w:color w:val="auto"/>
        </w:rPr>
        <w:t>67.</w:t>
      </w:r>
      <w:r>
        <w:rPr>
          <w:rFonts w:ascii="Times New Roman" w:cs="Times New Roman" w:eastAsia="Times New Roman" w:hAnsi="Times New Roman"/>
          <w:sz w:val="13"/>
          <w:szCs w:val="13"/>
          <w:color w:val="206293"/>
        </w:rPr>
        <w:t xml:space="preserve"> </w:t>
      </w:r>
      <w:hyperlink r:id="rId57">
        <w:r>
          <w:rPr>
            <w:rFonts w:ascii="Times New Roman" w:cs="Times New Roman" w:eastAsia="Times New Roman" w:hAnsi="Times New Roman"/>
            <w:sz w:val="13"/>
            <w:szCs w:val="13"/>
            <w:color w:val="206293"/>
          </w:rPr>
          <w:t>http://www.sykjlt.</w:t>
        </w:r>
      </w:hyperlink>
      <w:r>
        <w:rPr>
          <w:rFonts w:ascii="Times New Roman" w:cs="Times New Roman" w:eastAsia="Times New Roman" w:hAnsi="Times New Roman"/>
          <w:sz w:val="13"/>
          <w:szCs w:val="13"/>
          <w:color w:val="auto"/>
        </w:rPr>
        <w:t xml:space="preserve"> </w:t>
      </w:r>
      <w:hyperlink r:id="rId57">
        <w:r>
          <w:rPr>
            <w:rFonts w:ascii="Times New Roman" w:cs="Times New Roman" w:eastAsia="Times New Roman" w:hAnsi="Times New Roman"/>
            <w:sz w:val="13"/>
            <w:szCs w:val="13"/>
            <w:color w:val="206293"/>
          </w:rPr>
          <w:t>com/EN/Y2020/V39/I6/27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CEMRI, 2022. China energy big data report (2022) [Internet].</w:t>
      </w:r>
      <w:r>
        <w:rPr>
          <w:rFonts w:ascii="Times New Roman" w:cs="Times New Roman" w:eastAsia="Times New Roman" w:hAnsi="Times New Roman"/>
          <w:sz w:val="13"/>
          <w:szCs w:val="13"/>
          <w:color w:val="206293"/>
        </w:rPr>
        <w:t xml:space="preserve"> </w:t>
      </w:r>
      <w:hyperlink r:id="rId58">
        <w:r>
          <w:rPr>
            <w:rFonts w:ascii="Times New Roman" w:cs="Times New Roman" w:eastAsia="Times New Roman" w:hAnsi="Times New Roman"/>
            <w:sz w:val="13"/>
            <w:szCs w:val="13"/>
            <w:color w:val="206293"/>
          </w:rPr>
          <w:t>https://news.bjx.com.</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58">
        <w:r>
          <w:rPr>
            <w:rFonts w:ascii="Times New Roman" w:cs="Times New Roman" w:eastAsia="Times New Roman" w:hAnsi="Times New Roman"/>
            <w:sz w:val="13"/>
            <w:szCs w:val="13"/>
            <w:color w:val="206293"/>
          </w:rPr>
          <w:t>cn/html/20220719/1242304.shtml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1" w:lineRule="exact"/>
        <w:rPr>
          <w:sz w:val="20"/>
          <w:szCs w:val="20"/>
          <w:color w:val="auto"/>
        </w:rPr>
      </w:pPr>
    </w:p>
    <w:p>
      <w:pPr>
        <w:spacing w:after="0"/>
        <w:rPr>
          <w:rFonts w:ascii="Times New Roman" w:cs="Times New Roman" w:eastAsia="Times New Roman" w:hAnsi="Times New Roman"/>
          <w:sz w:val="13"/>
          <w:szCs w:val="13"/>
          <w:color w:val="206293"/>
        </w:rPr>
      </w:pPr>
      <w:hyperlink r:id="rId59">
        <w:r>
          <w:rPr>
            <w:rFonts w:ascii="Times New Roman" w:cs="Times New Roman" w:eastAsia="Times New Roman" w:hAnsi="Times New Roman"/>
            <w:sz w:val="13"/>
            <w:szCs w:val="13"/>
            <w:color w:val="206293"/>
          </w:rPr>
          <w:t>CHA, 2021. White paper of hydrogen energy and fuel cell industry in China 2020.</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59">
        <w:r>
          <w:rPr>
            <w:rFonts w:ascii="Times New Roman" w:cs="Times New Roman" w:eastAsia="Times New Roman" w:hAnsi="Times New Roman"/>
            <w:sz w:val="13"/>
            <w:szCs w:val="13"/>
            <w:color w:val="206293"/>
          </w:rPr>
          <w:t>China Hydrogen Alliance (in Chinese)</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Chen, D., Mollet, P., E</w:t>
      </w:r>
      <w:r>
        <w:rPr>
          <w:rFonts w:ascii="Arial" w:cs="Arial" w:eastAsia="Arial" w:hAnsi="Arial"/>
          <w:sz w:val="13"/>
          <w:szCs w:val="13"/>
          <w:color w:val="auto"/>
        </w:rPr>
        <w:t>fi</w:t>
      </w:r>
      <w:r>
        <w:rPr>
          <w:rFonts w:ascii="Times New Roman" w:cs="Times New Roman" w:eastAsia="Times New Roman" w:hAnsi="Times New Roman"/>
          <w:sz w:val="13"/>
          <w:szCs w:val="13"/>
          <w:color w:val="auto"/>
        </w:rPr>
        <w:t>rd, B., 2019. Energy governance in China: the structures and processes of government decision-making [Internet] KAPSARC.</w:t>
      </w:r>
      <w:r>
        <w:rPr>
          <w:rFonts w:ascii="Times New Roman" w:cs="Times New Roman" w:eastAsia="Times New Roman" w:hAnsi="Times New Roman"/>
          <w:sz w:val="13"/>
          <w:szCs w:val="13"/>
          <w:color w:val="206293"/>
        </w:rPr>
        <w:t xml:space="preserve"> </w:t>
      </w:r>
      <w:hyperlink r:id="rId60">
        <w:r>
          <w:rPr>
            <w:rFonts w:ascii="Times New Roman" w:cs="Times New Roman" w:eastAsia="Times New Roman" w:hAnsi="Times New Roman"/>
            <w:sz w:val="13"/>
            <w:szCs w:val="13"/>
            <w:color w:val="206293"/>
          </w:rPr>
          <w:t>https://www.</w:t>
        </w:r>
      </w:hyperlink>
      <w:r>
        <w:rPr>
          <w:rFonts w:ascii="Times New Roman" w:cs="Times New Roman" w:eastAsia="Times New Roman" w:hAnsi="Times New Roman"/>
          <w:sz w:val="13"/>
          <w:szCs w:val="13"/>
          <w:color w:val="auto"/>
        </w:rPr>
        <w:t xml:space="preserve"> </w:t>
      </w:r>
      <w:hyperlink r:id="rId60">
        <w:r>
          <w:rPr>
            <w:rFonts w:ascii="Times New Roman" w:cs="Times New Roman" w:eastAsia="Times New Roman" w:hAnsi="Times New Roman"/>
            <w:sz w:val="13"/>
            <w:szCs w:val="13"/>
            <w:color w:val="206293"/>
          </w:rPr>
          <w:t>kapsarc.org/research/publications/energy-governance-in-china-the-structures-</w:t>
        </w:r>
      </w:hyperlink>
      <w:hyperlink r:id="rId60">
        <w:r>
          <w:rPr>
            <w:rFonts w:ascii="Times New Roman" w:cs="Times New Roman" w:eastAsia="Times New Roman" w:hAnsi="Times New Roman"/>
            <w:sz w:val="13"/>
            <w:szCs w:val="13"/>
            <w:color w:val="206293"/>
          </w:rPr>
          <w:t>and-processes-of-government-decision-making/</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Chen, S., Liu, J., Zhang, Q., Teng, F., McLellan, B.C., 2022. A critical review on deployment planning and risk analysis of carbon capture, utilization, and storage (CCUS) toward carbon neutrality. Renew. Sustain. Energy Rev. 167, 112537.</w:t>
      </w:r>
      <w:r>
        <w:rPr>
          <w:rFonts w:ascii="Times New Roman" w:cs="Times New Roman" w:eastAsia="Times New Roman" w:hAnsi="Times New Roman"/>
          <w:sz w:val="13"/>
          <w:szCs w:val="13"/>
          <w:color w:val="206293"/>
        </w:rPr>
        <w:t xml:space="preserve"> </w:t>
      </w:r>
      <w:hyperlink r:id="rId61">
        <w:r>
          <w:rPr>
            <w:rFonts w:ascii="Times New Roman" w:cs="Times New Roman" w:eastAsia="Times New Roman" w:hAnsi="Times New Roman"/>
            <w:sz w:val="13"/>
            <w:szCs w:val="13"/>
            <w:color w:val="206293"/>
          </w:rPr>
          <w:t>https://doi.org/10.1016/j.rser.2022.112537</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Chen, S.Y., Zhang, Q., Mclellan, B., Zhang, T.T., 2020. Review on the petroleum market in China: history, challenges and prospects. Petrol. Sci. 17, 1779</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1794. </w:t>
      </w:r>
      <w:hyperlink r:id="rId62">
        <w:r>
          <w:rPr>
            <w:rFonts w:ascii="Times New Roman" w:cs="Times New Roman" w:eastAsia="Times New Roman" w:hAnsi="Times New Roman"/>
            <w:sz w:val="13"/>
            <w:szCs w:val="13"/>
            <w:color w:val="206293"/>
          </w:rPr>
          <w:t>https://doi.org/10.1007/s12182-020-00501-6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63">
        <w:r>
          <w:rPr>
            <w:rFonts w:ascii="Times New Roman" w:cs="Times New Roman" w:eastAsia="Times New Roman" w:hAnsi="Times New Roman"/>
            <w:sz w:val="13"/>
            <w:szCs w:val="13"/>
            <w:color w:val="206293"/>
          </w:rPr>
          <w:t>Chen, Y., Xiao, Z., Fang, X., 2021. Digital twin technology and its application in</w:t>
        </w:r>
      </w:hyperlink>
      <w:r>
        <w:rPr>
          <w:rFonts w:ascii="Times New Roman" w:cs="Times New Roman" w:eastAsia="Times New Roman" w:hAnsi="Times New Roman"/>
          <w:sz w:val="13"/>
          <w:szCs w:val="13"/>
          <w:color w:val="206293"/>
        </w:rPr>
        <w:t xml:space="preserve"> </w:t>
      </w:r>
      <w:hyperlink r:id="rId63">
        <w:r>
          <w:rPr>
            <w:rFonts w:ascii="Times New Roman" w:cs="Times New Roman" w:eastAsia="Times New Roman" w:hAnsi="Times New Roman"/>
            <w:sz w:val="13"/>
            <w:szCs w:val="13"/>
            <w:color w:val="206293"/>
          </w:rPr>
          <w:t>petrochemical industry. Nat. Gas. Chem. Ind. 46 (2), 25</w:t>
        </w:r>
      </w:hyperlink>
      <w:r>
        <w:rPr>
          <w:rFonts w:ascii="Arial" w:cs="Arial" w:eastAsia="Arial" w:hAnsi="Arial"/>
          <w:sz w:val="13"/>
          <w:szCs w:val="13"/>
          <w:color w:val="206293"/>
        </w:rPr>
        <w:t>e</w:t>
      </w:r>
      <w:hyperlink r:id="rId63">
        <w:r>
          <w:rPr>
            <w:rFonts w:ascii="Times New Roman" w:cs="Times New Roman" w:eastAsia="Times New Roman" w:hAnsi="Times New Roman"/>
            <w:sz w:val="13"/>
            <w:szCs w:val="13"/>
            <w:color w:val="206293"/>
          </w:rPr>
          <w:t>30 (in Chinese)</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CNOOC, 2020. How CNOOC's digital transition applies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intelligence tech-</w:t>
      </w:r>
    </w:p>
    <w:p>
      <w:pPr>
        <w:spacing w:after="0" w:line="9" w:lineRule="exact"/>
        <w:rPr>
          <w:rFonts w:ascii="Times New Roman" w:cs="Times New Roman" w:eastAsia="Times New Roman" w:hAnsi="Times New Roman"/>
          <w:sz w:val="13"/>
          <w:szCs w:val="13"/>
          <w:color w:val="206293"/>
        </w:rPr>
      </w:pPr>
    </w:p>
    <w:p>
      <w:pPr>
        <w:ind w:left="240"/>
        <w:spacing w:after="0" w:line="27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nology [Internet].</w:t>
      </w:r>
      <w:r>
        <w:rPr>
          <w:rFonts w:ascii="Times New Roman" w:cs="Times New Roman" w:eastAsia="Times New Roman" w:hAnsi="Times New Roman"/>
          <w:sz w:val="13"/>
          <w:szCs w:val="13"/>
          <w:color w:val="206293"/>
        </w:rPr>
        <w:t xml:space="preserve"> </w:t>
      </w:r>
      <w:hyperlink r:id="rId64">
        <w:r>
          <w:rPr>
            <w:rFonts w:ascii="Times New Roman" w:cs="Times New Roman" w:eastAsia="Times New Roman" w:hAnsi="Times New Roman"/>
            <w:sz w:val="13"/>
            <w:szCs w:val="13"/>
            <w:color w:val="206293"/>
          </w:rPr>
          <w:t>https://baijiahao.baidu.com/s?</w:t>
        </w:r>
      </w:hyperlink>
      <w:r>
        <w:rPr>
          <w:rFonts w:ascii="Times New Roman" w:cs="Times New Roman" w:eastAsia="Times New Roman" w:hAnsi="Times New Roman"/>
          <w:sz w:val="13"/>
          <w:szCs w:val="13"/>
          <w:color w:val="auto"/>
        </w:rPr>
        <w:t xml:space="preserve"> </w:t>
      </w:r>
      <w:hyperlink r:id="rId64">
        <w:r>
          <w:rPr>
            <w:rFonts w:ascii="Times New Roman" w:cs="Times New Roman" w:eastAsia="Times New Roman" w:hAnsi="Times New Roman"/>
            <w:sz w:val="13"/>
            <w:szCs w:val="13"/>
            <w:color w:val="206293"/>
          </w:rPr>
          <w:t>id</w:t>
        </w:r>
      </w:hyperlink>
      <w:r>
        <w:rPr>
          <w:rFonts w:ascii="Arial" w:cs="Arial" w:eastAsia="Arial" w:hAnsi="Arial"/>
          <w:sz w:val="13"/>
          <w:szCs w:val="13"/>
          <w:color w:val="206293"/>
        </w:rPr>
        <w:t>¼</w:t>
      </w:r>
      <w:hyperlink r:id="rId64">
        <w:r>
          <w:rPr>
            <w:rFonts w:ascii="Times New Roman" w:cs="Times New Roman" w:eastAsia="Times New Roman" w:hAnsi="Times New Roman"/>
            <w:sz w:val="13"/>
            <w:szCs w:val="13"/>
            <w:color w:val="206293"/>
          </w:rPr>
          <w:t>1685646907440501864</w:t>
        </w:r>
      </w:hyperlink>
      <w:r>
        <w:rPr>
          <w:rFonts w:ascii="Arial" w:cs="Arial" w:eastAsia="Arial" w:hAnsi="Arial"/>
          <w:sz w:val="13"/>
          <w:szCs w:val="13"/>
          <w:color w:val="206293"/>
        </w:rPr>
        <w:t>&amp;</w:t>
      </w:r>
      <w:hyperlink r:id="rId64">
        <w:r>
          <w:rPr>
            <w:rFonts w:ascii="Times New Roman" w:cs="Times New Roman" w:eastAsia="Times New Roman" w:hAnsi="Times New Roman"/>
            <w:sz w:val="13"/>
            <w:szCs w:val="13"/>
            <w:color w:val="206293"/>
          </w:rPr>
          <w:t>wfr</w:t>
        </w:r>
      </w:hyperlink>
      <w:r>
        <w:rPr>
          <w:rFonts w:ascii="Arial" w:cs="Arial" w:eastAsia="Arial" w:hAnsi="Arial"/>
          <w:sz w:val="13"/>
          <w:szCs w:val="13"/>
          <w:color w:val="206293"/>
        </w:rPr>
        <w:t>¼</w:t>
      </w:r>
      <w:hyperlink r:id="rId64">
        <w:r>
          <w:rPr>
            <w:rFonts w:ascii="Times New Roman" w:cs="Times New Roman" w:eastAsia="Times New Roman" w:hAnsi="Times New Roman"/>
            <w:sz w:val="13"/>
            <w:szCs w:val="13"/>
            <w:color w:val="206293"/>
          </w:rPr>
          <w:t>spider</w:t>
        </w:r>
      </w:hyperlink>
      <w:r>
        <w:rPr>
          <w:rFonts w:ascii="Arial" w:cs="Arial" w:eastAsia="Arial" w:hAnsi="Arial"/>
          <w:sz w:val="13"/>
          <w:szCs w:val="13"/>
          <w:color w:val="206293"/>
        </w:rPr>
        <w:t>&amp;</w:t>
      </w:r>
      <w:hyperlink r:id="rId64">
        <w:r>
          <w:rPr>
            <w:rFonts w:ascii="Times New Roman" w:cs="Times New Roman" w:eastAsia="Times New Roman" w:hAnsi="Times New Roman"/>
            <w:sz w:val="13"/>
            <w:szCs w:val="13"/>
            <w:color w:val="206293"/>
          </w:rPr>
          <w:t>for</w:t>
        </w:r>
      </w:hyperlink>
      <w:r>
        <w:rPr>
          <w:rFonts w:ascii="Arial" w:cs="Arial" w:eastAsia="Arial" w:hAnsi="Arial"/>
          <w:sz w:val="13"/>
          <w:szCs w:val="13"/>
          <w:color w:val="206293"/>
        </w:rPr>
        <w:t>¼</w:t>
      </w:r>
      <w:hyperlink r:id="rId64">
        <w:r>
          <w:rPr>
            <w:rFonts w:ascii="Times New Roman" w:cs="Times New Roman" w:eastAsia="Times New Roman" w:hAnsi="Times New Roman"/>
            <w:sz w:val="13"/>
            <w:szCs w:val="13"/>
            <w:color w:val="206293"/>
          </w:rPr>
          <w:t>pc</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210" w:lineRule="auto"/>
        <w:rPr>
          <w:rFonts w:ascii="Times New Roman" w:cs="Times New Roman" w:eastAsia="Times New Roman" w:hAnsi="Times New Roman"/>
          <w:sz w:val="13"/>
          <w:szCs w:val="13"/>
          <w:color w:val="206293"/>
        </w:rPr>
      </w:pPr>
      <w:hyperlink r:id="rId65">
        <w:r>
          <w:rPr>
            <w:rFonts w:ascii="Times New Roman" w:cs="Times New Roman" w:eastAsia="Times New Roman" w:hAnsi="Times New Roman"/>
            <w:sz w:val="13"/>
            <w:szCs w:val="13"/>
            <w:color w:val="206293"/>
          </w:rPr>
          <w:t>CNPC, 2021a. Energy Outlook 2060 (in Chinese)</w:t>
        </w:r>
      </w:hyperlink>
      <w:r>
        <w:rPr>
          <w:rFonts w:ascii="Times New Roman" w:cs="Times New Roman" w:eastAsia="Times New Roman" w:hAnsi="Times New Roman"/>
          <w:sz w:val="13"/>
          <w:szCs w:val="13"/>
          <w:color w:val="000000"/>
        </w:rPr>
        <w:t>.</w:t>
      </w:r>
    </w:p>
    <w:p>
      <w:pPr>
        <w:spacing w:after="0" w:line="4" w:lineRule="exact"/>
        <w:rPr>
          <w:rFonts w:ascii="Times New Roman" w:cs="Times New Roman" w:eastAsia="Times New Roman" w:hAnsi="Times New Roman"/>
          <w:sz w:val="13"/>
          <w:szCs w:val="13"/>
          <w:color w:val="206293"/>
        </w:rPr>
      </w:pPr>
    </w:p>
    <w:p>
      <w:pPr>
        <w:spacing w:after="0"/>
        <w:rPr>
          <w:sz w:val="20"/>
          <w:szCs w:val="20"/>
          <w:color w:val="auto"/>
        </w:rPr>
      </w:pPr>
      <w:r>
        <w:rPr>
          <w:rFonts w:ascii="Times New Roman" w:cs="Times New Roman" w:eastAsia="Times New Roman" w:hAnsi="Times New Roman"/>
          <w:sz w:val="13"/>
          <w:szCs w:val="13"/>
          <w:color w:val="auto"/>
        </w:rPr>
        <w:t>CNPC, 2021b. Oil and Gas Production Internet of Things System (A11) [Internet].</w:t>
      </w:r>
    </w:p>
    <w:p>
      <w:pPr>
        <w:spacing w:after="0" w:line="10" w:lineRule="exact"/>
        <w:rPr>
          <w:rFonts w:ascii="Times New Roman" w:cs="Times New Roman" w:eastAsia="Times New Roman" w:hAnsi="Times New Roman"/>
          <w:sz w:val="13"/>
          <w:szCs w:val="13"/>
          <w:color w:val="206293"/>
        </w:rPr>
      </w:pPr>
    </w:p>
    <w:p>
      <w:pPr>
        <w:ind w:left="240"/>
        <w:spacing w:after="0"/>
        <w:rPr>
          <w:rFonts w:ascii="Times New Roman" w:cs="Times New Roman" w:eastAsia="Times New Roman" w:hAnsi="Times New Roman"/>
          <w:sz w:val="13"/>
          <w:szCs w:val="13"/>
          <w:color w:val="206293"/>
        </w:rPr>
      </w:pPr>
      <w:hyperlink r:id="rId66">
        <w:r>
          <w:rPr>
            <w:rFonts w:ascii="Times New Roman" w:cs="Times New Roman" w:eastAsia="Times New Roman" w:hAnsi="Times New Roman"/>
            <w:sz w:val="13"/>
            <w:szCs w:val="13"/>
            <w:color w:val="206293"/>
          </w:rPr>
          <w:t>http://www.kongzhi.net/news/details_174966.html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9" w:lineRule="exact"/>
        <w:rPr>
          <w:rFonts w:ascii="Times New Roman" w:cs="Times New Roman" w:eastAsia="Times New Roman" w:hAnsi="Times New Roman"/>
          <w:sz w:val="13"/>
          <w:szCs w:val="13"/>
          <w:color w:val="206293"/>
        </w:rPr>
      </w:pPr>
    </w:p>
    <w:p>
      <w:pPr>
        <w:jc w:val="both"/>
        <w:ind w:left="240" w:hanging="238"/>
        <w:spacing w:after="0" w:line="26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CNPC, 2022. Digital Empowerment Digital Oil</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Let the</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Eyes</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Do the Talking [Internet].</w:t>
      </w:r>
      <w:r>
        <w:rPr>
          <w:rFonts w:ascii="Times New Roman" w:cs="Times New Roman" w:eastAsia="Times New Roman" w:hAnsi="Times New Roman"/>
          <w:sz w:val="13"/>
          <w:szCs w:val="13"/>
          <w:color w:val="206293"/>
        </w:rPr>
        <w:t xml:space="preserve"> </w:t>
      </w:r>
      <w:hyperlink r:id="rId67">
        <w:r>
          <w:rPr>
            <w:rFonts w:ascii="Times New Roman" w:cs="Times New Roman" w:eastAsia="Times New Roman" w:hAnsi="Times New Roman"/>
            <w:sz w:val="13"/>
            <w:szCs w:val="13"/>
            <w:color w:val="206293"/>
          </w:rPr>
          <w:t>http://news.cnpc.com.cn/system/2022/05/25/030068925.shtml</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Chinese).</w:t>
      </w:r>
    </w:p>
    <w:p>
      <w:pPr>
        <w:spacing w:after="0" w:line="148" w:lineRule="exact"/>
        <w:rPr>
          <w:rFonts w:ascii="Times New Roman" w:cs="Times New Roman" w:eastAsia="Times New Roman" w:hAnsi="Times New Roman"/>
          <w:sz w:val="13"/>
          <w:szCs w:val="13"/>
          <w:color w:val="206293"/>
        </w:rPr>
      </w:pP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Deng, R., Zhuo, Y., Shen, Y., 2022. Recent progress in silicon photovoltaic module recycling processes. Resour. Conserv. Recycl. 187, 106612.</w:t>
      </w:r>
      <w:r>
        <w:rPr>
          <w:rFonts w:ascii="Times New Roman" w:cs="Times New Roman" w:eastAsia="Times New Roman" w:hAnsi="Times New Roman"/>
          <w:sz w:val="13"/>
          <w:szCs w:val="13"/>
          <w:color w:val="206293"/>
        </w:rPr>
        <w:t xml:space="preserve"> </w:t>
      </w:r>
      <w:hyperlink r:id="rId68">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68">
        <w:r>
          <w:rPr>
            <w:rFonts w:ascii="Times New Roman" w:cs="Times New Roman" w:eastAsia="Times New Roman" w:hAnsi="Times New Roman"/>
            <w:sz w:val="13"/>
            <w:szCs w:val="13"/>
            <w:color w:val="206293"/>
          </w:rPr>
          <w:t>10.1016/j.resconrec.2022.106612</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Downs, E., Yan, S., 2020. Reform is in the pipelines: PipeChina and the restructuring of China's natural gas market [Internet].</w:t>
      </w:r>
      <w:r>
        <w:rPr>
          <w:rFonts w:ascii="Times New Roman" w:cs="Times New Roman" w:eastAsia="Times New Roman" w:hAnsi="Times New Roman"/>
          <w:sz w:val="13"/>
          <w:szCs w:val="13"/>
          <w:color w:val="206293"/>
        </w:rPr>
        <w:t xml:space="preserve"> </w:t>
      </w:r>
      <w:hyperlink r:id="rId69">
        <w:r>
          <w:rPr>
            <w:rFonts w:ascii="Times New Roman" w:cs="Times New Roman" w:eastAsia="Times New Roman" w:hAnsi="Times New Roman"/>
            <w:sz w:val="13"/>
            <w:szCs w:val="13"/>
            <w:color w:val="206293"/>
          </w:rPr>
          <w:t>https://www.energypolicy.columbia.</w:t>
        </w:r>
      </w:hyperlink>
      <w:r>
        <w:rPr>
          <w:rFonts w:ascii="Times New Roman" w:cs="Times New Roman" w:eastAsia="Times New Roman" w:hAnsi="Times New Roman"/>
          <w:sz w:val="13"/>
          <w:szCs w:val="13"/>
          <w:color w:val="auto"/>
        </w:rPr>
        <w:t xml:space="preserve"> </w:t>
      </w:r>
      <w:hyperlink r:id="rId69">
        <w:r>
          <w:rPr>
            <w:rFonts w:ascii="Times New Roman" w:cs="Times New Roman" w:eastAsia="Times New Roman" w:hAnsi="Times New Roman"/>
            <w:sz w:val="13"/>
            <w:szCs w:val="13"/>
            <w:color w:val="206293"/>
          </w:rPr>
          <w:t>edu/research/commentary/reform-pipelines-pipechina-and-restructuring-</w:t>
        </w:r>
      </w:hyperlink>
      <w:hyperlink r:id="rId69">
        <w:r>
          <w:rPr>
            <w:rFonts w:ascii="Times New Roman" w:cs="Times New Roman" w:eastAsia="Times New Roman" w:hAnsi="Times New Roman"/>
            <w:sz w:val="13"/>
            <w:szCs w:val="13"/>
            <w:color w:val="206293"/>
          </w:rPr>
          <w:t>china-s-natural-gas-market</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70">
        <w:r>
          <w:rPr>
            <w:rFonts w:ascii="Times New Roman" w:cs="Times New Roman" w:eastAsia="Times New Roman" w:hAnsi="Times New Roman"/>
            <w:sz w:val="13"/>
            <w:szCs w:val="13"/>
            <w:color w:val="206293"/>
          </w:rPr>
          <w:t>Du, T., Liu, X., Ye, K., Liu, Y., Shen, H., Bai, C., 2022. Hydrogen development of oil and</w:t>
        </w:r>
      </w:hyperlink>
      <w:r>
        <w:rPr>
          <w:rFonts w:ascii="Times New Roman" w:cs="Times New Roman" w:eastAsia="Times New Roman" w:hAnsi="Times New Roman"/>
          <w:sz w:val="13"/>
          <w:szCs w:val="13"/>
          <w:color w:val="206293"/>
        </w:rPr>
        <w:t xml:space="preserve"> </w:t>
      </w:r>
      <w:hyperlink r:id="rId70">
        <w:r>
          <w:rPr>
            <w:rFonts w:ascii="Times New Roman" w:cs="Times New Roman" w:eastAsia="Times New Roman" w:hAnsi="Times New Roman"/>
            <w:sz w:val="13"/>
            <w:szCs w:val="13"/>
            <w:color w:val="206293"/>
          </w:rPr>
          <w:t>gas companies under the</w:t>
        </w:r>
        <w:r>
          <w:rPr>
            <w:rFonts w:ascii="Arial" w:cs="Arial" w:eastAsia="Arial" w:hAnsi="Arial"/>
            <w:sz w:val="13"/>
            <w:szCs w:val="13"/>
            <w:color w:val="206293"/>
          </w:rPr>
          <w:t xml:space="preserve"> “</w:t>
        </w:r>
        <w:r>
          <w:rPr>
            <w:rFonts w:ascii="Times New Roman" w:cs="Times New Roman" w:eastAsia="Times New Roman" w:hAnsi="Times New Roman"/>
            <w:sz w:val="13"/>
            <w:szCs w:val="13"/>
            <w:color w:val="206293"/>
          </w:rPr>
          <w:t>dual carbon</w:t>
        </w:r>
        <w:r>
          <w:rPr>
            <w:rFonts w:ascii="Arial" w:cs="Arial" w:eastAsia="Arial" w:hAnsi="Arial"/>
            <w:sz w:val="13"/>
            <w:szCs w:val="13"/>
            <w:color w:val="206293"/>
          </w:rPr>
          <w:t>”</w:t>
        </w:r>
        <w:r>
          <w:rPr>
            <w:rFonts w:ascii="Times New Roman" w:cs="Times New Roman" w:eastAsia="Times New Roman" w:hAnsi="Times New Roman"/>
            <w:sz w:val="13"/>
            <w:szCs w:val="13"/>
            <w:color w:val="206293"/>
          </w:rPr>
          <w:t xml:space="preserve"> goal. International Petroleum Economy</w:t>
        </w:r>
      </w:hyperlink>
      <w:r>
        <w:rPr>
          <w:rFonts w:ascii="Times New Roman" w:cs="Times New Roman" w:eastAsia="Times New Roman" w:hAnsi="Times New Roman"/>
          <w:sz w:val="13"/>
          <w:szCs w:val="13"/>
          <w:color w:val="206293"/>
        </w:rPr>
        <w:t xml:space="preserve"> </w:t>
      </w:r>
      <w:hyperlink r:id="rId70">
        <w:r>
          <w:rPr>
            <w:rFonts w:ascii="Times New Roman" w:cs="Times New Roman" w:eastAsia="Times New Roman" w:hAnsi="Times New Roman"/>
            <w:sz w:val="13"/>
            <w:szCs w:val="13"/>
            <w:color w:val="206293"/>
          </w:rPr>
          <w:t>30 (2), 33</w:t>
        </w:r>
      </w:hyperlink>
      <w:r>
        <w:rPr>
          <w:rFonts w:ascii="Arial" w:cs="Arial" w:eastAsia="Arial" w:hAnsi="Arial"/>
          <w:sz w:val="13"/>
          <w:szCs w:val="13"/>
          <w:color w:val="206293"/>
        </w:rPr>
        <w:t>e</w:t>
      </w:r>
      <w:hyperlink r:id="rId70">
        <w:r>
          <w:rPr>
            <w:rFonts w:ascii="Times New Roman" w:cs="Times New Roman" w:eastAsia="Times New Roman" w:hAnsi="Times New Roman"/>
            <w:sz w:val="13"/>
            <w:szCs w:val="13"/>
            <w:color w:val="206293"/>
          </w:rPr>
          <w:t>38 (in Chinese)</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0" w:hanging="238"/>
        <w:spacing w:after="0" w:line="253"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Ekholm, B., Rockstrom, J., 2021. Digital technology can cut global emissions by 15%. Here's how [Internet] World Economic Forum.</w:t>
      </w:r>
      <w:r>
        <w:rPr>
          <w:rFonts w:ascii="Times New Roman" w:cs="Times New Roman" w:eastAsia="Times New Roman" w:hAnsi="Times New Roman"/>
          <w:sz w:val="13"/>
          <w:szCs w:val="13"/>
          <w:color w:val="206293"/>
        </w:rPr>
        <w:t xml:space="preserve"> </w:t>
      </w:r>
      <w:hyperlink r:id="rId71">
        <w:r>
          <w:rPr>
            <w:rFonts w:ascii="Times New Roman" w:cs="Times New Roman" w:eastAsia="Times New Roman" w:hAnsi="Times New Roman"/>
            <w:sz w:val="13"/>
            <w:szCs w:val="13"/>
            <w:color w:val="206293"/>
          </w:rPr>
          <w:t>https://www.weforum.org/</w:t>
        </w:r>
      </w:hyperlink>
      <w:r>
        <w:rPr>
          <w:rFonts w:ascii="Times New Roman" w:cs="Times New Roman" w:eastAsia="Times New Roman" w:hAnsi="Times New Roman"/>
          <w:sz w:val="13"/>
          <w:szCs w:val="13"/>
          <w:color w:val="auto"/>
        </w:rPr>
        <w:t xml:space="preserve"> </w:t>
      </w:r>
      <w:hyperlink r:id="rId71">
        <w:r>
          <w:rPr>
            <w:rFonts w:ascii="Times New Roman" w:cs="Times New Roman" w:eastAsia="Times New Roman" w:hAnsi="Times New Roman"/>
            <w:sz w:val="13"/>
            <w:szCs w:val="13"/>
            <w:color w:val="206293"/>
          </w:rPr>
          <w:t>agenda/2019/01/why-digitalization-is-the-key-to-exponential-climate-action/</w:t>
        </w:r>
      </w:hyperlink>
      <w:r>
        <w:rPr>
          <w:rFonts w:ascii="Times New Roman" w:cs="Times New Roman" w:eastAsia="Times New Roman" w:hAnsi="Times New Roman"/>
          <w:sz w:val="13"/>
          <w:szCs w:val="13"/>
          <w:color w:val="000000"/>
        </w:rPr>
        <w:t>.</w:t>
      </w:r>
    </w:p>
    <w:p>
      <w:pPr>
        <w:jc w:val="both"/>
        <w:ind w:left="240" w:hanging="238"/>
        <w:spacing w:after="0"/>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Fan, J.L., Shen, S., Wei, S.J., Xu, M., Zhang, X., 2020. Near-term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3"/>
          <w:szCs w:val="13"/>
          <w:color w:val="auto"/>
        </w:rPr>
        <w:t xml:space="preserve"> storage potential for coal-</w:t>
      </w:r>
      <w:r>
        <w:rPr>
          <w:rFonts w:ascii="Arial" w:cs="Arial" w:eastAsia="Arial" w:hAnsi="Arial"/>
          <w:sz w:val="13"/>
          <w:szCs w:val="13"/>
          <w:color w:val="auto"/>
        </w:rPr>
        <w:t>fi</w:t>
      </w:r>
      <w:r>
        <w:rPr>
          <w:rFonts w:ascii="Times New Roman" w:cs="Times New Roman" w:eastAsia="Times New Roman" w:hAnsi="Times New Roman"/>
          <w:sz w:val="13"/>
          <w:szCs w:val="13"/>
          <w:color w:val="auto"/>
        </w:rPr>
        <w:t>red power plants in China: a county-level source-sink matching assessment. Appl. Energy 279, 115878.</w:t>
      </w:r>
      <w:r>
        <w:rPr>
          <w:rFonts w:ascii="Times New Roman" w:cs="Times New Roman" w:eastAsia="Times New Roman" w:hAnsi="Times New Roman"/>
          <w:sz w:val="13"/>
          <w:szCs w:val="13"/>
          <w:color w:val="206293"/>
        </w:rPr>
        <w:t xml:space="preserve"> </w:t>
      </w:r>
      <w:hyperlink r:id="rId72">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72">
        <w:r>
          <w:rPr>
            <w:rFonts w:ascii="Times New Roman" w:cs="Times New Roman" w:eastAsia="Times New Roman" w:hAnsi="Times New Roman"/>
            <w:sz w:val="13"/>
            <w:szCs w:val="13"/>
            <w:color w:val="206293"/>
          </w:rPr>
          <w:t>j.apenergy.2020.115878</w:t>
        </w:r>
      </w:hyperlink>
      <w:r>
        <w:rPr>
          <w:rFonts w:ascii="Times New Roman" w:cs="Times New Roman" w:eastAsia="Times New Roman" w:hAnsi="Times New Roman"/>
          <w:sz w:val="13"/>
          <w:szCs w:val="13"/>
          <w:color w:val="000000"/>
        </w:rPr>
        <w:t>.</w:t>
      </w:r>
    </w:p>
    <w:p>
      <w:pPr>
        <w:spacing w:after="0" w:line="125"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Fan, J., Wang, J., Liu, M., Sun, W., Lan, Z., 2022. Scenario simulations of China's natural gas consumption under the dual-carbon target. Energy 252, 124106. </w:t>
      </w:r>
      <w:hyperlink r:id="rId73">
        <w:r>
          <w:rPr>
            <w:rFonts w:ascii="Times New Roman" w:cs="Times New Roman" w:eastAsia="Times New Roman" w:hAnsi="Times New Roman"/>
            <w:sz w:val="13"/>
            <w:szCs w:val="13"/>
            <w:color w:val="206293"/>
          </w:rPr>
          <w:t>https://doi.org/10.1016/j.energy.2022.124106</w:t>
        </w:r>
      </w:hyperlink>
      <w:r>
        <w:rPr>
          <w:rFonts w:ascii="Times New Roman" w:cs="Times New Roman" w:eastAsia="Times New Roman" w:hAnsi="Times New Roman"/>
          <w:sz w:val="13"/>
          <w:szCs w:val="13"/>
          <w:color w:val="000000"/>
        </w:rPr>
        <w:t>.</w:t>
      </w:r>
    </w:p>
    <w:p>
      <w:pPr>
        <w:jc w:val="both"/>
        <w:ind w:left="240" w:hanging="238"/>
        <w:spacing w:after="0" w:line="254" w:lineRule="auto"/>
        <w:rPr>
          <w:rFonts w:ascii="Times New Roman" w:cs="Times New Roman" w:eastAsia="Times New Roman" w:hAnsi="Times New Roman"/>
          <w:sz w:val="13"/>
          <w:szCs w:val="13"/>
          <w:color w:val="206293"/>
        </w:rPr>
      </w:pPr>
      <w:hyperlink r:id="rId74">
        <w:r>
          <w:rPr>
            <w:rFonts w:ascii="Times New Roman" w:cs="Times New Roman" w:eastAsia="Times New Roman" w:hAnsi="Times New Roman"/>
            <w:sz w:val="13"/>
            <w:szCs w:val="13"/>
            <w:color w:val="206293"/>
          </w:rPr>
          <w:t>Fan, X., Chen, J., Wu, M., Chen, Y., 2021. Study on the development status and</w:t>
        </w:r>
      </w:hyperlink>
      <w:r>
        <w:rPr>
          <w:rFonts w:ascii="Times New Roman" w:cs="Times New Roman" w:eastAsia="Times New Roman" w:hAnsi="Times New Roman"/>
          <w:sz w:val="13"/>
          <w:szCs w:val="13"/>
          <w:color w:val="206293"/>
        </w:rPr>
        <w:t xml:space="preserve"> </w:t>
      </w:r>
      <w:hyperlink r:id="rId74">
        <w:r>
          <w:rPr>
            <w:rFonts w:ascii="Times New Roman" w:cs="Times New Roman" w:eastAsia="Times New Roman" w:hAnsi="Times New Roman"/>
            <w:sz w:val="13"/>
            <w:szCs w:val="13"/>
            <w:color w:val="206293"/>
          </w:rPr>
          <w:t>cooperative</w:t>
        </w:r>
        <w:r>
          <w:rPr>
            <w:rFonts w:ascii="Arial" w:cs="Arial" w:eastAsia="Arial" w:hAnsi="Arial"/>
            <w:sz w:val="13"/>
            <w:szCs w:val="13"/>
            <w:color w:val="206293"/>
          </w:rPr>
          <w:t xml:space="preserve"> fi</w:t>
        </w:r>
        <w:r>
          <w:rPr>
            <w:rFonts w:ascii="Times New Roman" w:cs="Times New Roman" w:eastAsia="Times New Roman" w:hAnsi="Times New Roman"/>
            <w:sz w:val="13"/>
            <w:szCs w:val="13"/>
            <w:color w:val="206293"/>
          </w:rPr>
          <w:t>nancing mode of new energy of oil and gas</w:t>
        </w:r>
        <w:r>
          <w:rPr>
            <w:rFonts w:ascii="Arial" w:cs="Arial" w:eastAsia="Arial" w:hAnsi="Arial"/>
            <w:sz w:val="13"/>
            <w:szCs w:val="13"/>
            <w:color w:val="206293"/>
          </w:rPr>
          <w:t xml:space="preserve"> fi</w:t>
        </w:r>
        <w:r>
          <w:rPr>
            <w:rFonts w:ascii="Times New Roman" w:cs="Times New Roman" w:eastAsia="Times New Roman" w:hAnsi="Times New Roman"/>
            <w:sz w:val="13"/>
            <w:szCs w:val="13"/>
            <w:color w:val="206293"/>
          </w:rPr>
          <w:t>eld companies. In-</w:t>
        </w:r>
      </w:hyperlink>
      <w:hyperlink r:id="rId74">
        <w:r>
          <w:rPr>
            <w:rFonts w:ascii="Times New Roman" w:cs="Times New Roman" w:eastAsia="Times New Roman" w:hAnsi="Times New Roman"/>
            <w:sz w:val="13"/>
            <w:szCs w:val="13"/>
            <w:color w:val="206293"/>
          </w:rPr>
          <w:t>ternational Petroleum Economics 29 (10), 7</w:t>
        </w:r>
      </w:hyperlink>
      <w:r>
        <w:rPr>
          <w:rFonts w:ascii="Arial" w:cs="Arial" w:eastAsia="Arial" w:hAnsi="Arial"/>
          <w:sz w:val="13"/>
          <w:szCs w:val="13"/>
          <w:color w:val="206293"/>
        </w:rPr>
        <w:t>e</w:t>
      </w:r>
      <w:hyperlink r:id="rId74">
        <w:r>
          <w:rPr>
            <w:rFonts w:ascii="Times New Roman" w:cs="Times New Roman" w:eastAsia="Times New Roman" w:hAnsi="Times New Roman"/>
            <w:sz w:val="13"/>
            <w:szCs w:val="13"/>
            <w:color w:val="206293"/>
          </w:rPr>
          <w:t>18 (in Chinese)</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right"/>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Fang, Y., Shao, Z., 2022. The Russia-Ukraine con</w:t>
      </w:r>
      <w:r>
        <w:rPr>
          <w:rFonts w:ascii="Arial" w:cs="Arial" w:eastAsia="Arial" w:hAnsi="Arial"/>
          <w:sz w:val="13"/>
          <w:szCs w:val="13"/>
          <w:color w:val="auto"/>
        </w:rPr>
        <w:t>fl</w:t>
      </w:r>
      <w:r>
        <w:rPr>
          <w:rFonts w:ascii="Times New Roman" w:cs="Times New Roman" w:eastAsia="Times New Roman" w:hAnsi="Times New Roman"/>
          <w:sz w:val="13"/>
          <w:szCs w:val="13"/>
          <w:color w:val="auto"/>
        </w:rPr>
        <w:t>ict and volatility risk of commodity markets. Finance Res. Lett. 50, 103264.</w:t>
      </w:r>
      <w:r>
        <w:rPr>
          <w:rFonts w:ascii="Times New Roman" w:cs="Times New Roman" w:eastAsia="Times New Roman" w:hAnsi="Times New Roman"/>
          <w:sz w:val="13"/>
          <w:szCs w:val="13"/>
          <w:color w:val="206293"/>
        </w:rPr>
        <w:t xml:space="preserve"> </w:t>
      </w:r>
      <w:hyperlink r:id="rId75">
        <w:r>
          <w:rPr>
            <w:rFonts w:ascii="Times New Roman" w:cs="Times New Roman" w:eastAsia="Times New Roman" w:hAnsi="Times New Roman"/>
            <w:sz w:val="13"/>
            <w:szCs w:val="13"/>
            <w:color w:val="206293"/>
          </w:rPr>
          <w:t>https://doi.org/10.1016/j.frl.2022.103264</w:t>
        </w:r>
      </w:hyperlink>
      <w:r>
        <w:rPr>
          <w:rFonts w:ascii="Times New Roman" w:cs="Times New Roman" w:eastAsia="Times New Roman" w:hAnsi="Times New Roman"/>
          <w:sz w:val="13"/>
          <w:szCs w:val="13"/>
          <w:color w:val="auto"/>
        </w:rPr>
        <w:t>. Fitchrating, 2021. China's new gas pipeline tariff mechanism to facilitate direct sales</w:t>
      </w:r>
    </w:p>
    <w:p>
      <w:pPr>
        <w:spacing w:after="0" w:line="1" w:lineRule="exact"/>
        <w:rPr>
          <w:rFonts w:ascii="Times New Roman" w:cs="Times New Roman" w:eastAsia="Times New Roman" w:hAnsi="Times New Roman"/>
          <w:sz w:val="13"/>
          <w:szCs w:val="13"/>
          <w:color w:val="206293"/>
        </w:rPr>
      </w:pPr>
    </w:p>
    <w:p>
      <w:pPr>
        <w:ind w:left="24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[Internet].</w:t>
      </w:r>
      <w:r>
        <w:rPr>
          <w:rFonts w:ascii="Times New Roman" w:cs="Times New Roman" w:eastAsia="Times New Roman" w:hAnsi="Times New Roman"/>
          <w:sz w:val="13"/>
          <w:szCs w:val="13"/>
          <w:color w:val="206293"/>
        </w:rPr>
        <w:t xml:space="preserve"> </w:t>
      </w:r>
      <w:hyperlink r:id="rId76">
        <w:r>
          <w:rPr>
            <w:rFonts w:ascii="Times New Roman" w:cs="Times New Roman" w:eastAsia="Times New Roman" w:hAnsi="Times New Roman"/>
            <w:sz w:val="13"/>
            <w:szCs w:val="13"/>
            <w:color w:val="206293"/>
          </w:rPr>
          <w:t>https://www.</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tchratings.com/research/corporate-</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nance/china-</w:t>
        </w:r>
      </w:hyperlink>
      <w:hyperlink r:id="rId76">
        <w:r>
          <w:rPr>
            <w:rFonts w:ascii="Times New Roman" w:cs="Times New Roman" w:eastAsia="Times New Roman" w:hAnsi="Times New Roman"/>
            <w:sz w:val="13"/>
            <w:szCs w:val="13"/>
            <w:color w:val="206293"/>
          </w:rPr>
          <w:t>new-gas-pipeline-tariff-mechanism-to-facilitate-direct-sales-23-04-2021#:</w:t>
        </w:r>
      </w:hyperlink>
      <w:r>
        <w:rPr>
          <w:rFonts w:ascii="Times New Roman" w:cs="Times New Roman" w:eastAsia="Times New Roman" w:hAnsi="Times New Roman"/>
          <w:sz w:val="13"/>
          <w:szCs w:val="13"/>
          <w:color w:val="206293"/>
        </w:rPr>
        <w:t xml:space="preserve"> </w:t>
      </w:r>
      <w:hyperlink r:id="rId76">
        <w:r>
          <w:rPr>
            <w:rFonts w:ascii="Times New Roman" w:cs="Times New Roman" w:eastAsia="Times New Roman" w:hAnsi="Times New Roman"/>
            <w:sz w:val="13"/>
            <w:szCs w:val="13"/>
            <w:color w:val="206293"/>
          </w:rPr>
          <w:t>~:text</w:t>
        </w:r>
      </w:hyperlink>
      <w:r>
        <w:rPr>
          <w:rFonts w:ascii="Arial" w:cs="Arial" w:eastAsia="Arial" w:hAnsi="Arial"/>
          <w:sz w:val="13"/>
          <w:szCs w:val="13"/>
          <w:color w:val="206293"/>
        </w:rPr>
        <w:t>¼</w:t>
      </w:r>
      <w:hyperlink r:id="rId76">
        <w:r>
          <w:rPr>
            <w:rFonts w:ascii="Times New Roman" w:cs="Times New Roman" w:eastAsia="Times New Roman" w:hAnsi="Times New Roman"/>
            <w:sz w:val="13"/>
            <w:szCs w:val="13"/>
            <w:color w:val="206293"/>
          </w:rPr>
          <w:t>Fitch%20Ratings-Hong%20Kong%2FShanghai-23%20April%202021%3A%</w:t>
        </w:r>
      </w:hyperlink>
      <w:r>
        <w:rPr>
          <w:rFonts w:ascii="Times New Roman" w:cs="Times New Roman" w:eastAsia="Times New Roman" w:hAnsi="Times New Roman"/>
          <w:sz w:val="13"/>
          <w:szCs w:val="13"/>
          <w:color w:val="206293"/>
        </w:rPr>
        <w:t xml:space="preserve"> </w:t>
      </w:r>
      <w:hyperlink r:id="rId76">
        <w:r>
          <w:rPr>
            <w:rFonts w:ascii="Times New Roman" w:cs="Times New Roman" w:eastAsia="Times New Roman" w:hAnsi="Times New Roman"/>
            <w:sz w:val="13"/>
            <w:szCs w:val="13"/>
            <w:color w:val="206293"/>
          </w:rPr>
          <w:t>20Fitch%20Ratings%20believes,switching%20to%20region-uni</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ed%20pricing%</w:t>
        </w:r>
      </w:hyperlink>
      <w:r>
        <w:rPr>
          <w:rFonts w:ascii="Times New Roman" w:cs="Times New Roman" w:eastAsia="Times New Roman" w:hAnsi="Times New Roman"/>
          <w:sz w:val="13"/>
          <w:szCs w:val="13"/>
          <w:color w:val="206293"/>
        </w:rPr>
        <w:t xml:space="preserve"> </w:t>
      </w:r>
      <w:hyperlink r:id="rId76">
        <w:r>
          <w:rPr>
            <w:rFonts w:ascii="Times New Roman" w:cs="Times New Roman" w:eastAsia="Times New Roman" w:hAnsi="Times New Roman"/>
            <w:sz w:val="13"/>
            <w:szCs w:val="13"/>
            <w:color w:val="206293"/>
          </w:rPr>
          <w:t>2C%20away%20from%20pipeline-distinctive%20pricing</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GAC, 2022. 2022 table of composition of import and export commodities (USD value) [Internet].</w:t>
      </w:r>
      <w:r>
        <w:rPr>
          <w:rFonts w:ascii="Times New Roman" w:cs="Times New Roman" w:eastAsia="Times New Roman" w:hAnsi="Times New Roman"/>
          <w:sz w:val="13"/>
          <w:szCs w:val="13"/>
          <w:color w:val="206293"/>
        </w:rPr>
        <w:t xml:space="preserve"> </w:t>
      </w:r>
      <w:hyperlink r:id="rId77">
        <w:r>
          <w:rPr>
            <w:rFonts w:ascii="Times New Roman" w:cs="Times New Roman" w:eastAsia="Times New Roman" w:hAnsi="Times New Roman"/>
            <w:sz w:val="13"/>
            <w:szCs w:val="13"/>
            <w:color w:val="206293"/>
          </w:rPr>
          <w:t>http://zhanjiang.customs.gov.cn/customs/302249/zfxxgk/</w:t>
        </w:r>
      </w:hyperlink>
      <w:r>
        <w:rPr>
          <w:rFonts w:ascii="Times New Roman" w:cs="Times New Roman" w:eastAsia="Times New Roman" w:hAnsi="Times New Roman"/>
          <w:sz w:val="13"/>
          <w:szCs w:val="13"/>
          <w:color w:val="auto"/>
        </w:rPr>
        <w:t xml:space="preserve"> </w:t>
      </w:r>
      <w:hyperlink r:id="rId77">
        <w:r>
          <w:rPr>
            <w:rFonts w:ascii="Times New Roman" w:cs="Times New Roman" w:eastAsia="Times New Roman" w:hAnsi="Times New Roman"/>
            <w:sz w:val="13"/>
            <w:szCs w:val="13"/>
            <w:color w:val="206293"/>
          </w:rPr>
          <w:t>2799825/302274/302277/302276/4296193/index.html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 xml:space="preserve">GCCSI, 2021. Global status of CCS 2021 [Internet]. Global CCS Institute Chinese. </w:t>
      </w:r>
      <w:hyperlink r:id="rId78">
        <w:r>
          <w:rPr>
            <w:rFonts w:ascii="Times New Roman" w:cs="Times New Roman" w:eastAsia="Times New Roman" w:hAnsi="Times New Roman"/>
            <w:sz w:val="13"/>
            <w:szCs w:val="13"/>
            <w:color w:val="206293"/>
          </w:rPr>
          <w:t>https://cn.globalccsinstitute.com/resources/publications-reports-research/the-</w:t>
        </w:r>
      </w:hyperlink>
      <w:hyperlink r:id="rId78">
        <w:r>
          <w:rPr>
            <w:rFonts w:ascii="Times New Roman" w:cs="Times New Roman" w:eastAsia="Times New Roman" w:hAnsi="Times New Roman"/>
            <w:sz w:val="13"/>
            <w:szCs w:val="13"/>
            <w:color w:val="206293"/>
          </w:rPr>
          <w:t>global-status-of-ccs-2021/</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Georgiou, K., Mittas, N., Mamalikidis, I., Mitropoulos, A., Angelis, L., 2021. Analyzing the roles and competence demand for digitalization in the oil and gas 4.0 era. IEEE Access 9, 151306</w:t>
      </w:r>
      <w:r>
        <w:rPr>
          <w:rFonts w:ascii="Arial" w:cs="Arial" w:eastAsia="Arial" w:hAnsi="Arial"/>
          <w:sz w:val="13"/>
          <w:szCs w:val="13"/>
          <w:color w:val="auto"/>
        </w:rPr>
        <w:t>e</w:t>
      </w:r>
      <w:r>
        <w:rPr>
          <w:rFonts w:ascii="Times New Roman" w:cs="Times New Roman" w:eastAsia="Times New Roman" w:hAnsi="Times New Roman"/>
          <w:sz w:val="13"/>
          <w:szCs w:val="13"/>
          <w:color w:val="auto"/>
        </w:rPr>
        <w:t>151326.</w:t>
      </w:r>
      <w:r>
        <w:rPr>
          <w:rFonts w:ascii="Times New Roman" w:cs="Times New Roman" w:eastAsia="Times New Roman" w:hAnsi="Times New Roman"/>
          <w:sz w:val="13"/>
          <w:szCs w:val="13"/>
          <w:color w:val="206293"/>
        </w:rPr>
        <w:t xml:space="preserve"> </w:t>
      </w:r>
      <w:hyperlink r:id="rId79">
        <w:r>
          <w:rPr>
            <w:rFonts w:ascii="Times New Roman" w:cs="Times New Roman" w:eastAsia="Times New Roman" w:hAnsi="Times New Roman"/>
            <w:sz w:val="13"/>
            <w:szCs w:val="13"/>
            <w:color w:val="206293"/>
          </w:rPr>
          <w:t>https://doi.org/10.1109/ACCESS.2021.3124909</w:t>
        </w:r>
      </w:hyperlink>
      <w:r>
        <w:rPr>
          <w:rFonts w:ascii="Times New Roman" w:cs="Times New Roman" w:eastAsia="Times New Roman" w:hAnsi="Times New Roman"/>
          <w:sz w:val="13"/>
          <w:szCs w:val="13"/>
          <w:color w:val="auto"/>
        </w:rPr>
        <w:t>.</w:t>
      </w: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Gov, 2021a. Striving to achieve carbon peaking by 2030 and carbon neutrality by 2060 - winning the hard battle of low-carbon transition [Internet].</w:t>
      </w:r>
      <w:r>
        <w:rPr>
          <w:rFonts w:ascii="Times New Roman" w:cs="Times New Roman" w:eastAsia="Times New Roman" w:hAnsi="Times New Roman"/>
          <w:sz w:val="13"/>
          <w:szCs w:val="13"/>
          <w:color w:val="206293"/>
        </w:rPr>
        <w:t xml:space="preserve"> </w:t>
      </w:r>
      <w:hyperlink r:id="rId80">
        <w:r>
          <w:rPr>
            <w:rFonts w:ascii="Times New Roman" w:cs="Times New Roman" w:eastAsia="Times New Roman" w:hAnsi="Times New Roman"/>
            <w:sz w:val="13"/>
            <w:szCs w:val="13"/>
            <w:color w:val="206293"/>
          </w:rPr>
          <w:t>http://www.</w:t>
        </w:r>
      </w:hyperlink>
      <w:r>
        <w:rPr>
          <w:rFonts w:ascii="Times New Roman" w:cs="Times New Roman" w:eastAsia="Times New Roman" w:hAnsi="Times New Roman"/>
          <w:sz w:val="13"/>
          <w:szCs w:val="13"/>
          <w:color w:val="auto"/>
        </w:rPr>
        <w:t xml:space="preserve"> </w:t>
      </w:r>
      <w:hyperlink r:id="rId80">
        <w:r>
          <w:rPr>
            <w:rFonts w:ascii="Times New Roman" w:cs="Times New Roman" w:eastAsia="Times New Roman" w:hAnsi="Times New Roman"/>
            <w:sz w:val="13"/>
            <w:szCs w:val="13"/>
            <w:color w:val="206293"/>
          </w:rPr>
          <w:t>gov.cn/xinwen/2021-04/02/content_5597403.htm</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Gov, 2021b. Carbon peaking by 2030 action plan [Internet].</w:t>
      </w:r>
      <w:r>
        <w:rPr>
          <w:rFonts w:ascii="Times New Roman" w:cs="Times New Roman" w:eastAsia="Times New Roman" w:hAnsi="Times New Roman"/>
          <w:sz w:val="13"/>
          <w:szCs w:val="13"/>
          <w:color w:val="206293"/>
        </w:rPr>
        <w:t xml:space="preserve"> </w:t>
      </w:r>
      <w:hyperlink r:id="rId81">
        <w:r>
          <w:rPr>
            <w:rFonts w:ascii="Times New Roman" w:cs="Times New Roman" w:eastAsia="Times New Roman" w:hAnsi="Times New Roman"/>
            <w:sz w:val="13"/>
            <w:szCs w:val="13"/>
            <w:color w:val="206293"/>
          </w:rPr>
          <w:t>http://www.gov.cn/</w:t>
        </w:r>
      </w:hyperlink>
      <w:r>
        <w:rPr>
          <w:rFonts w:ascii="Times New Roman" w:cs="Times New Roman" w:eastAsia="Times New Roman" w:hAnsi="Times New Roman"/>
          <w:sz w:val="13"/>
          <w:szCs w:val="13"/>
          <w:color w:val="auto"/>
        </w:rPr>
        <w:t xml:space="preserve"> </w:t>
      </w:r>
      <w:hyperlink r:id="rId81">
        <w:r>
          <w:rPr>
            <w:rFonts w:ascii="Times New Roman" w:cs="Times New Roman" w:eastAsia="Times New Roman" w:hAnsi="Times New Roman"/>
            <w:sz w:val="13"/>
            <w:szCs w:val="13"/>
            <w:color w:val="206293"/>
          </w:rPr>
          <w:t>zhengce/content/2021-10/26/content_5644984.htm</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206293"/>
        </w:rPr>
      </w:pPr>
      <w:hyperlink r:id="rId82">
        <w:r>
          <w:rPr>
            <w:rFonts w:ascii="Times New Roman" w:cs="Times New Roman" w:eastAsia="Times New Roman" w:hAnsi="Times New Roman"/>
            <w:sz w:val="13"/>
            <w:szCs w:val="13"/>
            <w:color w:val="206293"/>
          </w:rPr>
          <w:t>Guo, C., Hu, Y., 2019. Development trend and comparison of cloud computing in-</w:t>
        </w:r>
      </w:hyperlink>
      <w:hyperlink r:id="rId82">
        <w:r>
          <w:rPr>
            <w:rFonts w:ascii="Times New Roman" w:cs="Times New Roman" w:eastAsia="Times New Roman" w:hAnsi="Times New Roman"/>
            <w:sz w:val="13"/>
            <w:szCs w:val="13"/>
            <w:color w:val="206293"/>
          </w:rPr>
          <w:t>dustry in China and abroad. Econ. Manag. 33 (2), 86</w:t>
        </w:r>
      </w:hyperlink>
      <w:r>
        <w:rPr>
          <w:rFonts w:ascii="Arial" w:cs="Arial" w:eastAsia="Arial" w:hAnsi="Arial"/>
          <w:sz w:val="13"/>
          <w:szCs w:val="13"/>
          <w:color w:val="206293"/>
        </w:rPr>
        <w:t>e</w:t>
      </w:r>
      <w:hyperlink r:id="rId82">
        <w:r>
          <w:rPr>
            <w:rFonts w:ascii="Times New Roman" w:cs="Times New Roman" w:eastAsia="Times New Roman" w:hAnsi="Times New Roman"/>
            <w:sz w:val="13"/>
            <w:szCs w:val="13"/>
            <w:color w:val="206293"/>
          </w:rPr>
          <w:t>92 (in Chinese)</w:t>
        </w:r>
      </w:hyperlink>
      <w:r>
        <w:rPr>
          <w:rFonts w:ascii="Times New Roman" w:cs="Times New Roman" w:eastAsia="Times New Roman" w:hAnsi="Times New Roman"/>
          <w:sz w:val="13"/>
          <w:szCs w:val="13"/>
          <w:color w:val="000000"/>
        </w:rPr>
        <w:t>.</w:t>
      </w: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Guo, J., 2021. The practices and inspirations from independent opening of Chinese and foreign natural gas pipeline network facilities. Macroeconomic Manage-ment (6), 26</w:t>
      </w:r>
      <w:r>
        <w:rPr>
          <w:rFonts w:ascii="Arial" w:cs="Arial" w:eastAsia="Arial" w:hAnsi="Arial"/>
          <w:sz w:val="13"/>
          <w:szCs w:val="13"/>
          <w:color w:val="auto"/>
        </w:rPr>
        <w:t>e</w:t>
      </w:r>
      <w:r>
        <w:rPr>
          <w:rFonts w:ascii="Times New Roman" w:cs="Times New Roman" w:eastAsia="Times New Roman" w:hAnsi="Times New Roman"/>
          <w:sz w:val="13"/>
          <w:szCs w:val="13"/>
          <w:color w:val="auto"/>
        </w:rPr>
        <w:t>33.</w:t>
      </w:r>
      <w:r>
        <w:rPr>
          <w:rFonts w:ascii="Times New Roman" w:cs="Times New Roman" w:eastAsia="Times New Roman" w:hAnsi="Times New Roman"/>
          <w:sz w:val="13"/>
          <w:szCs w:val="13"/>
          <w:color w:val="206293"/>
        </w:rPr>
        <w:t xml:space="preserve"> </w:t>
      </w:r>
      <w:hyperlink r:id="rId83">
        <w:r>
          <w:rPr>
            <w:rFonts w:ascii="Times New Roman" w:cs="Times New Roman" w:eastAsia="Times New Roman" w:hAnsi="Times New Roman"/>
            <w:sz w:val="13"/>
            <w:szCs w:val="13"/>
            <w:color w:val="206293"/>
          </w:rPr>
          <w:t>https://doi.org/10.19709/j.cnki.11-3199/f.2021.06.007</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Chinese).</w:t>
      </w:r>
    </w:p>
    <w:p>
      <w:pPr>
        <w:spacing w:after="0" w:line="151" w:lineRule="exact"/>
        <w:rPr>
          <w:rFonts w:ascii="Times New Roman" w:cs="Times New Roman" w:eastAsia="Times New Roman" w:hAnsi="Times New Roman"/>
          <w:sz w:val="13"/>
          <w:szCs w:val="13"/>
          <w:color w:val="206293"/>
        </w:rPr>
      </w:pPr>
    </w:p>
    <w:p>
      <w:pPr>
        <w:jc w:val="both"/>
        <w:ind w:left="240" w:hanging="238"/>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Haelg, L., Waelchli, M., Schmidt, T.S., 2018. Supporting energy technology deploy-ment while avoiding unintended technological lock-in: a policy design perspective. Environ. Res. Lett. 13 (10), 104011.</w:t>
      </w:r>
      <w:r>
        <w:rPr>
          <w:rFonts w:ascii="Times New Roman" w:cs="Times New Roman" w:eastAsia="Times New Roman" w:hAnsi="Times New Roman"/>
          <w:sz w:val="13"/>
          <w:szCs w:val="13"/>
          <w:color w:val="206293"/>
        </w:rPr>
        <w:t xml:space="preserve"> </w:t>
      </w:r>
      <w:hyperlink r:id="rId84">
        <w:r>
          <w:rPr>
            <w:rFonts w:ascii="Times New Roman" w:cs="Times New Roman" w:eastAsia="Times New Roman" w:hAnsi="Times New Roman"/>
            <w:sz w:val="13"/>
            <w:szCs w:val="13"/>
            <w:color w:val="206293"/>
          </w:rPr>
          <w:t>https://doi.org/10.1088/1748-</w:t>
        </w:r>
      </w:hyperlink>
      <w:hyperlink r:id="rId84">
        <w:r>
          <w:rPr>
            <w:rFonts w:ascii="Times New Roman" w:cs="Times New Roman" w:eastAsia="Times New Roman" w:hAnsi="Times New Roman"/>
            <w:sz w:val="13"/>
            <w:szCs w:val="13"/>
            <w:color w:val="206293"/>
          </w:rPr>
          <w:t>9326/aae161</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Hartmann, J., Inkpen, A.C., Ramaswamy, K., 2021. Different shades of green: global</w:t>
      </w:r>
    </w:p>
    <w:p>
      <w:pPr>
        <w:spacing w:after="0" w:line="178" w:lineRule="exact"/>
        <w:rPr>
          <w:sz w:val="20"/>
          <w:szCs w:val="20"/>
          <w:color w:val="auto"/>
        </w:rPr>
      </w:pPr>
    </w:p>
    <w:p>
      <w:pPr>
        <w:sectPr>
          <w:pgSz w:w="11900" w:h="15874" w:orient="portrait"/>
          <w:cols w:equalWidth="0" w:num="2">
            <w:col w:w="5020" w:space="360"/>
            <w:col w:w="5020"/>
          </w:cols>
          <w:pgMar w:left="760" w:top="935" w:right="746" w:bottom="139" w:gutter="0" w:footer="0" w:header="0"/>
        </w:sectPr>
      </w:pPr>
    </w:p>
    <w:p>
      <w:pPr>
        <w:jc w:val="center"/>
        <w:ind w:right="20"/>
        <w:spacing w:after="0"/>
        <w:rPr>
          <w:sz w:val="20"/>
          <w:szCs w:val="20"/>
          <w:color w:val="auto"/>
        </w:rPr>
      </w:pPr>
      <w:r>
        <w:rPr>
          <w:rFonts w:ascii="Times New Roman" w:cs="Times New Roman" w:eastAsia="Times New Roman" w:hAnsi="Times New Roman"/>
          <w:sz w:val="13"/>
          <w:szCs w:val="13"/>
          <w:color w:val="auto"/>
        </w:rPr>
        <w:t>12</w:t>
      </w:r>
    </w:p>
    <w:p>
      <w:pPr>
        <w:sectPr>
          <w:pgSz w:w="11900" w:h="15874" w:orient="portrait"/>
          <w:cols w:equalWidth="0" w:num="1">
            <w:col w:w="10400"/>
          </w:cols>
          <w:pgMar w:left="760" w:top="935" w:right="746" w:bottom="139" w:gutter="0" w:footer="0" w:header="0"/>
          <w:type w:val="continuous"/>
        </w:sectPr>
      </w:pPr>
    </w:p>
    <w:bookmarkStart w:id="12" w:name="page13"/>
    <w:bookmarkEnd w:id="12"/>
    <w:p>
      <w:pPr>
        <w:spacing w:after="0"/>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5">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p>
    <w:p>
      <w:pPr>
        <w:spacing w:after="0" w:line="2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oil and gas companies and renewable energy. J. Int. Bus. Stud. 52, 879</w:t>
      </w:r>
      <w:r>
        <w:rPr>
          <w:rFonts w:ascii="Arial" w:cs="Arial" w:eastAsia="Arial" w:hAnsi="Arial"/>
          <w:sz w:val="13"/>
          <w:szCs w:val="13"/>
          <w:color w:val="auto"/>
        </w:rPr>
        <w:t>e</w:t>
      </w:r>
      <w:r>
        <w:rPr>
          <w:rFonts w:ascii="Times New Roman" w:cs="Times New Roman" w:eastAsia="Times New Roman" w:hAnsi="Times New Roman"/>
          <w:sz w:val="13"/>
          <w:szCs w:val="13"/>
          <w:color w:val="auto"/>
        </w:rPr>
        <w:t>903.</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86">
        <w:r>
          <w:rPr>
            <w:rFonts w:ascii="Times New Roman" w:cs="Times New Roman" w:eastAsia="Times New Roman" w:hAnsi="Times New Roman"/>
            <w:sz w:val="13"/>
            <w:szCs w:val="13"/>
            <w:color w:val="206293"/>
          </w:rPr>
          <w:t>https://doi.org/10.1057/s41267-020-00326-w</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He, S., Li, Q., Wang, Y., Li, Z., 2020. Research on current conditions and development trends of global hydrogen energy industry and technology. Petroleum Science and Technology Forum 39 (3), 17</w:t>
      </w:r>
      <w:r>
        <w:rPr>
          <w:rFonts w:ascii="Arial" w:cs="Arial" w:eastAsia="Arial" w:hAnsi="Arial"/>
          <w:sz w:val="13"/>
          <w:szCs w:val="13"/>
          <w:color w:val="auto"/>
        </w:rPr>
        <w:t>e</w:t>
      </w:r>
      <w:r>
        <w:rPr>
          <w:rFonts w:ascii="Times New Roman" w:cs="Times New Roman" w:eastAsia="Times New Roman" w:hAnsi="Times New Roman"/>
          <w:sz w:val="13"/>
          <w:szCs w:val="13"/>
          <w:color w:val="auto"/>
        </w:rPr>
        <w:t>24.</w:t>
      </w:r>
      <w:r>
        <w:rPr>
          <w:rFonts w:ascii="Times New Roman" w:cs="Times New Roman" w:eastAsia="Times New Roman" w:hAnsi="Times New Roman"/>
          <w:sz w:val="13"/>
          <w:szCs w:val="13"/>
          <w:color w:val="206293"/>
        </w:rPr>
        <w:t xml:space="preserve"> </w:t>
      </w:r>
      <w:hyperlink r:id="rId87">
        <w:r>
          <w:rPr>
            <w:rFonts w:ascii="Times New Roman" w:cs="Times New Roman" w:eastAsia="Times New Roman" w:hAnsi="Times New Roman"/>
            <w:sz w:val="13"/>
            <w:szCs w:val="13"/>
            <w:color w:val="206293"/>
          </w:rPr>
          <w:t>http://www.sykjlt.com/EN/Y2020/V39/I3/</w:t>
        </w:r>
      </w:hyperlink>
      <w:r>
        <w:rPr>
          <w:rFonts w:ascii="Times New Roman" w:cs="Times New Roman" w:eastAsia="Times New Roman" w:hAnsi="Times New Roman"/>
          <w:sz w:val="13"/>
          <w:szCs w:val="13"/>
          <w:color w:val="auto"/>
        </w:rPr>
        <w:t xml:space="preserve"> </w:t>
      </w:r>
      <w:hyperlink r:id="rId87">
        <w:r>
          <w:rPr>
            <w:rFonts w:ascii="Times New Roman" w:cs="Times New Roman" w:eastAsia="Times New Roman" w:hAnsi="Times New Roman"/>
            <w:sz w:val="13"/>
            <w:szCs w:val="13"/>
            <w:color w:val="206293"/>
          </w:rPr>
          <w:t>17</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5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Hou, M., Pan, S., Liu, H., 2021. World energy trend and China's oil and gas sus-tainable development strategies. Nat. Gas. Ind. 41 (12), 9</w:t>
      </w:r>
      <w:r>
        <w:rPr>
          <w:rFonts w:ascii="Arial" w:cs="Arial" w:eastAsia="Arial" w:hAnsi="Arial"/>
          <w:sz w:val="13"/>
          <w:szCs w:val="13"/>
          <w:color w:val="auto"/>
        </w:rPr>
        <w:t>e</w:t>
      </w:r>
      <w:r>
        <w:rPr>
          <w:rFonts w:ascii="Times New Roman" w:cs="Times New Roman" w:eastAsia="Times New Roman" w:hAnsi="Times New Roman"/>
          <w:sz w:val="13"/>
          <w:szCs w:val="13"/>
          <w:color w:val="auto"/>
        </w:rPr>
        <w:t>16.</w:t>
      </w:r>
      <w:r>
        <w:rPr>
          <w:rFonts w:ascii="Times New Roman" w:cs="Times New Roman" w:eastAsia="Times New Roman" w:hAnsi="Times New Roman"/>
          <w:sz w:val="13"/>
          <w:szCs w:val="13"/>
          <w:color w:val="206293"/>
        </w:rPr>
        <w:t xml:space="preserve"> </w:t>
      </w:r>
      <w:hyperlink r:id="rId88">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88">
        <w:r>
          <w:rPr>
            <w:rFonts w:ascii="Times New Roman" w:cs="Times New Roman" w:eastAsia="Times New Roman" w:hAnsi="Times New Roman"/>
            <w:sz w:val="13"/>
            <w:szCs w:val="13"/>
            <w:color w:val="206293"/>
          </w:rPr>
          <w:t>10.3787/j.issn.1000-0976.2021.12.002</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Hu, H., Zhu, Y.Q., Li, S.Y., Li, Z., 2021. Effects of green energy development on pop-ulation growth and employment: evidence from shale gas exploitation in Chongqing, China. Petrol. Sci. 18 (5), 1578</w:t>
      </w:r>
      <w:r>
        <w:rPr>
          <w:rFonts w:ascii="Arial" w:cs="Arial" w:eastAsia="Arial" w:hAnsi="Arial"/>
          <w:sz w:val="13"/>
          <w:szCs w:val="13"/>
          <w:color w:val="auto"/>
        </w:rPr>
        <w:t>e</w:t>
      </w:r>
      <w:r>
        <w:rPr>
          <w:rFonts w:ascii="Times New Roman" w:cs="Times New Roman" w:eastAsia="Times New Roman" w:hAnsi="Times New Roman"/>
          <w:sz w:val="13"/>
          <w:szCs w:val="13"/>
          <w:color w:val="auto"/>
        </w:rPr>
        <w:t>1588.</w:t>
      </w:r>
      <w:r>
        <w:rPr>
          <w:rFonts w:ascii="Times New Roman" w:cs="Times New Roman" w:eastAsia="Times New Roman" w:hAnsi="Times New Roman"/>
          <w:sz w:val="13"/>
          <w:szCs w:val="13"/>
          <w:color w:val="206293"/>
        </w:rPr>
        <w:t xml:space="preserve"> </w:t>
      </w:r>
      <w:hyperlink r:id="rId89">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89">
        <w:r>
          <w:rPr>
            <w:rFonts w:ascii="Times New Roman" w:cs="Times New Roman" w:eastAsia="Times New Roman" w:hAnsi="Times New Roman"/>
            <w:sz w:val="13"/>
            <w:szCs w:val="13"/>
            <w:color w:val="206293"/>
          </w:rPr>
          <w:t>j.petsci.2021.08.013</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Huang, S., Fan, D., Wang, Y., Zhang, Z., 2022. Analysis and prospects of oil and gas resource situation at home and abroad in the</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rst half of 2022. China Mining Magazine 31 (8), 1</w:t>
      </w:r>
      <w:r>
        <w:rPr>
          <w:rFonts w:ascii="Arial" w:cs="Arial" w:eastAsia="Arial" w:hAnsi="Arial"/>
          <w:sz w:val="13"/>
          <w:szCs w:val="13"/>
          <w:color w:val="auto"/>
        </w:rPr>
        <w:t>e</w:t>
      </w:r>
      <w:r>
        <w:rPr>
          <w:rFonts w:ascii="Times New Roman" w:cs="Times New Roman" w:eastAsia="Times New Roman" w:hAnsi="Times New Roman"/>
          <w:sz w:val="13"/>
          <w:szCs w:val="13"/>
          <w:color w:val="auto"/>
        </w:rPr>
        <w:t>7.</w:t>
      </w:r>
      <w:r>
        <w:rPr>
          <w:rFonts w:ascii="Times New Roman" w:cs="Times New Roman" w:eastAsia="Times New Roman" w:hAnsi="Times New Roman"/>
          <w:sz w:val="13"/>
          <w:szCs w:val="13"/>
          <w:color w:val="206293"/>
        </w:rPr>
        <w:t xml:space="preserve"> </w:t>
      </w:r>
      <w:hyperlink r:id="rId90">
        <w:r>
          <w:rPr>
            <w:rFonts w:ascii="Times New Roman" w:cs="Times New Roman" w:eastAsia="Times New Roman" w:hAnsi="Times New Roman"/>
            <w:sz w:val="13"/>
            <w:szCs w:val="13"/>
            <w:color w:val="206293"/>
          </w:rPr>
          <w:t>https://doi.org/10.12075/j.issn.1004-4051.2022.08.024</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Chinese).</w:t>
      </w:r>
    </w:p>
    <w:p>
      <w:pPr>
        <w:spacing w:after="0" w:line="151"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Huang, W., Wang, J., Huang, Y., Liang, Y., Zheng, L., 2021.</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Carbon neutrality</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ori-ented transformation strategies for China's petroleum industry. Petroleum and New Energy 33 (2), 1</w:t>
      </w:r>
      <w:r>
        <w:rPr>
          <w:rFonts w:ascii="Arial" w:cs="Arial" w:eastAsia="Arial" w:hAnsi="Arial"/>
          <w:sz w:val="13"/>
          <w:szCs w:val="13"/>
          <w:color w:val="auto"/>
        </w:rPr>
        <w:t>e</w:t>
      </w:r>
      <w:r>
        <w:rPr>
          <w:rFonts w:ascii="Times New Roman" w:cs="Times New Roman" w:eastAsia="Times New Roman" w:hAnsi="Times New Roman"/>
          <w:sz w:val="13"/>
          <w:szCs w:val="13"/>
          <w:color w:val="auto"/>
        </w:rPr>
        <w:t>5.</w:t>
      </w:r>
      <w:r>
        <w:rPr>
          <w:rFonts w:ascii="Times New Roman" w:cs="Times New Roman" w:eastAsia="Times New Roman" w:hAnsi="Times New Roman"/>
          <w:sz w:val="13"/>
          <w:szCs w:val="13"/>
          <w:color w:val="206293"/>
        </w:rPr>
        <w:t xml:space="preserve"> </w:t>
      </w:r>
      <w:hyperlink r:id="rId91">
        <w:r>
          <w:rPr>
            <w:rFonts w:ascii="Times New Roman" w:cs="Times New Roman" w:eastAsia="Times New Roman" w:hAnsi="Times New Roman"/>
            <w:sz w:val="13"/>
            <w:szCs w:val="13"/>
            <w:color w:val="206293"/>
          </w:rPr>
          <w:t>https://doi.org/10.3969/j.issn.2097-0021.2021.01.001</w:t>
        </w:r>
      </w:hyperlink>
      <w:r>
        <w:rPr>
          <w:rFonts w:ascii="Times New Roman" w:cs="Times New Roman" w:eastAsia="Times New Roman" w:hAnsi="Times New Roman"/>
          <w:sz w:val="13"/>
          <w:szCs w:val="13"/>
          <w:color w:val="auto"/>
        </w:rPr>
        <w:t xml:space="preserve"> (in Chinese).</w:t>
      </w:r>
    </w:p>
    <w:p>
      <w:pPr>
        <w:spacing w:after="0" w:line="150" w:lineRule="exact"/>
        <w:rPr>
          <w:sz w:val="20"/>
          <w:szCs w:val="20"/>
          <w:color w:val="auto"/>
        </w:rPr>
      </w:pPr>
    </w:p>
    <w:p>
      <w:pPr>
        <w:jc w:val="both"/>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IEA, 2021. Global Hydrogen Review 2021 [Internet]. IEA.</w:t>
      </w:r>
      <w:r>
        <w:rPr>
          <w:rFonts w:ascii="Times New Roman" w:cs="Times New Roman" w:eastAsia="Times New Roman" w:hAnsi="Times New Roman"/>
          <w:sz w:val="13"/>
          <w:szCs w:val="13"/>
          <w:color w:val="206293"/>
        </w:rPr>
        <w:t xml:space="preserve"> </w:t>
      </w:r>
      <w:hyperlink r:id="rId92">
        <w:r>
          <w:rPr>
            <w:rFonts w:ascii="Times New Roman" w:cs="Times New Roman" w:eastAsia="Times New Roman" w:hAnsi="Times New Roman"/>
            <w:sz w:val="13"/>
            <w:szCs w:val="13"/>
            <w:color w:val="206293"/>
          </w:rPr>
          <w:t>https://www.iea.org</w:t>
        </w:r>
      </w:hyperlink>
      <w:r>
        <w:rPr>
          <w:rFonts w:ascii="Times New Roman" w:cs="Times New Roman" w:eastAsia="Times New Roman" w:hAnsi="Times New Roman"/>
          <w:sz w:val="13"/>
          <w:szCs w:val="13"/>
          <w:color w:val="auto"/>
        </w:rPr>
        <w:t>. Koroteev, D., Tekic, Z., 2021.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intelligence in oil and gas upstream: trends,</w:t>
      </w:r>
    </w:p>
    <w:p>
      <w:pPr>
        <w:ind w:left="240"/>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challenges, and scenarios for the future. Energy and AI 3, 100041.</w:t>
      </w:r>
      <w:r>
        <w:rPr>
          <w:rFonts w:ascii="Times New Roman" w:cs="Times New Roman" w:eastAsia="Times New Roman" w:hAnsi="Times New Roman"/>
          <w:sz w:val="13"/>
          <w:szCs w:val="13"/>
          <w:color w:val="206293"/>
        </w:rPr>
        <w:t xml:space="preserve"> </w:t>
      </w:r>
      <w:hyperlink r:id="rId93">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93">
        <w:r>
          <w:rPr>
            <w:rFonts w:ascii="Times New Roman" w:cs="Times New Roman" w:eastAsia="Times New Roman" w:hAnsi="Times New Roman"/>
            <w:sz w:val="13"/>
            <w:szCs w:val="13"/>
            <w:color w:val="206293"/>
          </w:rPr>
          <w:t>doi.org/10.1016/j.egyai.2020.100041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Kuang, L., Zou, C., Huang, W., Yu, J., Huang, H., 2022. 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energy demand pro-jection and energy transition trends under carbon peak and carbon neutrality situation. Petroleum Science and Technology Forum 41 (1), 9</w:t>
      </w:r>
      <w:r>
        <w:rPr>
          <w:rFonts w:ascii="Arial" w:cs="Arial" w:eastAsia="Arial" w:hAnsi="Arial"/>
          <w:sz w:val="13"/>
          <w:szCs w:val="13"/>
          <w:color w:val="auto"/>
        </w:rPr>
        <w:t>e</w:t>
      </w:r>
      <w:r>
        <w:rPr>
          <w:rFonts w:ascii="Times New Roman" w:cs="Times New Roman" w:eastAsia="Times New Roman" w:hAnsi="Times New Roman"/>
          <w:sz w:val="13"/>
          <w:szCs w:val="13"/>
          <w:color w:val="auto"/>
        </w:rPr>
        <w:t>17.</w:t>
      </w:r>
      <w:r>
        <w:rPr>
          <w:rFonts w:ascii="Times New Roman" w:cs="Times New Roman" w:eastAsia="Times New Roman" w:hAnsi="Times New Roman"/>
          <w:sz w:val="13"/>
          <w:szCs w:val="13"/>
          <w:color w:val="206293"/>
        </w:rPr>
        <w:t xml:space="preserve"> </w:t>
      </w:r>
      <w:hyperlink r:id="rId94">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94">
        <w:r>
          <w:rPr>
            <w:rFonts w:ascii="Times New Roman" w:cs="Times New Roman" w:eastAsia="Times New Roman" w:hAnsi="Times New Roman"/>
            <w:sz w:val="13"/>
            <w:szCs w:val="13"/>
            <w:color w:val="206293"/>
          </w:rPr>
          <w:t>doi.org/10.3969/j.issn.1002-302x.2022.01.002</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Li, G., Lei, Z., Dong, W., Wang, H., Zheng, X., Tan, J., 2022. Progress, challenges and prospects of unconventional oil and gas development of CNPC. China Petroleum Exploration 27 (1), 1</w:t>
      </w:r>
      <w:r>
        <w:rPr>
          <w:rFonts w:ascii="Arial" w:cs="Arial" w:eastAsia="Arial" w:hAnsi="Arial"/>
          <w:sz w:val="13"/>
          <w:szCs w:val="13"/>
          <w:color w:val="auto"/>
        </w:rPr>
        <w:t>e</w:t>
      </w:r>
      <w:r>
        <w:rPr>
          <w:rFonts w:ascii="Times New Roman" w:cs="Times New Roman" w:eastAsia="Times New Roman" w:hAnsi="Times New Roman"/>
          <w:sz w:val="13"/>
          <w:szCs w:val="13"/>
          <w:color w:val="auto"/>
        </w:rPr>
        <w:t>11. doi:10.3969/j.issn.1672-7703.2022.01.001 (in Chinese).</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Li, Y., Wang, G., Mclellan, B., Chen, S.Y., Zhang, Q., 2018. Study of the impacts of upstream natural gas market reform in China on infrastructure deployment and social welfare using an SVM-based rolling horizon stochastic game analysis. Petrol. Sci. 15, 898</w:t>
      </w:r>
      <w:r>
        <w:rPr>
          <w:rFonts w:ascii="Arial" w:cs="Arial" w:eastAsia="Arial" w:hAnsi="Arial"/>
          <w:sz w:val="13"/>
          <w:szCs w:val="13"/>
          <w:color w:val="auto"/>
        </w:rPr>
        <w:t>e</w:t>
      </w:r>
      <w:r>
        <w:rPr>
          <w:rFonts w:ascii="Times New Roman" w:cs="Times New Roman" w:eastAsia="Times New Roman" w:hAnsi="Times New Roman"/>
          <w:sz w:val="13"/>
          <w:szCs w:val="13"/>
          <w:color w:val="auto"/>
        </w:rPr>
        <w:t>911.</w:t>
      </w:r>
      <w:r>
        <w:rPr>
          <w:rFonts w:ascii="Times New Roman" w:cs="Times New Roman" w:eastAsia="Times New Roman" w:hAnsi="Times New Roman"/>
          <w:sz w:val="13"/>
          <w:szCs w:val="13"/>
          <w:color w:val="206293"/>
        </w:rPr>
        <w:t xml:space="preserve"> </w:t>
      </w:r>
      <w:hyperlink r:id="rId95">
        <w:r>
          <w:rPr>
            <w:rFonts w:ascii="Times New Roman" w:cs="Times New Roman" w:eastAsia="Times New Roman" w:hAnsi="Times New Roman"/>
            <w:sz w:val="13"/>
            <w:szCs w:val="13"/>
            <w:color w:val="206293"/>
          </w:rPr>
          <w:t>https://doi.org/10.1007/s12182-018-0238-x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 Y., Zhang, Q., Wang, G., Liu, X., Mclellan, B., 2019. Promotion policies for third party</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nancing in Photovoltaic Poverty Alleviation projects considering social reputation. J. Clean. Prod. 211, 350</w:t>
      </w:r>
      <w:r>
        <w:rPr>
          <w:rFonts w:ascii="Arial" w:cs="Arial" w:eastAsia="Arial" w:hAnsi="Arial"/>
          <w:sz w:val="13"/>
          <w:szCs w:val="13"/>
          <w:color w:val="auto"/>
        </w:rPr>
        <w:t>e</w:t>
      </w:r>
      <w:r>
        <w:rPr>
          <w:rFonts w:ascii="Times New Roman" w:cs="Times New Roman" w:eastAsia="Times New Roman" w:hAnsi="Times New Roman"/>
          <w:sz w:val="13"/>
          <w:szCs w:val="13"/>
          <w:color w:val="auto"/>
        </w:rPr>
        <w:t>359.</w:t>
      </w:r>
      <w:r>
        <w:rPr>
          <w:rFonts w:ascii="Times New Roman" w:cs="Times New Roman" w:eastAsia="Times New Roman" w:hAnsi="Times New Roman"/>
          <w:sz w:val="13"/>
          <w:szCs w:val="13"/>
          <w:color w:val="206293"/>
        </w:rPr>
        <w:t xml:space="preserve"> </w:t>
      </w:r>
      <w:hyperlink r:id="rId96">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96">
        <w:r>
          <w:rPr>
            <w:rFonts w:ascii="Times New Roman" w:cs="Times New Roman" w:eastAsia="Times New Roman" w:hAnsi="Times New Roman"/>
            <w:sz w:val="13"/>
            <w:szCs w:val="13"/>
            <w:color w:val="206293"/>
          </w:rPr>
          <w:t>j.jclepro.2018.11.179</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Lin, B., Li, Z., 2021. Does natural gas pricing reform establish an effective mechanism in China: a policy evaluation perspective. Appl. Energy 282, 116205.</w:t>
      </w:r>
      <w:r>
        <w:rPr>
          <w:rFonts w:ascii="Times New Roman" w:cs="Times New Roman" w:eastAsia="Times New Roman" w:hAnsi="Times New Roman"/>
          <w:sz w:val="13"/>
          <w:szCs w:val="13"/>
          <w:color w:val="206293"/>
        </w:rPr>
        <w:t xml:space="preserve"> </w:t>
      </w:r>
      <w:hyperlink r:id="rId97">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97">
        <w:r>
          <w:rPr>
            <w:rFonts w:ascii="Times New Roman" w:cs="Times New Roman" w:eastAsia="Times New Roman" w:hAnsi="Times New Roman"/>
            <w:sz w:val="13"/>
            <w:szCs w:val="13"/>
            <w:color w:val="206293"/>
          </w:rPr>
          <w:t>doi.org/10.1016/j.apenergy.2020.116205</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Liu, H., Ren, Y.L., Li, X., et al., 2022. Rock thin-section analysis and identi</w:t>
      </w:r>
      <w:r>
        <w:rPr>
          <w:rFonts w:ascii="Arial" w:cs="Arial" w:eastAsia="Arial" w:hAnsi="Arial"/>
          <w:sz w:val="13"/>
          <w:szCs w:val="13"/>
          <w:color w:val="auto"/>
        </w:rPr>
        <w:t>fi</w:t>
      </w:r>
      <w:r>
        <w:rPr>
          <w:rFonts w:ascii="Times New Roman" w:cs="Times New Roman" w:eastAsia="Times New Roman" w:hAnsi="Times New Roman"/>
          <w:sz w:val="13"/>
          <w:szCs w:val="13"/>
          <w:color w:val="auto"/>
        </w:rPr>
        <w:t>cation based on arti</w:t>
      </w:r>
      <w:r>
        <w:rPr>
          <w:rFonts w:ascii="Arial" w:cs="Arial" w:eastAsia="Arial" w:hAnsi="Arial"/>
          <w:sz w:val="13"/>
          <w:szCs w:val="13"/>
          <w:color w:val="auto"/>
        </w:rPr>
        <w:t>fi</w:t>
      </w:r>
      <w:r>
        <w:rPr>
          <w:rFonts w:ascii="Times New Roman" w:cs="Times New Roman" w:eastAsia="Times New Roman" w:hAnsi="Times New Roman"/>
          <w:sz w:val="13"/>
          <w:szCs w:val="13"/>
          <w:color w:val="auto"/>
        </w:rPr>
        <w:t>cial intelligent technique. Petrol. Sci. 19 (4), 1605</w:t>
      </w:r>
      <w:r>
        <w:rPr>
          <w:rFonts w:ascii="Arial" w:cs="Arial" w:eastAsia="Arial" w:hAnsi="Arial"/>
          <w:sz w:val="13"/>
          <w:szCs w:val="13"/>
          <w:color w:val="auto"/>
        </w:rPr>
        <w:t>e</w:t>
      </w:r>
      <w:r>
        <w:rPr>
          <w:rFonts w:ascii="Times New Roman" w:cs="Times New Roman" w:eastAsia="Times New Roman" w:hAnsi="Times New Roman"/>
          <w:sz w:val="13"/>
          <w:szCs w:val="13"/>
          <w:color w:val="auto"/>
        </w:rPr>
        <w:t>1621.</w:t>
      </w:r>
      <w:r>
        <w:rPr>
          <w:rFonts w:ascii="Times New Roman" w:cs="Times New Roman" w:eastAsia="Times New Roman" w:hAnsi="Times New Roman"/>
          <w:sz w:val="13"/>
          <w:szCs w:val="13"/>
          <w:color w:val="206293"/>
        </w:rPr>
        <w:t xml:space="preserve"> </w:t>
      </w:r>
      <w:hyperlink r:id="rId98">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98">
        <w:r>
          <w:rPr>
            <w:rFonts w:ascii="Times New Roman" w:cs="Times New Roman" w:eastAsia="Times New Roman" w:hAnsi="Times New Roman"/>
            <w:sz w:val="13"/>
            <w:szCs w:val="13"/>
            <w:color w:val="206293"/>
          </w:rPr>
          <w:t>doi.org/10.1016/j.petsci.2022.03.011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Liu, J., Zhang, Q., Li, H., Chen, S., Teng, F., 2022. Investment decision on carbon capture and utilization (CCU) technologies</w:t>
      </w:r>
      <w:r>
        <w:rPr>
          <w:rFonts w:ascii="Arial" w:cs="Arial" w:eastAsia="Arial" w:hAnsi="Arial"/>
          <w:sz w:val="13"/>
          <w:szCs w:val="13"/>
          <w:color w:val="auto"/>
        </w:rPr>
        <w:t>d</w:t>
      </w:r>
      <w:r>
        <w:rPr>
          <w:rFonts w:ascii="Times New Roman" w:cs="Times New Roman" w:eastAsia="Times New Roman" w:hAnsi="Times New Roman"/>
          <w:sz w:val="13"/>
          <w:szCs w:val="13"/>
          <w:color w:val="auto"/>
        </w:rPr>
        <w:t>a real option model based on technology learning effect. Appl. Energy 322, 119514.</w:t>
      </w:r>
      <w:r>
        <w:rPr>
          <w:rFonts w:ascii="Times New Roman" w:cs="Times New Roman" w:eastAsia="Times New Roman" w:hAnsi="Times New Roman"/>
          <w:sz w:val="13"/>
          <w:szCs w:val="13"/>
          <w:color w:val="206293"/>
        </w:rPr>
        <w:t xml:space="preserve"> </w:t>
      </w:r>
      <w:hyperlink r:id="rId99">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99">
        <w:r>
          <w:rPr>
            <w:rFonts w:ascii="Times New Roman" w:cs="Times New Roman" w:eastAsia="Times New Roman" w:hAnsi="Times New Roman"/>
            <w:sz w:val="13"/>
            <w:szCs w:val="13"/>
            <w:color w:val="206293"/>
          </w:rPr>
          <w:t>j.apenergy.2022.119514</w:t>
        </w:r>
      </w:hyperlink>
      <w:r>
        <w:rPr>
          <w:rFonts w:ascii="Times New Roman" w:cs="Times New Roman" w:eastAsia="Times New Roman" w:hAnsi="Times New Roman"/>
          <w:sz w:val="13"/>
          <w:szCs w:val="13"/>
          <w:color w:val="000000"/>
        </w:rPr>
        <w:t>.</w:t>
      </w:r>
    </w:p>
    <w:p>
      <w:pPr>
        <w:spacing w:after="0" w:line="147" w:lineRule="exact"/>
        <w:rPr>
          <w:sz w:val="20"/>
          <w:szCs w:val="20"/>
          <w:color w:val="auto"/>
        </w:rPr>
      </w:pPr>
    </w:p>
    <w:p>
      <w:pPr>
        <w:jc w:val="both"/>
        <w:ind w:left="240" w:hanging="238"/>
        <w:spacing w:after="0" w:line="22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Liu, S.Y., Ren, B., Li, H.Y., 2022.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3"/>
          <w:szCs w:val="13"/>
          <w:color w:val="auto"/>
        </w:rPr>
        <w:t xml:space="preserve"> storage with enhanced gas recovery (CSEGR): a review of experimental and numerical studies. Petrol. Sci. 19 (2), 594</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607. </w:t>
      </w:r>
      <w:hyperlink r:id="rId100">
        <w:r>
          <w:rPr>
            <w:rFonts w:ascii="Times New Roman" w:cs="Times New Roman" w:eastAsia="Times New Roman" w:hAnsi="Times New Roman"/>
            <w:sz w:val="13"/>
            <w:szCs w:val="13"/>
            <w:color w:val="206293"/>
          </w:rPr>
          <w:t>https://doi.org/10.1016/j.petsci.2021.12.009</w:t>
        </w:r>
      </w:hyperlink>
      <w:r>
        <w:rPr>
          <w:rFonts w:ascii="Times New Roman" w:cs="Times New Roman" w:eastAsia="Times New Roman" w:hAnsi="Times New Roman"/>
          <w:sz w:val="13"/>
          <w:szCs w:val="13"/>
          <w:color w:val="000000"/>
        </w:rPr>
        <w:t>.</w:t>
      </w:r>
    </w:p>
    <w:p>
      <w:pPr>
        <w:spacing w:after="0" w:line="6"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Liu, Z., Sun, T., Yu, Y., 2022. Real-time carbon emission accounting technology to-ward carbon neutrality. Engineering.</w:t>
      </w:r>
      <w:r>
        <w:rPr>
          <w:rFonts w:ascii="Times New Roman" w:cs="Times New Roman" w:eastAsia="Times New Roman" w:hAnsi="Times New Roman"/>
          <w:sz w:val="13"/>
          <w:szCs w:val="13"/>
          <w:color w:val="206293"/>
        </w:rPr>
        <w:t xml:space="preserve"> </w:t>
      </w:r>
      <w:hyperlink r:id="rId101">
        <w:r>
          <w:rPr>
            <w:rFonts w:ascii="Times New Roman" w:cs="Times New Roman" w:eastAsia="Times New Roman" w:hAnsi="Times New Roman"/>
            <w:sz w:val="13"/>
            <w:szCs w:val="13"/>
            <w:color w:val="206293"/>
          </w:rPr>
          <w:t>https://doi.org/10.1016/j.eng.2021.12.019</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Lu, Q., Chai, Z., 2022. Highly ef</w:t>
      </w:r>
      <w:r>
        <w:rPr>
          <w:rFonts w:ascii="Arial" w:cs="Arial" w:eastAsia="Arial" w:hAnsi="Arial"/>
          <w:sz w:val="13"/>
          <w:szCs w:val="13"/>
          <w:color w:val="auto"/>
        </w:rPr>
        <w:t>fi</w:t>
      </w:r>
      <w:r>
        <w:rPr>
          <w:rFonts w:ascii="Times New Roman" w:cs="Times New Roman" w:eastAsia="Times New Roman" w:hAnsi="Times New Roman"/>
          <w:sz w:val="13"/>
          <w:szCs w:val="13"/>
          <w:color w:val="auto"/>
        </w:rPr>
        <w:t>cient and clean utilization of fossil energy under carbon peak and neutrality targets. Bull. Chin. Acad. Sci. 37 (4), 541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548. </w:t>
      </w:r>
      <w:hyperlink r:id="rId102">
        <w:r>
          <w:rPr>
            <w:rFonts w:ascii="Times New Roman" w:cs="Times New Roman" w:eastAsia="Times New Roman" w:hAnsi="Times New Roman"/>
            <w:sz w:val="13"/>
            <w:szCs w:val="13"/>
            <w:color w:val="206293"/>
          </w:rPr>
          <w:t>https://doi.org/10.16418/j.issn.1000-3045.20220328001</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Maroufkhani, P., Desouza, K.C., Perrons, R.K., Iranmanesh, M., 2022. Digital trans-formation in the resource and energy sectors: a systematic review. Resour. Pol. 76, 102622.</w:t>
      </w:r>
      <w:r>
        <w:rPr>
          <w:rFonts w:ascii="Times New Roman" w:cs="Times New Roman" w:eastAsia="Times New Roman" w:hAnsi="Times New Roman"/>
          <w:sz w:val="13"/>
          <w:szCs w:val="13"/>
          <w:color w:val="206293"/>
        </w:rPr>
        <w:t xml:space="preserve"> </w:t>
      </w:r>
      <w:hyperlink r:id="rId103">
        <w:r>
          <w:rPr>
            <w:rFonts w:ascii="Times New Roman" w:cs="Times New Roman" w:eastAsia="Times New Roman" w:hAnsi="Times New Roman"/>
            <w:sz w:val="13"/>
            <w:szCs w:val="13"/>
            <w:color w:val="206293"/>
          </w:rPr>
          <w:t>https://doi.org/10.1016/j.resourpol.2022.102622</w:t>
        </w:r>
      </w:hyperlink>
      <w:r>
        <w:rPr>
          <w:rFonts w:ascii="Times New Roman" w:cs="Times New Roman" w:eastAsia="Times New Roman" w:hAnsi="Times New Roman"/>
          <w:sz w:val="13"/>
          <w:szCs w:val="13"/>
          <w:color w:val="auto"/>
        </w:rPr>
        <w:t>.</w:t>
      </w:r>
    </w:p>
    <w:p>
      <w:pPr>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Meidan, M., 2020. 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Energy Policy in the Wake of COVID-19: Implications for the Next Five-Year Plan. Oxford Institute for Energy Studies [Internet].</w:t>
      </w:r>
      <w:r>
        <w:rPr>
          <w:rFonts w:ascii="Times New Roman" w:cs="Times New Roman" w:eastAsia="Times New Roman" w:hAnsi="Times New Roman"/>
          <w:sz w:val="13"/>
          <w:szCs w:val="13"/>
          <w:color w:val="206293"/>
        </w:rPr>
        <w:t xml:space="preserve"> </w:t>
      </w:r>
      <w:hyperlink r:id="rId104">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04">
        <w:r>
          <w:rPr>
            <w:rFonts w:ascii="Times New Roman" w:cs="Times New Roman" w:eastAsia="Times New Roman" w:hAnsi="Times New Roman"/>
            <w:sz w:val="13"/>
            <w:szCs w:val="13"/>
            <w:color w:val="206293"/>
          </w:rPr>
          <w:t>www.oxfordenergy.org/publications/chinas-energy-policy-in-the-wake-of-</w:t>
        </w:r>
      </w:hyperlink>
      <w:hyperlink r:id="rId104">
        <w:r>
          <w:rPr>
            <w:rFonts w:ascii="Times New Roman" w:cs="Times New Roman" w:eastAsia="Times New Roman" w:hAnsi="Times New Roman"/>
            <w:sz w:val="13"/>
            <w:szCs w:val="13"/>
            <w:color w:val="206293"/>
          </w:rPr>
          <w:t>covid-19-implications-for-the-next-</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ve-year-plan/</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MNR, 2022. China mineral resources (2022) [Internet].</w:t>
      </w:r>
      <w:r>
        <w:rPr>
          <w:rFonts w:ascii="Times New Roman" w:cs="Times New Roman" w:eastAsia="Times New Roman" w:hAnsi="Times New Roman"/>
          <w:sz w:val="13"/>
          <w:szCs w:val="13"/>
          <w:color w:val="206293"/>
        </w:rPr>
        <w:t xml:space="preserve"> </w:t>
      </w:r>
      <w:hyperlink r:id="rId105">
        <w:r>
          <w:rPr>
            <w:rFonts w:ascii="Times New Roman" w:cs="Times New Roman" w:eastAsia="Times New Roman" w:hAnsi="Times New Roman"/>
            <w:sz w:val="13"/>
            <w:szCs w:val="13"/>
            <w:color w:val="206293"/>
          </w:rPr>
          <w:t>https://www.mnr.gov.cn/sj/</w:t>
        </w:r>
      </w:hyperlink>
      <w:r>
        <w:rPr>
          <w:rFonts w:ascii="Times New Roman" w:cs="Times New Roman" w:eastAsia="Times New Roman" w:hAnsi="Times New Roman"/>
          <w:sz w:val="13"/>
          <w:szCs w:val="13"/>
          <w:color w:val="auto"/>
        </w:rPr>
        <w:t xml:space="preserve"> </w:t>
      </w:r>
      <w:hyperlink r:id="rId105">
        <w:r>
          <w:rPr>
            <w:rFonts w:ascii="Times New Roman" w:cs="Times New Roman" w:eastAsia="Times New Roman" w:hAnsi="Times New Roman"/>
            <w:sz w:val="13"/>
            <w:szCs w:val="13"/>
            <w:color w:val="206293"/>
          </w:rPr>
          <w:t>sjfw/kc_19263/zgkczybg/202209/t20220921_2759600.html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 w:lineRule="exact"/>
        <w:rPr>
          <w:sz w:val="20"/>
          <w:szCs w:val="20"/>
          <w:color w:val="auto"/>
        </w:rPr>
      </w:pPr>
    </w:p>
    <w:p>
      <w:pPr>
        <w:jc w:val="both"/>
        <w:ind w:left="240"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Mohammadpoor, M., Torabi, F., 2020. Big Data analytics in oil and gas industry: an emerging trend. Petroleum 6 (4), 321</w:t>
      </w:r>
      <w:r>
        <w:rPr>
          <w:rFonts w:ascii="Arial" w:cs="Arial" w:eastAsia="Arial" w:hAnsi="Arial"/>
          <w:sz w:val="13"/>
          <w:szCs w:val="13"/>
          <w:color w:val="auto"/>
        </w:rPr>
        <w:t>e</w:t>
      </w:r>
      <w:r>
        <w:rPr>
          <w:rFonts w:ascii="Times New Roman" w:cs="Times New Roman" w:eastAsia="Times New Roman" w:hAnsi="Times New Roman"/>
          <w:sz w:val="13"/>
          <w:szCs w:val="13"/>
          <w:color w:val="auto"/>
        </w:rPr>
        <w:t>328.</w:t>
      </w:r>
      <w:r>
        <w:rPr>
          <w:rFonts w:ascii="Times New Roman" w:cs="Times New Roman" w:eastAsia="Times New Roman" w:hAnsi="Times New Roman"/>
          <w:sz w:val="13"/>
          <w:szCs w:val="13"/>
          <w:color w:val="206293"/>
        </w:rPr>
        <w:t xml:space="preserve"> </w:t>
      </w:r>
      <w:hyperlink r:id="rId106">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06">
        <w:r>
          <w:rPr>
            <w:rFonts w:ascii="Times New Roman" w:cs="Times New Roman" w:eastAsia="Times New Roman" w:hAnsi="Times New Roman"/>
            <w:sz w:val="13"/>
            <w:szCs w:val="13"/>
            <w:color w:val="206293"/>
          </w:rPr>
          <w:t>j.petlm.2018.11.001</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left="240" w:hanging="238"/>
        <w:spacing w:after="0" w:line="274"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NBS, 2022a. National statistics [Internet].</w:t>
      </w:r>
      <w:r>
        <w:rPr>
          <w:rFonts w:ascii="Times New Roman" w:cs="Times New Roman" w:eastAsia="Times New Roman" w:hAnsi="Times New Roman"/>
          <w:sz w:val="13"/>
          <w:szCs w:val="13"/>
          <w:color w:val="206293"/>
        </w:rPr>
        <w:t xml:space="preserve"> </w:t>
      </w:r>
      <w:hyperlink r:id="rId107">
        <w:r>
          <w:rPr>
            <w:rFonts w:ascii="Times New Roman" w:cs="Times New Roman" w:eastAsia="Times New Roman" w:hAnsi="Times New Roman"/>
            <w:sz w:val="13"/>
            <w:szCs w:val="13"/>
            <w:color w:val="206293"/>
          </w:rPr>
          <w:t>https://data.stats.gov.cn/easyquery.htm?</w:t>
        </w:r>
      </w:hyperlink>
      <w:r>
        <w:rPr>
          <w:rFonts w:ascii="Times New Roman" w:cs="Times New Roman" w:eastAsia="Times New Roman" w:hAnsi="Times New Roman"/>
          <w:sz w:val="13"/>
          <w:szCs w:val="13"/>
          <w:color w:val="auto"/>
        </w:rPr>
        <w:t xml:space="preserve"> </w:t>
      </w:r>
      <w:hyperlink r:id="rId107">
        <w:r>
          <w:rPr>
            <w:rFonts w:ascii="Times New Roman" w:cs="Times New Roman" w:eastAsia="Times New Roman" w:hAnsi="Times New Roman"/>
            <w:sz w:val="13"/>
            <w:szCs w:val="13"/>
            <w:color w:val="206293"/>
          </w:rPr>
          <w:t>cn</w:t>
        </w:r>
      </w:hyperlink>
      <w:r>
        <w:rPr>
          <w:rFonts w:ascii="Arial" w:cs="Arial" w:eastAsia="Arial" w:hAnsi="Arial"/>
          <w:sz w:val="13"/>
          <w:szCs w:val="13"/>
          <w:color w:val="206293"/>
        </w:rPr>
        <w:t>¼</w:t>
      </w:r>
      <w:hyperlink r:id="rId107">
        <w:r>
          <w:rPr>
            <w:rFonts w:ascii="Times New Roman" w:cs="Times New Roman" w:eastAsia="Times New Roman" w:hAnsi="Times New Roman"/>
            <w:sz w:val="13"/>
            <w:szCs w:val="13"/>
            <w:color w:val="206293"/>
          </w:rPr>
          <w:t>C01</w:t>
        </w:r>
      </w:hyperlink>
      <w:r>
        <w:rPr>
          <w:rFonts w:ascii="Arial" w:cs="Arial" w:eastAsia="Arial" w:hAnsi="Arial"/>
          <w:sz w:val="13"/>
          <w:szCs w:val="13"/>
          <w:color w:val="206293"/>
        </w:rPr>
        <w:t>&amp;</w:t>
      </w:r>
      <w:hyperlink r:id="rId107">
        <w:r>
          <w:rPr>
            <w:rFonts w:ascii="Times New Roman" w:cs="Times New Roman" w:eastAsia="Times New Roman" w:hAnsi="Times New Roman"/>
            <w:sz w:val="13"/>
            <w:szCs w:val="13"/>
            <w:color w:val="206293"/>
          </w:rPr>
          <w:t>zb</w:t>
        </w:r>
      </w:hyperlink>
      <w:r>
        <w:rPr>
          <w:rFonts w:ascii="Arial" w:cs="Arial" w:eastAsia="Arial" w:hAnsi="Arial"/>
          <w:sz w:val="13"/>
          <w:szCs w:val="13"/>
          <w:color w:val="206293"/>
        </w:rPr>
        <w:t>¼</w:t>
      </w:r>
      <w:hyperlink r:id="rId107">
        <w:r>
          <w:rPr>
            <w:rFonts w:ascii="Times New Roman" w:cs="Times New Roman" w:eastAsia="Times New Roman" w:hAnsi="Times New Roman"/>
            <w:sz w:val="13"/>
            <w:szCs w:val="13"/>
            <w:color w:val="206293"/>
          </w:rPr>
          <w:t>A070E</w:t>
        </w:r>
      </w:hyperlink>
      <w:r>
        <w:rPr>
          <w:rFonts w:ascii="Arial" w:cs="Arial" w:eastAsia="Arial" w:hAnsi="Arial"/>
          <w:sz w:val="13"/>
          <w:szCs w:val="13"/>
          <w:color w:val="206293"/>
        </w:rPr>
        <w:t>&amp;</w:t>
      </w:r>
      <w:hyperlink r:id="rId107">
        <w:r>
          <w:rPr>
            <w:rFonts w:ascii="Times New Roman" w:cs="Times New Roman" w:eastAsia="Times New Roman" w:hAnsi="Times New Roman"/>
            <w:sz w:val="13"/>
            <w:szCs w:val="13"/>
            <w:color w:val="206293"/>
          </w:rPr>
          <w:t>sj</w:t>
        </w:r>
      </w:hyperlink>
      <w:r>
        <w:rPr>
          <w:rFonts w:ascii="Arial" w:cs="Arial" w:eastAsia="Arial" w:hAnsi="Arial"/>
          <w:sz w:val="13"/>
          <w:szCs w:val="13"/>
          <w:color w:val="206293"/>
        </w:rPr>
        <w:t>¼</w:t>
      </w:r>
      <w:hyperlink r:id="rId107">
        <w:r>
          <w:rPr>
            <w:rFonts w:ascii="Times New Roman" w:cs="Times New Roman" w:eastAsia="Times New Roman" w:hAnsi="Times New Roman"/>
            <w:sz w:val="13"/>
            <w:szCs w:val="13"/>
            <w:color w:val="206293"/>
          </w:rPr>
          <w:t>2021</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210"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NBS, 2022b. Crude oil and natural gas import data [Internet].</w:t>
      </w:r>
      <w:r>
        <w:rPr>
          <w:rFonts w:ascii="Times New Roman" w:cs="Times New Roman" w:eastAsia="Times New Roman" w:hAnsi="Times New Roman"/>
          <w:sz w:val="13"/>
          <w:szCs w:val="13"/>
          <w:color w:val="206293"/>
        </w:rPr>
        <w:t xml:space="preserve"> </w:t>
      </w:r>
      <w:hyperlink r:id="rId108">
        <w:r>
          <w:rPr>
            <w:rFonts w:ascii="Times New Roman" w:cs="Times New Roman" w:eastAsia="Times New Roman" w:hAnsi="Times New Roman"/>
            <w:sz w:val="13"/>
            <w:szCs w:val="13"/>
            <w:color w:val="206293"/>
          </w:rPr>
          <w:t>https://data.stats.gov.</w:t>
        </w:r>
      </w:hyperlink>
    </w:p>
    <w:p>
      <w:pPr>
        <w:spacing w:after="0" w:line="6" w:lineRule="exact"/>
        <w:rPr>
          <w:rFonts w:ascii="Times New Roman" w:cs="Times New Roman" w:eastAsia="Times New Roman" w:hAnsi="Times New Roman"/>
          <w:sz w:val="13"/>
          <w:szCs w:val="13"/>
          <w:color w:val="206293"/>
        </w:rPr>
      </w:pPr>
    </w:p>
    <w:p>
      <w:pPr>
        <w:ind w:left="240"/>
        <w:spacing w:after="0"/>
        <w:rPr>
          <w:rFonts w:ascii="Times New Roman" w:cs="Times New Roman" w:eastAsia="Times New Roman" w:hAnsi="Times New Roman"/>
          <w:sz w:val="13"/>
          <w:szCs w:val="13"/>
          <w:color w:val="206293"/>
        </w:rPr>
      </w:pPr>
      <w:hyperlink r:id="rId108">
        <w:r>
          <w:rPr>
            <w:rFonts w:ascii="Times New Roman" w:cs="Times New Roman" w:eastAsia="Times New Roman" w:hAnsi="Times New Roman"/>
            <w:sz w:val="13"/>
            <w:szCs w:val="13"/>
            <w:color w:val="206293"/>
          </w:rPr>
          <w:t>cn/easyquery.htm?cn</w:t>
        </w:r>
      </w:hyperlink>
      <w:r>
        <w:rPr>
          <w:rFonts w:ascii="Arial" w:cs="Arial" w:eastAsia="Arial" w:hAnsi="Arial"/>
          <w:sz w:val="13"/>
          <w:szCs w:val="13"/>
          <w:color w:val="206293"/>
        </w:rPr>
        <w:t>¼</w:t>
      </w:r>
      <w:hyperlink r:id="rId108">
        <w:r>
          <w:rPr>
            <w:rFonts w:ascii="Times New Roman" w:cs="Times New Roman" w:eastAsia="Times New Roman" w:hAnsi="Times New Roman"/>
            <w:sz w:val="13"/>
            <w:szCs w:val="13"/>
            <w:color w:val="206293"/>
          </w:rPr>
          <w:t>C01</w:t>
        </w:r>
      </w:hyperlink>
      <w:r>
        <w:rPr>
          <w:rFonts w:ascii="Arial" w:cs="Arial" w:eastAsia="Arial" w:hAnsi="Arial"/>
          <w:sz w:val="13"/>
          <w:szCs w:val="13"/>
          <w:color w:val="206293"/>
        </w:rPr>
        <w:t>&amp;</w:t>
      </w:r>
      <w:hyperlink r:id="rId108">
        <w:r>
          <w:rPr>
            <w:rFonts w:ascii="Times New Roman" w:cs="Times New Roman" w:eastAsia="Times New Roman" w:hAnsi="Times New Roman"/>
            <w:sz w:val="13"/>
            <w:szCs w:val="13"/>
            <w:color w:val="206293"/>
          </w:rPr>
          <w:t>zb</w:t>
        </w:r>
      </w:hyperlink>
      <w:r>
        <w:rPr>
          <w:rFonts w:ascii="Arial" w:cs="Arial" w:eastAsia="Arial" w:hAnsi="Arial"/>
          <w:sz w:val="13"/>
          <w:szCs w:val="13"/>
          <w:color w:val="206293"/>
        </w:rPr>
        <w:t>¼</w:t>
      </w:r>
      <w:hyperlink r:id="rId108">
        <w:r>
          <w:rPr>
            <w:rFonts w:ascii="Times New Roman" w:cs="Times New Roman" w:eastAsia="Times New Roman" w:hAnsi="Times New Roman"/>
            <w:sz w:val="13"/>
            <w:szCs w:val="13"/>
            <w:color w:val="206293"/>
          </w:rPr>
          <w:t>A0707</w:t>
        </w:r>
      </w:hyperlink>
      <w:r>
        <w:rPr>
          <w:rFonts w:ascii="Arial" w:cs="Arial" w:eastAsia="Arial" w:hAnsi="Arial"/>
          <w:sz w:val="13"/>
          <w:szCs w:val="13"/>
          <w:color w:val="206293"/>
        </w:rPr>
        <w:t>&amp;</w:t>
      </w:r>
      <w:hyperlink r:id="rId108">
        <w:r>
          <w:rPr>
            <w:rFonts w:ascii="Times New Roman" w:cs="Times New Roman" w:eastAsia="Times New Roman" w:hAnsi="Times New Roman"/>
            <w:sz w:val="13"/>
            <w:szCs w:val="13"/>
            <w:color w:val="206293"/>
          </w:rPr>
          <w:t>sj</w:t>
        </w:r>
      </w:hyperlink>
      <w:r>
        <w:rPr>
          <w:rFonts w:ascii="Arial" w:cs="Arial" w:eastAsia="Arial" w:hAnsi="Arial"/>
          <w:sz w:val="13"/>
          <w:szCs w:val="13"/>
          <w:color w:val="206293"/>
        </w:rPr>
        <w:t>¼</w:t>
      </w:r>
      <w:hyperlink r:id="rId108">
        <w:r>
          <w:rPr>
            <w:rFonts w:ascii="Times New Roman" w:cs="Times New Roman" w:eastAsia="Times New Roman" w:hAnsi="Times New Roman"/>
            <w:sz w:val="13"/>
            <w:szCs w:val="13"/>
            <w:color w:val="206293"/>
          </w:rPr>
          <w:t>2021</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33" w:lineRule="exact"/>
        <w:rPr>
          <w:rFonts w:ascii="Times New Roman" w:cs="Times New Roman" w:eastAsia="Times New Roman" w:hAnsi="Times New Roman"/>
          <w:sz w:val="13"/>
          <w:szCs w:val="13"/>
          <w:color w:val="206293"/>
        </w:rPr>
      </w:pPr>
    </w:p>
    <w:p>
      <w:pPr>
        <w:ind w:left="240" w:hanging="238"/>
        <w:spacing w:after="0" w:line="24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NBS, 2022c. The Investment of Crude Oil and Natural Gas [Internet].</w:t>
      </w:r>
      <w:r>
        <w:rPr>
          <w:rFonts w:ascii="Times New Roman" w:cs="Times New Roman" w:eastAsia="Times New Roman" w:hAnsi="Times New Roman"/>
          <w:sz w:val="13"/>
          <w:szCs w:val="13"/>
          <w:color w:val="206293"/>
        </w:rPr>
        <w:t xml:space="preserve"> </w:t>
      </w:r>
      <w:hyperlink r:id="rId109">
        <w:r>
          <w:rPr>
            <w:rFonts w:ascii="Times New Roman" w:cs="Times New Roman" w:eastAsia="Times New Roman" w:hAnsi="Times New Roman"/>
            <w:sz w:val="13"/>
            <w:szCs w:val="13"/>
            <w:color w:val="206293"/>
          </w:rPr>
          <w:t>https://data.</w:t>
        </w:r>
      </w:hyperlink>
      <w:r>
        <w:rPr>
          <w:rFonts w:ascii="Times New Roman" w:cs="Times New Roman" w:eastAsia="Times New Roman" w:hAnsi="Times New Roman"/>
          <w:sz w:val="13"/>
          <w:szCs w:val="13"/>
          <w:color w:val="auto"/>
        </w:rPr>
        <w:t xml:space="preserve"> </w:t>
      </w:r>
      <w:hyperlink r:id="rId109">
        <w:r>
          <w:rPr>
            <w:rFonts w:ascii="Times New Roman" w:cs="Times New Roman" w:eastAsia="Times New Roman" w:hAnsi="Times New Roman"/>
            <w:sz w:val="13"/>
            <w:szCs w:val="13"/>
            <w:color w:val="206293"/>
          </w:rPr>
          <w:t>stats.gov.cn/search.htm?s</w:t>
        </w:r>
      </w:hyperlink>
      <w:r>
        <w:rPr>
          <w:rFonts w:ascii="Arial" w:cs="Arial" w:eastAsia="Arial" w:hAnsi="Arial"/>
          <w:sz w:val="13"/>
          <w:szCs w:val="13"/>
          <w:color w:val="206293"/>
        </w:rPr>
        <w:t>¼</w:t>
      </w:r>
      <w:hyperlink r:id="rId109">
        <w:r>
          <w:rPr>
            <w:rFonts w:ascii="Times New Roman" w:cs="Times New Roman" w:eastAsia="Times New Roman" w:hAnsi="Times New Roman"/>
            <w:sz w:val="13"/>
            <w:szCs w:val="13"/>
            <w:color w:val="206293"/>
          </w:rPr>
          <w:t>%E7%9F%B3%E6%B2%B9%20%E6%8A%95%E8%B5%84</w:t>
        </w:r>
      </w:hyperlink>
      <w:r>
        <w:rPr>
          <w:rFonts w:ascii="Times New Roman" w:cs="Times New Roman" w:eastAsia="Times New Roman" w:hAnsi="Times New Roman"/>
          <w:sz w:val="13"/>
          <w:szCs w:val="13"/>
          <w:color w:val="206293"/>
        </w:rPr>
        <w:t xml:space="preserve"> </w:t>
      </w:r>
      <w:r>
        <w:rPr>
          <w:rFonts w:ascii="Times New Roman" w:cs="Times New Roman" w:eastAsia="Times New Roman" w:hAnsi="Times New Roman"/>
          <w:sz w:val="13"/>
          <w:szCs w:val="13"/>
          <w:color w:val="000000"/>
        </w:rPr>
        <w:t>(in Chinese).</w:t>
      </w:r>
    </w:p>
    <w:p>
      <w:pPr>
        <w:spacing w:after="0" w:line="4" w:lineRule="exact"/>
        <w:rPr>
          <w:rFonts w:ascii="Times New Roman" w:cs="Times New Roman" w:eastAsia="Times New Roman" w:hAnsi="Times New Roman"/>
          <w:sz w:val="13"/>
          <w:szCs w:val="13"/>
          <w:color w:val="auto"/>
        </w:rPr>
      </w:pPr>
    </w:p>
    <w:p>
      <w:pPr>
        <w:jc w:val="both"/>
        <w:ind w:left="240" w:hanging="238"/>
        <w:spacing w:after="0" w:line="261"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NCNA, 2021a. Guidelines for Fully and Faithfully Implementing the New Develop-ment Philosophy in the Work on Achieving Peak Carbon and Carbon Neutrality [Internet].</w:t>
      </w:r>
      <w:r>
        <w:rPr>
          <w:rFonts w:ascii="Times New Roman" w:cs="Times New Roman" w:eastAsia="Times New Roman" w:hAnsi="Times New Roman"/>
          <w:sz w:val="13"/>
          <w:szCs w:val="13"/>
          <w:color w:val="206293"/>
        </w:rPr>
        <w:t xml:space="preserve"> </w:t>
      </w:r>
      <w:hyperlink r:id="rId110">
        <w:r>
          <w:rPr>
            <w:rFonts w:ascii="Times New Roman" w:cs="Times New Roman" w:eastAsia="Times New Roman" w:hAnsi="Times New Roman"/>
            <w:sz w:val="13"/>
            <w:szCs w:val="13"/>
            <w:color w:val="206293"/>
          </w:rPr>
          <w:t>http://www.gov.cn/zhengce/2021-10/24/content_5644613.htm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Chinese).</w:t>
      </w:r>
    </w:p>
    <w:p>
      <w:pPr>
        <w:spacing w:after="0" w:line="150" w:lineRule="exact"/>
        <w:rPr>
          <w:rFonts w:ascii="Times New Roman" w:cs="Times New Roman" w:eastAsia="Times New Roman" w:hAnsi="Times New Roman"/>
          <w:sz w:val="13"/>
          <w:szCs w:val="13"/>
          <w:color w:val="auto"/>
        </w:rPr>
      </w:pPr>
    </w:p>
    <w:p>
      <w:pPr>
        <w:jc w:val="both"/>
        <w:ind w:left="240" w:hanging="238"/>
        <w:spacing w:after="0" w:line="258"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NCNA, 2021b. The Central Committee of the Communist Party of China the State Council on the Complete and Accurate Implementation of the New Develop-ment Concept to Do a Good Job of Carbon Peaking and Carbon Neutral Work [Internet].</w:t>
      </w:r>
      <w:r>
        <w:rPr>
          <w:rFonts w:ascii="Times New Roman" w:cs="Times New Roman" w:eastAsia="Times New Roman" w:hAnsi="Times New Roman"/>
          <w:sz w:val="13"/>
          <w:szCs w:val="13"/>
          <w:color w:val="206293"/>
        </w:rPr>
        <w:t xml:space="preserve"> </w:t>
      </w:r>
      <w:hyperlink r:id="rId110">
        <w:r>
          <w:rPr>
            <w:rFonts w:ascii="Times New Roman" w:cs="Times New Roman" w:eastAsia="Times New Roman" w:hAnsi="Times New Roman"/>
            <w:sz w:val="13"/>
            <w:szCs w:val="13"/>
            <w:color w:val="206293"/>
          </w:rPr>
          <w:t>http://www.gov.cn/zhengce/2021-10/24/content_5644613.htm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w:t>
      </w:r>
    </w:p>
    <w:p>
      <w:pPr>
        <w:spacing w:after="0" w:line="20"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br w:type="column"/>
      </w:r>
    </w:p>
    <w:p>
      <w:pPr>
        <w:ind w:left="3140"/>
        <w:spacing w:after="0"/>
        <w:rPr>
          <w:sz w:val="20"/>
          <w:szCs w:val="20"/>
          <w:color w:val="auto"/>
        </w:rPr>
      </w:pPr>
      <w:r>
        <w:rPr>
          <w:rFonts w:ascii="Times New Roman" w:cs="Times New Roman" w:eastAsia="Times New Roman" w:hAnsi="Times New Roman"/>
          <w:sz w:val="13"/>
          <w:szCs w:val="13"/>
          <w:color w:val="auto"/>
        </w:rPr>
        <w:t>Petroleum Science xxx (xxxx) xxx</w:t>
      </w:r>
    </w:p>
    <w:p>
      <w:pPr>
        <w:spacing w:after="0" w:line="219" w:lineRule="exact"/>
        <w:rPr>
          <w:rFonts w:ascii="Times New Roman" w:cs="Times New Roman" w:eastAsia="Times New Roman" w:hAnsi="Times New Roman"/>
          <w:sz w:val="13"/>
          <w:szCs w:val="13"/>
          <w:color w:val="auto"/>
        </w:rPr>
      </w:pPr>
    </w:p>
    <w:p>
      <w:pPr>
        <w:ind w:left="240"/>
        <w:spacing w:after="0"/>
        <w:rPr>
          <w:sz w:val="20"/>
          <w:szCs w:val="20"/>
          <w:color w:val="auto"/>
        </w:rPr>
      </w:pPr>
      <w:r>
        <w:rPr>
          <w:rFonts w:ascii="Times New Roman" w:cs="Times New Roman" w:eastAsia="Times New Roman" w:hAnsi="Times New Roman"/>
          <w:sz w:val="13"/>
          <w:szCs w:val="13"/>
          <w:color w:val="auto"/>
        </w:rPr>
        <w:t>Chinese).</w:t>
      </w:r>
    </w:p>
    <w:p>
      <w:pPr>
        <w:spacing w:after="0" w:line="10" w:lineRule="exact"/>
        <w:rPr>
          <w:rFonts w:ascii="Times New Roman" w:cs="Times New Roman" w:eastAsia="Times New Roman" w:hAnsi="Times New Roman"/>
          <w:sz w:val="13"/>
          <w:szCs w:val="13"/>
          <w:color w:val="auto"/>
        </w:rPr>
      </w:pPr>
    </w:p>
    <w:p>
      <w:pPr>
        <w:jc w:val="both"/>
        <w:ind w:left="24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NDRC, 2014. Accounting Methods and Reporting Guidelines for Greenhouse Gas Emissions of China's Oil and Gas Producers (Trial) [Internet].</w:t>
      </w:r>
      <w:r>
        <w:rPr>
          <w:rFonts w:ascii="Times New Roman" w:cs="Times New Roman" w:eastAsia="Times New Roman" w:hAnsi="Times New Roman"/>
          <w:sz w:val="13"/>
          <w:szCs w:val="13"/>
          <w:color w:val="206293"/>
        </w:rPr>
        <w:t xml:space="preserve"> </w:t>
      </w:r>
      <w:hyperlink r:id="rId111">
        <w:r>
          <w:rPr>
            <w:rFonts w:ascii="Times New Roman" w:cs="Times New Roman" w:eastAsia="Times New Roman" w:hAnsi="Times New Roman"/>
            <w:sz w:val="13"/>
            <w:szCs w:val="13"/>
            <w:color w:val="206293"/>
          </w:rPr>
          <w:t>https://www.ndrc.</w:t>
        </w:r>
      </w:hyperlink>
      <w:r>
        <w:rPr>
          <w:rFonts w:ascii="Times New Roman" w:cs="Times New Roman" w:eastAsia="Times New Roman" w:hAnsi="Times New Roman"/>
          <w:sz w:val="13"/>
          <w:szCs w:val="13"/>
          <w:color w:val="auto"/>
        </w:rPr>
        <w:t xml:space="preserve"> </w:t>
      </w:r>
      <w:hyperlink r:id="rId111">
        <w:r>
          <w:rPr>
            <w:rFonts w:ascii="Times New Roman" w:cs="Times New Roman" w:eastAsia="Times New Roman" w:hAnsi="Times New Roman"/>
            <w:sz w:val="13"/>
            <w:szCs w:val="13"/>
            <w:color w:val="206293"/>
          </w:rPr>
          <w:t>gov.cn/xxgk/zcfb/tz/201502/t20150209_963759.html?code</w:t>
        </w:r>
      </w:hyperlink>
      <w:r>
        <w:rPr>
          <w:rFonts w:ascii="Arial" w:cs="Arial" w:eastAsia="Arial" w:hAnsi="Arial"/>
          <w:sz w:val="13"/>
          <w:szCs w:val="13"/>
          <w:color w:val="206293"/>
        </w:rPr>
        <w:t>¼&amp;</w:t>
      </w:r>
      <w:hyperlink r:id="rId111">
        <w:r>
          <w:rPr>
            <w:rFonts w:ascii="Times New Roman" w:cs="Times New Roman" w:eastAsia="Times New Roman" w:hAnsi="Times New Roman"/>
            <w:sz w:val="13"/>
            <w:szCs w:val="13"/>
            <w:color w:val="206293"/>
          </w:rPr>
          <w:t>state</w:t>
        </w:r>
      </w:hyperlink>
      <w:r>
        <w:rPr>
          <w:rFonts w:ascii="Arial" w:cs="Arial" w:eastAsia="Arial" w:hAnsi="Arial"/>
          <w:sz w:val="13"/>
          <w:szCs w:val="13"/>
          <w:color w:val="206293"/>
        </w:rPr>
        <w:t>¼</w:t>
      </w:r>
      <w:hyperlink r:id="rId111">
        <w:r>
          <w:rPr>
            <w:rFonts w:ascii="Times New Roman" w:cs="Times New Roman" w:eastAsia="Times New Roman" w:hAnsi="Times New Roman"/>
            <w:sz w:val="13"/>
            <w:szCs w:val="13"/>
            <w:color w:val="206293"/>
          </w:rPr>
          <w:t>123</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w:t>
      </w:r>
      <w:r>
        <w:rPr>
          <w:rFonts w:ascii="Times New Roman" w:cs="Times New Roman" w:eastAsia="Times New Roman" w:hAnsi="Times New Roman"/>
          <w:sz w:val="13"/>
          <w:szCs w:val="13"/>
          <w:color w:val="206293"/>
        </w:rPr>
        <w:t xml:space="preserve"> </w:t>
      </w:r>
      <w:r>
        <w:rPr>
          <w:rFonts w:ascii="Times New Roman" w:cs="Times New Roman" w:eastAsia="Times New Roman" w:hAnsi="Times New Roman"/>
          <w:sz w:val="13"/>
          <w:szCs w:val="13"/>
          <w:color w:val="000000"/>
        </w:rPr>
        <w:t>Chinese).</w:t>
      </w:r>
    </w:p>
    <w:p>
      <w:pPr>
        <w:spacing w:after="0" w:line="153" w:lineRule="exact"/>
        <w:rPr>
          <w:rFonts w:ascii="Times New Roman" w:cs="Times New Roman" w:eastAsia="Times New Roman" w:hAnsi="Times New Roman"/>
          <w:sz w:val="13"/>
          <w:szCs w:val="13"/>
          <w:color w:val="206293"/>
        </w:rPr>
      </w:pPr>
    </w:p>
    <w:p>
      <w:pPr>
        <w:jc w:val="both"/>
        <w:ind w:left="240" w:hanging="238"/>
        <w:spacing w:after="0" w:line="26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NDRC, 2016. Pilot Program of Paid Use and Trading System of Energy Use Rights [Internet].</w:t>
      </w:r>
      <w:r>
        <w:rPr>
          <w:rFonts w:ascii="Times New Roman" w:cs="Times New Roman" w:eastAsia="Times New Roman" w:hAnsi="Times New Roman"/>
          <w:sz w:val="13"/>
          <w:szCs w:val="13"/>
          <w:color w:val="206293"/>
        </w:rPr>
        <w:t xml:space="preserve"> </w:t>
      </w:r>
      <w:hyperlink r:id="rId112">
        <w:r>
          <w:rPr>
            <w:rFonts w:ascii="Times New Roman" w:cs="Times New Roman" w:eastAsia="Times New Roman" w:hAnsi="Times New Roman"/>
            <w:sz w:val="13"/>
            <w:szCs w:val="13"/>
            <w:color w:val="206293"/>
          </w:rPr>
          <w:t>https://www.ndrc.gov.cn/xxgk/zcfb/tz/201609/t20160921_963200.</w:t>
        </w:r>
      </w:hyperlink>
      <w:r>
        <w:rPr>
          <w:rFonts w:ascii="Times New Roman" w:cs="Times New Roman" w:eastAsia="Times New Roman" w:hAnsi="Times New Roman"/>
          <w:sz w:val="13"/>
          <w:szCs w:val="13"/>
          <w:color w:val="auto"/>
        </w:rPr>
        <w:t xml:space="preserve"> </w:t>
      </w:r>
      <w:hyperlink r:id="rId112">
        <w:r>
          <w:rPr>
            <w:rFonts w:ascii="Times New Roman" w:cs="Times New Roman" w:eastAsia="Times New Roman" w:hAnsi="Times New Roman"/>
            <w:sz w:val="13"/>
            <w:szCs w:val="13"/>
            <w:color w:val="206293"/>
          </w:rPr>
          <w:t>html?code</w:t>
        </w:r>
      </w:hyperlink>
      <w:r>
        <w:rPr>
          <w:rFonts w:ascii="Arial" w:cs="Arial" w:eastAsia="Arial" w:hAnsi="Arial"/>
          <w:sz w:val="13"/>
          <w:szCs w:val="13"/>
          <w:color w:val="206293"/>
        </w:rPr>
        <w:t>¼&amp;</w:t>
      </w:r>
      <w:hyperlink r:id="rId112">
        <w:r>
          <w:rPr>
            <w:rFonts w:ascii="Times New Roman" w:cs="Times New Roman" w:eastAsia="Times New Roman" w:hAnsi="Times New Roman"/>
            <w:sz w:val="13"/>
            <w:szCs w:val="13"/>
            <w:color w:val="206293"/>
          </w:rPr>
          <w:t>state</w:t>
        </w:r>
      </w:hyperlink>
      <w:r>
        <w:rPr>
          <w:rFonts w:ascii="Arial" w:cs="Arial" w:eastAsia="Arial" w:hAnsi="Arial"/>
          <w:sz w:val="13"/>
          <w:szCs w:val="13"/>
          <w:color w:val="206293"/>
        </w:rPr>
        <w:t>¼</w:t>
      </w:r>
      <w:hyperlink r:id="rId112">
        <w:r>
          <w:rPr>
            <w:rFonts w:ascii="Times New Roman" w:cs="Times New Roman" w:eastAsia="Times New Roman" w:hAnsi="Times New Roman"/>
            <w:sz w:val="13"/>
            <w:szCs w:val="13"/>
            <w:color w:val="206293"/>
          </w:rPr>
          <w:t>123</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 w:lineRule="exact"/>
        <w:rPr>
          <w:rFonts w:ascii="Times New Roman" w:cs="Times New Roman" w:eastAsia="Times New Roman" w:hAnsi="Times New Roman"/>
          <w:sz w:val="13"/>
          <w:szCs w:val="13"/>
          <w:color w:val="206293"/>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NDRC, 2017. Construction Plan of National Carbon Emission Trading Market (Power Generation Industry) [Internet].</w:t>
      </w:r>
      <w:r>
        <w:rPr>
          <w:rFonts w:ascii="Times New Roman" w:cs="Times New Roman" w:eastAsia="Times New Roman" w:hAnsi="Times New Roman"/>
          <w:sz w:val="13"/>
          <w:szCs w:val="13"/>
          <w:color w:val="206293"/>
        </w:rPr>
        <w:t xml:space="preserve"> </w:t>
      </w:r>
      <w:hyperlink r:id="rId113">
        <w:r>
          <w:rPr>
            <w:rFonts w:ascii="Times New Roman" w:cs="Times New Roman" w:eastAsia="Times New Roman" w:hAnsi="Times New Roman"/>
            <w:sz w:val="13"/>
            <w:szCs w:val="13"/>
            <w:color w:val="206293"/>
          </w:rPr>
          <w:t>https://www.ndrc.gov.cn/xxgk/zcfb/ghxwj/</w:t>
        </w:r>
      </w:hyperlink>
      <w:r>
        <w:rPr>
          <w:rFonts w:ascii="Times New Roman" w:cs="Times New Roman" w:eastAsia="Times New Roman" w:hAnsi="Times New Roman"/>
          <w:sz w:val="13"/>
          <w:szCs w:val="13"/>
          <w:color w:val="auto"/>
        </w:rPr>
        <w:t xml:space="preserve"> </w:t>
      </w:r>
      <w:hyperlink r:id="rId113">
        <w:r>
          <w:rPr>
            <w:rFonts w:ascii="Times New Roman" w:cs="Times New Roman" w:eastAsia="Times New Roman" w:hAnsi="Times New Roman"/>
            <w:sz w:val="13"/>
            <w:szCs w:val="13"/>
            <w:color w:val="206293"/>
          </w:rPr>
          <w:t>201712/t20171220_960930.html?code</w:t>
        </w:r>
      </w:hyperlink>
      <w:r>
        <w:rPr>
          <w:rFonts w:ascii="Arial" w:cs="Arial" w:eastAsia="Arial" w:hAnsi="Arial"/>
          <w:sz w:val="13"/>
          <w:szCs w:val="13"/>
          <w:color w:val="206293"/>
        </w:rPr>
        <w:t>¼&amp;</w:t>
      </w:r>
      <w:hyperlink r:id="rId113">
        <w:r>
          <w:rPr>
            <w:rFonts w:ascii="Times New Roman" w:cs="Times New Roman" w:eastAsia="Times New Roman" w:hAnsi="Times New Roman"/>
            <w:sz w:val="13"/>
            <w:szCs w:val="13"/>
            <w:color w:val="206293"/>
          </w:rPr>
          <w:t>state</w:t>
        </w:r>
      </w:hyperlink>
      <w:r>
        <w:rPr>
          <w:rFonts w:ascii="Arial" w:cs="Arial" w:eastAsia="Arial" w:hAnsi="Arial"/>
          <w:sz w:val="13"/>
          <w:szCs w:val="13"/>
          <w:color w:val="206293"/>
        </w:rPr>
        <w:t>¼</w:t>
      </w:r>
      <w:hyperlink r:id="rId113">
        <w:r>
          <w:rPr>
            <w:rFonts w:ascii="Times New Roman" w:cs="Times New Roman" w:eastAsia="Times New Roman" w:hAnsi="Times New Roman"/>
            <w:sz w:val="13"/>
            <w:szCs w:val="13"/>
            <w:color w:val="206293"/>
          </w:rPr>
          <w:t>123</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NDRC, 2021. The Measures on Supervising and Reviewing the Price Cost of Natural Gas Transmission (Trial Implementation) (Exposure Draft) and the Measures on Administering the Price of Natural Gas Transmission (Trial Implementation) (Exposure Draft) [Internet].</w:t>
      </w:r>
      <w:r>
        <w:rPr>
          <w:rFonts w:ascii="Times New Roman" w:cs="Times New Roman" w:eastAsia="Times New Roman" w:hAnsi="Times New Roman"/>
          <w:sz w:val="13"/>
          <w:szCs w:val="13"/>
          <w:color w:val="206293"/>
        </w:rPr>
        <w:t xml:space="preserve"> </w:t>
      </w:r>
      <w:hyperlink r:id="rId114">
        <w:r>
          <w:rPr>
            <w:rFonts w:ascii="Times New Roman" w:cs="Times New Roman" w:eastAsia="Times New Roman" w:hAnsi="Times New Roman"/>
            <w:sz w:val="13"/>
            <w:szCs w:val="13"/>
            <w:color w:val="206293"/>
          </w:rPr>
          <w:t>https://hd.ndrc.gov.cn/yjzx/yjzx_add.jsp?</w:t>
        </w:r>
      </w:hyperlink>
      <w:r>
        <w:rPr>
          <w:rFonts w:ascii="Times New Roman" w:cs="Times New Roman" w:eastAsia="Times New Roman" w:hAnsi="Times New Roman"/>
          <w:sz w:val="13"/>
          <w:szCs w:val="13"/>
          <w:color w:val="auto"/>
        </w:rPr>
        <w:t xml:space="preserve"> </w:t>
      </w:r>
      <w:hyperlink r:id="rId114">
        <w:r>
          <w:rPr>
            <w:rFonts w:ascii="Times New Roman" w:cs="Times New Roman" w:eastAsia="Times New Roman" w:hAnsi="Times New Roman"/>
            <w:sz w:val="13"/>
            <w:szCs w:val="13"/>
            <w:color w:val="206293"/>
          </w:rPr>
          <w:t>SiteId</w:t>
        </w:r>
      </w:hyperlink>
      <w:r>
        <w:rPr>
          <w:rFonts w:ascii="Arial" w:cs="Arial" w:eastAsia="Arial" w:hAnsi="Arial"/>
          <w:sz w:val="13"/>
          <w:szCs w:val="13"/>
          <w:color w:val="206293"/>
        </w:rPr>
        <w:t>¼</w:t>
      </w:r>
      <w:hyperlink r:id="rId114">
        <w:r>
          <w:rPr>
            <w:rFonts w:ascii="Times New Roman" w:cs="Times New Roman" w:eastAsia="Times New Roman" w:hAnsi="Times New Roman"/>
            <w:sz w:val="13"/>
            <w:szCs w:val="13"/>
            <w:color w:val="206293"/>
          </w:rPr>
          <w:t>355</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30" w:lineRule="exact"/>
        <w:rPr>
          <w:rFonts w:ascii="Times New Roman" w:cs="Times New Roman" w:eastAsia="Times New Roman" w:hAnsi="Times New Roman"/>
          <w:sz w:val="13"/>
          <w:szCs w:val="13"/>
          <w:color w:val="auto"/>
        </w:rPr>
      </w:pPr>
    </w:p>
    <w:p>
      <w:pPr>
        <w:spacing w:after="0"/>
        <w:rPr>
          <w:sz w:val="20"/>
          <w:szCs w:val="20"/>
          <w:color w:val="auto"/>
        </w:rPr>
      </w:pPr>
      <w:r>
        <w:rPr>
          <w:rFonts w:ascii="Times New Roman" w:cs="Times New Roman" w:eastAsia="Times New Roman" w:hAnsi="Times New Roman"/>
          <w:sz w:val="13"/>
          <w:szCs w:val="13"/>
          <w:color w:val="auto"/>
        </w:rPr>
        <w:t>NDRC, N.E.A., 2022. Fourteenth Five Year Modern Energy System Plan [Internet].</w:t>
      </w:r>
    </w:p>
    <w:p>
      <w:pPr>
        <w:spacing w:after="0" w:line="5" w:lineRule="exact"/>
        <w:rPr>
          <w:rFonts w:ascii="Times New Roman" w:cs="Times New Roman" w:eastAsia="Times New Roman" w:hAnsi="Times New Roman"/>
          <w:sz w:val="13"/>
          <w:szCs w:val="13"/>
          <w:color w:val="auto"/>
        </w:rPr>
      </w:pPr>
    </w:p>
    <w:p>
      <w:pPr>
        <w:ind w:left="240"/>
        <w:spacing w:after="0"/>
        <w:rPr>
          <w:rFonts w:ascii="Times New Roman" w:cs="Times New Roman" w:eastAsia="Times New Roman" w:hAnsi="Times New Roman"/>
          <w:sz w:val="13"/>
          <w:szCs w:val="13"/>
          <w:color w:val="206293"/>
        </w:rPr>
      </w:pPr>
      <w:hyperlink r:id="rId115">
        <w:r>
          <w:rPr>
            <w:rFonts w:ascii="Times New Roman" w:cs="Times New Roman" w:eastAsia="Times New Roman" w:hAnsi="Times New Roman"/>
            <w:sz w:val="13"/>
            <w:szCs w:val="13"/>
            <w:color w:val="206293"/>
          </w:rPr>
          <w:t>https://www.ndrc.gov.cn/xxgk/zcfb/ghwb/202203/t20220322_1320016_ext.</w:t>
        </w:r>
      </w:hyperlink>
    </w:p>
    <w:p>
      <w:pPr>
        <w:spacing w:after="0" w:line="10" w:lineRule="exact"/>
        <w:rPr>
          <w:rFonts w:ascii="Times New Roman" w:cs="Times New Roman" w:eastAsia="Times New Roman" w:hAnsi="Times New Roman"/>
          <w:sz w:val="13"/>
          <w:szCs w:val="13"/>
          <w:color w:val="auto"/>
        </w:rPr>
      </w:pPr>
    </w:p>
    <w:p>
      <w:pPr>
        <w:ind w:left="240"/>
        <w:spacing w:after="0"/>
        <w:rPr>
          <w:rFonts w:ascii="Times New Roman" w:cs="Times New Roman" w:eastAsia="Times New Roman" w:hAnsi="Times New Roman"/>
          <w:sz w:val="13"/>
          <w:szCs w:val="13"/>
          <w:color w:val="206293"/>
        </w:rPr>
      </w:pPr>
      <w:hyperlink r:id="rId115">
        <w:r>
          <w:rPr>
            <w:rFonts w:ascii="Times New Roman" w:cs="Times New Roman" w:eastAsia="Times New Roman" w:hAnsi="Times New Roman"/>
            <w:sz w:val="13"/>
            <w:szCs w:val="13"/>
            <w:color w:val="206293"/>
          </w:rPr>
          <w:t>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9" w:lineRule="exact"/>
        <w:rPr>
          <w:rFonts w:ascii="Times New Roman" w:cs="Times New Roman" w:eastAsia="Times New Roman" w:hAnsi="Times New Roman"/>
          <w:sz w:val="13"/>
          <w:szCs w:val="13"/>
          <w:color w:val="auto"/>
        </w:rPr>
      </w:pPr>
    </w:p>
    <w:p>
      <w:pPr>
        <w:spacing w:after="0"/>
        <w:rPr>
          <w:sz w:val="20"/>
          <w:szCs w:val="20"/>
          <w:color w:val="auto"/>
        </w:rPr>
      </w:pPr>
      <w:r>
        <w:rPr>
          <w:rFonts w:ascii="Times New Roman" w:cs="Times New Roman" w:eastAsia="Times New Roman" w:hAnsi="Times New Roman"/>
          <w:sz w:val="13"/>
          <w:szCs w:val="13"/>
          <w:color w:val="auto"/>
        </w:rPr>
        <w:t>NDRC, N.E.A., 2017. Mid-to-Long term plan on oil and gas pipeline [Internet].</w:t>
      </w:r>
    </w:p>
    <w:p>
      <w:pPr>
        <w:spacing w:after="0" w:line="10" w:lineRule="exact"/>
        <w:rPr>
          <w:rFonts w:ascii="Times New Roman" w:cs="Times New Roman" w:eastAsia="Times New Roman" w:hAnsi="Times New Roman"/>
          <w:sz w:val="13"/>
          <w:szCs w:val="13"/>
          <w:color w:val="auto"/>
        </w:rPr>
      </w:pPr>
    </w:p>
    <w:p>
      <w:pPr>
        <w:ind w:left="240"/>
        <w:spacing w:after="0"/>
        <w:tabs>
          <w:tab w:leader="none" w:pos="1000" w:val="left"/>
        </w:tabs>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Network</w:t>
      </w:r>
      <w:r>
        <w:rPr>
          <w:sz w:val="20"/>
          <w:szCs w:val="20"/>
          <w:color w:val="auto"/>
        </w:rPr>
        <w:tab/>
      </w:r>
      <w:hyperlink r:id="rId116">
        <w:r>
          <w:rPr>
            <w:rFonts w:ascii="Times New Roman" w:cs="Times New Roman" w:eastAsia="Times New Roman" w:hAnsi="Times New Roman"/>
            <w:sz w:val="13"/>
            <w:szCs w:val="13"/>
            <w:color w:val="206293"/>
          </w:rPr>
          <w:t>https://www.ndrc.gov.cn/xxgk/zcfb/tz/201707/t20170712_963005.</w:t>
        </w:r>
      </w:hyperlink>
    </w:p>
    <w:p>
      <w:pPr>
        <w:spacing w:after="0" w:line="9" w:lineRule="exact"/>
        <w:rPr>
          <w:rFonts w:ascii="Times New Roman" w:cs="Times New Roman" w:eastAsia="Times New Roman" w:hAnsi="Times New Roman"/>
          <w:sz w:val="13"/>
          <w:szCs w:val="13"/>
          <w:color w:val="auto"/>
        </w:rPr>
      </w:pPr>
    </w:p>
    <w:p>
      <w:pPr>
        <w:ind w:left="240"/>
        <w:spacing w:after="0"/>
        <w:rPr>
          <w:rFonts w:ascii="Times New Roman" w:cs="Times New Roman" w:eastAsia="Times New Roman" w:hAnsi="Times New Roman"/>
          <w:sz w:val="13"/>
          <w:szCs w:val="13"/>
          <w:color w:val="206293"/>
        </w:rPr>
      </w:pPr>
      <w:hyperlink r:id="rId116">
        <w:r>
          <w:rPr>
            <w:rFonts w:ascii="Times New Roman" w:cs="Times New Roman" w:eastAsia="Times New Roman" w:hAnsi="Times New Roman"/>
            <w:sz w:val="13"/>
            <w:szCs w:val="13"/>
            <w:color w:val="206293"/>
          </w:rPr>
          <w:t>html?code</w:t>
        </w:r>
      </w:hyperlink>
      <w:r>
        <w:rPr>
          <w:rFonts w:ascii="Arial" w:cs="Arial" w:eastAsia="Arial" w:hAnsi="Arial"/>
          <w:sz w:val="13"/>
          <w:szCs w:val="13"/>
          <w:color w:val="206293"/>
        </w:rPr>
        <w:t>¼&amp;</w:t>
      </w:r>
      <w:hyperlink r:id="rId116">
        <w:r>
          <w:rPr>
            <w:rFonts w:ascii="Times New Roman" w:cs="Times New Roman" w:eastAsia="Times New Roman" w:hAnsi="Times New Roman"/>
            <w:sz w:val="13"/>
            <w:szCs w:val="13"/>
            <w:color w:val="206293"/>
          </w:rPr>
          <w:t>state</w:t>
        </w:r>
      </w:hyperlink>
      <w:r>
        <w:rPr>
          <w:rFonts w:ascii="Arial" w:cs="Arial" w:eastAsia="Arial" w:hAnsi="Arial"/>
          <w:sz w:val="13"/>
          <w:szCs w:val="13"/>
          <w:color w:val="206293"/>
        </w:rPr>
        <w:t>¼</w:t>
      </w:r>
      <w:hyperlink r:id="rId116">
        <w:r>
          <w:rPr>
            <w:rFonts w:ascii="Times New Roman" w:cs="Times New Roman" w:eastAsia="Times New Roman" w:hAnsi="Times New Roman"/>
            <w:sz w:val="13"/>
            <w:szCs w:val="13"/>
            <w:color w:val="206293"/>
          </w:rPr>
          <w:t>123</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34" w:lineRule="exact"/>
        <w:rPr>
          <w:rFonts w:ascii="Times New Roman" w:cs="Times New Roman" w:eastAsia="Times New Roman" w:hAnsi="Times New Roman"/>
          <w:sz w:val="13"/>
          <w:szCs w:val="13"/>
          <w:color w:val="206293"/>
        </w:rPr>
      </w:pPr>
    </w:p>
    <w:p>
      <w:pPr>
        <w:jc w:val="both"/>
        <w:ind w:left="240" w:hanging="238"/>
        <w:spacing w:after="0" w:line="248"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NDRC, N.E.A., 2019. MOHURD, SAMR. Ministry of housing and urban-rural devel-opment and state administration for market regulation [Internet]. Measures for the Supervision and Administration of Fair Opening of Oil and Gas Pipelines Network Facilities</w:t>
      </w:r>
      <w:r>
        <w:rPr>
          <w:rFonts w:ascii="Times New Roman" w:cs="Times New Roman" w:eastAsia="Times New Roman" w:hAnsi="Times New Roman"/>
          <w:sz w:val="13"/>
          <w:szCs w:val="13"/>
          <w:color w:val="206293"/>
        </w:rPr>
        <w:t xml:space="preserve"> </w:t>
      </w:r>
      <w:hyperlink r:id="rId117">
        <w:r>
          <w:rPr>
            <w:rFonts w:ascii="Times New Roman" w:cs="Times New Roman" w:eastAsia="Times New Roman" w:hAnsi="Times New Roman"/>
            <w:sz w:val="13"/>
            <w:szCs w:val="13"/>
            <w:color w:val="206293"/>
          </w:rPr>
          <w:t>http://www.gov.cn/xinwen/2019-06/02/content_5396824.</w:t>
        </w:r>
      </w:hyperlink>
      <w:r>
        <w:rPr>
          <w:rFonts w:ascii="Times New Roman" w:cs="Times New Roman" w:eastAsia="Times New Roman" w:hAnsi="Times New Roman"/>
          <w:sz w:val="13"/>
          <w:szCs w:val="13"/>
          <w:color w:val="auto"/>
        </w:rPr>
        <w:t xml:space="preserve"> </w:t>
      </w:r>
      <w:hyperlink r:id="rId117">
        <w:r>
          <w:rPr>
            <w:rFonts w:ascii="Times New Roman" w:cs="Times New Roman" w:eastAsia="Times New Roman" w:hAnsi="Times New Roman"/>
            <w:sz w:val="13"/>
            <w:szCs w:val="13"/>
            <w:color w:val="206293"/>
          </w:rPr>
          <w:t>htm</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55" w:lineRule="exact"/>
        <w:rPr>
          <w:sz w:val="20"/>
          <w:szCs w:val="20"/>
          <w:color w:val="auto"/>
        </w:rPr>
      </w:pPr>
    </w:p>
    <w:p>
      <w:pPr>
        <w:jc w:val="right"/>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NEA, 2022a. Promote the energy revolution and build an energy powerful country [Internet].</w:t>
      </w:r>
      <w:r>
        <w:rPr>
          <w:rFonts w:ascii="Times New Roman" w:cs="Times New Roman" w:eastAsia="Times New Roman" w:hAnsi="Times New Roman"/>
          <w:sz w:val="13"/>
          <w:szCs w:val="13"/>
          <w:color w:val="206293"/>
        </w:rPr>
        <w:t xml:space="preserve"> </w:t>
      </w:r>
      <w:hyperlink r:id="rId118">
        <w:r>
          <w:rPr>
            <w:rFonts w:ascii="Times New Roman" w:cs="Times New Roman" w:eastAsia="Times New Roman" w:hAnsi="Times New Roman"/>
            <w:sz w:val="13"/>
            <w:szCs w:val="13"/>
            <w:color w:val="206293"/>
          </w:rPr>
          <w:t>http://www.nea.gov.cn/2022-04/13/c_1310555645.htm</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Chinese). NEA, 2022b. China natural gas development report (2022) [Internet].</w:t>
      </w:r>
      <w:r>
        <w:rPr>
          <w:rFonts w:ascii="Times New Roman" w:cs="Times New Roman" w:eastAsia="Times New Roman" w:hAnsi="Times New Roman"/>
          <w:sz w:val="13"/>
          <w:szCs w:val="13"/>
          <w:color w:val="206293"/>
        </w:rPr>
        <w:t xml:space="preserve"> </w:t>
      </w:r>
      <w:hyperlink r:id="rId119">
        <w:r>
          <w:rPr>
            <w:rFonts w:ascii="Times New Roman" w:cs="Times New Roman" w:eastAsia="Times New Roman" w:hAnsi="Times New Roman"/>
            <w:sz w:val="13"/>
            <w:szCs w:val="13"/>
            <w:color w:val="206293"/>
          </w:rPr>
          <w:t>http://www.</w:t>
        </w:r>
      </w:hyperlink>
    </w:p>
    <w:p>
      <w:pPr>
        <w:ind w:left="240"/>
        <w:spacing w:after="0"/>
        <w:rPr>
          <w:rFonts w:ascii="Times New Roman" w:cs="Times New Roman" w:eastAsia="Times New Roman" w:hAnsi="Times New Roman"/>
          <w:sz w:val="13"/>
          <w:szCs w:val="13"/>
          <w:color w:val="206293"/>
        </w:rPr>
      </w:pPr>
      <w:hyperlink r:id="rId119">
        <w:r>
          <w:rPr>
            <w:rFonts w:ascii="Times New Roman" w:cs="Times New Roman" w:eastAsia="Times New Roman" w:hAnsi="Times New Roman"/>
            <w:sz w:val="13"/>
            <w:szCs w:val="13"/>
            <w:color w:val="206293"/>
          </w:rPr>
          <w:t>nea.gov.cn/2022-08/19/c_1310654101.htm</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9"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Okita, T., Kawabata, T., Murayama, H., Nishino, N., Aichi, M., 2020. Digital twin of artifact systems: models assimilated with monitoring data from material mi-crostructures to social systems. Int. J. Autom. Technol. 14 (5), 700</w:t>
      </w:r>
      <w:r>
        <w:rPr>
          <w:rFonts w:ascii="Arial" w:cs="Arial" w:eastAsia="Arial" w:hAnsi="Arial"/>
          <w:sz w:val="13"/>
          <w:szCs w:val="13"/>
          <w:color w:val="auto"/>
        </w:rPr>
        <w:t>e</w:t>
      </w:r>
      <w:r>
        <w:rPr>
          <w:rFonts w:ascii="Times New Roman" w:cs="Times New Roman" w:eastAsia="Times New Roman" w:hAnsi="Times New Roman"/>
          <w:sz w:val="13"/>
          <w:szCs w:val="13"/>
          <w:color w:val="auto"/>
        </w:rPr>
        <w:t>712.</w:t>
      </w:r>
      <w:r>
        <w:rPr>
          <w:rFonts w:ascii="Times New Roman" w:cs="Times New Roman" w:eastAsia="Times New Roman" w:hAnsi="Times New Roman"/>
          <w:sz w:val="13"/>
          <w:szCs w:val="13"/>
          <w:color w:val="206293"/>
        </w:rPr>
        <w:t xml:space="preserve"> </w:t>
      </w:r>
      <w:hyperlink r:id="rId120">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20">
        <w:r>
          <w:rPr>
            <w:rFonts w:ascii="Times New Roman" w:cs="Times New Roman" w:eastAsia="Times New Roman" w:hAnsi="Times New Roman"/>
            <w:sz w:val="13"/>
            <w:szCs w:val="13"/>
            <w:color w:val="206293"/>
          </w:rPr>
          <w:t>doi.org/10.20965/ijat.2020.p0700</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Pang, L., Weng, H., Chang, J., et al., 2022. Pathway of carbon emission peak for 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petrochemical and chemical industries. Research of Environmental Sciences 35 (2), 356</w:t>
      </w:r>
      <w:r>
        <w:rPr>
          <w:rFonts w:ascii="Arial" w:cs="Arial" w:eastAsia="Arial" w:hAnsi="Arial"/>
          <w:sz w:val="13"/>
          <w:szCs w:val="13"/>
          <w:color w:val="auto"/>
        </w:rPr>
        <w:t>e</w:t>
      </w:r>
      <w:r>
        <w:rPr>
          <w:rFonts w:ascii="Times New Roman" w:cs="Times New Roman" w:eastAsia="Times New Roman" w:hAnsi="Times New Roman"/>
          <w:sz w:val="13"/>
          <w:szCs w:val="13"/>
          <w:color w:val="auto"/>
        </w:rPr>
        <w:t>367.</w:t>
      </w:r>
      <w:r>
        <w:rPr>
          <w:rFonts w:ascii="Times New Roman" w:cs="Times New Roman" w:eastAsia="Times New Roman" w:hAnsi="Times New Roman"/>
          <w:sz w:val="13"/>
          <w:szCs w:val="13"/>
          <w:color w:val="206293"/>
        </w:rPr>
        <w:t xml:space="preserve"> </w:t>
      </w:r>
      <w:hyperlink r:id="rId121">
        <w:r>
          <w:rPr>
            <w:rFonts w:ascii="Times New Roman" w:cs="Times New Roman" w:eastAsia="Times New Roman" w:hAnsi="Times New Roman"/>
            <w:sz w:val="13"/>
            <w:szCs w:val="13"/>
            <w:color w:val="206293"/>
          </w:rPr>
          <w:t>https://doi.org/10.13198/j.issn.1001-6929.2021.11.26</w:t>
        </w:r>
      </w:hyperlink>
      <w:r>
        <w:rPr>
          <w:rFonts w:ascii="Times New Roman" w:cs="Times New Roman" w:eastAsia="Times New Roman" w:hAnsi="Times New Roman"/>
          <w:sz w:val="13"/>
          <w:szCs w:val="13"/>
          <w:color w:val="auto"/>
        </w:rPr>
        <w:t xml:space="preserve"> </w:t>
      </w:r>
      <w:hyperlink r:id="rId121">
        <w:r>
          <w:rPr>
            <w:rFonts w:ascii="Times New Roman" w:cs="Times New Roman" w:eastAsia="Times New Roman" w:hAnsi="Times New Roman"/>
            <w:sz w:val="13"/>
            <w:szCs w:val="13"/>
            <w:color w:val="206293"/>
          </w:rPr>
          <w:t>(in Chinese)</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Pan, X., Wang, L., Dai, J., Zhang, Q., Peng, T., Chen, W., 2020. Analysis of China's oil and gas consumption under different scenarios toward 2050: an integrated modeling. Energy 195, 116991.</w:t>
      </w:r>
      <w:r>
        <w:rPr>
          <w:rFonts w:ascii="Times New Roman" w:cs="Times New Roman" w:eastAsia="Times New Roman" w:hAnsi="Times New Roman"/>
          <w:sz w:val="13"/>
          <w:szCs w:val="13"/>
          <w:color w:val="206293"/>
        </w:rPr>
        <w:t xml:space="preserve"> </w:t>
      </w:r>
      <w:hyperlink r:id="rId122">
        <w:r>
          <w:rPr>
            <w:rFonts w:ascii="Times New Roman" w:cs="Times New Roman" w:eastAsia="Times New Roman" w:hAnsi="Times New Roman"/>
            <w:sz w:val="13"/>
            <w:szCs w:val="13"/>
            <w:color w:val="206293"/>
          </w:rPr>
          <w:t>https://doi.org/10.1016/j.energy.2020.116991</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Pan, Y., Dong, F., 2022. Design of energy use rights trading policy from the perspective of energy vulnerability. Energy Pol. 160, 112668.</w:t>
      </w:r>
      <w:r>
        <w:rPr>
          <w:rFonts w:ascii="Times New Roman" w:cs="Times New Roman" w:eastAsia="Times New Roman" w:hAnsi="Times New Roman"/>
          <w:sz w:val="13"/>
          <w:szCs w:val="13"/>
          <w:color w:val="206293"/>
        </w:rPr>
        <w:t xml:space="preserve"> </w:t>
      </w:r>
      <w:hyperlink r:id="rId123">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23">
        <w:r>
          <w:rPr>
            <w:rFonts w:ascii="Times New Roman" w:cs="Times New Roman" w:eastAsia="Times New Roman" w:hAnsi="Times New Roman"/>
            <w:sz w:val="13"/>
            <w:szCs w:val="13"/>
            <w:color w:val="206293"/>
          </w:rPr>
          <w:t>10.1016/j.enpol.2021.112668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7"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PDOE, 2022. Cumulative volume of carbon emission allowances traded 179 million tons [Internet].</w:t>
      </w:r>
      <w:r>
        <w:rPr>
          <w:rFonts w:ascii="Times New Roman" w:cs="Times New Roman" w:eastAsia="Times New Roman" w:hAnsi="Times New Roman"/>
          <w:sz w:val="13"/>
          <w:szCs w:val="13"/>
          <w:color w:val="206293"/>
        </w:rPr>
        <w:t xml:space="preserve"> </w:t>
      </w:r>
      <w:hyperlink r:id="rId124">
        <w:r>
          <w:rPr>
            <w:rFonts w:ascii="Times New Roman" w:cs="Times New Roman" w:eastAsia="Times New Roman" w:hAnsi="Times New Roman"/>
            <w:sz w:val="13"/>
            <w:szCs w:val="13"/>
            <w:color w:val="206293"/>
          </w:rPr>
          <w:t>http://www.gov.cn/xinwen/2022-01/04/content_5666282.htm</w:t>
        </w:r>
      </w:hyperlink>
      <w:r>
        <w:rPr>
          <w:rFonts w:ascii="Times New Roman" w:cs="Times New Roman" w:eastAsia="Times New Roman" w:hAnsi="Times New Roman"/>
          <w:sz w:val="13"/>
          <w:szCs w:val="13"/>
          <w:color w:val="auto"/>
        </w:rPr>
        <w:t xml:space="preserve"> (in Chinese).</w:t>
      </w:r>
    </w:p>
    <w:p>
      <w:pPr>
        <w:spacing w:after="0" w:line="146" w:lineRule="exact"/>
        <w:rPr>
          <w:sz w:val="20"/>
          <w:szCs w:val="20"/>
          <w:color w:val="auto"/>
        </w:rPr>
      </w:pPr>
    </w:p>
    <w:p>
      <w:pPr>
        <w:jc w:val="both"/>
        <w:ind w:left="240" w:hanging="238"/>
        <w:spacing w:after="0" w:line="265" w:lineRule="auto"/>
        <w:rPr>
          <w:rFonts w:ascii="Times New Roman" w:cs="Times New Roman" w:eastAsia="Times New Roman" w:hAnsi="Times New Roman"/>
          <w:sz w:val="13"/>
          <w:szCs w:val="13"/>
          <w:color w:val="206293"/>
        </w:rPr>
      </w:pPr>
      <w:hyperlink r:id="rId125">
        <w:r>
          <w:rPr>
            <w:rFonts w:ascii="Times New Roman" w:cs="Times New Roman" w:eastAsia="Times New Roman" w:hAnsi="Times New Roman"/>
            <w:sz w:val="13"/>
            <w:szCs w:val="13"/>
            <w:color w:val="206293"/>
          </w:rPr>
          <w:t>Pi, Y., 2021. Oil and gas and petrochemical industry response to national carbon</w:t>
        </w:r>
      </w:hyperlink>
      <w:r>
        <w:rPr>
          <w:rFonts w:ascii="Times New Roman" w:cs="Times New Roman" w:eastAsia="Times New Roman" w:hAnsi="Times New Roman"/>
          <w:sz w:val="13"/>
          <w:szCs w:val="13"/>
          <w:color w:val="206293"/>
        </w:rPr>
        <w:t xml:space="preserve"> </w:t>
      </w:r>
      <w:hyperlink r:id="rId125">
        <w:r>
          <w:rPr>
            <w:rFonts w:ascii="Times New Roman" w:cs="Times New Roman" w:eastAsia="Times New Roman" w:hAnsi="Times New Roman"/>
            <w:sz w:val="13"/>
            <w:szCs w:val="13"/>
            <w:color w:val="206293"/>
          </w:rPr>
          <w:t>market challenges. Petroleum</w:t>
        </w:r>
        <w:r>
          <w:rPr>
            <w:rFonts w:ascii="Arial" w:cs="Arial" w:eastAsia="Arial" w:hAnsi="Arial"/>
            <w:sz w:val="13"/>
            <w:szCs w:val="13"/>
            <w:color w:val="206293"/>
          </w:rPr>
          <w:t xml:space="preserve"> </w:t>
        </w:r>
      </w:hyperlink>
      <w:r>
        <w:rPr>
          <w:rFonts w:ascii="Arial" w:cs="Arial" w:eastAsia="Arial" w:hAnsi="Arial"/>
          <w:sz w:val="13"/>
          <w:szCs w:val="13"/>
          <w:color w:val="206293"/>
        </w:rPr>
        <w:t>&amp;</w:t>
      </w:r>
      <w:r>
        <w:rPr>
          <w:rFonts w:ascii="Times New Roman" w:cs="Times New Roman" w:eastAsia="Times New Roman" w:hAnsi="Times New Roman"/>
          <w:sz w:val="13"/>
          <w:szCs w:val="13"/>
          <w:color w:val="206293"/>
        </w:rPr>
        <w:t xml:space="preserve"> </w:t>
      </w:r>
      <w:hyperlink r:id="rId125">
        <w:r>
          <w:rPr>
            <w:rFonts w:ascii="Times New Roman" w:cs="Times New Roman" w:eastAsia="Times New Roman" w:hAnsi="Times New Roman"/>
            <w:sz w:val="13"/>
            <w:szCs w:val="13"/>
            <w:color w:val="206293"/>
          </w:rPr>
          <w:t>Petrochemical Today 29 (8), 12</w:t>
        </w:r>
      </w:hyperlink>
      <w:r>
        <w:rPr>
          <w:rFonts w:ascii="Arial" w:cs="Arial" w:eastAsia="Arial" w:hAnsi="Arial"/>
          <w:sz w:val="13"/>
          <w:szCs w:val="13"/>
          <w:color w:val="206293"/>
        </w:rPr>
        <w:t>e</w:t>
      </w:r>
      <w:hyperlink r:id="rId125">
        <w:r>
          <w:rPr>
            <w:rFonts w:ascii="Times New Roman" w:cs="Times New Roman" w:eastAsia="Times New Roman" w:hAnsi="Times New Roman"/>
            <w:sz w:val="13"/>
            <w:szCs w:val="13"/>
            <w:color w:val="206293"/>
          </w:rPr>
          <w:t>15 (in</w:t>
        </w:r>
      </w:hyperlink>
      <w:r>
        <w:rPr>
          <w:rFonts w:ascii="Times New Roman" w:cs="Times New Roman" w:eastAsia="Times New Roman" w:hAnsi="Times New Roman"/>
          <w:sz w:val="13"/>
          <w:szCs w:val="13"/>
          <w:color w:val="206293"/>
        </w:rPr>
        <w:t xml:space="preserve"> </w:t>
      </w:r>
      <w:hyperlink r:id="rId125">
        <w:r>
          <w:rPr>
            <w:rFonts w:ascii="Times New Roman" w:cs="Times New Roman" w:eastAsia="Times New Roman" w:hAnsi="Times New Roman"/>
            <w:sz w:val="13"/>
            <w:szCs w:val="13"/>
            <w:color w:val="206293"/>
          </w:rPr>
          <w:t>Chinese)</w:t>
        </w:r>
      </w:hyperlink>
      <w:r>
        <w:rPr>
          <w:rFonts w:ascii="Times New Roman" w:cs="Times New Roman" w:eastAsia="Times New Roman" w:hAnsi="Times New Roman"/>
          <w:sz w:val="13"/>
          <w:szCs w:val="13"/>
          <w:color w:val="000000"/>
        </w:rPr>
        <w:t>.</w:t>
      </w:r>
    </w:p>
    <w:p>
      <w:pPr>
        <w:spacing w:after="0" w:line="148" w:lineRule="exact"/>
        <w:rPr>
          <w:rFonts w:ascii="Times New Roman" w:cs="Times New Roman" w:eastAsia="Times New Roman" w:hAnsi="Times New Roman"/>
          <w:sz w:val="13"/>
          <w:szCs w:val="13"/>
          <w:color w:val="206293"/>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Pickl, M.J., 2019. The renewable energy strategies of oil majors</w:t>
      </w:r>
      <w:r>
        <w:rPr>
          <w:rFonts w:ascii="Arial" w:cs="Arial" w:eastAsia="Arial" w:hAnsi="Arial"/>
          <w:sz w:val="13"/>
          <w:szCs w:val="13"/>
          <w:color w:val="auto"/>
        </w:rPr>
        <w:t>e</w:t>
      </w:r>
      <w:r>
        <w:rPr>
          <w:rFonts w:ascii="Times New Roman" w:cs="Times New Roman" w:eastAsia="Times New Roman" w:hAnsi="Times New Roman"/>
          <w:sz w:val="13"/>
          <w:szCs w:val="13"/>
          <w:color w:val="auto"/>
        </w:rPr>
        <w:t>From oil to energy? Energy Strategy Rev. 26, 100370.</w:t>
      </w:r>
      <w:r>
        <w:rPr>
          <w:rFonts w:ascii="Times New Roman" w:cs="Times New Roman" w:eastAsia="Times New Roman" w:hAnsi="Times New Roman"/>
          <w:sz w:val="13"/>
          <w:szCs w:val="13"/>
          <w:color w:val="206293"/>
        </w:rPr>
        <w:t xml:space="preserve"> </w:t>
      </w:r>
      <w:hyperlink r:id="rId126">
        <w:r>
          <w:rPr>
            <w:rFonts w:ascii="Times New Roman" w:cs="Times New Roman" w:eastAsia="Times New Roman" w:hAnsi="Times New Roman"/>
            <w:sz w:val="13"/>
            <w:szCs w:val="13"/>
            <w:color w:val="206293"/>
          </w:rPr>
          <w:t>https://doi.org/10.1016/j.esr.2019.100370</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Pinkse, J., Van den Buuse, D., 2012. The development and commercialization of solar PV technology in the oil industry. Energy Pol. 40, 11</w:t>
      </w:r>
      <w:r>
        <w:rPr>
          <w:rFonts w:ascii="Arial" w:cs="Arial" w:eastAsia="Arial" w:hAnsi="Arial"/>
          <w:sz w:val="13"/>
          <w:szCs w:val="13"/>
          <w:color w:val="auto"/>
        </w:rPr>
        <w:t>e</w:t>
      </w:r>
      <w:r>
        <w:rPr>
          <w:rFonts w:ascii="Times New Roman" w:cs="Times New Roman" w:eastAsia="Times New Roman" w:hAnsi="Times New Roman"/>
          <w:sz w:val="13"/>
          <w:szCs w:val="13"/>
          <w:color w:val="auto"/>
        </w:rPr>
        <w:t>20.</w:t>
      </w:r>
      <w:r>
        <w:rPr>
          <w:rFonts w:ascii="Times New Roman" w:cs="Times New Roman" w:eastAsia="Times New Roman" w:hAnsi="Times New Roman"/>
          <w:sz w:val="13"/>
          <w:szCs w:val="13"/>
          <w:color w:val="206293"/>
        </w:rPr>
        <w:t xml:space="preserve"> </w:t>
      </w:r>
      <w:hyperlink r:id="rId127">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27">
        <w:r>
          <w:rPr>
            <w:rFonts w:ascii="Times New Roman" w:cs="Times New Roman" w:eastAsia="Times New Roman" w:hAnsi="Times New Roman"/>
            <w:sz w:val="13"/>
            <w:szCs w:val="13"/>
            <w:color w:val="206293"/>
          </w:rPr>
          <w:t>j.enpol.2010.09.029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PipeChina, 2022. New progress in oil and gas pipeline construction in China in 2020 [Internet].</w:t>
      </w:r>
      <w:r>
        <w:rPr>
          <w:rFonts w:ascii="Times New Roman" w:cs="Times New Roman" w:eastAsia="Times New Roman" w:hAnsi="Times New Roman"/>
          <w:sz w:val="13"/>
          <w:szCs w:val="13"/>
          <w:color w:val="206293"/>
        </w:rPr>
        <w:t xml:space="preserve"> </w:t>
      </w:r>
      <w:hyperlink r:id="rId128">
        <w:r>
          <w:rPr>
            <w:rFonts w:ascii="Times New Roman" w:cs="Times New Roman" w:eastAsia="Times New Roman" w:hAnsi="Times New Roman"/>
            <w:sz w:val="13"/>
            <w:szCs w:val="13"/>
            <w:color w:val="206293"/>
          </w:rPr>
          <w:t>https://hxny.com/nd-68457-0-50.html</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(in Chinese).</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Plate, V., Moritz, 2016. Big data analytics for prognostic foresight. OnePetro. In:</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129">
        <w:r>
          <w:rPr>
            <w:rFonts w:ascii="Times New Roman" w:cs="Times New Roman" w:eastAsia="Times New Roman" w:hAnsi="Times New Roman"/>
            <w:sz w:val="13"/>
            <w:szCs w:val="13"/>
            <w:color w:val="206293"/>
          </w:rPr>
          <w:t>https://onepetro.org/SPEIE/proceedings/16IE/All-16IE/SPE-181037-MS/186729</w:t>
        </w:r>
      </w:hyperlink>
      <w:r>
        <w:rPr>
          <w:rFonts w:ascii="Times New Roman" w:cs="Times New Roman" w:eastAsia="Times New Roman" w:hAnsi="Times New Roman"/>
          <w:sz w:val="13"/>
          <w:szCs w:val="13"/>
          <w:color w:val="000000"/>
        </w:rPr>
        <w:t>.</w:t>
      </w:r>
    </w:p>
    <w:p>
      <w:pPr>
        <w:spacing w:after="0" w:line="9" w:lineRule="exact"/>
        <w:rPr>
          <w:sz w:val="20"/>
          <w:szCs w:val="20"/>
          <w:color w:val="auto"/>
        </w:rPr>
      </w:pP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Pomerantseva, E., Bonaccorso, F., Feng, X., Cui, Y., Gogotsi, Y., 2019. Energy storage: the future enabled by nanomaterials. Science 366 (6468), eaan8285.</w:t>
      </w:r>
      <w:r>
        <w:rPr>
          <w:rFonts w:ascii="Times New Roman" w:cs="Times New Roman" w:eastAsia="Times New Roman" w:hAnsi="Times New Roman"/>
          <w:sz w:val="13"/>
          <w:szCs w:val="13"/>
          <w:color w:val="206293"/>
        </w:rPr>
        <w:t xml:space="preserve"> </w:t>
      </w:r>
      <w:hyperlink r:id="rId130">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30">
        <w:r>
          <w:rPr>
            <w:rFonts w:ascii="Times New Roman" w:cs="Times New Roman" w:eastAsia="Times New Roman" w:hAnsi="Times New Roman"/>
            <w:sz w:val="13"/>
            <w:szCs w:val="13"/>
            <w:color w:val="206293"/>
          </w:rPr>
          <w:t>doi.org/10.1126/science.aan8285</w:t>
        </w:r>
      </w:hyperlink>
      <w:r>
        <w:rPr>
          <w:rFonts w:ascii="Times New Roman" w:cs="Times New Roman" w:eastAsia="Times New Roman" w:hAnsi="Times New Roman"/>
          <w:sz w:val="13"/>
          <w:szCs w:val="13"/>
          <w:color w:val="000000"/>
        </w:rPr>
        <w:t>.</w:t>
      </w: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Rahmani, A.M., Ali, S., Malik, M.H., 2022. An energy-aware and Q-learning-based area coverage for oil pipeline monitoring systems using sensors and Internet of Things. Sci. Rep. 12 (1), 9638.</w:t>
      </w:r>
      <w:r>
        <w:rPr>
          <w:rFonts w:ascii="Times New Roman" w:cs="Times New Roman" w:eastAsia="Times New Roman" w:hAnsi="Times New Roman"/>
          <w:sz w:val="13"/>
          <w:szCs w:val="13"/>
          <w:color w:val="206293"/>
        </w:rPr>
        <w:t xml:space="preserve"> </w:t>
      </w:r>
      <w:hyperlink r:id="rId131">
        <w:r>
          <w:rPr>
            <w:rFonts w:ascii="Times New Roman" w:cs="Times New Roman" w:eastAsia="Times New Roman" w:hAnsi="Times New Roman"/>
            <w:sz w:val="13"/>
            <w:szCs w:val="13"/>
            <w:color w:val="206293"/>
          </w:rPr>
          <w:t>https://doi.org/10.1038/s41598-022-12181-w</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Sang, K.H., Yin, X.Y., Zhang, F.C., 2021. Machine learning seismic reservoir prediction method based on virtual sample generation. Petrol. Sci. 18 (6), 1662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1674. </w:t>
      </w:r>
      <w:hyperlink r:id="rId132">
        <w:r>
          <w:rPr>
            <w:rFonts w:ascii="Times New Roman" w:cs="Times New Roman" w:eastAsia="Times New Roman" w:hAnsi="Times New Roman"/>
            <w:sz w:val="13"/>
            <w:szCs w:val="13"/>
            <w:color w:val="206293"/>
          </w:rPr>
          <w:t>https://doi.org/10.1016/j.petsci.2021.09.034</w:t>
        </w:r>
      </w:hyperlink>
      <w:r>
        <w:rPr>
          <w:rFonts w:ascii="Times New Roman" w:cs="Times New Roman" w:eastAsia="Times New Roman" w:hAnsi="Times New Roman"/>
          <w:sz w:val="13"/>
          <w:szCs w:val="13"/>
          <w:color w:val="000000"/>
        </w:rPr>
        <w:t>.</w:t>
      </w: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SEG, 2019. 2019 global digital transformation bene</w:t>
      </w:r>
      <w:r>
        <w:rPr>
          <w:rFonts w:ascii="Arial" w:cs="Arial" w:eastAsia="Arial" w:hAnsi="Arial"/>
          <w:sz w:val="13"/>
          <w:szCs w:val="13"/>
          <w:color w:val="auto"/>
        </w:rPr>
        <w:t>fi</w:t>
      </w:r>
      <w:r>
        <w:rPr>
          <w:rFonts w:ascii="Times New Roman" w:cs="Times New Roman" w:eastAsia="Times New Roman" w:hAnsi="Times New Roman"/>
          <w:sz w:val="13"/>
          <w:szCs w:val="13"/>
          <w:color w:val="auto"/>
        </w:rPr>
        <w:t>ts report [Internet].</w:t>
      </w:r>
      <w:r>
        <w:rPr>
          <w:rFonts w:ascii="Times New Roman" w:cs="Times New Roman" w:eastAsia="Times New Roman" w:hAnsi="Times New Roman"/>
          <w:sz w:val="13"/>
          <w:szCs w:val="13"/>
          <w:color w:val="206293"/>
        </w:rPr>
        <w:t xml:space="preserve"> </w:t>
      </w:r>
      <w:hyperlink r:id="rId133">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33">
        <w:r>
          <w:rPr>
            <w:rFonts w:ascii="Times New Roman" w:cs="Times New Roman" w:eastAsia="Times New Roman" w:hAnsi="Times New Roman"/>
            <w:sz w:val="13"/>
            <w:szCs w:val="13"/>
            <w:color w:val="206293"/>
          </w:rPr>
          <w:t>www.se.com/ww/en/work/campaign/roi-report/</w:t>
        </w:r>
      </w:hyperlink>
      <w:r>
        <w:rPr>
          <w:rFonts w:ascii="Times New Roman" w:cs="Times New Roman" w:eastAsia="Times New Roman" w:hAnsi="Times New Roman"/>
          <w:sz w:val="13"/>
          <w:szCs w:val="13"/>
          <w:color w:val="000000"/>
        </w:rPr>
        <w:t>.</w:t>
      </w:r>
    </w:p>
    <w:p>
      <w:pPr>
        <w:spacing w:after="0"/>
        <w:rPr>
          <w:sz w:val="20"/>
          <w:szCs w:val="20"/>
          <w:color w:val="auto"/>
        </w:rPr>
      </w:pPr>
      <w:r>
        <w:rPr>
          <w:rFonts w:ascii="Times New Roman" w:cs="Times New Roman" w:eastAsia="Times New Roman" w:hAnsi="Times New Roman"/>
          <w:sz w:val="13"/>
          <w:szCs w:val="13"/>
          <w:color w:val="auto"/>
        </w:rPr>
        <w:t>Seto, K.C., Davis, S.J., Mitchell, R.B., Stokes, E.C., Unruh, G., Ürge-Vorsatz, D., 2016.</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3"/>
          <w:szCs w:val="13"/>
          <w:color w:val="auto"/>
        </w:rPr>
        <w:t>Carbon lock-in: types, causes, and policy implications. Annu. Rev. Environ.</w:t>
      </w:r>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Resour. 41, 425</w:t>
      </w:r>
      <w:r>
        <w:rPr>
          <w:rFonts w:ascii="Arial" w:cs="Arial" w:eastAsia="Arial" w:hAnsi="Arial"/>
          <w:sz w:val="13"/>
          <w:szCs w:val="13"/>
          <w:color w:val="auto"/>
        </w:rPr>
        <w:t>e</w:t>
      </w:r>
      <w:r>
        <w:rPr>
          <w:rFonts w:ascii="Times New Roman" w:cs="Times New Roman" w:eastAsia="Times New Roman" w:hAnsi="Times New Roman"/>
          <w:sz w:val="13"/>
          <w:szCs w:val="13"/>
          <w:color w:val="auto"/>
        </w:rPr>
        <w:t>452.</w:t>
      </w:r>
      <w:r>
        <w:rPr>
          <w:rFonts w:ascii="Times New Roman" w:cs="Times New Roman" w:eastAsia="Times New Roman" w:hAnsi="Times New Roman"/>
          <w:sz w:val="13"/>
          <w:szCs w:val="13"/>
          <w:color w:val="206293"/>
        </w:rPr>
        <w:t xml:space="preserve"> </w:t>
      </w:r>
      <w:hyperlink r:id="rId134">
        <w:r>
          <w:rPr>
            <w:rFonts w:ascii="Times New Roman" w:cs="Times New Roman" w:eastAsia="Times New Roman" w:hAnsi="Times New Roman"/>
            <w:sz w:val="13"/>
            <w:szCs w:val="13"/>
            <w:color w:val="206293"/>
          </w:rPr>
          <w:t>https://doi.org/10.1146/annurev-environ-110615-085934</w:t>
        </w:r>
      </w:hyperlink>
      <w:r>
        <w:rPr>
          <w:rFonts w:ascii="Times New Roman" w:cs="Times New Roman" w:eastAsia="Times New Roman" w:hAnsi="Times New Roman"/>
          <w:sz w:val="13"/>
          <w:szCs w:val="13"/>
          <w:color w:val="auto"/>
        </w:rPr>
        <w:t>.</w:t>
      </w:r>
    </w:p>
    <w:p>
      <w:pPr>
        <w:spacing w:after="0" w:line="9"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Shi, Y., Wang, J., Wei, H., Yang, Z., Wang, H., Yao, W., 2020. Construction and application of oil and gas reservoir collaborative research environment based on E</w:t>
      </w:r>
      <w:r>
        <w:rPr>
          <w:rFonts w:ascii="Arial" w:cs="Arial" w:eastAsia="Arial" w:hAnsi="Arial"/>
          <w:sz w:val="13"/>
          <w:szCs w:val="13"/>
          <w:color w:val="auto"/>
        </w:rPr>
        <w:t xml:space="preserve"> &amp;</w:t>
      </w:r>
      <w:r>
        <w:rPr>
          <w:rFonts w:ascii="Times New Roman" w:cs="Times New Roman" w:eastAsia="Times New Roman" w:hAnsi="Times New Roman"/>
          <w:sz w:val="13"/>
          <w:szCs w:val="13"/>
          <w:color w:val="auto"/>
        </w:rPr>
        <w:t xml:space="preserve"> P Dream Cloud. China Petroleum Exploration 25 (5), 15</w:t>
      </w:r>
      <w:r>
        <w:rPr>
          <w:rFonts w:ascii="Arial" w:cs="Arial" w:eastAsia="Arial" w:hAnsi="Arial"/>
          <w:sz w:val="13"/>
          <w:szCs w:val="13"/>
          <w:color w:val="auto"/>
        </w:rPr>
        <w:t>e</w:t>
      </w:r>
      <w:r>
        <w:rPr>
          <w:rFonts w:ascii="Times New Roman" w:cs="Times New Roman" w:eastAsia="Times New Roman" w:hAnsi="Times New Roman"/>
          <w:sz w:val="13"/>
          <w:szCs w:val="13"/>
          <w:color w:val="auto"/>
        </w:rPr>
        <w:t>22. doi:10.3969/ j.issn.1672-7703.2020.05.003 (in Chinese).</w:t>
      </w:r>
    </w:p>
    <w:p>
      <w:pPr>
        <w:spacing w:after="0" w:line="2" w:lineRule="exact"/>
        <w:rPr>
          <w:sz w:val="20"/>
          <w:szCs w:val="20"/>
          <w:color w:val="auto"/>
        </w:rPr>
      </w:pPr>
    </w:p>
    <w:p>
      <w:pPr>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SINOPEC, 2020. Corporate social responsibility report 2020 [Internet].</w:t>
      </w:r>
      <w:r>
        <w:rPr>
          <w:rFonts w:ascii="Times New Roman" w:cs="Times New Roman" w:eastAsia="Times New Roman" w:hAnsi="Times New Roman"/>
          <w:sz w:val="13"/>
          <w:szCs w:val="13"/>
          <w:color w:val="206293"/>
        </w:rPr>
        <w:t xml:space="preserve"> </w:t>
      </w:r>
      <w:hyperlink r:id="rId135">
        <w:r>
          <w:rPr>
            <w:rFonts w:ascii="Times New Roman" w:cs="Times New Roman" w:eastAsia="Times New Roman" w:hAnsi="Times New Roman"/>
            <w:sz w:val="13"/>
            <w:szCs w:val="13"/>
            <w:color w:val="206293"/>
          </w:rPr>
          <w:t>http://www.</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206293"/>
        </w:rPr>
      </w:pPr>
      <w:hyperlink r:id="rId135">
        <w:r>
          <w:rPr>
            <w:rFonts w:ascii="Times New Roman" w:cs="Times New Roman" w:eastAsia="Times New Roman" w:hAnsi="Times New Roman"/>
            <w:sz w:val="13"/>
            <w:szCs w:val="13"/>
            <w:color w:val="206293"/>
          </w:rPr>
          <w:t>sinopecgroup.com.cn/group/social/shzrbg/default.shtml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SINOPEC,  2021.  Sinopec  builds  the</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rst hydrogen  energy company in  China</w:t>
      </w:r>
    </w:p>
    <w:p>
      <w:pPr>
        <w:spacing w:after="0" w:line="9" w:lineRule="exact"/>
        <w:rPr>
          <w:sz w:val="20"/>
          <w:szCs w:val="20"/>
          <w:color w:val="auto"/>
        </w:rPr>
      </w:pPr>
    </w:p>
    <w:p>
      <w:pPr>
        <w:ind w:left="240"/>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[Internet].</w:t>
      </w:r>
      <w:r>
        <w:rPr>
          <w:rFonts w:ascii="Times New Roman" w:cs="Times New Roman" w:eastAsia="Times New Roman" w:hAnsi="Times New Roman"/>
          <w:sz w:val="13"/>
          <w:szCs w:val="13"/>
          <w:color w:val="206293"/>
        </w:rPr>
        <w:t xml:space="preserve"> </w:t>
      </w:r>
      <w:hyperlink r:id="rId136">
        <w:r>
          <w:rPr>
            <w:rFonts w:ascii="Times New Roman" w:cs="Times New Roman" w:eastAsia="Times New Roman" w:hAnsi="Times New Roman"/>
            <w:sz w:val="13"/>
            <w:szCs w:val="13"/>
            <w:color w:val="206293"/>
          </w:rPr>
          <w:t>http://www.sinopecgroup.com.cn/group/xwzx/gsyw/20210426/</w:t>
        </w:r>
      </w:hyperlink>
      <w:r>
        <w:rPr>
          <w:rFonts w:ascii="Times New Roman" w:cs="Times New Roman" w:eastAsia="Times New Roman" w:hAnsi="Times New Roman"/>
          <w:sz w:val="13"/>
          <w:szCs w:val="13"/>
          <w:color w:val="auto"/>
        </w:rPr>
        <w:t xml:space="preserve"> </w:t>
      </w:r>
      <w:hyperlink r:id="rId136">
        <w:r>
          <w:rPr>
            <w:rFonts w:ascii="Times New Roman" w:cs="Times New Roman" w:eastAsia="Times New Roman" w:hAnsi="Times New Roman"/>
            <w:sz w:val="13"/>
            <w:szCs w:val="13"/>
            <w:color w:val="206293"/>
          </w:rPr>
          <w:t>news_20210426_371789179787.shtml</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 w:lineRule="exact"/>
        <w:rPr>
          <w:sz w:val="20"/>
          <w:szCs w:val="20"/>
          <w:color w:val="auto"/>
        </w:rPr>
      </w:pPr>
    </w:p>
    <w:p>
      <w:pPr>
        <w:jc w:val="right"/>
        <w:spacing w:after="0" w:line="263" w:lineRule="auto"/>
        <w:rPr>
          <w:sz w:val="20"/>
          <w:szCs w:val="20"/>
          <w:color w:val="auto"/>
        </w:rPr>
      </w:pPr>
      <w:r>
        <w:rPr>
          <w:rFonts w:ascii="Times New Roman" w:cs="Times New Roman" w:eastAsia="Times New Roman" w:hAnsi="Times New Roman"/>
          <w:sz w:val="13"/>
          <w:szCs w:val="13"/>
          <w:color w:val="auto"/>
        </w:rPr>
        <w:t>Song, S., Li, T., Liu, P., Li, Z., 2022. The transition pathway of energy supply systems towards carbon neutrality based on a multi-regional energy infrastructure</w:t>
      </w:r>
    </w:p>
    <w:p>
      <w:pPr>
        <w:spacing w:after="0" w:line="159" w:lineRule="exact"/>
        <w:rPr>
          <w:sz w:val="20"/>
          <w:szCs w:val="20"/>
          <w:color w:val="auto"/>
        </w:rPr>
      </w:pPr>
    </w:p>
    <w:p>
      <w:pPr>
        <w:sectPr>
          <w:pgSz w:w="11900" w:h="15874" w:orient="portrait"/>
          <w:cols w:equalWidth="0" w:num="2">
            <w:col w:w="5020" w:space="360"/>
            <w:col w:w="5020"/>
          </w:cols>
          <w:pgMar w:left="760" w:top="935" w:right="746" w:bottom="139" w:gutter="0" w:footer="0" w:header="0"/>
        </w:sectPr>
      </w:pPr>
    </w:p>
    <w:p>
      <w:pPr>
        <w:jc w:val="center"/>
        <w:ind w:right="20"/>
        <w:spacing w:after="0"/>
        <w:rPr>
          <w:sz w:val="20"/>
          <w:szCs w:val="20"/>
          <w:color w:val="auto"/>
        </w:rPr>
      </w:pPr>
      <w:r>
        <w:rPr>
          <w:rFonts w:ascii="Times New Roman" w:cs="Times New Roman" w:eastAsia="Times New Roman" w:hAnsi="Times New Roman"/>
          <w:sz w:val="13"/>
          <w:szCs w:val="13"/>
          <w:color w:val="auto"/>
        </w:rPr>
        <w:t>13</w:t>
      </w:r>
    </w:p>
    <w:p>
      <w:pPr>
        <w:sectPr>
          <w:pgSz w:w="11900" w:h="15874" w:orient="portrait"/>
          <w:cols w:equalWidth="0" w:num="1">
            <w:col w:w="10400"/>
          </w:cols>
          <w:pgMar w:left="760" w:top="935" w:right="746" w:bottom="139" w:gutter="0" w:footer="0" w:header="0"/>
          <w:type w:val="continuous"/>
        </w:sectPr>
      </w:pPr>
    </w:p>
    <w:bookmarkStart w:id="13" w:name="page14"/>
    <w:bookmarkEnd w:id="13"/>
    <w:p>
      <w:pPr>
        <w:spacing w:after="0"/>
        <w:rPr>
          <w:sz w:val="20"/>
          <w:szCs w:val="20"/>
          <w:color w:val="auto"/>
        </w:rPr>
      </w:pPr>
      <w:r>
        <w:rPr>
          <w:rFonts w:ascii="Times New Roman" w:cs="Times New Roman" w:eastAsia="Times New Roman" w:hAnsi="Times New Roman"/>
          <w:sz w:val="13"/>
          <w:szCs w:val="13"/>
          <w:color w:val="auto"/>
        </w:rPr>
        <w:drawing>
          <wp:anchor simplePos="0" relativeHeight="251657728" behindDoc="1" locked="0" layoutInCell="0" allowOverlap="1">
            <wp:simplePos x="0" y="0"/>
            <wp:positionH relativeFrom="page">
              <wp:posOffset>477520</wp:posOffset>
            </wp:positionH>
            <wp:positionV relativeFrom="page">
              <wp:posOffset>133350</wp:posOffset>
            </wp:positionV>
            <wp:extent cx="6604635" cy="1981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7">
                      <a:extLst>
                        <a:ext uri="{28A0092B-C50C-407E-A947-70E740481C1C}"/>
                      </a:extLst>
                    </a:blip>
                    <a:srcRect/>
                    <a:stretch>
                      <a:fillRect/>
                    </a:stretch>
                  </pic:blipFill>
                  <pic:spPr bwMode="auto">
                    <a:xfrm>
                      <a:off x="0" y="0"/>
                      <a:ext cx="6604635" cy="198120"/>
                    </a:xfrm>
                    <a:prstGeom prst="rect">
                      <a:avLst/>
                    </a:prstGeom>
                    <a:noFill/>
                  </pic:spPr>
                </pic:pic>
              </a:graphicData>
            </a:graphic>
          </wp:anchor>
        </w:drawing>
        <w:t>Q. Zhang, J.-F. Liu, Z.-H. Gao et al.</w:t>
      </w:r>
    </w:p>
    <w:p>
      <w:pPr>
        <w:spacing w:after="0" w:line="219" w:lineRule="exact"/>
        <w:rPr>
          <w:sz w:val="20"/>
          <w:szCs w:val="20"/>
          <w:color w:val="auto"/>
        </w:rPr>
      </w:pPr>
    </w:p>
    <w:p>
      <w:pPr>
        <w:ind w:left="240"/>
        <w:spacing w:after="0" w:line="252"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planning approach: a case study of China. Energy 238, 122037.</w:t>
      </w:r>
      <w:r>
        <w:rPr>
          <w:rFonts w:ascii="Times New Roman" w:cs="Times New Roman" w:eastAsia="Times New Roman" w:hAnsi="Times New Roman"/>
          <w:sz w:val="13"/>
          <w:szCs w:val="13"/>
          <w:color w:val="206293"/>
        </w:rPr>
        <w:t xml:space="preserve"> </w:t>
      </w:r>
      <w:hyperlink r:id="rId138">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38">
        <w:r>
          <w:rPr>
            <w:rFonts w:ascii="Times New Roman" w:cs="Times New Roman" w:eastAsia="Times New Roman" w:hAnsi="Times New Roman"/>
            <w:sz w:val="13"/>
            <w:szCs w:val="13"/>
            <w:color w:val="206293"/>
          </w:rPr>
          <w:t>10.1016/j.energy.2021.122037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2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Sun, D.Q., Yi, B.W., Xu, J.H., Zhao, W.Z., Zhang, G.S., Lu, Y.F., 2018. Assessment of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3"/>
          <w:szCs w:val="13"/>
          <w:color w:val="auto"/>
        </w:rPr>
        <w:t xml:space="preserve"> emission reduction potentials in the Chinese oil and gas extraction industry: from a technical and cost-effective perspective. J. Clean. Prod. 201, 1101</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1110. </w:t>
      </w:r>
      <w:hyperlink r:id="rId139">
        <w:r>
          <w:rPr>
            <w:rFonts w:ascii="Times New Roman" w:cs="Times New Roman" w:eastAsia="Times New Roman" w:hAnsi="Times New Roman"/>
            <w:sz w:val="13"/>
            <w:szCs w:val="13"/>
            <w:color w:val="206293"/>
          </w:rPr>
          <w:t>https://doi.org/10.1016/j.jclepro.2018.08.044</w:t>
        </w:r>
      </w:hyperlink>
      <w:r>
        <w:rPr>
          <w:rFonts w:ascii="Times New Roman" w:cs="Times New Roman" w:eastAsia="Times New Roman" w:hAnsi="Times New Roman"/>
          <w:sz w:val="13"/>
          <w:szCs w:val="13"/>
          <w:color w:val="000000"/>
        </w:rPr>
        <w:t>.</w:t>
      </w:r>
    </w:p>
    <w:p>
      <w:pPr>
        <w:spacing w:after="0" w:line="6" w:lineRule="exact"/>
        <w:rPr>
          <w:sz w:val="20"/>
          <w:szCs w:val="20"/>
          <w:color w:val="auto"/>
        </w:rPr>
      </w:pPr>
    </w:p>
    <w:p>
      <w:pPr>
        <w:jc w:val="both"/>
        <w:ind w:left="240" w:hanging="238"/>
        <w:spacing w:after="0" w:line="259" w:lineRule="auto"/>
        <w:rPr>
          <w:sz w:val="20"/>
          <w:szCs w:val="20"/>
          <w:color w:val="auto"/>
        </w:rPr>
      </w:pPr>
      <w:r>
        <w:rPr>
          <w:rFonts w:ascii="Times New Roman" w:cs="Times New Roman" w:eastAsia="Times New Roman" w:hAnsi="Times New Roman"/>
          <w:sz w:val="13"/>
          <w:szCs w:val="13"/>
          <w:color w:val="auto"/>
        </w:rPr>
        <w:t>Sun, H., Zhang, S., Xu, L., Men, X., 2021. Discussion on low-carbon development measures and paths of 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oil and gas industry under the goals of</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dual carbon.</w:t>
      </w:r>
      <w:r>
        <w:rPr>
          <w:rFonts w:ascii="Arial" w:cs="Arial" w:eastAsia="Arial" w:hAnsi="Arial"/>
          <w:sz w:val="13"/>
          <w:szCs w:val="13"/>
          <w:color w:val="auto"/>
        </w:rPr>
        <w:t>”</w:t>
      </w:r>
      <w:r>
        <w:rPr>
          <w:rFonts w:ascii="Times New Roman" w:cs="Times New Roman" w:eastAsia="Times New Roman" w:hAnsi="Times New Roman"/>
          <w:sz w:val="13"/>
          <w:szCs w:val="13"/>
          <w:color w:val="auto"/>
        </w:rPr>
        <w:t>. Petroleum and New Energy 33 (6), 27</w:t>
      </w:r>
      <w:r>
        <w:rPr>
          <w:rFonts w:ascii="Arial" w:cs="Arial" w:eastAsia="Arial" w:hAnsi="Arial"/>
          <w:sz w:val="13"/>
          <w:szCs w:val="13"/>
          <w:color w:val="auto"/>
        </w:rPr>
        <w:t>e</w:t>
      </w:r>
      <w:r>
        <w:rPr>
          <w:rFonts w:ascii="Times New Roman" w:cs="Times New Roman" w:eastAsia="Times New Roman" w:hAnsi="Times New Roman"/>
          <w:sz w:val="13"/>
          <w:szCs w:val="13"/>
          <w:color w:val="auto"/>
        </w:rPr>
        <w:t>31</w:t>
      </w:r>
      <w:r>
        <w:rPr>
          <w:rFonts w:ascii="Arial" w:cs="Arial" w:eastAsia="Arial" w:hAnsi="Arial"/>
          <w:sz w:val="13"/>
          <w:szCs w:val="13"/>
          <w:color w:val="auto"/>
        </w:rPr>
        <w:t>þ</w:t>
      </w:r>
      <w:r>
        <w:rPr>
          <w:rFonts w:ascii="Times New Roman" w:cs="Times New Roman" w:eastAsia="Times New Roman" w:hAnsi="Times New Roman"/>
          <w:sz w:val="13"/>
          <w:szCs w:val="13"/>
          <w:color w:val="auto"/>
        </w:rPr>
        <w:t>45. doi:10.3969/ j.issn.2097-0021.2021.05.006 (in Chinese).</w:t>
      </w:r>
    </w:p>
    <w:p>
      <w:pPr>
        <w:spacing w:after="0" w:line="15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140">
        <w:r>
          <w:rPr>
            <w:rFonts w:ascii="Times New Roman" w:cs="Times New Roman" w:eastAsia="Times New Roman" w:hAnsi="Times New Roman"/>
            <w:sz w:val="13"/>
            <w:szCs w:val="13"/>
            <w:color w:val="206293"/>
          </w:rPr>
          <w:t>Sun, L., Chen, Y., Ge, Z., Wang, X., 2022. Upstream green and low-carbon trans-</w:t>
        </w:r>
      </w:hyperlink>
      <w:hyperlink r:id="rId140">
        <w:r>
          <w:rPr>
            <w:rFonts w:ascii="Times New Roman" w:cs="Times New Roman" w:eastAsia="Times New Roman" w:hAnsi="Times New Roman"/>
            <w:sz w:val="13"/>
            <w:szCs w:val="13"/>
            <w:color w:val="206293"/>
          </w:rPr>
          <w:t>formation and innovation of the oil and natural gas industry in China. Inter-</w:t>
        </w:r>
      </w:hyperlink>
      <w:hyperlink r:id="rId140">
        <w:r>
          <w:rPr>
            <w:rFonts w:ascii="Times New Roman" w:cs="Times New Roman" w:eastAsia="Times New Roman" w:hAnsi="Times New Roman"/>
            <w:sz w:val="13"/>
            <w:szCs w:val="13"/>
            <w:color w:val="206293"/>
          </w:rPr>
          <w:t>national Petroleum Economics 30 (10), 1</w:t>
        </w:r>
      </w:hyperlink>
      <w:r>
        <w:rPr>
          <w:rFonts w:ascii="Arial" w:cs="Arial" w:eastAsia="Arial" w:hAnsi="Arial"/>
          <w:sz w:val="13"/>
          <w:szCs w:val="13"/>
          <w:color w:val="206293"/>
        </w:rPr>
        <w:t>e</w:t>
      </w:r>
      <w:hyperlink r:id="rId140">
        <w:r>
          <w:rPr>
            <w:rFonts w:ascii="Times New Roman" w:cs="Times New Roman" w:eastAsia="Times New Roman" w:hAnsi="Times New Roman"/>
            <w:sz w:val="13"/>
            <w:szCs w:val="13"/>
            <w:color w:val="206293"/>
          </w:rPr>
          <w:t>9 (in Chinese)</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Tang, H., Zhang, S., Chen, W., 2021. Assessing representative CCUS layouts for China's power sector toward carbon neutrality. Environ. Sci. Technol. 55 (16), 11225</w:t>
      </w:r>
      <w:r>
        <w:rPr>
          <w:rFonts w:ascii="Arial" w:cs="Arial" w:eastAsia="Arial" w:hAnsi="Arial"/>
          <w:sz w:val="13"/>
          <w:szCs w:val="13"/>
          <w:color w:val="auto"/>
        </w:rPr>
        <w:t>e</w:t>
      </w:r>
      <w:r>
        <w:rPr>
          <w:rFonts w:ascii="Times New Roman" w:cs="Times New Roman" w:eastAsia="Times New Roman" w:hAnsi="Times New Roman"/>
          <w:sz w:val="13"/>
          <w:szCs w:val="13"/>
          <w:color w:val="auto"/>
        </w:rPr>
        <w:t>11235.</w:t>
      </w:r>
      <w:r>
        <w:rPr>
          <w:rFonts w:ascii="Times New Roman" w:cs="Times New Roman" w:eastAsia="Times New Roman" w:hAnsi="Times New Roman"/>
          <w:sz w:val="13"/>
          <w:szCs w:val="13"/>
          <w:color w:val="206293"/>
        </w:rPr>
        <w:t xml:space="preserve"> </w:t>
      </w:r>
      <w:hyperlink r:id="rId141">
        <w:r>
          <w:rPr>
            <w:rFonts w:ascii="Times New Roman" w:cs="Times New Roman" w:eastAsia="Times New Roman" w:hAnsi="Times New Roman"/>
            <w:sz w:val="13"/>
            <w:szCs w:val="13"/>
            <w:color w:val="206293"/>
          </w:rPr>
          <w:t>https://doi.org/10.1021/acs.est.1c03401</w:t>
        </w:r>
      </w:hyperlink>
      <w:r>
        <w:rPr>
          <w:rFonts w:ascii="Times New Roman" w:cs="Times New Roman" w:eastAsia="Times New Roman" w:hAnsi="Times New Roman"/>
          <w:sz w:val="13"/>
          <w:szCs w:val="13"/>
          <w:color w:val="auto"/>
        </w:rPr>
        <w:t>.</w:t>
      </w:r>
    </w:p>
    <w:p>
      <w:pPr>
        <w:jc w:val="both"/>
        <w:ind w:left="240"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Tarrahi, M., Shadravan, A., 2016. Intelligent HSE big data analytics platform pro-motes occupational safety. OnePetro. In:</w:t>
      </w:r>
      <w:r>
        <w:rPr>
          <w:rFonts w:ascii="Times New Roman" w:cs="Times New Roman" w:eastAsia="Times New Roman" w:hAnsi="Times New Roman"/>
          <w:sz w:val="13"/>
          <w:szCs w:val="13"/>
          <w:color w:val="206293"/>
        </w:rPr>
        <w:t xml:space="preserve"> </w:t>
      </w:r>
      <w:hyperlink r:id="rId142">
        <w:r>
          <w:rPr>
            <w:rFonts w:ascii="Times New Roman" w:cs="Times New Roman" w:eastAsia="Times New Roman" w:hAnsi="Times New Roman"/>
            <w:sz w:val="13"/>
            <w:szCs w:val="13"/>
            <w:color w:val="206293"/>
          </w:rPr>
          <w:t>https://onepetro.org/SPEATCE/</w:t>
        </w:r>
      </w:hyperlink>
      <w:r>
        <w:rPr>
          <w:rFonts w:ascii="Times New Roman" w:cs="Times New Roman" w:eastAsia="Times New Roman" w:hAnsi="Times New Roman"/>
          <w:sz w:val="13"/>
          <w:szCs w:val="13"/>
          <w:color w:val="auto"/>
        </w:rPr>
        <w:t xml:space="preserve"> </w:t>
      </w:r>
      <w:hyperlink r:id="rId142">
        <w:r>
          <w:rPr>
            <w:rFonts w:ascii="Times New Roman" w:cs="Times New Roman" w:eastAsia="Times New Roman" w:hAnsi="Times New Roman"/>
            <w:sz w:val="13"/>
            <w:szCs w:val="13"/>
            <w:color w:val="206293"/>
          </w:rPr>
          <w:t>proceedings/16ATCE/3-16ATCE/D031S052R005/185123</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Tawalbeh, M., Al-Othman, A., Ka</w:t>
      </w:r>
      <w:r>
        <w:rPr>
          <w:rFonts w:ascii="Arial" w:cs="Arial" w:eastAsia="Arial" w:hAnsi="Arial"/>
          <w:sz w:val="13"/>
          <w:szCs w:val="13"/>
          <w:color w:val="auto"/>
        </w:rPr>
        <w:t>fi</w:t>
      </w:r>
      <w:r>
        <w:rPr>
          <w:rFonts w:ascii="Times New Roman" w:cs="Times New Roman" w:eastAsia="Times New Roman" w:hAnsi="Times New Roman"/>
          <w:sz w:val="13"/>
          <w:szCs w:val="13"/>
          <w:color w:val="auto"/>
        </w:rPr>
        <w:t>ah, F., Abdelsalam, E., Almomani, F., Alkasrawi, M., 2021. Environmental impacts of solar photovoltaic systems: a critical review of recent progress and future outlook. Sci. Total Environ. 759, 143528.</w:t>
      </w:r>
      <w:r>
        <w:rPr>
          <w:rFonts w:ascii="Times New Roman" w:cs="Times New Roman" w:eastAsia="Times New Roman" w:hAnsi="Times New Roman"/>
          <w:sz w:val="13"/>
          <w:szCs w:val="13"/>
          <w:color w:val="206293"/>
        </w:rPr>
        <w:t xml:space="preserve"> </w:t>
      </w:r>
      <w:hyperlink r:id="rId143">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43">
        <w:r>
          <w:rPr>
            <w:rFonts w:ascii="Times New Roman" w:cs="Times New Roman" w:eastAsia="Times New Roman" w:hAnsi="Times New Roman"/>
            <w:sz w:val="13"/>
            <w:szCs w:val="13"/>
            <w:color w:val="206293"/>
          </w:rPr>
          <w:t>doi.org/10.1016/j.scitotenv.2020.143528</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Teng, F., Zhang, Q., Wang, G., Liu, J., Li, H., 2021. A comprehensive review of energy blockchain: application scenarios and development trends. Int. J. Energy Res. 45 (12), 17515</w:t>
      </w:r>
      <w:r>
        <w:rPr>
          <w:rFonts w:ascii="Arial" w:cs="Arial" w:eastAsia="Arial" w:hAnsi="Arial"/>
          <w:sz w:val="13"/>
          <w:szCs w:val="13"/>
          <w:color w:val="auto"/>
        </w:rPr>
        <w:t>e</w:t>
      </w:r>
      <w:r>
        <w:rPr>
          <w:rFonts w:ascii="Times New Roman" w:cs="Times New Roman" w:eastAsia="Times New Roman" w:hAnsi="Times New Roman"/>
          <w:sz w:val="13"/>
          <w:szCs w:val="13"/>
          <w:color w:val="auto"/>
        </w:rPr>
        <w:t>17531.</w:t>
      </w:r>
      <w:r>
        <w:rPr>
          <w:rFonts w:ascii="Times New Roman" w:cs="Times New Roman" w:eastAsia="Times New Roman" w:hAnsi="Times New Roman"/>
          <w:sz w:val="13"/>
          <w:szCs w:val="13"/>
          <w:color w:val="206293"/>
        </w:rPr>
        <w:t xml:space="preserve"> </w:t>
      </w:r>
      <w:hyperlink r:id="rId144">
        <w:r>
          <w:rPr>
            <w:rFonts w:ascii="Times New Roman" w:cs="Times New Roman" w:eastAsia="Times New Roman" w:hAnsi="Times New Roman"/>
            <w:sz w:val="13"/>
            <w:szCs w:val="13"/>
            <w:color w:val="206293"/>
          </w:rPr>
          <w:t>https://doi.org/10.1002/er.7109</w:t>
        </w:r>
      </w:hyperlink>
      <w:r>
        <w:rPr>
          <w:rFonts w:ascii="Times New Roman" w:cs="Times New Roman" w:eastAsia="Times New Roman" w:hAnsi="Times New Roman"/>
          <w:sz w:val="13"/>
          <w:szCs w:val="13"/>
          <w:color w:val="auto"/>
        </w:rPr>
        <w:t>.</w:t>
      </w:r>
    </w:p>
    <w:p>
      <w:pPr>
        <w:jc w:val="both"/>
        <w:ind w:left="24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Umar, M., Riaz, Y., Yousaf, I., 2022. Impact of Russian-Ukraine war on clean energy, conventional energy, and metal markets: evidence from event study approach. Resour. Pol. 79, 102966.</w:t>
      </w:r>
      <w:r>
        <w:rPr>
          <w:rFonts w:ascii="Times New Roman" w:cs="Times New Roman" w:eastAsia="Times New Roman" w:hAnsi="Times New Roman"/>
          <w:sz w:val="13"/>
          <w:szCs w:val="13"/>
          <w:color w:val="206293"/>
        </w:rPr>
        <w:t xml:space="preserve"> </w:t>
      </w:r>
      <w:hyperlink r:id="rId145">
        <w:r>
          <w:rPr>
            <w:rFonts w:ascii="Times New Roman" w:cs="Times New Roman" w:eastAsia="Times New Roman" w:hAnsi="Times New Roman"/>
            <w:sz w:val="13"/>
            <w:szCs w:val="13"/>
            <w:color w:val="206293"/>
          </w:rPr>
          <w:t>https://doi.org/10.1016/j.resourpol.2022.102966</w:t>
        </w:r>
      </w:hyperlink>
      <w:r>
        <w:rPr>
          <w:rFonts w:ascii="Times New Roman" w:cs="Times New Roman" w:eastAsia="Times New Roman" w:hAnsi="Times New Roman"/>
          <w:sz w:val="13"/>
          <w:szCs w:val="13"/>
          <w:color w:val="auto"/>
        </w:rPr>
        <w:t>.</w:t>
      </w: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Victor, D.G., House, J.C., 2006. BP's emissions trading system. Energy Pol. 34 (15), 2100</w:t>
      </w:r>
      <w:r>
        <w:rPr>
          <w:rFonts w:ascii="Arial" w:cs="Arial" w:eastAsia="Arial" w:hAnsi="Arial"/>
          <w:sz w:val="13"/>
          <w:szCs w:val="13"/>
          <w:color w:val="auto"/>
        </w:rPr>
        <w:t>e</w:t>
      </w:r>
      <w:r>
        <w:rPr>
          <w:rFonts w:ascii="Times New Roman" w:cs="Times New Roman" w:eastAsia="Times New Roman" w:hAnsi="Times New Roman"/>
          <w:sz w:val="13"/>
          <w:szCs w:val="13"/>
          <w:color w:val="auto"/>
        </w:rPr>
        <w:t>2112.</w:t>
      </w:r>
      <w:r>
        <w:rPr>
          <w:rFonts w:ascii="Times New Roman" w:cs="Times New Roman" w:eastAsia="Times New Roman" w:hAnsi="Times New Roman"/>
          <w:sz w:val="13"/>
          <w:szCs w:val="13"/>
          <w:color w:val="206293"/>
        </w:rPr>
        <w:t xml:space="preserve"> </w:t>
      </w:r>
      <w:hyperlink r:id="rId146">
        <w:r>
          <w:rPr>
            <w:rFonts w:ascii="Times New Roman" w:cs="Times New Roman" w:eastAsia="Times New Roman" w:hAnsi="Times New Roman"/>
            <w:sz w:val="13"/>
            <w:szCs w:val="13"/>
            <w:color w:val="206293"/>
          </w:rPr>
          <w:t>https://doi.org/10.1016/j.enpol.2005.02.014</w:t>
        </w:r>
      </w:hyperlink>
      <w:r>
        <w:rPr>
          <w:rFonts w:ascii="Times New Roman" w:cs="Times New Roman" w:eastAsia="Times New Roman" w:hAnsi="Times New Roman"/>
          <w:sz w:val="13"/>
          <w:szCs w:val="13"/>
          <w:color w:val="auto"/>
        </w:rPr>
        <w:t>.</w:t>
      </w: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Wanasinghe, T.R., Gosine, R.G., James, L.A., Mann, G.K., De Silva, O., Warrian, P.J., 2020. The internet of things in the oil and gas industry: a systematic review. IEEE Internet Things J. 7 (9), 8654</w:t>
      </w:r>
      <w:r>
        <w:rPr>
          <w:rFonts w:ascii="Arial" w:cs="Arial" w:eastAsia="Arial" w:hAnsi="Arial"/>
          <w:sz w:val="13"/>
          <w:szCs w:val="13"/>
          <w:color w:val="auto"/>
        </w:rPr>
        <w:t>e</w:t>
      </w:r>
      <w:r>
        <w:rPr>
          <w:rFonts w:ascii="Times New Roman" w:cs="Times New Roman" w:eastAsia="Times New Roman" w:hAnsi="Times New Roman"/>
          <w:sz w:val="13"/>
          <w:szCs w:val="13"/>
          <w:color w:val="auto"/>
        </w:rPr>
        <w:t>8673.</w:t>
      </w:r>
      <w:r>
        <w:rPr>
          <w:rFonts w:ascii="Times New Roman" w:cs="Times New Roman" w:eastAsia="Times New Roman" w:hAnsi="Times New Roman"/>
          <w:sz w:val="13"/>
          <w:szCs w:val="13"/>
          <w:color w:val="206293"/>
        </w:rPr>
        <w:t xml:space="preserve"> </w:t>
      </w:r>
      <w:hyperlink r:id="rId147">
        <w:r>
          <w:rPr>
            <w:rFonts w:ascii="Times New Roman" w:cs="Times New Roman" w:eastAsia="Times New Roman" w:hAnsi="Times New Roman"/>
            <w:sz w:val="13"/>
            <w:szCs w:val="13"/>
            <w:color w:val="206293"/>
          </w:rPr>
          <w:t>https://doi.org/10.1109/</w:t>
        </w:r>
      </w:hyperlink>
      <w:r>
        <w:rPr>
          <w:rFonts w:ascii="Times New Roman" w:cs="Times New Roman" w:eastAsia="Times New Roman" w:hAnsi="Times New Roman"/>
          <w:sz w:val="13"/>
          <w:szCs w:val="13"/>
          <w:color w:val="auto"/>
        </w:rPr>
        <w:t xml:space="preserve"> </w:t>
      </w:r>
      <w:hyperlink r:id="rId147">
        <w:r>
          <w:rPr>
            <w:rFonts w:ascii="Times New Roman" w:cs="Times New Roman" w:eastAsia="Times New Roman" w:hAnsi="Times New Roman"/>
            <w:sz w:val="13"/>
            <w:szCs w:val="13"/>
            <w:color w:val="206293"/>
          </w:rPr>
          <w:t>JIOT.2020.2995617</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Wang, F., Harindintwali, J.D., Yuan, Z., et al., 2021. Technologies and perspectives for achieving carbon neutrality. Innovation 2 (4), 100180.</w:t>
      </w:r>
      <w:r>
        <w:rPr>
          <w:rFonts w:ascii="Times New Roman" w:cs="Times New Roman" w:eastAsia="Times New Roman" w:hAnsi="Times New Roman"/>
          <w:sz w:val="13"/>
          <w:szCs w:val="13"/>
          <w:color w:val="206293"/>
        </w:rPr>
        <w:t xml:space="preserve"> </w:t>
      </w:r>
      <w:hyperlink r:id="rId148">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48">
        <w:r>
          <w:rPr>
            <w:rFonts w:ascii="Times New Roman" w:cs="Times New Roman" w:eastAsia="Times New Roman" w:hAnsi="Times New Roman"/>
            <w:sz w:val="13"/>
            <w:szCs w:val="13"/>
            <w:color w:val="206293"/>
          </w:rPr>
          <w:t>j.xinn.2021.100180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60" w:lineRule="auto"/>
        <w:rPr>
          <w:sz w:val="20"/>
          <w:szCs w:val="20"/>
          <w:color w:val="auto"/>
        </w:rPr>
      </w:pPr>
      <w:r>
        <w:rPr>
          <w:rFonts w:ascii="Times New Roman" w:cs="Times New Roman" w:eastAsia="Times New Roman" w:hAnsi="Times New Roman"/>
          <w:sz w:val="13"/>
          <w:szCs w:val="13"/>
          <w:color w:val="auto"/>
        </w:rPr>
        <w:t>Wang, L., Li, L., Zhang, B., Sun, Y., Feng, X., Gao, S., 2021. Current status and devel-opment trend of oil and gas storage and transportation technologies. Oil Gas Storage Transp. 40 (9), 961</w:t>
      </w:r>
      <w:r>
        <w:rPr>
          <w:rFonts w:ascii="Arial" w:cs="Arial" w:eastAsia="Arial" w:hAnsi="Arial"/>
          <w:sz w:val="13"/>
          <w:szCs w:val="13"/>
          <w:color w:val="auto"/>
        </w:rPr>
        <w:t>e</w:t>
      </w:r>
      <w:r>
        <w:rPr>
          <w:rFonts w:ascii="Times New Roman" w:cs="Times New Roman" w:eastAsia="Times New Roman" w:hAnsi="Times New Roman"/>
          <w:sz w:val="13"/>
          <w:szCs w:val="13"/>
          <w:color w:val="auto"/>
        </w:rPr>
        <w:t>972. doi:10.6047/j.issn.1000-8241.2021.09.001 (in Chinese).</w:t>
      </w:r>
    </w:p>
    <w:p>
      <w:pPr>
        <w:spacing w:after="0" w:line="152" w:lineRule="exact"/>
        <w:rPr>
          <w:sz w:val="20"/>
          <w:szCs w:val="20"/>
          <w:color w:val="auto"/>
        </w:rPr>
      </w:pPr>
    </w:p>
    <w:p>
      <w:pPr>
        <w:jc w:val="both"/>
        <w:ind w:left="240" w:hanging="238"/>
        <w:spacing w:after="0" w:line="255" w:lineRule="auto"/>
        <w:rPr>
          <w:sz w:val="20"/>
          <w:szCs w:val="20"/>
          <w:color w:val="auto"/>
        </w:rPr>
      </w:pPr>
      <w:r>
        <w:rPr>
          <w:rFonts w:ascii="Times New Roman" w:cs="Times New Roman" w:eastAsia="Times New Roman" w:hAnsi="Times New Roman"/>
          <w:sz w:val="13"/>
          <w:szCs w:val="13"/>
          <w:color w:val="auto"/>
        </w:rPr>
        <w:t>Wang, M., Yao, Y., 2021. Development situation and countermeasures of the oil and gas industry facing the challenge of carbon neutrality. Petroleum Drilling Techniques 49 (5), 1</w:t>
      </w:r>
      <w:r>
        <w:rPr>
          <w:rFonts w:ascii="Arial" w:cs="Arial" w:eastAsia="Arial" w:hAnsi="Arial"/>
          <w:sz w:val="13"/>
          <w:szCs w:val="13"/>
          <w:color w:val="auto"/>
        </w:rPr>
        <w:t>e</w:t>
      </w:r>
      <w:r>
        <w:rPr>
          <w:rFonts w:ascii="Times New Roman" w:cs="Times New Roman" w:eastAsia="Times New Roman" w:hAnsi="Times New Roman"/>
          <w:sz w:val="13"/>
          <w:szCs w:val="13"/>
          <w:color w:val="auto"/>
        </w:rPr>
        <w:t>6. doi:10.11911/syztjs.2021070 (in Chinese).</w:t>
      </w:r>
    </w:p>
    <w:p>
      <w:pPr>
        <w:jc w:val="both"/>
        <w:ind w:left="240" w:hanging="238"/>
        <w:spacing w:after="0" w:line="261"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Wang, N., Akimoto, K., Nemet, G.F., 2021. What went wrong? Learning from three decades of carbon capture, utilization and sequestration (CCUS) pilot and demonstration projects. Energy Pol. 158, 112546.</w:t>
      </w:r>
      <w:r>
        <w:rPr>
          <w:rFonts w:ascii="Times New Roman" w:cs="Times New Roman" w:eastAsia="Times New Roman" w:hAnsi="Times New Roman"/>
          <w:sz w:val="13"/>
          <w:szCs w:val="13"/>
          <w:color w:val="206293"/>
        </w:rPr>
        <w:t xml:space="preserve"> </w:t>
      </w:r>
      <w:hyperlink r:id="rId149">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49">
        <w:r>
          <w:rPr>
            <w:rFonts w:ascii="Times New Roman" w:cs="Times New Roman" w:eastAsia="Times New Roman" w:hAnsi="Times New Roman"/>
            <w:sz w:val="13"/>
            <w:szCs w:val="13"/>
            <w:color w:val="206293"/>
          </w:rPr>
          <w:t>j.enpol.2021.112546</w:t>
        </w:r>
      </w:hyperlink>
      <w:r>
        <w:rPr>
          <w:rFonts w:ascii="Times New Roman" w:cs="Times New Roman" w:eastAsia="Times New Roman" w:hAnsi="Times New Roman"/>
          <w:sz w:val="13"/>
          <w:szCs w:val="13"/>
          <w:color w:val="000000"/>
        </w:rPr>
        <w:t>.</w:t>
      </w:r>
    </w:p>
    <w:p>
      <w:pPr>
        <w:spacing w:after="0" w:line="15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Wang, Q., 2020. Energy data 2020 [Internet].</w:t>
      </w:r>
      <w:r>
        <w:rPr>
          <w:rFonts w:ascii="Times New Roman" w:cs="Times New Roman" w:eastAsia="Times New Roman" w:hAnsi="Times New Roman"/>
          <w:sz w:val="13"/>
          <w:szCs w:val="13"/>
          <w:color w:val="206293"/>
        </w:rPr>
        <w:t xml:space="preserve"> </w:t>
      </w:r>
      <w:hyperlink r:id="rId150">
        <w:r>
          <w:rPr>
            <w:rFonts w:ascii="Times New Roman" w:cs="Times New Roman" w:eastAsia="Times New Roman" w:hAnsi="Times New Roman"/>
            <w:sz w:val="13"/>
            <w:szCs w:val="13"/>
            <w:color w:val="206293"/>
          </w:rPr>
          <w:t>https://www.efchina.org/Reports-zh/</w:t>
        </w:r>
      </w:hyperlink>
      <w:r>
        <w:rPr>
          <w:rFonts w:ascii="Times New Roman" w:cs="Times New Roman" w:eastAsia="Times New Roman" w:hAnsi="Times New Roman"/>
          <w:sz w:val="13"/>
          <w:szCs w:val="13"/>
          <w:color w:val="auto"/>
        </w:rPr>
        <w:t xml:space="preserve"> </w:t>
      </w:r>
      <w:hyperlink r:id="rId150">
        <w:r>
          <w:rPr>
            <w:rFonts w:ascii="Times New Roman" w:cs="Times New Roman" w:eastAsia="Times New Roman" w:hAnsi="Times New Roman"/>
            <w:sz w:val="13"/>
            <w:szCs w:val="13"/>
            <w:color w:val="206293"/>
          </w:rPr>
          <w:t>report-lceg-20210430-3-zh</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Wang, Z., He, X., Cui, X., 2021e. Strategic choice for oil and gas companies under the vision of carbon neutrality. Oil Gas Storage Transp. 40 (6), 601</w:t>
      </w:r>
      <w:r>
        <w:rPr>
          <w:rFonts w:ascii="Arial" w:cs="Arial" w:eastAsia="Arial" w:hAnsi="Arial"/>
          <w:sz w:val="13"/>
          <w:szCs w:val="13"/>
          <w:color w:val="auto"/>
        </w:rPr>
        <w:t>e</w:t>
      </w:r>
      <w:r>
        <w:rPr>
          <w:rFonts w:ascii="Times New Roman" w:cs="Times New Roman" w:eastAsia="Times New Roman" w:hAnsi="Times New Roman"/>
          <w:sz w:val="13"/>
          <w:szCs w:val="13"/>
          <w:color w:val="auto"/>
        </w:rPr>
        <w:t>608.</w:t>
      </w:r>
      <w:r>
        <w:rPr>
          <w:rFonts w:ascii="Times New Roman" w:cs="Times New Roman" w:eastAsia="Times New Roman" w:hAnsi="Times New Roman"/>
          <w:sz w:val="13"/>
          <w:szCs w:val="13"/>
          <w:color w:val="206293"/>
        </w:rPr>
        <w:t xml:space="preserve"> </w:t>
      </w:r>
      <w:hyperlink r:id="rId151">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51">
        <w:r>
          <w:rPr>
            <w:rFonts w:ascii="Times New Roman" w:cs="Times New Roman" w:eastAsia="Times New Roman" w:hAnsi="Times New Roman"/>
            <w:sz w:val="13"/>
            <w:szCs w:val="13"/>
            <w:color w:val="206293"/>
          </w:rPr>
          <w:t>doi.org/10.6047/j.issn.1000-8241.2021.06.001</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Wang, Z., Kong, Y., Li, W., 2022. Review on the development of China's natural gas industry in the background of</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carbon neutrality". Nat. Gas. Ind. B 9 (2), 132</w:t>
      </w:r>
      <w:r>
        <w:rPr>
          <w:rFonts w:ascii="Arial" w:cs="Arial" w:eastAsia="Arial" w:hAnsi="Arial"/>
          <w:sz w:val="13"/>
          <w:szCs w:val="13"/>
          <w:color w:val="auto"/>
        </w:rPr>
        <w:t>e</w:t>
      </w:r>
      <w:r>
        <w:rPr>
          <w:rFonts w:ascii="Times New Roman" w:cs="Times New Roman" w:eastAsia="Times New Roman" w:hAnsi="Times New Roman"/>
          <w:sz w:val="13"/>
          <w:szCs w:val="13"/>
          <w:color w:val="auto"/>
        </w:rPr>
        <w:t>140.</w:t>
      </w:r>
      <w:r>
        <w:rPr>
          <w:rFonts w:ascii="Times New Roman" w:cs="Times New Roman" w:eastAsia="Times New Roman" w:hAnsi="Times New Roman"/>
          <w:sz w:val="13"/>
          <w:szCs w:val="13"/>
          <w:color w:val="206293"/>
        </w:rPr>
        <w:t xml:space="preserve"> </w:t>
      </w:r>
      <w:hyperlink r:id="rId152">
        <w:r>
          <w:rPr>
            <w:rFonts w:ascii="Times New Roman" w:cs="Times New Roman" w:eastAsia="Times New Roman" w:hAnsi="Times New Roman"/>
            <w:sz w:val="13"/>
            <w:szCs w:val="13"/>
            <w:color w:val="206293"/>
          </w:rPr>
          <w:t>https://doi.org/10.1016/j.ngib.2021.08.021</w:t>
        </w:r>
      </w:hyperlink>
      <w:r>
        <w:rPr>
          <w:rFonts w:ascii="Times New Roman" w:cs="Times New Roman" w:eastAsia="Times New Roman" w:hAnsi="Times New Roman"/>
          <w:sz w:val="13"/>
          <w:szCs w:val="13"/>
          <w:color w:val="auto"/>
        </w:rPr>
        <w:t>.</w:t>
      </w:r>
    </w:p>
    <w:p>
      <w:pPr>
        <w:jc w:val="both"/>
        <w:ind w:left="240" w:hanging="238"/>
        <w:spacing w:after="0" w:line="260"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Wegener, M., Labelle, R., Jerman, L., 2019. Unpacking carbon accounting numbers: a study of the commensurability and comparability of corporate greenhouse gas emission disclosures. J. Clean. Prod. 211, 652</w:t>
      </w:r>
      <w:r>
        <w:rPr>
          <w:rFonts w:ascii="Arial" w:cs="Arial" w:eastAsia="Arial" w:hAnsi="Arial"/>
          <w:sz w:val="13"/>
          <w:szCs w:val="13"/>
          <w:color w:val="auto"/>
        </w:rPr>
        <w:t>e</w:t>
      </w:r>
      <w:r>
        <w:rPr>
          <w:rFonts w:ascii="Times New Roman" w:cs="Times New Roman" w:eastAsia="Times New Roman" w:hAnsi="Times New Roman"/>
          <w:sz w:val="13"/>
          <w:szCs w:val="13"/>
          <w:color w:val="auto"/>
        </w:rPr>
        <w:t>664.</w:t>
      </w:r>
      <w:r>
        <w:rPr>
          <w:rFonts w:ascii="Times New Roman" w:cs="Times New Roman" w:eastAsia="Times New Roman" w:hAnsi="Times New Roman"/>
          <w:sz w:val="13"/>
          <w:szCs w:val="13"/>
          <w:color w:val="206293"/>
        </w:rPr>
        <w:t xml:space="preserve"> </w:t>
      </w:r>
      <w:hyperlink r:id="rId153">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53">
        <w:r>
          <w:rPr>
            <w:rFonts w:ascii="Times New Roman" w:cs="Times New Roman" w:eastAsia="Times New Roman" w:hAnsi="Times New Roman"/>
            <w:sz w:val="13"/>
            <w:szCs w:val="13"/>
            <w:color w:val="206293"/>
          </w:rPr>
          <w:t>j.jclepro.2018.11.156</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hyperlink r:id="rId154">
        <w:r>
          <w:rPr>
            <w:rFonts w:ascii="Times New Roman" w:cs="Times New Roman" w:eastAsia="Times New Roman" w:hAnsi="Times New Roman"/>
            <w:sz w:val="13"/>
            <w:szCs w:val="13"/>
            <w:color w:val="206293"/>
          </w:rPr>
          <w:t>Wei, M., Wang, P., 2015. Introduction to the Internet of Things. People</w:t>
        </w:r>
        <w:r>
          <w:rPr>
            <w:rFonts w:ascii="Arial" w:cs="Arial" w:eastAsia="Arial" w:hAnsi="Arial"/>
            <w:sz w:val="13"/>
            <w:szCs w:val="13"/>
            <w:color w:val="206293"/>
          </w:rPr>
          <w:t>’</w:t>
        </w:r>
        <w:r>
          <w:rPr>
            <w:rFonts w:ascii="Times New Roman" w:cs="Times New Roman" w:eastAsia="Times New Roman" w:hAnsi="Times New Roman"/>
            <w:sz w:val="13"/>
            <w:szCs w:val="13"/>
            <w:color w:val="206293"/>
          </w:rPr>
          <w:t>s Posts and</w:t>
        </w:r>
      </w:hyperlink>
      <w:r>
        <w:rPr>
          <w:rFonts w:ascii="Times New Roman" w:cs="Times New Roman" w:eastAsia="Times New Roman" w:hAnsi="Times New Roman"/>
          <w:sz w:val="13"/>
          <w:szCs w:val="13"/>
          <w:color w:val="206293"/>
        </w:rPr>
        <w:t xml:space="preserve"> </w:t>
      </w:r>
      <w:hyperlink r:id="rId154">
        <w:r>
          <w:rPr>
            <w:rFonts w:ascii="Times New Roman" w:cs="Times New Roman" w:eastAsia="Times New Roman" w:hAnsi="Times New Roman"/>
            <w:sz w:val="13"/>
            <w:szCs w:val="13"/>
            <w:color w:val="206293"/>
          </w:rPr>
          <w:t>Telecommunications Press, Beijing</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Wei, N., Jiao, Z., Ellett, K., Ku, A.Y., Liu, S., Middleton, R., Li, X., 2021. Decarbonizing the coal-</w:t>
      </w:r>
      <w:r>
        <w:rPr>
          <w:rFonts w:ascii="Arial" w:cs="Arial" w:eastAsia="Arial" w:hAnsi="Arial"/>
          <w:sz w:val="13"/>
          <w:szCs w:val="13"/>
          <w:color w:val="auto"/>
        </w:rPr>
        <w:t>fi</w:t>
      </w:r>
      <w:r>
        <w:rPr>
          <w:rFonts w:ascii="Times New Roman" w:cs="Times New Roman" w:eastAsia="Times New Roman" w:hAnsi="Times New Roman"/>
          <w:sz w:val="13"/>
          <w:szCs w:val="13"/>
          <w:color w:val="auto"/>
        </w:rPr>
        <w:t>red power sector in China via carbon capture, geological utilization, and storage technology. Environ. Sci. Technol. 55 (19), 13164</w:t>
      </w:r>
      <w:r>
        <w:rPr>
          <w:rFonts w:ascii="Arial" w:cs="Arial" w:eastAsia="Arial" w:hAnsi="Arial"/>
          <w:sz w:val="13"/>
          <w:szCs w:val="13"/>
          <w:color w:val="auto"/>
        </w:rPr>
        <w:t>e</w:t>
      </w:r>
      <w:r>
        <w:rPr>
          <w:rFonts w:ascii="Times New Roman" w:cs="Times New Roman" w:eastAsia="Times New Roman" w:hAnsi="Times New Roman"/>
          <w:sz w:val="13"/>
          <w:szCs w:val="13"/>
          <w:color w:val="auto"/>
        </w:rPr>
        <w:t>13173.</w:t>
      </w:r>
      <w:r>
        <w:rPr>
          <w:rFonts w:ascii="Times New Roman" w:cs="Times New Roman" w:eastAsia="Times New Roman" w:hAnsi="Times New Roman"/>
          <w:sz w:val="13"/>
          <w:szCs w:val="13"/>
          <w:color w:val="206293"/>
        </w:rPr>
        <w:t xml:space="preserve"> </w:t>
      </w:r>
      <w:hyperlink r:id="rId155">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55">
        <w:r>
          <w:rPr>
            <w:rFonts w:ascii="Times New Roman" w:cs="Times New Roman" w:eastAsia="Times New Roman" w:hAnsi="Times New Roman"/>
            <w:sz w:val="13"/>
            <w:szCs w:val="13"/>
            <w:color w:val="206293"/>
          </w:rPr>
          <w:t>doi.org/10.1021/acs.est.1c01144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Wei, Y.M., Kang, J.N., Liu, L.C., 2021. A proposed global layout of carbon capture and storage in line with a 2 C climate target. Nat. Clim. Change 11 (2), 112</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118. </w:t>
      </w:r>
      <w:hyperlink r:id="rId156">
        <w:r>
          <w:rPr>
            <w:rFonts w:ascii="Times New Roman" w:cs="Times New Roman" w:eastAsia="Times New Roman" w:hAnsi="Times New Roman"/>
            <w:sz w:val="13"/>
            <w:szCs w:val="13"/>
            <w:color w:val="206293"/>
          </w:rPr>
          <w:t>https://doi.org/10.1038/s41558-020-00960-0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center"/>
        <w:spacing w:after="0" w:line="25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Wen, J., Zhao, X.X., Chang, C.P., 2021. The impact of extreme events on energy price risk. Energy Econ. 99, 105308.</w:t>
      </w:r>
      <w:r>
        <w:rPr>
          <w:rFonts w:ascii="Times New Roman" w:cs="Times New Roman" w:eastAsia="Times New Roman" w:hAnsi="Times New Roman"/>
          <w:sz w:val="13"/>
          <w:szCs w:val="13"/>
          <w:color w:val="206293"/>
        </w:rPr>
        <w:t xml:space="preserve"> </w:t>
      </w:r>
      <w:hyperlink r:id="rId157">
        <w:r>
          <w:rPr>
            <w:rFonts w:ascii="Times New Roman" w:cs="Times New Roman" w:eastAsia="Times New Roman" w:hAnsi="Times New Roman"/>
            <w:sz w:val="13"/>
            <w:szCs w:val="13"/>
            <w:color w:val="206293"/>
          </w:rPr>
          <w:t>https://doi.org/10.1016/j.eneco.2021.105308</w:t>
        </w:r>
      </w:hyperlink>
      <w:r>
        <w:rPr>
          <w:rFonts w:ascii="Times New Roman" w:cs="Times New Roman" w:eastAsia="Times New Roman" w:hAnsi="Times New Roman"/>
          <w:sz w:val="13"/>
          <w:szCs w:val="13"/>
          <w:color w:val="auto"/>
        </w:rPr>
        <w:t>. Wu, M., Yu, K., Fan, X., Li, C., Lan, M., 2022. Study and practice of green transition by</w:t>
      </w:r>
    </w:p>
    <w:p>
      <w:pPr>
        <w:spacing w:after="0" w:line="20" w:lineRule="exact"/>
        <w:rPr>
          <w:sz w:val="20"/>
          <w:szCs w:val="20"/>
          <w:color w:val="auto"/>
        </w:rPr>
      </w:pPr>
      <w:r>
        <w:rPr>
          <w:sz w:val="20"/>
          <w:szCs w:val="20"/>
          <w:color w:val="auto"/>
        </w:rPr>
        <w:br w:type="column"/>
      </w:r>
    </w:p>
    <w:p>
      <w:pPr>
        <w:ind w:left="2900"/>
        <w:spacing w:after="0"/>
        <w:rPr>
          <w:sz w:val="20"/>
          <w:szCs w:val="20"/>
          <w:color w:val="auto"/>
        </w:rPr>
      </w:pPr>
      <w:r>
        <w:rPr>
          <w:rFonts w:ascii="Times New Roman" w:cs="Times New Roman" w:eastAsia="Times New Roman" w:hAnsi="Times New Roman"/>
          <w:sz w:val="13"/>
          <w:szCs w:val="13"/>
          <w:color w:val="auto"/>
        </w:rPr>
        <w:t>Petroleum Science xxx (xxxx) xxx</w:t>
      </w:r>
    </w:p>
    <w:p>
      <w:pPr>
        <w:spacing w:after="0" w:line="21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3"/>
          <w:szCs w:val="13"/>
          <w:color w:val="auto"/>
        </w:rPr>
        <w:t>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oil and gas enterprises under carbon peak and carbon neutrality background. Petroleum Science and Technology Forum 41 (4), 18</w:t>
      </w:r>
      <w:r>
        <w:rPr>
          <w:rFonts w:ascii="Arial" w:cs="Arial" w:eastAsia="Arial" w:hAnsi="Arial"/>
          <w:sz w:val="13"/>
          <w:szCs w:val="13"/>
          <w:color w:val="auto"/>
        </w:rPr>
        <w:t>e</w:t>
      </w:r>
      <w:r>
        <w:rPr>
          <w:rFonts w:ascii="Times New Roman" w:cs="Times New Roman" w:eastAsia="Times New Roman" w:hAnsi="Times New Roman"/>
          <w:sz w:val="13"/>
          <w:szCs w:val="13"/>
          <w:color w:val="auto"/>
        </w:rPr>
        <w:t>24. doi: 10.3969/j.issn.1002-302x.2022.04.003 (in Chinese).</w:t>
      </w:r>
    </w:p>
    <w:p>
      <w:pPr>
        <w:spacing w:after="0" w:line="1" w:lineRule="exact"/>
        <w:rPr>
          <w:sz w:val="20"/>
          <w:szCs w:val="20"/>
          <w:color w:val="auto"/>
        </w:rPr>
      </w:pPr>
    </w:p>
    <w:p>
      <w:pPr>
        <w:jc w:val="both"/>
        <w:ind w:hanging="238"/>
        <w:spacing w:after="0" w:line="255" w:lineRule="auto"/>
        <w:rPr>
          <w:sz w:val="20"/>
          <w:szCs w:val="20"/>
          <w:color w:val="auto"/>
        </w:rPr>
      </w:pPr>
      <w:r>
        <w:rPr>
          <w:rFonts w:ascii="Times New Roman" w:cs="Times New Roman" w:eastAsia="Times New Roman" w:hAnsi="Times New Roman"/>
          <w:sz w:val="13"/>
          <w:szCs w:val="13"/>
          <w:color w:val="auto"/>
        </w:rPr>
        <w:t>Xu, C., Liu, J., 2022. Hydrogen energy storage in China</w:t>
      </w:r>
      <w:r>
        <w:rPr>
          <w:rFonts w:ascii="Arial" w:cs="Arial" w:eastAsia="Arial" w:hAnsi="Arial"/>
          <w:sz w:val="13"/>
          <w:szCs w:val="13"/>
          <w:color w:val="auto"/>
        </w:rPr>
        <w:t>’</w:t>
      </w:r>
      <w:r>
        <w:rPr>
          <w:rFonts w:ascii="Times New Roman" w:cs="Times New Roman" w:eastAsia="Times New Roman" w:hAnsi="Times New Roman"/>
          <w:sz w:val="13"/>
          <w:szCs w:val="13"/>
          <w:color w:val="auto"/>
        </w:rPr>
        <w:t>s new-type power system: application value, challenges, and prospects. Strategic Study of CAE 24 (3), 89</w:t>
      </w:r>
      <w:r>
        <w:rPr>
          <w:rFonts w:ascii="Arial" w:cs="Arial" w:eastAsia="Arial" w:hAnsi="Arial"/>
          <w:sz w:val="13"/>
          <w:szCs w:val="13"/>
          <w:color w:val="auto"/>
        </w:rPr>
        <w:t>e</w:t>
      </w:r>
      <w:r>
        <w:rPr>
          <w:rFonts w:ascii="Times New Roman" w:cs="Times New Roman" w:eastAsia="Times New Roman" w:hAnsi="Times New Roman"/>
          <w:sz w:val="13"/>
          <w:szCs w:val="13"/>
          <w:color w:val="auto"/>
        </w:rPr>
        <w:t>99. doi:10.15302/J-SSCAE-2022.03.010 (in Chinese).</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Xu, J., Hallack, M., Vazquez, M., 2017. Applying a third party access model for China's gas pipeline network: an independent pipeline operator and congestion rent transfer. J. Regul. Econ. 51, 72</w:t>
      </w:r>
      <w:r>
        <w:rPr>
          <w:rFonts w:ascii="Arial" w:cs="Arial" w:eastAsia="Arial" w:hAnsi="Arial"/>
          <w:sz w:val="13"/>
          <w:szCs w:val="13"/>
          <w:color w:val="auto"/>
        </w:rPr>
        <w:t>e</w:t>
      </w:r>
      <w:r>
        <w:rPr>
          <w:rFonts w:ascii="Times New Roman" w:cs="Times New Roman" w:eastAsia="Times New Roman" w:hAnsi="Times New Roman"/>
          <w:sz w:val="13"/>
          <w:szCs w:val="13"/>
          <w:color w:val="auto"/>
        </w:rPr>
        <w:t>97.</w:t>
      </w:r>
      <w:r>
        <w:rPr>
          <w:rFonts w:ascii="Times New Roman" w:cs="Times New Roman" w:eastAsia="Times New Roman" w:hAnsi="Times New Roman"/>
          <w:sz w:val="13"/>
          <w:szCs w:val="13"/>
          <w:color w:val="206293"/>
        </w:rPr>
        <w:t xml:space="preserve"> </w:t>
      </w:r>
      <w:hyperlink r:id="rId158">
        <w:r>
          <w:rPr>
            <w:rFonts w:ascii="Times New Roman" w:cs="Times New Roman" w:eastAsia="Times New Roman" w:hAnsi="Times New Roman"/>
            <w:sz w:val="13"/>
            <w:szCs w:val="13"/>
            <w:color w:val="206293"/>
          </w:rPr>
          <w:t>https://doi.org/10.1007/s11149-017-9316-z</w:t>
        </w:r>
      </w:hyperlink>
      <w:r>
        <w:rPr>
          <w:rFonts w:ascii="Times New Roman" w:cs="Times New Roman" w:eastAsia="Times New Roman" w:hAnsi="Times New Roman"/>
          <w:sz w:val="13"/>
          <w:szCs w:val="13"/>
          <w:color w:val="auto"/>
        </w:rPr>
        <w:t>.</w:t>
      </w: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Xu, S., Yu, B., 2021. Current development and prospect of hydrogen energy tech-nology in China. J. Beijing Inst. Technol. (Soc. Sci. Ed.) 23 (6), 1</w:t>
      </w:r>
      <w:r>
        <w:rPr>
          <w:rFonts w:ascii="Arial" w:cs="Arial" w:eastAsia="Arial" w:hAnsi="Arial"/>
          <w:sz w:val="13"/>
          <w:szCs w:val="13"/>
          <w:color w:val="auto"/>
        </w:rPr>
        <w:t>e</w:t>
      </w:r>
      <w:r>
        <w:rPr>
          <w:rFonts w:ascii="Times New Roman" w:cs="Times New Roman" w:eastAsia="Times New Roman" w:hAnsi="Times New Roman"/>
          <w:sz w:val="13"/>
          <w:szCs w:val="13"/>
          <w:color w:val="auto"/>
        </w:rPr>
        <w:t>12..</w:t>
      </w:r>
      <w:r>
        <w:rPr>
          <w:rFonts w:ascii="Times New Roman" w:cs="Times New Roman" w:eastAsia="Times New Roman" w:hAnsi="Times New Roman"/>
          <w:sz w:val="13"/>
          <w:szCs w:val="13"/>
          <w:color w:val="206293"/>
        </w:rPr>
        <w:t xml:space="preserve"> </w:t>
      </w:r>
      <w:hyperlink r:id="rId159">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59">
        <w:r>
          <w:rPr>
            <w:rFonts w:ascii="Times New Roman" w:cs="Times New Roman" w:eastAsia="Times New Roman" w:hAnsi="Times New Roman"/>
            <w:sz w:val="13"/>
            <w:szCs w:val="13"/>
            <w:color w:val="206293"/>
          </w:rPr>
          <w:t>doi.org/10.15918/j.jbitss1009-3370.2021.3061 (in Chinese)</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6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Xue, X., Li, B., Gai, J., 2020. Asset management of oil and gas pipeline system based on Digital Twin. IFAC-PapersOnLine 53 (5), 715</w:t>
      </w:r>
      <w:r>
        <w:rPr>
          <w:rFonts w:ascii="Arial" w:cs="Arial" w:eastAsia="Arial" w:hAnsi="Arial"/>
          <w:sz w:val="13"/>
          <w:szCs w:val="13"/>
          <w:color w:val="auto"/>
        </w:rPr>
        <w:t>e</w:t>
      </w:r>
      <w:r>
        <w:rPr>
          <w:rFonts w:ascii="Times New Roman" w:cs="Times New Roman" w:eastAsia="Times New Roman" w:hAnsi="Times New Roman"/>
          <w:sz w:val="13"/>
          <w:szCs w:val="13"/>
          <w:color w:val="auto"/>
        </w:rPr>
        <w:t>719.</w:t>
      </w:r>
      <w:r>
        <w:rPr>
          <w:rFonts w:ascii="Times New Roman" w:cs="Times New Roman" w:eastAsia="Times New Roman" w:hAnsi="Times New Roman"/>
          <w:sz w:val="13"/>
          <w:szCs w:val="13"/>
          <w:color w:val="206293"/>
        </w:rPr>
        <w:t xml:space="preserve"> </w:t>
      </w:r>
      <w:hyperlink r:id="rId160">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60">
        <w:r>
          <w:rPr>
            <w:rFonts w:ascii="Times New Roman" w:cs="Times New Roman" w:eastAsia="Times New Roman" w:hAnsi="Times New Roman"/>
            <w:sz w:val="13"/>
            <w:szCs w:val="13"/>
            <w:color w:val="206293"/>
          </w:rPr>
          <w:t>j.ifacol.2021.04.163</w:t>
        </w:r>
      </w:hyperlink>
      <w:r>
        <w:rPr>
          <w:rFonts w:ascii="Times New Roman" w:cs="Times New Roman" w:eastAsia="Times New Roman" w:hAnsi="Times New Roman"/>
          <w:sz w:val="13"/>
          <w:szCs w:val="13"/>
          <w:color w:val="000000"/>
        </w:rPr>
        <w:t>.</w:t>
      </w:r>
    </w:p>
    <w:p>
      <w:pPr>
        <w:spacing w:after="0" w:line="148" w:lineRule="exact"/>
        <w:rPr>
          <w:sz w:val="20"/>
          <w:szCs w:val="20"/>
          <w:color w:val="auto"/>
        </w:rPr>
      </w:pPr>
    </w:p>
    <w:p>
      <w:pPr>
        <w:jc w:val="both"/>
        <w:ind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Yang, M., Hou, Y., Fang, C., Duan, H., 2020. Constructing energy-consuming right trading system for China's manufacturing industry in 2025. Energy Pol. 144, 111602.</w:t>
      </w:r>
      <w:r>
        <w:rPr>
          <w:rFonts w:ascii="Times New Roman" w:cs="Times New Roman" w:eastAsia="Times New Roman" w:hAnsi="Times New Roman"/>
          <w:sz w:val="13"/>
          <w:szCs w:val="13"/>
          <w:color w:val="206293"/>
        </w:rPr>
        <w:t xml:space="preserve"> </w:t>
      </w:r>
      <w:hyperlink r:id="rId161">
        <w:r>
          <w:rPr>
            <w:rFonts w:ascii="Times New Roman" w:cs="Times New Roman" w:eastAsia="Times New Roman" w:hAnsi="Times New Roman"/>
            <w:sz w:val="13"/>
            <w:szCs w:val="13"/>
            <w:color w:val="206293"/>
          </w:rPr>
          <w:t>https://doi.org/10.1016/j.enpol.2020.111602</w:t>
        </w:r>
      </w:hyperlink>
      <w:r>
        <w:rPr>
          <w:rFonts w:ascii="Times New Roman" w:cs="Times New Roman" w:eastAsia="Times New Roman" w:hAnsi="Times New Roman"/>
          <w:sz w:val="13"/>
          <w:szCs w:val="13"/>
          <w:color w:val="auto"/>
        </w:rPr>
        <w:t>.</w:t>
      </w: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Yang, X., Nielsen, C.P., Song, S., McElroy, M.B., 2022. Breaking the hard-to-abate bottleneck in China's path to carbon neutrality with clean hydrogen. Nat. En-ergy 7 (10), 955</w:t>
      </w:r>
      <w:r>
        <w:rPr>
          <w:rFonts w:ascii="Arial" w:cs="Arial" w:eastAsia="Arial" w:hAnsi="Arial"/>
          <w:sz w:val="13"/>
          <w:szCs w:val="13"/>
          <w:color w:val="auto"/>
        </w:rPr>
        <w:t>e</w:t>
      </w:r>
      <w:r>
        <w:rPr>
          <w:rFonts w:ascii="Times New Roman" w:cs="Times New Roman" w:eastAsia="Times New Roman" w:hAnsi="Times New Roman"/>
          <w:sz w:val="13"/>
          <w:szCs w:val="13"/>
          <w:color w:val="auto"/>
        </w:rPr>
        <w:t>965.</w:t>
      </w:r>
      <w:r>
        <w:rPr>
          <w:rFonts w:ascii="Times New Roman" w:cs="Times New Roman" w:eastAsia="Times New Roman" w:hAnsi="Times New Roman"/>
          <w:sz w:val="13"/>
          <w:szCs w:val="13"/>
          <w:color w:val="206293"/>
        </w:rPr>
        <w:t xml:space="preserve"> </w:t>
      </w:r>
      <w:hyperlink r:id="rId162">
        <w:r>
          <w:rPr>
            <w:rFonts w:ascii="Times New Roman" w:cs="Times New Roman" w:eastAsia="Times New Roman" w:hAnsi="Times New Roman"/>
            <w:sz w:val="13"/>
            <w:szCs w:val="13"/>
            <w:color w:val="206293"/>
          </w:rPr>
          <w:t>https://doi.org/10.1038/s41560-022-01114-6</w:t>
        </w:r>
      </w:hyperlink>
      <w:r>
        <w:rPr>
          <w:rFonts w:ascii="Times New Roman" w:cs="Times New Roman" w:eastAsia="Times New Roman" w:hAnsi="Times New Roman"/>
          <w:sz w:val="13"/>
          <w:szCs w:val="13"/>
          <w:color w:val="auto"/>
        </w:rPr>
        <w:t>.</w:t>
      </w:r>
    </w:p>
    <w:p>
      <w:pPr>
        <w:jc w:val="both"/>
        <w:ind w:hanging="238"/>
        <w:spacing w:after="0" w:line="219"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Yang, X., Wan, H., Zhang, Q., Zhou, J.C., Chen, S.Y., 2016. A scenario analysis of oil and gas consumption in China to 2030 considering the peak CO</w:t>
      </w:r>
      <w:r>
        <w:rPr>
          <w:rFonts w:ascii="Times New Roman" w:cs="Times New Roman" w:eastAsia="Times New Roman" w:hAnsi="Times New Roman"/>
          <w:sz w:val="19"/>
          <w:szCs w:val="19"/>
          <w:color w:val="auto"/>
          <w:vertAlign w:val="subscript"/>
        </w:rPr>
        <w:t>2</w:t>
      </w:r>
      <w:r>
        <w:rPr>
          <w:rFonts w:ascii="Times New Roman" w:cs="Times New Roman" w:eastAsia="Times New Roman" w:hAnsi="Times New Roman"/>
          <w:sz w:val="13"/>
          <w:szCs w:val="13"/>
          <w:color w:val="auto"/>
        </w:rPr>
        <w:t xml:space="preserve"> emission constraint. Petrol. Sci. 13, 370</w:t>
      </w:r>
      <w:r>
        <w:rPr>
          <w:rFonts w:ascii="Arial" w:cs="Arial" w:eastAsia="Arial" w:hAnsi="Arial"/>
          <w:sz w:val="13"/>
          <w:szCs w:val="13"/>
          <w:color w:val="auto"/>
        </w:rPr>
        <w:t>e</w:t>
      </w:r>
      <w:r>
        <w:rPr>
          <w:rFonts w:ascii="Times New Roman" w:cs="Times New Roman" w:eastAsia="Times New Roman" w:hAnsi="Times New Roman"/>
          <w:sz w:val="13"/>
          <w:szCs w:val="13"/>
          <w:color w:val="auto"/>
        </w:rPr>
        <w:t>383.</w:t>
      </w:r>
      <w:r>
        <w:rPr>
          <w:rFonts w:ascii="Times New Roman" w:cs="Times New Roman" w:eastAsia="Times New Roman" w:hAnsi="Times New Roman"/>
          <w:sz w:val="13"/>
          <w:szCs w:val="13"/>
          <w:color w:val="206293"/>
        </w:rPr>
        <w:t xml:space="preserve"> </w:t>
      </w:r>
      <w:hyperlink r:id="rId163">
        <w:r>
          <w:rPr>
            <w:rFonts w:ascii="Times New Roman" w:cs="Times New Roman" w:eastAsia="Times New Roman" w:hAnsi="Times New Roman"/>
            <w:sz w:val="13"/>
            <w:szCs w:val="13"/>
            <w:color w:val="206293"/>
          </w:rPr>
          <w:t>https://doi.org/10.1007/s12182-016-0089-2</w:t>
        </w:r>
      </w:hyperlink>
      <w:r>
        <w:rPr>
          <w:rFonts w:ascii="Times New Roman" w:cs="Times New Roman" w:eastAsia="Times New Roman" w:hAnsi="Times New Roman"/>
          <w:sz w:val="13"/>
          <w:szCs w:val="13"/>
          <w:color w:val="auto"/>
        </w:rPr>
        <w:t>.</w:t>
      </w:r>
    </w:p>
    <w:p>
      <w:pPr>
        <w:spacing w:after="0" w:line="6"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206293"/>
        </w:rPr>
      </w:pPr>
      <w:hyperlink r:id="rId164">
        <w:r>
          <w:rPr>
            <w:rFonts w:ascii="Times New Roman" w:cs="Times New Roman" w:eastAsia="Times New Roman" w:hAnsi="Times New Roman"/>
            <w:sz w:val="13"/>
            <w:szCs w:val="13"/>
            <w:color w:val="206293"/>
          </w:rPr>
          <w:t>Yao, S., Liu, H., Su, J., Shao, Y., Wu, S., Shi, F., 2021. Thoughts on the construction of</w:t>
        </w:r>
      </w:hyperlink>
      <w:r>
        <w:rPr>
          <w:rFonts w:ascii="Times New Roman" w:cs="Times New Roman" w:eastAsia="Times New Roman" w:hAnsi="Times New Roman"/>
          <w:sz w:val="13"/>
          <w:szCs w:val="13"/>
          <w:color w:val="206293"/>
        </w:rPr>
        <w:t xml:space="preserve"> </w:t>
      </w:r>
      <w:hyperlink r:id="rId164">
        <w:r>
          <w:rPr>
            <w:rFonts w:ascii="Times New Roman" w:cs="Times New Roman" w:eastAsia="Times New Roman" w:hAnsi="Times New Roman"/>
            <w:sz w:val="13"/>
            <w:szCs w:val="13"/>
            <w:color w:val="206293"/>
          </w:rPr>
          <w:t>intelligent oil</w:t>
        </w:r>
        <w:r>
          <w:rPr>
            <w:rFonts w:ascii="Arial" w:cs="Arial" w:eastAsia="Arial" w:hAnsi="Arial"/>
            <w:sz w:val="13"/>
            <w:szCs w:val="13"/>
            <w:color w:val="206293"/>
          </w:rPr>
          <w:t>fi</w:t>
        </w:r>
        <w:r>
          <w:rPr>
            <w:rFonts w:ascii="Times New Roman" w:cs="Times New Roman" w:eastAsia="Times New Roman" w:hAnsi="Times New Roman"/>
            <w:sz w:val="13"/>
            <w:szCs w:val="13"/>
            <w:color w:val="206293"/>
          </w:rPr>
          <w:t>elds to promote the reform of the</w:t>
        </w:r>
        <w:r>
          <w:rPr>
            <w:rFonts w:ascii="Arial" w:cs="Arial" w:eastAsia="Arial" w:hAnsi="Arial"/>
            <w:sz w:val="13"/>
            <w:szCs w:val="13"/>
            <w:color w:val="206293"/>
          </w:rPr>
          <w:t xml:space="preserve"> “</w:t>
        </w:r>
        <w:r>
          <w:rPr>
            <w:rFonts w:ascii="Times New Roman" w:cs="Times New Roman" w:eastAsia="Times New Roman" w:hAnsi="Times New Roman"/>
            <w:sz w:val="13"/>
            <w:szCs w:val="13"/>
            <w:color w:val="206293"/>
          </w:rPr>
          <w:t>oil company</w:t>
        </w:r>
        <w:r>
          <w:rPr>
            <w:rFonts w:ascii="Arial" w:cs="Arial" w:eastAsia="Arial" w:hAnsi="Arial"/>
            <w:sz w:val="13"/>
            <w:szCs w:val="13"/>
            <w:color w:val="206293"/>
          </w:rPr>
          <w:t>”</w:t>
        </w:r>
        <w:r>
          <w:rPr>
            <w:rFonts w:ascii="Times New Roman" w:cs="Times New Roman" w:eastAsia="Times New Roman" w:hAnsi="Times New Roman"/>
            <w:sz w:val="13"/>
            <w:szCs w:val="13"/>
            <w:color w:val="206293"/>
          </w:rPr>
          <w:t xml:space="preserve"> model of oil and</w:t>
        </w:r>
      </w:hyperlink>
      <w:r>
        <w:rPr>
          <w:rFonts w:ascii="Times New Roman" w:cs="Times New Roman" w:eastAsia="Times New Roman" w:hAnsi="Times New Roman"/>
          <w:sz w:val="13"/>
          <w:szCs w:val="13"/>
          <w:color w:val="206293"/>
        </w:rPr>
        <w:t xml:space="preserve"> </w:t>
      </w:r>
      <w:hyperlink r:id="rId164">
        <w:r>
          <w:rPr>
            <w:rFonts w:ascii="Times New Roman" w:cs="Times New Roman" w:eastAsia="Times New Roman" w:hAnsi="Times New Roman"/>
            <w:sz w:val="13"/>
            <w:szCs w:val="13"/>
            <w:color w:val="206293"/>
          </w:rPr>
          <w:t>gas enterprises. World Petroleum Industry 28 (3), 9</w:t>
        </w:r>
      </w:hyperlink>
      <w:r>
        <w:rPr>
          <w:rFonts w:ascii="Arial" w:cs="Arial" w:eastAsia="Arial" w:hAnsi="Arial"/>
          <w:sz w:val="13"/>
          <w:szCs w:val="13"/>
          <w:color w:val="206293"/>
        </w:rPr>
        <w:t>e</w:t>
      </w:r>
      <w:hyperlink r:id="rId164">
        <w:r>
          <w:rPr>
            <w:rFonts w:ascii="Times New Roman" w:cs="Times New Roman" w:eastAsia="Times New Roman" w:hAnsi="Times New Roman"/>
            <w:sz w:val="13"/>
            <w:szCs w:val="13"/>
            <w:color w:val="206293"/>
          </w:rPr>
          <w:t>16 (in Chinese)</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Yuan, S., Ma, D., Li, J., Zhou, T., Ji, Z., Han, H., 2022. Progress and prospects of carbon dioxide capture, EOR-utilization and storage industrialization. Petrol. Explor. Dev. 49 (4), 828</w:t>
      </w:r>
      <w:r>
        <w:rPr>
          <w:rFonts w:ascii="Arial" w:cs="Arial" w:eastAsia="Arial" w:hAnsi="Arial"/>
          <w:sz w:val="13"/>
          <w:szCs w:val="13"/>
          <w:color w:val="auto"/>
        </w:rPr>
        <w:t>e</w:t>
      </w:r>
      <w:r>
        <w:rPr>
          <w:rFonts w:ascii="Times New Roman" w:cs="Times New Roman" w:eastAsia="Times New Roman" w:hAnsi="Times New Roman"/>
          <w:sz w:val="13"/>
          <w:szCs w:val="13"/>
          <w:color w:val="auto"/>
        </w:rPr>
        <w:t>834.</w:t>
      </w:r>
      <w:r>
        <w:rPr>
          <w:rFonts w:ascii="Times New Roman" w:cs="Times New Roman" w:eastAsia="Times New Roman" w:hAnsi="Times New Roman"/>
          <w:sz w:val="13"/>
          <w:szCs w:val="13"/>
          <w:color w:val="206293"/>
        </w:rPr>
        <w:t xml:space="preserve"> </w:t>
      </w:r>
      <w:hyperlink r:id="rId165">
        <w:r>
          <w:rPr>
            <w:rFonts w:ascii="Times New Roman" w:cs="Times New Roman" w:eastAsia="Times New Roman" w:hAnsi="Times New Roman"/>
            <w:sz w:val="13"/>
            <w:szCs w:val="13"/>
            <w:color w:val="206293"/>
          </w:rPr>
          <w:t>https://doi.org/10.1016/S1876-3804(22)60324-0</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206293"/>
        </w:rPr>
      </w:pPr>
    </w:p>
    <w:p>
      <w:pPr>
        <w:jc w:val="both"/>
        <w:ind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Zereshkian, S., Mansoury, D., 2021. A study on the feasibility of using solar radiation energy and ocean thermal energy conversion to supply electricity for offshore oil and gas</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elds in the Caspian Sea. Renew. Energy 163, 66</w:t>
      </w:r>
      <w:r>
        <w:rPr>
          <w:rFonts w:ascii="Arial" w:cs="Arial" w:eastAsia="Arial" w:hAnsi="Arial"/>
          <w:sz w:val="13"/>
          <w:szCs w:val="13"/>
          <w:color w:val="auto"/>
        </w:rPr>
        <w:t>e</w:t>
      </w:r>
      <w:r>
        <w:rPr>
          <w:rFonts w:ascii="Times New Roman" w:cs="Times New Roman" w:eastAsia="Times New Roman" w:hAnsi="Times New Roman"/>
          <w:sz w:val="13"/>
          <w:szCs w:val="13"/>
          <w:color w:val="auto"/>
        </w:rPr>
        <w:t>77.</w:t>
      </w:r>
      <w:r>
        <w:rPr>
          <w:rFonts w:ascii="Times New Roman" w:cs="Times New Roman" w:eastAsia="Times New Roman" w:hAnsi="Times New Roman"/>
          <w:sz w:val="13"/>
          <w:szCs w:val="13"/>
          <w:color w:val="206293"/>
        </w:rPr>
        <w:t xml:space="preserve"> </w:t>
      </w:r>
      <w:hyperlink r:id="rId166">
        <w:r>
          <w:rPr>
            <w:rFonts w:ascii="Times New Roman" w:cs="Times New Roman" w:eastAsia="Times New Roman" w:hAnsi="Times New Roman"/>
            <w:sz w:val="13"/>
            <w:szCs w:val="13"/>
            <w:color w:val="206293"/>
          </w:rPr>
          <w:t>https://doi.org/</w:t>
        </w:r>
      </w:hyperlink>
      <w:r>
        <w:rPr>
          <w:rFonts w:ascii="Times New Roman" w:cs="Times New Roman" w:eastAsia="Times New Roman" w:hAnsi="Times New Roman"/>
          <w:sz w:val="13"/>
          <w:szCs w:val="13"/>
          <w:color w:val="auto"/>
        </w:rPr>
        <w:t xml:space="preserve"> </w:t>
      </w:r>
      <w:hyperlink r:id="rId166">
        <w:r>
          <w:rPr>
            <w:rFonts w:ascii="Times New Roman" w:cs="Times New Roman" w:eastAsia="Times New Roman" w:hAnsi="Times New Roman"/>
            <w:sz w:val="13"/>
            <w:szCs w:val="13"/>
            <w:color w:val="206293"/>
          </w:rPr>
          <w:t>10.1016/j.renene.2020.08.111</w:t>
        </w:r>
      </w:hyperlink>
      <w:r>
        <w:rPr>
          <w:rFonts w:ascii="Times New Roman" w:cs="Times New Roman" w:eastAsia="Times New Roman" w:hAnsi="Times New Roman"/>
          <w:sz w:val="13"/>
          <w:szCs w:val="13"/>
          <w:color w:val="000000"/>
        </w:rPr>
        <w:t>.</w:t>
      </w:r>
    </w:p>
    <w:p>
      <w:pPr>
        <w:spacing w:after="0" w:line="152" w:lineRule="exact"/>
        <w:rPr>
          <w:sz w:val="20"/>
          <w:szCs w:val="20"/>
          <w:color w:val="auto"/>
        </w:rPr>
      </w:pPr>
    </w:p>
    <w:p>
      <w:pPr>
        <w:jc w:val="both"/>
        <w:ind w:hanging="238"/>
        <w:spacing w:after="0" w:line="256"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Zhang, S., Chen, W., 2022. Assessing the energy transition in China towards carbon neutrality with a probabilistic framework. Nat. Commun. 13 (1), 87.</w:t>
      </w:r>
      <w:r>
        <w:rPr>
          <w:rFonts w:ascii="Times New Roman" w:cs="Times New Roman" w:eastAsia="Times New Roman" w:hAnsi="Times New Roman"/>
          <w:sz w:val="13"/>
          <w:szCs w:val="13"/>
          <w:color w:val="206293"/>
        </w:rPr>
        <w:t xml:space="preserve"> </w:t>
      </w:r>
      <w:hyperlink r:id="rId167">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67">
        <w:r>
          <w:rPr>
            <w:rFonts w:ascii="Times New Roman" w:cs="Times New Roman" w:eastAsia="Times New Roman" w:hAnsi="Times New Roman"/>
            <w:sz w:val="13"/>
            <w:szCs w:val="13"/>
            <w:color w:val="206293"/>
          </w:rPr>
          <w:t>doi.org/10.1038/s41467-021-27671-0</w:t>
        </w:r>
      </w:hyperlink>
      <w:r>
        <w:rPr>
          <w:rFonts w:ascii="Times New Roman" w:cs="Times New Roman" w:eastAsia="Times New Roman" w:hAnsi="Times New Roman"/>
          <w:sz w:val="13"/>
          <w:szCs w:val="13"/>
          <w:color w:val="000000"/>
        </w:rPr>
        <w:t>.</w:t>
      </w: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Zhang, X., Li, K., Wei, N., Li, Z., Fan, J.L., 2022. Advances, challenges, and perspectives for CCUS source-sink matching models under carbon neutrality target. Carbon Neutrality 1 (1), 12.</w:t>
      </w:r>
      <w:r>
        <w:rPr>
          <w:rFonts w:ascii="Times New Roman" w:cs="Times New Roman" w:eastAsia="Times New Roman" w:hAnsi="Times New Roman"/>
          <w:sz w:val="13"/>
          <w:szCs w:val="13"/>
          <w:color w:val="206293"/>
        </w:rPr>
        <w:t xml:space="preserve"> </w:t>
      </w:r>
      <w:hyperlink r:id="rId168">
        <w:r>
          <w:rPr>
            <w:rFonts w:ascii="Times New Roman" w:cs="Times New Roman" w:eastAsia="Times New Roman" w:hAnsi="Times New Roman"/>
            <w:sz w:val="13"/>
            <w:szCs w:val="13"/>
            <w:color w:val="206293"/>
          </w:rPr>
          <w:t>https://doi.org/10.1007/s43979-022-00007-7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Zhang, X., Li, Y., Ma, Q., Liu, L., 2021b. Development of carbon capture, utilization and storage technology in China. Strategic Study of CAE 23 (06), 70</w:t>
      </w:r>
      <w:r>
        <w:rPr>
          <w:rFonts w:ascii="Arial" w:cs="Arial" w:eastAsia="Arial" w:hAnsi="Arial"/>
          <w:sz w:val="13"/>
          <w:szCs w:val="13"/>
          <w:color w:val="auto"/>
        </w:rPr>
        <w:t>e</w:t>
      </w:r>
      <w:r>
        <w:rPr>
          <w:rFonts w:ascii="Times New Roman" w:cs="Times New Roman" w:eastAsia="Times New Roman" w:hAnsi="Times New Roman"/>
          <w:sz w:val="13"/>
          <w:szCs w:val="13"/>
          <w:color w:val="auto"/>
        </w:rPr>
        <w:t>80.</w:t>
      </w:r>
      <w:r>
        <w:rPr>
          <w:rFonts w:ascii="Times New Roman" w:cs="Times New Roman" w:eastAsia="Times New Roman" w:hAnsi="Times New Roman"/>
          <w:sz w:val="13"/>
          <w:szCs w:val="13"/>
          <w:color w:val="206293"/>
        </w:rPr>
        <w:t xml:space="preserve"> </w:t>
      </w:r>
      <w:hyperlink r:id="rId169">
        <w:r>
          <w:rPr>
            <w:rFonts w:ascii="Times New Roman" w:cs="Times New Roman" w:eastAsia="Times New Roman" w:hAnsi="Times New Roman"/>
            <w:sz w:val="13"/>
            <w:szCs w:val="13"/>
            <w:color w:val="206293"/>
          </w:rPr>
          <w:t>https://</w:t>
        </w:r>
      </w:hyperlink>
      <w:r>
        <w:rPr>
          <w:rFonts w:ascii="Times New Roman" w:cs="Times New Roman" w:eastAsia="Times New Roman" w:hAnsi="Times New Roman"/>
          <w:sz w:val="13"/>
          <w:szCs w:val="13"/>
          <w:color w:val="auto"/>
        </w:rPr>
        <w:t xml:space="preserve"> </w:t>
      </w:r>
      <w:hyperlink r:id="rId169">
        <w:r>
          <w:rPr>
            <w:rFonts w:ascii="Times New Roman" w:cs="Times New Roman" w:eastAsia="Times New Roman" w:hAnsi="Times New Roman"/>
            <w:sz w:val="13"/>
            <w:szCs w:val="13"/>
            <w:color w:val="206293"/>
          </w:rPr>
          <w:t>doi.org/10.15302/J-SSCAE-2021.06.004</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1" w:lineRule="exact"/>
        <w:rPr>
          <w:sz w:val="20"/>
          <w:szCs w:val="20"/>
          <w:color w:val="auto"/>
        </w:rPr>
      </w:pPr>
    </w:p>
    <w:p>
      <w:pPr>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Zhang, Y., 2016. Research on Application of Oil and Gas Production Internet of Things of Digital Oil and Gas Field Construction [Internet].. [Chengdu]: South West Petroleum University</w:t>
      </w:r>
      <w:r>
        <w:rPr>
          <w:rFonts w:ascii="Times New Roman" w:cs="Times New Roman" w:eastAsia="Times New Roman" w:hAnsi="Times New Roman"/>
          <w:sz w:val="13"/>
          <w:szCs w:val="13"/>
          <w:color w:val="206293"/>
        </w:rPr>
        <w:t xml:space="preserve"> </w:t>
      </w:r>
      <w:hyperlink r:id="rId170">
        <w:r>
          <w:rPr>
            <w:rFonts w:ascii="Times New Roman" w:cs="Times New Roman" w:eastAsia="Times New Roman" w:hAnsi="Times New Roman"/>
            <w:sz w:val="13"/>
            <w:szCs w:val="13"/>
            <w:color w:val="206293"/>
          </w:rPr>
          <w:t>https://kns.cnki.net/kcms/detail/detail.aspx?</w:t>
        </w:r>
      </w:hyperlink>
      <w:r>
        <w:rPr>
          <w:rFonts w:ascii="Times New Roman" w:cs="Times New Roman" w:eastAsia="Times New Roman" w:hAnsi="Times New Roman"/>
          <w:sz w:val="13"/>
          <w:szCs w:val="13"/>
          <w:color w:val="auto"/>
        </w:rPr>
        <w:t xml:space="preserve"> </w:t>
      </w:r>
      <w:hyperlink r:id="rId170">
        <w:r>
          <w:rPr>
            <w:rFonts w:ascii="Times New Roman" w:cs="Times New Roman" w:eastAsia="Times New Roman" w:hAnsi="Times New Roman"/>
            <w:sz w:val="13"/>
            <w:szCs w:val="13"/>
            <w:color w:val="206293"/>
          </w:rPr>
          <w:t>dbcode</w:t>
        </w:r>
      </w:hyperlink>
      <w:r>
        <w:rPr>
          <w:rFonts w:ascii="Arial" w:cs="Arial" w:eastAsia="Arial" w:hAnsi="Arial"/>
          <w:sz w:val="13"/>
          <w:szCs w:val="13"/>
          <w:color w:val="206293"/>
        </w:rPr>
        <w:t>¼</w:t>
      </w:r>
      <w:hyperlink r:id="rId170">
        <w:r>
          <w:rPr>
            <w:rFonts w:ascii="Times New Roman" w:cs="Times New Roman" w:eastAsia="Times New Roman" w:hAnsi="Times New Roman"/>
            <w:sz w:val="13"/>
            <w:szCs w:val="13"/>
            <w:color w:val="206293"/>
          </w:rPr>
          <w:t>CMFD</w:t>
        </w:r>
      </w:hyperlink>
      <w:r>
        <w:rPr>
          <w:rFonts w:ascii="Arial" w:cs="Arial" w:eastAsia="Arial" w:hAnsi="Arial"/>
          <w:sz w:val="13"/>
          <w:szCs w:val="13"/>
          <w:color w:val="206293"/>
        </w:rPr>
        <w:t>&amp;</w:t>
      </w:r>
      <w:hyperlink r:id="rId170">
        <w:r>
          <w:rPr>
            <w:rFonts w:ascii="Times New Roman" w:cs="Times New Roman" w:eastAsia="Times New Roman" w:hAnsi="Times New Roman"/>
            <w:sz w:val="13"/>
            <w:szCs w:val="13"/>
            <w:color w:val="206293"/>
          </w:rPr>
          <w:t>dbname</w:t>
        </w:r>
      </w:hyperlink>
      <w:r>
        <w:rPr>
          <w:rFonts w:ascii="Arial" w:cs="Arial" w:eastAsia="Arial" w:hAnsi="Arial"/>
          <w:sz w:val="13"/>
          <w:szCs w:val="13"/>
          <w:color w:val="206293"/>
        </w:rPr>
        <w:t>¼</w:t>
      </w:r>
      <w:hyperlink r:id="rId170">
        <w:r>
          <w:rPr>
            <w:rFonts w:ascii="Times New Roman" w:cs="Times New Roman" w:eastAsia="Times New Roman" w:hAnsi="Times New Roman"/>
            <w:sz w:val="13"/>
            <w:szCs w:val="13"/>
            <w:color w:val="206293"/>
          </w:rPr>
          <w:t>CMFD201701</w:t>
        </w:r>
      </w:hyperlink>
      <w:r>
        <w:rPr>
          <w:rFonts w:ascii="Arial" w:cs="Arial" w:eastAsia="Arial" w:hAnsi="Arial"/>
          <w:sz w:val="13"/>
          <w:szCs w:val="13"/>
          <w:color w:val="206293"/>
        </w:rPr>
        <w:t>&amp;</w:t>
      </w:r>
      <w:hyperlink r:id="rId170">
        <w:r>
          <w:rPr>
            <w:rFonts w:ascii="Arial" w:cs="Arial" w:eastAsia="Arial" w:hAnsi="Arial"/>
            <w:sz w:val="13"/>
            <w:szCs w:val="13"/>
            <w:color w:val="206293"/>
          </w:rPr>
          <w:t>fi</w:t>
        </w:r>
        <w:r>
          <w:rPr>
            <w:rFonts w:ascii="Times New Roman" w:cs="Times New Roman" w:eastAsia="Times New Roman" w:hAnsi="Times New Roman"/>
            <w:sz w:val="13"/>
            <w:szCs w:val="13"/>
            <w:color w:val="206293"/>
          </w:rPr>
          <w:t>lename</w:t>
        </w:r>
      </w:hyperlink>
      <w:r>
        <w:rPr>
          <w:rFonts w:ascii="Arial" w:cs="Arial" w:eastAsia="Arial" w:hAnsi="Arial"/>
          <w:sz w:val="13"/>
          <w:szCs w:val="13"/>
          <w:color w:val="206293"/>
        </w:rPr>
        <w:t>¼</w:t>
      </w:r>
      <w:hyperlink r:id="rId170">
        <w:r>
          <w:rPr>
            <w:rFonts w:ascii="Times New Roman" w:cs="Times New Roman" w:eastAsia="Times New Roman" w:hAnsi="Times New Roman"/>
            <w:sz w:val="13"/>
            <w:szCs w:val="13"/>
            <w:color w:val="206293"/>
          </w:rPr>
          <w:t>1017038166.</w:t>
        </w:r>
      </w:hyperlink>
      <w:r>
        <w:rPr>
          <w:rFonts w:ascii="Times New Roman" w:cs="Times New Roman" w:eastAsia="Times New Roman" w:hAnsi="Times New Roman"/>
          <w:sz w:val="13"/>
          <w:szCs w:val="13"/>
          <w:color w:val="206293"/>
        </w:rPr>
        <w:t xml:space="preserve"> </w:t>
      </w:r>
      <w:hyperlink r:id="rId170">
        <w:r>
          <w:rPr>
            <w:rFonts w:ascii="Times New Roman" w:cs="Times New Roman" w:eastAsia="Times New Roman" w:hAnsi="Times New Roman"/>
            <w:sz w:val="13"/>
            <w:szCs w:val="13"/>
            <w:color w:val="206293"/>
          </w:rPr>
          <w:t>nh</w:t>
        </w:r>
      </w:hyperlink>
      <w:r>
        <w:rPr>
          <w:rFonts w:ascii="Arial" w:cs="Arial" w:eastAsia="Arial" w:hAnsi="Arial"/>
          <w:sz w:val="13"/>
          <w:szCs w:val="13"/>
          <w:color w:val="206293"/>
        </w:rPr>
        <w:t>&amp;</w:t>
      </w:r>
      <w:hyperlink r:id="rId170">
        <w:r>
          <w:rPr>
            <w:rFonts w:ascii="Times New Roman" w:cs="Times New Roman" w:eastAsia="Times New Roman" w:hAnsi="Times New Roman"/>
            <w:sz w:val="13"/>
            <w:szCs w:val="13"/>
            <w:color w:val="206293"/>
          </w:rPr>
          <w:t>uniplatform</w:t>
        </w:r>
      </w:hyperlink>
      <w:r>
        <w:rPr>
          <w:rFonts w:ascii="Arial" w:cs="Arial" w:eastAsia="Arial" w:hAnsi="Arial"/>
          <w:sz w:val="13"/>
          <w:szCs w:val="13"/>
          <w:color w:val="206293"/>
        </w:rPr>
        <w:t>¼</w:t>
      </w:r>
      <w:hyperlink r:id="rId170">
        <w:r>
          <w:rPr>
            <w:rFonts w:ascii="Times New Roman" w:cs="Times New Roman" w:eastAsia="Times New Roman" w:hAnsi="Times New Roman"/>
            <w:sz w:val="13"/>
            <w:szCs w:val="13"/>
            <w:color w:val="206293"/>
          </w:rPr>
          <w:t>NZKPT</w:t>
        </w:r>
      </w:hyperlink>
      <w:r>
        <w:rPr>
          <w:rFonts w:ascii="Arial" w:cs="Arial" w:eastAsia="Arial" w:hAnsi="Arial"/>
          <w:sz w:val="13"/>
          <w:szCs w:val="13"/>
          <w:color w:val="206293"/>
        </w:rPr>
        <w:t>&amp;</w:t>
      </w:r>
      <w:hyperlink r:id="rId170">
        <w:r>
          <w:rPr>
            <w:rFonts w:ascii="Times New Roman" w:cs="Times New Roman" w:eastAsia="Times New Roman" w:hAnsi="Times New Roman"/>
            <w:sz w:val="13"/>
            <w:szCs w:val="13"/>
            <w:color w:val="206293"/>
          </w:rPr>
          <w:t>v</w:t>
        </w:r>
      </w:hyperlink>
      <w:r>
        <w:rPr>
          <w:rFonts w:ascii="Arial" w:cs="Arial" w:eastAsia="Arial" w:hAnsi="Arial"/>
          <w:sz w:val="13"/>
          <w:szCs w:val="13"/>
          <w:color w:val="206293"/>
        </w:rPr>
        <w:t>¼</w:t>
      </w:r>
      <w:hyperlink r:id="rId170">
        <w:r>
          <w:rPr>
            <w:rFonts w:ascii="Times New Roman" w:cs="Times New Roman" w:eastAsia="Times New Roman" w:hAnsi="Times New Roman"/>
            <w:sz w:val="13"/>
            <w:szCs w:val="13"/>
            <w:color w:val="206293"/>
          </w:rPr>
          <w:t>XWO-ZuGikwr-</w:t>
        </w:r>
      </w:hyperlink>
      <w:hyperlink r:id="rId170">
        <w:r>
          <w:rPr>
            <w:rFonts w:ascii="Times New Roman" w:cs="Times New Roman" w:eastAsia="Times New Roman" w:hAnsi="Times New Roman"/>
            <w:sz w:val="13"/>
            <w:szCs w:val="13"/>
            <w:color w:val="206293"/>
          </w:rPr>
          <w:t>Gumku4XCnM2gAyWTbJzvTHhbAJxy_QtEV3i19j4lpBeSpOeCYkdO</w:t>
        </w:r>
        <w:r>
          <w:rPr>
            <w:rFonts w:ascii="Times New Roman" w:cs="Times New Roman" w:eastAsia="Times New Roman" w:hAnsi="Times New Roman"/>
            <w:sz w:val="13"/>
            <w:szCs w:val="13"/>
            <w:color w:val="000000"/>
          </w:rPr>
          <w:t xml:space="preserve"> </w:t>
        </w:r>
      </w:hyperlink>
      <w:r>
        <w:rPr>
          <w:rFonts w:ascii="Times New Roman" w:cs="Times New Roman" w:eastAsia="Times New Roman" w:hAnsi="Times New Roman"/>
          <w:sz w:val="13"/>
          <w:szCs w:val="13"/>
          <w:color w:val="000000"/>
        </w:rPr>
        <w:t>(in Chinese).</w:t>
      </w:r>
    </w:p>
    <w:p>
      <w:pPr>
        <w:spacing w:after="0" w:line="3" w:lineRule="exact"/>
        <w:rPr>
          <w:rFonts w:ascii="Times New Roman" w:cs="Times New Roman" w:eastAsia="Times New Roman" w:hAnsi="Times New Roman"/>
          <w:sz w:val="13"/>
          <w:szCs w:val="13"/>
          <w:color w:val="206293"/>
        </w:rPr>
      </w:pPr>
    </w:p>
    <w:p>
      <w:pPr>
        <w:jc w:val="both"/>
        <w:ind w:hanging="238"/>
        <w:spacing w:after="0" w:line="259"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Zhang, Q., Zhang, H., Yan, Y., et al., 2021a. Sustainable and clean oil</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develop-ment: how access to wind power can make offshore platforms more sustainable with production stability. J. Clean. Prod. 294, 126225.</w:t>
      </w:r>
      <w:r>
        <w:rPr>
          <w:rFonts w:ascii="Times New Roman" w:cs="Times New Roman" w:eastAsia="Times New Roman" w:hAnsi="Times New Roman"/>
          <w:sz w:val="13"/>
          <w:szCs w:val="13"/>
          <w:color w:val="206293"/>
        </w:rPr>
        <w:t xml:space="preserve"> </w:t>
      </w:r>
      <w:hyperlink r:id="rId171">
        <w:r>
          <w:rPr>
            <w:rFonts w:ascii="Times New Roman" w:cs="Times New Roman" w:eastAsia="Times New Roman" w:hAnsi="Times New Roman"/>
            <w:sz w:val="13"/>
            <w:szCs w:val="13"/>
            <w:color w:val="206293"/>
          </w:rPr>
          <w:t>https://doi.org/10.1016/</w:t>
        </w:r>
      </w:hyperlink>
      <w:r>
        <w:rPr>
          <w:rFonts w:ascii="Times New Roman" w:cs="Times New Roman" w:eastAsia="Times New Roman" w:hAnsi="Times New Roman"/>
          <w:sz w:val="13"/>
          <w:szCs w:val="13"/>
          <w:color w:val="auto"/>
        </w:rPr>
        <w:t xml:space="preserve"> </w:t>
      </w:r>
      <w:hyperlink r:id="rId171">
        <w:r>
          <w:rPr>
            <w:rFonts w:ascii="Times New Roman" w:cs="Times New Roman" w:eastAsia="Times New Roman" w:hAnsi="Times New Roman"/>
            <w:sz w:val="13"/>
            <w:szCs w:val="13"/>
            <w:color w:val="206293"/>
          </w:rPr>
          <w:t>j.jclepro.2021.126225</w:t>
        </w:r>
      </w:hyperlink>
      <w:r>
        <w:rPr>
          <w:rFonts w:ascii="Times New Roman" w:cs="Times New Roman" w:eastAsia="Times New Roman" w:hAnsi="Times New Roman"/>
          <w:sz w:val="13"/>
          <w:szCs w:val="13"/>
          <w:color w:val="000000"/>
        </w:rPr>
        <w:t>.</w:t>
      </w:r>
    </w:p>
    <w:p>
      <w:pPr>
        <w:spacing w:after="0" w:line="153"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Zhao, H., Sheng, G., Rao, X., Meng, F., Zhou, Y., Zhong, X., 2021. Advance research on integrated optimal control techniques for smart reservoirs. Bulletin of National Natural Science Foundation 35 (6), 984</w:t>
      </w:r>
      <w:r>
        <w:rPr>
          <w:rFonts w:ascii="Arial" w:cs="Arial" w:eastAsia="Arial" w:hAnsi="Arial"/>
          <w:sz w:val="13"/>
          <w:szCs w:val="13"/>
          <w:color w:val="auto"/>
        </w:rPr>
        <w:t>e</w:t>
      </w:r>
      <w:r>
        <w:rPr>
          <w:rFonts w:ascii="Times New Roman" w:cs="Times New Roman" w:eastAsia="Times New Roman" w:hAnsi="Times New Roman"/>
          <w:sz w:val="13"/>
          <w:szCs w:val="13"/>
          <w:color w:val="auto"/>
        </w:rPr>
        <w:t>991.</w:t>
      </w:r>
      <w:r>
        <w:rPr>
          <w:rFonts w:ascii="Times New Roman" w:cs="Times New Roman" w:eastAsia="Times New Roman" w:hAnsi="Times New Roman"/>
          <w:sz w:val="13"/>
          <w:szCs w:val="13"/>
          <w:color w:val="206293"/>
        </w:rPr>
        <w:t xml:space="preserve"> </w:t>
      </w:r>
      <w:hyperlink r:id="rId172">
        <w:r>
          <w:rPr>
            <w:rFonts w:ascii="Times New Roman" w:cs="Times New Roman" w:eastAsia="Times New Roman" w:hAnsi="Times New Roman"/>
            <w:sz w:val="13"/>
            <w:szCs w:val="13"/>
            <w:color w:val="206293"/>
          </w:rPr>
          <w:t>https://doi.org/10.16262/</w:t>
        </w:r>
      </w:hyperlink>
      <w:r>
        <w:rPr>
          <w:rFonts w:ascii="Times New Roman" w:cs="Times New Roman" w:eastAsia="Times New Roman" w:hAnsi="Times New Roman"/>
          <w:sz w:val="13"/>
          <w:szCs w:val="13"/>
          <w:color w:val="auto"/>
        </w:rPr>
        <w:t xml:space="preserve"> </w:t>
      </w:r>
      <w:hyperlink r:id="rId172">
        <w:r>
          <w:rPr>
            <w:rFonts w:ascii="Times New Roman" w:cs="Times New Roman" w:eastAsia="Times New Roman" w:hAnsi="Times New Roman"/>
            <w:sz w:val="13"/>
            <w:szCs w:val="13"/>
            <w:color w:val="206293"/>
          </w:rPr>
          <w:t>j.cnki.1000-8217.2021.06.017 (in Chinese)</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55" w:lineRule="auto"/>
        <w:rPr>
          <w:sz w:val="20"/>
          <w:szCs w:val="20"/>
          <w:color w:val="auto"/>
        </w:rPr>
      </w:pPr>
      <w:r>
        <w:rPr>
          <w:rFonts w:ascii="Times New Roman" w:cs="Times New Roman" w:eastAsia="Times New Roman" w:hAnsi="Times New Roman"/>
          <w:sz w:val="13"/>
          <w:szCs w:val="13"/>
          <w:color w:val="auto"/>
        </w:rPr>
        <w:t>Zheng, M., Li, J., Wu, X., Wang, S., 2019. Potential of oil and natural gas resources of main hydrocarbon bearing basins and key exploration</w:t>
      </w:r>
      <w:r>
        <w:rPr>
          <w:rFonts w:ascii="Arial" w:cs="Arial" w:eastAsia="Arial" w:hAnsi="Arial"/>
          <w:sz w:val="13"/>
          <w:szCs w:val="13"/>
          <w:color w:val="auto"/>
        </w:rPr>
        <w:t xml:space="preserve"> fi</w:t>
      </w:r>
      <w:r>
        <w:rPr>
          <w:rFonts w:ascii="Times New Roman" w:cs="Times New Roman" w:eastAsia="Times New Roman" w:hAnsi="Times New Roman"/>
          <w:sz w:val="13"/>
          <w:szCs w:val="13"/>
          <w:color w:val="auto"/>
        </w:rPr>
        <w:t>elds in China. Earth Sci. 44 (3), 833</w:t>
      </w:r>
      <w:r>
        <w:rPr>
          <w:rFonts w:ascii="Arial" w:cs="Arial" w:eastAsia="Arial" w:hAnsi="Arial"/>
          <w:sz w:val="13"/>
          <w:szCs w:val="13"/>
          <w:color w:val="auto"/>
        </w:rPr>
        <w:t>e</w:t>
      </w:r>
      <w:r>
        <w:rPr>
          <w:rFonts w:ascii="Times New Roman" w:cs="Times New Roman" w:eastAsia="Times New Roman" w:hAnsi="Times New Roman"/>
          <w:sz w:val="13"/>
          <w:szCs w:val="13"/>
          <w:color w:val="auto"/>
        </w:rPr>
        <w:t>847. doi:10.3799/dqkx.2019.135 (in Chinese).</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Zhu, L.J., Li, Y., Tang, Y.Y., Li, Y.M., Zhang, Q., 2017. The impacts of market reform on the market penetration of natural gas-</w:t>
      </w:r>
      <w:r>
        <w:rPr>
          <w:rFonts w:ascii="Arial" w:cs="Arial" w:eastAsia="Arial" w:hAnsi="Arial"/>
          <w:sz w:val="13"/>
          <w:szCs w:val="13"/>
          <w:color w:val="auto"/>
        </w:rPr>
        <w:t>fi</w:t>
      </w:r>
      <w:r>
        <w:rPr>
          <w:rFonts w:ascii="Times New Roman" w:cs="Times New Roman" w:eastAsia="Times New Roman" w:hAnsi="Times New Roman"/>
          <w:sz w:val="13"/>
          <w:szCs w:val="13"/>
          <w:color w:val="auto"/>
        </w:rPr>
        <w:t>red electricity and renewable energy in China. Petrol. Sci. 14, 831</w:t>
      </w:r>
      <w:r>
        <w:rPr>
          <w:rFonts w:ascii="Arial" w:cs="Arial" w:eastAsia="Arial" w:hAnsi="Arial"/>
          <w:sz w:val="13"/>
          <w:szCs w:val="13"/>
          <w:color w:val="auto"/>
        </w:rPr>
        <w:t>e</w:t>
      </w:r>
      <w:r>
        <w:rPr>
          <w:rFonts w:ascii="Times New Roman" w:cs="Times New Roman" w:eastAsia="Times New Roman" w:hAnsi="Times New Roman"/>
          <w:sz w:val="13"/>
          <w:szCs w:val="13"/>
          <w:color w:val="auto"/>
        </w:rPr>
        <w:t>841.</w:t>
      </w:r>
      <w:r>
        <w:rPr>
          <w:rFonts w:ascii="Times New Roman" w:cs="Times New Roman" w:eastAsia="Times New Roman" w:hAnsi="Times New Roman"/>
          <w:sz w:val="13"/>
          <w:szCs w:val="13"/>
          <w:color w:val="206293"/>
        </w:rPr>
        <w:t xml:space="preserve"> </w:t>
      </w:r>
      <w:hyperlink r:id="rId173">
        <w:r>
          <w:rPr>
            <w:rFonts w:ascii="Times New Roman" w:cs="Times New Roman" w:eastAsia="Times New Roman" w:hAnsi="Times New Roman"/>
            <w:sz w:val="13"/>
            <w:szCs w:val="13"/>
            <w:color w:val="206293"/>
          </w:rPr>
          <w:t>https://doi.org/10.1007/s12182-017-0184-z</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206293"/>
        </w:rPr>
      </w:pPr>
      <w:r>
        <w:rPr>
          <w:rFonts w:ascii="Times New Roman" w:cs="Times New Roman" w:eastAsia="Times New Roman" w:hAnsi="Times New Roman"/>
          <w:sz w:val="13"/>
          <w:szCs w:val="13"/>
          <w:color w:val="auto"/>
        </w:rPr>
        <w:t>Zou, C., Pan, S., Zhao, Q., 2020. On the connotation, challenge and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cance of China's</w:t>
      </w:r>
      <w:r>
        <w:rPr>
          <w:rFonts w:ascii="Arial" w:cs="Arial" w:eastAsia="Arial" w:hAnsi="Arial"/>
          <w:sz w:val="13"/>
          <w:szCs w:val="13"/>
          <w:color w:val="auto"/>
        </w:rPr>
        <w:t xml:space="preserve"> “</w:t>
      </w:r>
      <w:r>
        <w:rPr>
          <w:rFonts w:ascii="Times New Roman" w:cs="Times New Roman" w:eastAsia="Times New Roman" w:hAnsi="Times New Roman"/>
          <w:sz w:val="13"/>
          <w:szCs w:val="13"/>
          <w:color w:val="auto"/>
        </w:rPr>
        <w:t>energy independence</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strategy. Petrol. Explor. Dev. 47 (2), 416</w:t>
      </w:r>
      <w:r>
        <w:rPr>
          <w:rFonts w:ascii="Arial" w:cs="Arial" w:eastAsia="Arial" w:hAnsi="Arial"/>
          <w:sz w:val="13"/>
          <w:szCs w:val="13"/>
          <w:color w:val="auto"/>
        </w:rPr>
        <w:t>e</w:t>
      </w:r>
      <w:r>
        <w:rPr>
          <w:rFonts w:ascii="Times New Roman" w:cs="Times New Roman" w:eastAsia="Times New Roman" w:hAnsi="Times New Roman"/>
          <w:sz w:val="13"/>
          <w:szCs w:val="13"/>
          <w:color w:val="auto"/>
        </w:rPr>
        <w:t xml:space="preserve">426. </w:t>
      </w:r>
      <w:hyperlink r:id="rId174">
        <w:r>
          <w:rPr>
            <w:rFonts w:ascii="Times New Roman" w:cs="Times New Roman" w:eastAsia="Times New Roman" w:hAnsi="Times New Roman"/>
            <w:sz w:val="13"/>
            <w:szCs w:val="13"/>
            <w:color w:val="206293"/>
          </w:rPr>
          <w:t>https://doi.org/10.1016/S1876-3804(20)60062-3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hanging="238"/>
        <w:spacing w:after="0" w:line="255" w:lineRule="auto"/>
        <w:rPr>
          <w:sz w:val="20"/>
          <w:szCs w:val="20"/>
          <w:color w:val="auto"/>
        </w:rPr>
      </w:pPr>
      <w:r>
        <w:rPr>
          <w:rFonts w:ascii="Times New Roman" w:cs="Times New Roman" w:eastAsia="Times New Roman" w:hAnsi="Times New Roman"/>
          <w:sz w:val="13"/>
          <w:szCs w:val="13"/>
          <w:color w:val="auto"/>
        </w:rPr>
        <w:t>Zou, C., Zhai, G., Zhang, G., et al., 2015. Formation, distribution, potential and pre-diction of global conventional and unconventional hydrocarbon resources. Petrol. Explor. Dev. 42 (1), 13</w:t>
      </w:r>
      <w:r>
        <w:rPr>
          <w:rFonts w:ascii="Arial" w:cs="Arial" w:eastAsia="Arial" w:hAnsi="Arial"/>
          <w:sz w:val="13"/>
          <w:szCs w:val="13"/>
          <w:color w:val="auto"/>
        </w:rPr>
        <w:t>e</w:t>
      </w:r>
      <w:r>
        <w:rPr>
          <w:rFonts w:ascii="Times New Roman" w:cs="Times New Roman" w:eastAsia="Times New Roman" w:hAnsi="Times New Roman"/>
          <w:sz w:val="13"/>
          <w:szCs w:val="13"/>
          <w:color w:val="auto"/>
        </w:rPr>
        <w:t>25. doi:10.11698/PED.2015.01.02 (in Chinese).</w:t>
      </w:r>
    </w:p>
    <w:p>
      <w:pPr>
        <w:jc w:val="both"/>
        <w:ind w:hanging="238"/>
        <w:spacing w:after="0" w:line="258" w:lineRule="auto"/>
        <w:rPr>
          <w:sz w:val="20"/>
          <w:szCs w:val="20"/>
          <w:color w:val="auto"/>
        </w:rPr>
      </w:pPr>
      <w:r>
        <w:rPr>
          <w:rFonts w:ascii="Times New Roman" w:cs="Times New Roman" w:eastAsia="Times New Roman" w:hAnsi="Times New Roman"/>
          <w:sz w:val="13"/>
          <w:szCs w:val="13"/>
          <w:color w:val="auto"/>
        </w:rPr>
        <w:t>Zou, C., Zhao, Q., Wang, H., 2021. Theory and technology of unconventional oil and gas exploration and development helps China increase oil and gas reserves and production. Petroleum Science and Technology Forum 40 (3), 72</w:t>
      </w:r>
      <w:r>
        <w:rPr>
          <w:rFonts w:ascii="Arial" w:cs="Arial" w:eastAsia="Arial" w:hAnsi="Arial"/>
          <w:sz w:val="13"/>
          <w:szCs w:val="13"/>
          <w:color w:val="auto"/>
        </w:rPr>
        <w:t>e</w:t>
      </w:r>
      <w:r>
        <w:rPr>
          <w:rFonts w:ascii="Times New Roman" w:cs="Times New Roman" w:eastAsia="Times New Roman" w:hAnsi="Times New Roman"/>
          <w:sz w:val="13"/>
          <w:szCs w:val="13"/>
          <w:color w:val="auto"/>
        </w:rPr>
        <w:t>79. doi: 10.3969/j.issn.1002-302x.2021.03.007 (in Chinese).</w:t>
      </w:r>
    </w:p>
    <w:p>
      <w:pPr>
        <w:spacing w:after="0" w:line="200" w:lineRule="exact"/>
        <w:rPr>
          <w:sz w:val="20"/>
          <w:szCs w:val="20"/>
          <w:color w:val="auto"/>
        </w:rPr>
      </w:pPr>
    </w:p>
    <w:p>
      <w:pPr>
        <w:sectPr>
          <w:pgSz w:w="11900" w:h="15874" w:orient="portrait"/>
          <w:cols w:equalWidth="0" w:num="2">
            <w:col w:w="5020" w:space="600"/>
            <w:col w:w="4780"/>
          </w:cols>
          <w:pgMar w:left="760" w:top="935" w:right="746" w:bottom="13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14</w:t>
      </w:r>
    </w:p>
    <w:sectPr>
      <w:pgSz w:w="11900" w:h="15874" w:orient="portrait"/>
      <w:cols w:equalWidth="0" w:num="1">
        <w:col w:w="10400"/>
      </w:cols>
      <w:pgMar w:left="760" w:top="935" w:right="746" w:bottom="13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00"/>
    <w:family w:val="swiss"/>
    <w:pitch w:val="variable"/>
    <w:sig w:usb0="E00002FF" w:usb1="6AC7FDFB" w:usb2="08000012" w:usb3="00000000" w:csb0="4002009F" w:csb1="DFD7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EF438D"/>
    <w:multiLevelType w:val="hybridMultilevel"/>
    <w:lvl w:ilvl="0">
      <w:lvlJc w:val="left"/>
      <w:lvlText w:val="%1"/>
      <w:numFmt w:val="lowerLetter"/>
      <w:start w:val="1"/>
    </w:lvl>
  </w:abstractNum>
  <w:abstractNum w:abstractNumId="1">
    <w:nsid w:val="140E0F76"/>
    <w:multiLevelType w:val="hybridMultilevel"/>
    <w:lvl w:ilvl="0">
      <w:lvlJc w:val="left"/>
      <w:lvlText w:val="*"/>
      <w:numFmt w:val="bullet"/>
      <w:start w:val="1"/>
    </w:lvl>
  </w:abstractNum>
  <w:abstractNum w:abstractNumId="2">
    <w:nsid w:val="3352255A"/>
    <w:multiLevelType w:val="hybridMultilevel"/>
    <w:lvl w:ilvl="0">
      <w:lvlJc w:val="left"/>
      <w:lvlText w:val="%1."/>
      <w:numFmt w:val="decimal"/>
      <w:start w:val="2"/>
    </w:lvl>
  </w:abstractNum>
  <w:abstractNum w:abstractNumId="3">
    <w:nsid w:val="109CF92E"/>
    <w:multiLevelType w:val="hybridMultilevel"/>
    <w:lvl w:ilvl="0">
      <w:lvlJc w:val="left"/>
      <w:lvlText w:val="%1."/>
      <w:numFmt w:val="decimal"/>
      <w:start w:val="3"/>
    </w:lvl>
  </w:abstractNum>
  <w:abstractNum w:abstractNumId="4">
    <w:nsid w:val="DED7263"/>
    <w:multiLevelType w:val="hybridMultilevel"/>
    <w:lvl w:ilvl="0">
      <w:lvlJc w:val="left"/>
      <w:lvlText w:val="%1."/>
      <w:numFmt w:val="decimal"/>
      <w:start w:val="4"/>
    </w:lvl>
  </w:abstractNum>
  <w:abstractNum w:abstractNumId="5">
    <w:nsid w:val="7FDCC233"/>
    <w:multiLevelType w:val="hybridMultilevel"/>
    <w:lvl w:ilvl="0">
      <w:lvlJc w:val="left"/>
      <w:lvlText w:val="%1)"/>
      <w:numFmt w:val="decimal"/>
      <w:start w:val="1"/>
    </w:lvl>
  </w:abstractNum>
  <w:abstractNum w:abstractNumId="6">
    <w:nsid w:val="1BEFD79F"/>
    <w:multiLevelType w:val="hybridMultilevel"/>
    <w:lvl w:ilvl="0">
      <w:lvlJc w:val="left"/>
      <w:lvlText w:val="%1)"/>
      <w:numFmt w:val="decimal"/>
      <w:start w:val="6"/>
    </w:lvl>
  </w:abstractNum>
  <w:abstractNum w:abstractNumId="7">
    <w:nsid w:val="41A7C4C9"/>
    <w:multiLevelType w:val="hybridMultilevel"/>
    <w:lvl w:ilvl="0">
      <w:lvlJc w:val="left"/>
      <w:lvlText w:val="%1)"/>
      <w:numFmt w:val="decimal"/>
      <w:start w:val="2"/>
    </w:lvl>
  </w:abstractNum>
  <w:abstractNum w:abstractNumId="8">
    <w:nsid w:val="6B68079A"/>
    <w:multiLevelType w:val="hybridMultilevel"/>
    <w:lvl w:ilvl="0">
      <w:lvlJc w:val="left"/>
      <w:lvlText w:val="%1)"/>
      <w:numFmt w:val="decimal"/>
      <w:start w:val="2"/>
    </w:lvl>
  </w:abstractNum>
  <w:abstractNum w:abstractNumId="9">
    <w:nsid w:val="4E6AFB66"/>
    <w:multiLevelType w:val="hybridMultilevel"/>
    <w:lvl w:ilvl="0">
      <w:lvlJc w:val="left"/>
      <w:lvlText w:val="%1"/>
      <w:numFmt w:val="decimal"/>
      <w:start w:val="1"/>
    </w:lvl>
    <w:lvl w:ilvl="1">
      <w:lvlJc w:val="left"/>
      <w:lvlText w:val="%2)"/>
      <w:numFmt w:val="decimal"/>
      <w:start w:val="2"/>
    </w:lvl>
  </w:abstractNum>
  <w:abstractNum w:abstractNumId="10">
    <w:nsid w:val="25E45D32"/>
    <w:multiLevelType w:val="hybridMultilevel"/>
    <w:lvl w:ilvl="0">
      <w:lvlJc w:val="left"/>
      <w:lvlText w:val="%1."/>
      <w:numFmt w:val="decimal"/>
      <w:start w:val="5"/>
    </w:lvl>
    <w:lvl w:ilvl="1">
      <w:lvlJc w:val="left"/>
      <w:lvlText w:val="%2"/>
      <w:numFmt w:val="decimal"/>
      <w:start w:val="1"/>
    </w:lvl>
  </w:abstractNum>
  <w:abstractNum w:abstractNumId="11">
    <w:nsid w:val="519B500D"/>
    <w:multiLevelType w:val="hybridMultilevel"/>
    <w:lvl w:ilvl="0">
      <w:lvlJc w:val="left"/>
      <w:lvlText w:val="%1)"/>
      <w:numFmt w:val="decimal"/>
      <w:start w:val="1"/>
    </w:lvl>
  </w:abstractNum>
  <w:abstractNum w:abstractNumId="12">
    <w:nsid w:val="431BD7B7"/>
    <w:multiLevelType w:val="hybridMultilevel"/>
    <w:lvl w:ilvl="0">
      <w:lvlJc w:val="left"/>
      <w:lvlText w:val="%1)"/>
      <w:numFmt w:val="decimal"/>
      <w:start w:val="3"/>
    </w:lvl>
  </w:abstractNum>
  <w:abstractNum w:abstractNumId="13">
    <w:nsid w:val="3F2DBA31"/>
    <w:multiLevelType w:val="hybridMultilevel"/>
    <w:lvl w:ilvl="0">
      <w:lvlJc w:val="left"/>
      <w:lvlText w:val="%1)"/>
      <w:numFmt w:val="decimal"/>
      <w:start w:val="4"/>
    </w:lvl>
  </w:abstractNum>
  <w:abstractNum w:abstractNumId="14">
    <w:nsid w:val="7C83E458"/>
    <w:multiLevelType w:val="hybridMultilevel"/>
    <w:lvl w:ilvl="0">
      <w:lvlJc w:val="left"/>
      <w:lvlText w:val="%1)"/>
      <w:numFmt w:val="decimal"/>
      <w:start w:val="5"/>
    </w:lvl>
  </w:abstractNum>
  <w:abstractNum w:abstractNumId="15">
    <w:nsid w:val="257130A3"/>
    <w:multiLevelType w:val="hybridMultilevel"/>
    <w:lvl w:ilvl="0">
      <w:lvlJc w:val="left"/>
      <w:lvlText w:val=" "/>
      <w:numFmt w:val="bullet"/>
      <w:start w:val="1"/>
    </w:lvl>
  </w:abstractNum>
  <w:abstractNum w:abstractNumId="16">
    <w:nsid w:val="62BBD95A"/>
    <w:multiLevelType w:val="hybridMultilevel"/>
    <w:lvl w:ilvl="0">
      <w:lvlJc w:val="left"/>
      <w:lvlText w:val=" "/>
      <w:numFmt w:val="bullet"/>
      <w:start w:val="1"/>
    </w:lvl>
  </w:abstractNum>
  <w:abstractNum w:abstractNumId="17">
    <w:nsid w:val="436C6125"/>
    <w:multiLevelType w:val="hybridMultilevel"/>
    <w:lvl w:ilvl="0">
      <w:lvlJc w:val="left"/>
      <w:lvlText w:val=" "/>
      <w:numFmt w:val="bullet"/>
      <w:start w:val="1"/>
    </w:lvl>
  </w:abstractNum>
  <w:abstractNum w:abstractNumId="18">
    <w:nsid w:val="628C895D"/>
    <w:multiLevelType w:val="hybridMultilevel"/>
    <w:lvl w:ilvl="0">
      <w:lvlJc w:val="left"/>
      <w:lvlText w:val=" "/>
      <w:numFmt w:val="bullet"/>
      <w:start w:val="1"/>
    </w:lvl>
  </w:abstractNum>
  <w:abstractNum w:abstractNumId="19">
    <w:nsid w:val="333AB105"/>
    <w:multiLevelType w:val="hybridMultilevel"/>
    <w:lvl w:ilvl="0">
      <w:lvlJc w:val="left"/>
      <w:lvlText w:val=" "/>
      <w:numFmt w:val="bullet"/>
      <w:start w:val="1"/>
    </w:lvl>
    <w:lvl w:ilvl="1">
      <w:lvlJc w:val="left"/>
      <w:lvlText w:val=" "/>
      <w:numFmt w:val="bullet"/>
      <w:start w:val="1"/>
    </w:lvl>
  </w:abstractNum>
  <w:abstractNum w:abstractNumId="20">
    <w:nsid w:val="721DA317"/>
    <w:multiLevelType w:val="hybridMultilevel"/>
    <w:lvl w:ilvl="0">
      <w:lvlJc w:val="left"/>
      <w:lvlText w:val=" "/>
      <w:numFmt w:val="bullet"/>
      <w:start w:val="1"/>
    </w:lvl>
  </w:abstractNum>
  <w:abstractNum w:abstractNumId="21">
    <w:nsid w:val="2443A858"/>
    <w:multiLevelType w:val="hybridMultilevel"/>
    <w:lvl w:ilvl="0">
      <w:lvlJc w:val="left"/>
      <w:lvlText w:val="(%1)"/>
      <w:numFmt w:val="decimal"/>
      <w:start w:val="1"/>
    </w:lvl>
  </w:abstractNum>
  <w:abstractNum w:abstractNumId="22">
    <w:nsid w:val="2D1D5AE9"/>
    <w:multiLevelType w:val="hybridMultilevel"/>
    <w:lvl w:ilvl="0">
      <w:lvlJc w:val="left"/>
      <w:lvlText w:val="(%1)"/>
      <w:numFmt w:val="decimal"/>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jpe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jpe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jpeg"/><Relationship Id="rId34" Type="http://schemas.openxmlformats.org/officeDocument/2006/relationships/image" Target="media/image18.png"/><Relationship Id="rId35" Type="http://schemas.openxmlformats.org/officeDocument/2006/relationships/image" Target="media/image19.jpeg"/><Relationship Id="rId36" Type="http://schemas.openxmlformats.org/officeDocument/2006/relationships/image" Target="media/image20.jpeg"/><Relationship Id="rId37" Type="http://schemas.openxmlformats.org/officeDocument/2006/relationships/image" Target="media/image21.png"/><Relationship Id="rId38" Type="http://schemas.openxmlformats.org/officeDocument/2006/relationships/image" Target="media/image22.jpe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85" Type="http://schemas.openxmlformats.org/officeDocument/2006/relationships/image" Target="media/image29.png"/><Relationship Id="rId137" Type="http://schemas.openxmlformats.org/officeDocument/2006/relationships/image" Target="media/image30.png"/><Relationship Id="rId13" Type="http://schemas.openxmlformats.org/officeDocument/2006/relationships/hyperlink" Target="https://doi.org/10.1016/j.petsci.2023.06.004" TargetMode="External"/><Relationship Id="rId15" Type="http://schemas.openxmlformats.org/officeDocument/2006/relationships/hyperlink" Target="www.sciencedirect.com/science/journal/19958226" TargetMode="External"/><Relationship Id="rId20" Type="http://schemas.openxmlformats.org/officeDocument/2006/relationships/hyperlink" Target="www.keaipublishing.com/en/journals/petroleum-science" TargetMode="External"/><Relationship Id="rId21" Type="http://schemas.openxmlformats.org/officeDocument/2006/relationships/hyperlink" Target="http://creativecommons.org/licenses/by-nc-nd/4.0/" TargetMode="External"/><Relationship Id="rId22" Type="http://schemas.openxmlformats.org/officeDocument/2006/relationships/hyperlink" Target="mailto:ZhangQi56@tsinghua.org.cn" TargetMode="External"/><Relationship Id="rId45" Type="http://schemas.openxmlformats.org/officeDocument/2006/relationships/hyperlink" Target="https://www.semanticscholar.org/paper/Digital-Transformation-Initiative-Oil-and-Gas/cfe004a13608d131d2f453d085ea4522c5004685" TargetMode="External"/><Relationship Id="rId46" Type="http://schemas.openxmlformats.org/officeDocument/2006/relationships/hyperlink" Target="https://doi.org/10.1016/j.techsoc.2022.101941" TargetMode="External"/><Relationship Id="rId47" Type="http://schemas.openxmlformats.org/officeDocument/2006/relationships/hyperlink" Target="https://doi.org/10.1016/S0301-4215(02)00150-7" TargetMode="External"/><Relationship Id="rId48" Type="http://schemas.openxmlformats.org/officeDocument/2006/relationships/hyperlink" Target="https://doi.org/10.1038/s41560-022-01032-7" TargetMode="External"/><Relationship Id="rId49" Type="http://schemas.openxmlformats.org/officeDocument/2006/relationships/hyperlink" Target="https://www.andrewsspeed.com/chinas-recent-energy-market-reforms-will-underperform/" TargetMode="External"/><Relationship Id="rId50" Type="http://schemas.openxmlformats.org/officeDocument/2006/relationships/hyperlink" Target="https://doi.org/10.1016/j.jik.2021.01.002" TargetMode="External"/><Relationship Id="rId51" Type="http://schemas.openxmlformats.org/officeDocument/2006/relationships/hyperlink" Target="https://onepetro.org/SPERCSC/proceedings/17RCSC/3-17RCSC/D031S014R002/208324" TargetMode="External"/><Relationship Id="rId52" Type="http://schemas.openxmlformats.org/officeDocument/2006/relationships/hyperlink" Target="https://doi.org/10.1016/j.ifacol.2021.04.162" TargetMode="External"/><Relationship Id="rId53" Type="http://schemas.openxmlformats.org/officeDocument/2006/relationships/hyperlink" Target="https://doi.org/10.1016/j.jup.2022.101369" TargetMode="External"/><Relationship Id="rId54" Type="http://schemas.openxmlformats.org/officeDocument/2006/relationships/hyperlink" Target="https://doi.org/10.1016/j.apenergy.2020.115213" TargetMode="External"/><Relationship Id="rId55" Type="http://schemas.openxmlformats.org/officeDocument/2006/relationships/hyperlink" Target="http://refhub.elsevier.com/S1995-8226(23)00150-4/sref12" TargetMode="External"/><Relationship Id="rId56" Type="http://schemas.openxmlformats.org/officeDocument/2006/relationships/hyperlink" Target="https://doi.org/10.1016/j.apenergy.2022.119668" TargetMode="External"/><Relationship Id="rId57" Type="http://schemas.openxmlformats.org/officeDocument/2006/relationships/hyperlink" Target="http://www.sykjlt.com/EN/Y2020/V39/I6/27" TargetMode="External"/><Relationship Id="rId58" Type="http://schemas.openxmlformats.org/officeDocument/2006/relationships/hyperlink" Target="https://news.bjx.com.cn/html/20220719/1242304.shtml" TargetMode="External"/><Relationship Id="rId59" Type="http://schemas.openxmlformats.org/officeDocument/2006/relationships/hyperlink" Target="http://refhub.elsevier.com/S1995-8226(23)00150-4/sref16" TargetMode="External"/><Relationship Id="rId60" Type="http://schemas.openxmlformats.org/officeDocument/2006/relationships/hyperlink" Target="https://www.kapsarc.org/research/publications/energy-governance-in-china-the-structures-and-processes-of-government-decision-making/" TargetMode="External"/><Relationship Id="rId61" Type="http://schemas.openxmlformats.org/officeDocument/2006/relationships/hyperlink" Target="https://doi.org/10.1016/j.rser.2022.112537" TargetMode="External"/><Relationship Id="rId62" Type="http://schemas.openxmlformats.org/officeDocument/2006/relationships/hyperlink" Target="https://doi.org/10.1007/s12182-020-00501-6" TargetMode="External"/><Relationship Id="rId63" Type="http://schemas.openxmlformats.org/officeDocument/2006/relationships/hyperlink" Target="http://refhub.elsevier.com/S1995-8226(23)00150-4/sref20" TargetMode="External"/><Relationship Id="rId64" Type="http://schemas.openxmlformats.org/officeDocument/2006/relationships/hyperlink" Target="https://baijiahao.baidu.com/s?id=1685646907440501864&amp;amp;wfr=spider&amp;amp;for=pc" TargetMode="External"/><Relationship Id="rId65" Type="http://schemas.openxmlformats.org/officeDocument/2006/relationships/hyperlink" Target="http://refhub.elsevier.com/S1995-8226(23)00150-4/sref22" TargetMode="External"/><Relationship Id="rId66" Type="http://schemas.openxmlformats.org/officeDocument/2006/relationships/hyperlink" Target="http://www.kongzhi.net/news/details_174966.html" TargetMode="External"/><Relationship Id="rId67" Type="http://schemas.openxmlformats.org/officeDocument/2006/relationships/hyperlink" Target="http://news.cnpc.com.cn/system/2022/05/25/030068925.shtml" TargetMode="External"/><Relationship Id="rId68" Type="http://schemas.openxmlformats.org/officeDocument/2006/relationships/hyperlink" Target="https://doi.org/10.1016/j.resconrec.2022.106612" TargetMode="External"/><Relationship Id="rId69" Type="http://schemas.openxmlformats.org/officeDocument/2006/relationships/hyperlink" Target="https://www.energypolicy.columbia.edu/research/commentary/reform-pipelines-pipechina-and-restructuring-china-s-natural-gas-market" TargetMode="External"/><Relationship Id="rId70" Type="http://schemas.openxmlformats.org/officeDocument/2006/relationships/hyperlink" Target="http://refhub.elsevier.com/S1995-8226(23)00150-4/sref27" TargetMode="External"/><Relationship Id="rId71" Type="http://schemas.openxmlformats.org/officeDocument/2006/relationships/hyperlink" Target="https://www.weforum.org/agenda/2019/01/why-digitalization-is-the-key-to-exponential-climate-action/" TargetMode="External"/><Relationship Id="rId72" Type="http://schemas.openxmlformats.org/officeDocument/2006/relationships/hyperlink" Target="https://doi.org/10.1016/j.apenergy.2020.115878" TargetMode="External"/><Relationship Id="rId73" Type="http://schemas.openxmlformats.org/officeDocument/2006/relationships/hyperlink" Target="https://doi.org/10.1016/j.energy.2022.124106" TargetMode="External"/><Relationship Id="rId74" Type="http://schemas.openxmlformats.org/officeDocument/2006/relationships/hyperlink" Target="http://refhub.elsevier.com/S1995-8226(23)00150-4/sref31" TargetMode="External"/><Relationship Id="rId75" Type="http://schemas.openxmlformats.org/officeDocument/2006/relationships/hyperlink" Target="https://doi.org/10.1016/j.frl.2022.103264" TargetMode="External"/><Relationship Id="rId76" Type="http://schemas.openxmlformats.org/officeDocument/2006/relationships/hyperlink" Target="https://www.fitchratings.com/research/corporate-finance/china-new-gas-pipeline-tariff-mechanism-to-facilitate-direct-sales-23-04-2021#:~:text=Fitch%20Ratings-Hong%20Kong%2FShanghai-23%20April%202021%3A%20Fitch%20Ratings%20believes,switching%20to%20region-unified%20pricing%2C%20away%20from%20pipeline-distinctive%20pricing" TargetMode="External"/><Relationship Id="rId77" Type="http://schemas.openxmlformats.org/officeDocument/2006/relationships/hyperlink" Target="http://zhanjiang.customs.gov.cn/customs/302249/zfxxgk/2799825/302274/302277/302276/4296193/index.html" TargetMode="External"/><Relationship Id="rId78" Type="http://schemas.openxmlformats.org/officeDocument/2006/relationships/hyperlink" Target="https://cn.globalccsinstitute.com/resources/publications-reports-research/the-global-status-of-ccs-2021/" TargetMode="External"/><Relationship Id="rId79" Type="http://schemas.openxmlformats.org/officeDocument/2006/relationships/hyperlink" Target="https://doi.org/10.1109/ACCESS.2021.3124909" TargetMode="External"/><Relationship Id="rId80" Type="http://schemas.openxmlformats.org/officeDocument/2006/relationships/hyperlink" Target="http://www.gov.cn/xinwen/2021-04/02/content_5597403.htm" TargetMode="External"/><Relationship Id="rId81" Type="http://schemas.openxmlformats.org/officeDocument/2006/relationships/hyperlink" Target="http://www.gov.cn/zhengce/content/2021-10/26/content_5644984.htm" TargetMode="External"/><Relationship Id="rId82" Type="http://schemas.openxmlformats.org/officeDocument/2006/relationships/hyperlink" Target="http://refhub.elsevier.com/S1995-8226(23)00150-4/sref39" TargetMode="External"/><Relationship Id="rId83" Type="http://schemas.openxmlformats.org/officeDocument/2006/relationships/hyperlink" Target="https://doi.org/10.19709/j.cnki.11-3199/f.2021.06.007" TargetMode="External"/><Relationship Id="rId84" Type="http://schemas.openxmlformats.org/officeDocument/2006/relationships/hyperlink" Target="https://doi.org/10.1088/1748-9326/aae161" TargetMode="External"/><Relationship Id="rId86" Type="http://schemas.openxmlformats.org/officeDocument/2006/relationships/hyperlink" Target="https://doi.org/10.1057/s41267-020-00326-w" TargetMode="External"/><Relationship Id="rId87" Type="http://schemas.openxmlformats.org/officeDocument/2006/relationships/hyperlink" Target="http://www.sykjlt.com/EN/Y2020/V39/I3/17" TargetMode="External"/><Relationship Id="rId88" Type="http://schemas.openxmlformats.org/officeDocument/2006/relationships/hyperlink" Target="https://doi.org/10.3787/j.issn.1000-0976.2021.12.002" TargetMode="External"/><Relationship Id="rId89" Type="http://schemas.openxmlformats.org/officeDocument/2006/relationships/hyperlink" Target="https://doi.org/10.1016/j.petsci.2021.08.013" TargetMode="External"/><Relationship Id="rId90" Type="http://schemas.openxmlformats.org/officeDocument/2006/relationships/hyperlink" Target="https://doi.org/10.12075/j.issn.1004-4051.2022.08.024" TargetMode="External"/><Relationship Id="rId91" Type="http://schemas.openxmlformats.org/officeDocument/2006/relationships/hyperlink" Target="https://doi.org/10.3969/j.issn.2097-0021.2021.01.001" TargetMode="External"/><Relationship Id="rId92" Type="http://schemas.openxmlformats.org/officeDocument/2006/relationships/hyperlink" Target="https://www.iea.org" TargetMode="External"/><Relationship Id="rId93" Type="http://schemas.openxmlformats.org/officeDocument/2006/relationships/hyperlink" Target="https://doi.org/10.1016/j.egyai.2020.100041" TargetMode="External"/><Relationship Id="rId94" Type="http://schemas.openxmlformats.org/officeDocument/2006/relationships/hyperlink" Target="https://doi.org/10.3969/j.issn.1002-302x.2022.01.002" TargetMode="External"/><Relationship Id="rId95" Type="http://schemas.openxmlformats.org/officeDocument/2006/relationships/hyperlink" Target="https://doi.org/10.1007/s12182-018-0238-x" TargetMode="External"/><Relationship Id="rId96" Type="http://schemas.openxmlformats.org/officeDocument/2006/relationships/hyperlink" Target="https://doi.org/10.1016/j.jclepro.2018.11.179" TargetMode="External"/><Relationship Id="rId97" Type="http://schemas.openxmlformats.org/officeDocument/2006/relationships/hyperlink" Target="https://doi.org/10.1016/j.apenergy.2020.116205" TargetMode="External"/><Relationship Id="rId98" Type="http://schemas.openxmlformats.org/officeDocument/2006/relationships/hyperlink" Target="https://doi.org/10.1016/j.petsci.2022.03.011" TargetMode="External"/><Relationship Id="rId99" Type="http://schemas.openxmlformats.org/officeDocument/2006/relationships/hyperlink" Target="https://doi.org/10.1016/j.apenergy.2022.119514" TargetMode="External"/><Relationship Id="rId100" Type="http://schemas.openxmlformats.org/officeDocument/2006/relationships/hyperlink" Target="https://doi.org/10.1016/j.petsci.2021.12.009" TargetMode="External"/><Relationship Id="rId101" Type="http://schemas.openxmlformats.org/officeDocument/2006/relationships/hyperlink" Target="https://doi.org/10.1016/j.eng.2021.12.019" TargetMode="External"/><Relationship Id="rId102" Type="http://schemas.openxmlformats.org/officeDocument/2006/relationships/hyperlink" Target="https://doi.org/10.16418/j.issn.1000-3045.20220328001" TargetMode="External"/><Relationship Id="rId103" Type="http://schemas.openxmlformats.org/officeDocument/2006/relationships/hyperlink" Target="https://doi.org/10.1016/j.resourpol.2022.102622" TargetMode="External"/><Relationship Id="rId104" Type="http://schemas.openxmlformats.org/officeDocument/2006/relationships/hyperlink" Target="https://www.oxfordenergy.org/publications/chinas-energy-policy-in-the-wake-of-covid-19-implications-for-the-next-five-year-plan/" TargetMode="External"/><Relationship Id="rId105" Type="http://schemas.openxmlformats.org/officeDocument/2006/relationships/hyperlink" Target="https://www.mnr.gov.cn/sj/sjfw/kc_19263/zgkczybg/202209/t20220921_2759600.html" TargetMode="External"/><Relationship Id="rId106" Type="http://schemas.openxmlformats.org/officeDocument/2006/relationships/hyperlink" Target="https://doi.org/10.1016/j.petlm.2018.11.001" TargetMode="External"/><Relationship Id="rId107" Type="http://schemas.openxmlformats.org/officeDocument/2006/relationships/hyperlink" Target="https://data.stats.gov.cn/easyquery.htm?cn=C01&amp;amp;zb=A070E&amp;amp;sj=2021" TargetMode="External"/><Relationship Id="rId108" Type="http://schemas.openxmlformats.org/officeDocument/2006/relationships/hyperlink" Target="https://data.stats.gov.cn/easyquery.htm?cn=C01&amp;amp;zb=A0707&amp;amp;sj=2021" TargetMode="External"/><Relationship Id="rId109" Type="http://schemas.openxmlformats.org/officeDocument/2006/relationships/hyperlink" Target="https://data.stats.gov.cn/search.htm?s=%E7%9F%B3%E6%B2%B9%20%E6%8A%95%E8%B5%84" TargetMode="External"/><Relationship Id="rId110" Type="http://schemas.openxmlformats.org/officeDocument/2006/relationships/hyperlink" Target="http://www.gov.cn/zhengce/2021-10/24/content_5644613.htm" TargetMode="External"/><Relationship Id="rId111" Type="http://schemas.openxmlformats.org/officeDocument/2006/relationships/hyperlink" Target="https://www.ndrc.gov.cn/xxgk/zcfb/tz/201502/t20150209_963759.html?code=&amp;amp;state=123" TargetMode="External"/><Relationship Id="rId112" Type="http://schemas.openxmlformats.org/officeDocument/2006/relationships/hyperlink" Target="https://www.ndrc.gov.cn/xxgk/zcfb/tz/201609/t20160921_963200.html?code=&amp;amp;state=123" TargetMode="External"/><Relationship Id="rId113" Type="http://schemas.openxmlformats.org/officeDocument/2006/relationships/hyperlink" Target="https://www.ndrc.gov.cn/xxgk/zcfb/ghxwj/201712/t20171220_960930.html?code=&amp;amp;state=123" TargetMode="External"/><Relationship Id="rId114" Type="http://schemas.openxmlformats.org/officeDocument/2006/relationships/hyperlink" Target="https://hd.ndrc.gov.cn/yjzx/yjzx_add.jsp?SiteId=355" TargetMode="External"/><Relationship Id="rId115" Type="http://schemas.openxmlformats.org/officeDocument/2006/relationships/hyperlink" Target="https://www.ndrc.gov.cn/xxgk/zcfb/ghwb/202203/t20220322_1320016_ext.html" TargetMode="External"/><Relationship Id="rId116" Type="http://schemas.openxmlformats.org/officeDocument/2006/relationships/hyperlink" Target="https://www.ndrc.gov.cn/xxgk/zcfb/tz/201707/t20170712_963005.html?code=&amp;amp;state=123" TargetMode="External"/><Relationship Id="rId117" Type="http://schemas.openxmlformats.org/officeDocument/2006/relationships/hyperlink" Target="http://www.gov.cn/xinwen/2019-06/02/content_5396824.htm" TargetMode="External"/><Relationship Id="rId118" Type="http://schemas.openxmlformats.org/officeDocument/2006/relationships/hyperlink" Target="http://www.nea.gov.cn/2022-04/13/c_1310555645.htm" TargetMode="External"/><Relationship Id="rId119" Type="http://schemas.openxmlformats.org/officeDocument/2006/relationships/hyperlink" Target="http://www.nea.gov.cn/2022-08/19/c_1310654101.htm" TargetMode="External"/><Relationship Id="rId120" Type="http://schemas.openxmlformats.org/officeDocument/2006/relationships/hyperlink" Target="https://doi.org/10.20965/ijat.2020.p0700" TargetMode="External"/><Relationship Id="rId121" Type="http://schemas.openxmlformats.org/officeDocument/2006/relationships/hyperlink" Target="https://doi.org/10.13198/j.issn.1001-6929.2021.11.26 (in Chinese)" TargetMode="External"/><Relationship Id="rId122" Type="http://schemas.openxmlformats.org/officeDocument/2006/relationships/hyperlink" Target="https://doi.org/10.1016/j.energy.2020.116991" TargetMode="External"/><Relationship Id="rId123" Type="http://schemas.openxmlformats.org/officeDocument/2006/relationships/hyperlink" Target="https://doi.org/10.1016/j.enpol.2021.112668" TargetMode="External"/><Relationship Id="rId124" Type="http://schemas.openxmlformats.org/officeDocument/2006/relationships/hyperlink" Target="http://www.gov.cn/xinwen/2022-01/04/content_5666282.htm" TargetMode="External"/><Relationship Id="rId125" Type="http://schemas.openxmlformats.org/officeDocument/2006/relationships/hyperlink" Target="http://refhub.elsevier.com/S1995-8226(23)00150-4/sref84" TargetMode="External"/><Relationship Id="rId126" Type="http://schemas.openxmlformats.org/officeDocument/2006/relationships/hyperlink" Target="https://doi.org/10.1016/j.esr.2019.100370" TargetMode="External"/><Relationship Id="rId127" Type="http://schemas.openxmlformats.org/officeDocument/2006/relationships/hyperlink" Target="https://doi.org/10.1016/j.enpol.2010.09.029" TargetMode="External"/><Relationship Id="rId128" Type="http://schemas.openxmlformats.org/officeDocument/2006/relationships/hyperlink" Target="https://hxny.com/nd-68457-0-50.html" TargetMode="External"/><Relationship Id="rId129" Type="http://schemas.openxmlformats.org/officeDocument/2006/relationships/hyperlink" Target="https://onepetro.org/SPEIE/proceedings/16IE/All-16IE/SPE-181037-MS/186729" TargetMode="External"/><Relationship Id="rId130" Type="http://schemas.openxmlformats.org/officeDocument/2006/relationships/hyperlink" Target="https://doi.org/10.1126/science.aan8285" TargetMode="External"/><Relationship Id="rId131" Type="http://schemas.openxmlformats.org/officeDocument/2006/relationships/hyperlink" Target="https://doi.org/10.1038/s41598-022-12181-w" TargetMode="External"/><Relationship Id="rId132" Type="http://schemas.openxmlformats.org/officeDocument/2006/relationships/hyperlink" Target="https://doi.org/10.1016/j.petsci.2021.09.034" TargetMode="External"/><Relationship Id="rId133" Type="http://schemas.openxmlformats.org/officeDocument/2006/relationships/hyperlink" Target="https://www.se.com/ww/en/work/campaign/roi-report/" TargetMode="External"/><Relationship Id="rId134" Type="http://schemas.openxmlformats.org/officeDocument/2006/relationships/hyperlink" Target="https://doi.org/10.1146/annurev-environ-110615-085934" TargetMode="External"/><Relationship Id="rId135" Type="http://schemas.openxmlformats.org/officeDocument/2006/relationships/hyperlink" Target="http://www.sinopecgroup.com.cn/group/social/shzrbg/default.shtml" TargetMode="External"/><Relationship Id="rId136" Type="http://schemas.openxmlformats.org/officeDocument/2006/relationships/hyperlink" Target="http://www.sinopecgroup.com.cn/group/xwzx/gsyw/20210426/news_20210426_371789179787.shtml" TargetMode="External"/><Relationship Id="rId138" Type="http://schemas.openxmlformats.org/officeDocument/2006/relationships/hyperlink" Target="https://doi.org/10.1016/j.energy.2021.122037" TargetMode="External"/><Relationship Id="rId139" Type="http://schemas.openxmlformats.org/officeDocument/2006/relationships/hyperlink" Target="https://doi.org/10.1016/j.jclepro.2018.08.044" TargetMode="External"/><Relationship Id="rId140" Type="http://schemas.openxmlformats.org/officeDocument/2006/relationships/hyperlink" Target="http://refhub.elsevier.com/S1995-8226(23)00150-4/sref100" TargetMode="External"/><Relationship Id="rId141" Type="http://schemas.openxmlformats.org/officeDocument/2006/relationships/hyperlink" Target="https://doi.org/10.1021/acs.est.1c03401" TargetMode="External"/><Relationship Id="rId142" Type="http://schemas.openxmlformats.org/officeDocument/2006/relationships/hyperlink" Target="https://onepetro.org/SPEATCE/proceedings/16ATCE/3-16ATCE/D031S052R005/185123" TargetMode="External"/><Relationship Id="rId143" Type="http://schemas.openxmlformats.org/officeDocument/2006/relationships/hyperlink" Target="https://doi.org/10.1016/j.scitotenv.2020.143528" TargetMode="External"/><Relationship Id="rId144" Type="http://schemas.openxmlformats.org/officeDocument/2006/relationships/hyperlink" Target="https://doi.org/10.1002/er.7109" TargetMode="External"/><Relationship Id="rId145" Type="http://schemas.openxmlformats.org/officeDocument/2006/relationships/hyperlink" Target="https://doi.org/10.1016/j.resourpol.2022.102966" TargetMode="External"/><Relationship Id="rId146" Type="http://schemas.openxmlformats.org/officeDocument/2006/relationships/hyperlink" Target="https://doi.org/10.1016/j.enpol.2005.02.014" TargetMode="External"/><Relationship Id="rId147" Type="http://schemas.openxmlformats.org/officeDocument/2006/relationships/hyperlink" Target="https://doi.org/10.1109/JIOT.2020.2995617" TargetMode="External"/><Relationship Id="rId148" Type="http://schemas.openxmlformats.org/officeDocument/2006/relationships/hyperlink" Target="https://doi.org/10.1016/j.xinn.2021.100180" TargetMode="External"/><Relationship Id="rId149" Type="http://schemas.openxmlformats.org/officeDocument/2006/relationships/hyperlink" Target="https://doi.org/10.1016/j.enpol.2021.112546" TargetMode="External"/><Relationship Id="rId150" Type="http://schemas.openxmlformats.org/officeDocument/2006/relationships/hyperlink" Target="https://www.efchina.org/Reports-zh/report-lceg-20210430-3-zh" TargetMode="External"/><Relationship Id="rId151" Type="http://schemas.openxmlformats.org/officeDocument/2006/relationships/hyperlink" Target="https://doi.org/10.6047/j.issn.1000-8241.2021.06.001" TargetMode="External"/><Relationship Id="rId152" Type="http://schemas.openxmlformats.org/officeDocument/2006/relationships/hyperlink" Target="https://doi.org/10.1016/j.ngib.2021.08.021" TargetMode="External"/><Relationship Id="rId153" Type="http://schemas.openxmlformats.org/officeDocument/2006/relationships/hyperlink" Target="https://doi.org/10.1016/j.jclepro.2018.11.156" TargetMode="External"/><Relationship Id="rId154" Type="http://schemas.openxmlformats.org/officeDocument/2006/relationships/hyperlink" Target="http://refhub.elsevier.com/S1995-8226(23)00150-4/sref116" TargetMode="External"/><Relationship Id="rId155" Type="http://schemas.openxmlformats.org/officeDocument/2006/relationships/hyperlink" Target="https://doi.org/10.1021/acs.est.1c01144" TargetMode="External"/><Relationship Id="rId156" Type="http://schemas.openxmlformats.org/officeDocument/2006/relationships/hyperlink" Target="https://doi.org/10.1038/s41558-020-00960-0" TargetMode="External"/><Relationship Id="rId157" Type="http://schemas.openxmlformats.org/officeDocument/2006/relationships/hyperlink" Target="https://doi.org/10.1016/j.eneco.2021.105308" TargetMode="External"/><Relationship Id="rId158" Type="http://schemas.openxmlformats.org/officeDocument/2006/relationships/hyperlink" Target="https://doi.org/10.1007/s11149-017-9316-z" TargetMode="External"/><Relationship Id="rId159" Type="http://schemas.openxmlformats.org/officeDocument/2006/relationships/hyperlink" Target="https://doi.org/10.15918/j.jbitss1009-3370.2021.3061 (in Chinese)" TargetMode="External"/><Relationship Id="rId160" Type="http://schemas.openxmlformats.org/officeDocument/2006/relationships/hyperlink" Target="https://doi.org/10.1016/j.ifacol.2021.04.163" TargetMode="External"/><Relationship Id="rId161" Type="http://schemas.openxmlformats.org/officeDocument/2006/relationships/hyperlink" Target="https://doi.org/10.1016/j.enpol.2020.111602" TargetMode="External"/><Relationship Id="rId162" Type="http://schemas.openxmlformats.org/officeDocument/2006/relationships/hyperlink" Target="https://doi.org/10.1038/s41560-022-01114-6" TargetMode="External"/><Relationship Id="rId163" Type="http://schemas.openxmlformats.org/officeDocument/2006/relationships/hyperlink" Target="https://doi.org/10.1007/s12182-016-0089-2" TargetMode="External"/><Relationship Id="rId164" Type="http://schemas.openxmlformats.org/officeDocument/2006/relationships/hyperlink" Target="http://refhub.elsevier.com/S1995-8226(23)00150-4/sref128" TargetMode="External"/><Relationship Id="rId165" Type="http://schemas.openxmlformats.org/officeDocument/2006/relationships/hyperlink" Target="https://doi.org/10.1016/S1876-3804(22)60324-0" TargetMode="External"/><Relationship Id="rId166" Type="http://schemas.openxmlformats.org/officeDocument/2006/relationships/hyperlink" Target="https://doi.org/10.1016/j.renene.2020.08.111" TargetMode="External"/><Relationship Id="rId167" Type="http://schemas.openxmlformats.org/officeDocument/2006/relationships/hyperlink" Target="https://doi.org/10.1038/s41467-021-27671-0" TargetMode="External"/><Relationship Id="rId168" Type="http://schemas.openxmlformats.org/officeDocument/2006/relationships/hyperlink" Target="https://doi.org/10.1007/s43979-022-00007-7" TargetMode="External"/><Relationship Id="rId169" Type="http://schemas.openxmlformats.org/officeDocument/2006/relationships/hyperlink" Target="https://doi.org/10.15302/J-SSCAE-2021.06.004" TargetMode="External"/><Relationship Id="rId170" Type="http://schemas.openxmlformats.org/officeDocument/2006/relationships/hyperlink" Target="https://kns.cnki.net/kcms/detail/detail.aspx?dbcode=CMFD&amp;amp;dbname=CMFD201701&amp;amp;filename=1017038166.nh&amp;amp;uniplatform=NZKPT&amp;amp;v=XWO-ZuGikwr-Gumku4XCnM2gAyWTbJzvTHhbAJxy_QtEV3i19j4lpBeSpOeCYkdO" TargetMode="External"/><Relationship Id="rId171" Type="http://schemas.openxmlformats.org/officeDocument/2006/relationships/hyperlink" Target="https://doi.org/10.1016/j.jclepro.2021.126225" TargetMode="External"/><Relationship Id="rId172" Type="http://schemas.openxmlformats.org/officeDocument/2006/relationships/hyperlink" Target="https://doi.org/10.16262/j.cnki.1000-8217.2021.06.017 (in Chinese)" TargetMode="External"/><Relationship Id="rId173" Type="http://schemas.openxmlformats.org/officeDocument/2006/relationships/hyperlink" Target="https://doi.org/10.1007/s12182-017-0184-z" TargetMode="External"/><Relationship Id="rId174" Type="http://schemas.openxmlformats.org/officeDocument/2006/relationships/hyperlink" Target="https://doi.org/10.1016/S1876-3804(20)60062-3"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2023-11-10T20:31:55Z</dcterms:created>
  <dcterms:modified xsi:type="dcterms:W3CDTF">2023-11-10T20:31:55Z</dcterms:modified>
</cp:coreProperties>
</file>