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6595110</wp:posOffset>
            </wp:positionH>
            <wp:positionV relativeFrom="page">
              <wp:posOffset>0</wp:posOffset>
            </wp:positionV>
            <wp:extent cx="965200" cy="190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965200" cy="190500"/>
                    </a:xfrm>
                    <a:prstGeom prst="rect">
                      <a:avLst/>
                    </a:prstGeom>
                    <a:noFill/>
                  </pic:spPr>
                </pic:pic>
              </a:graphicData>
            </a:graphic>
          </wp:anchor>
        </w:drawing>
        <w:t xml:space="preserve">Received: 12 November 2021  </w:t>
      </w:r>
      <w:r>
        <w:rPr>
          <w:sz w:val="1"/>
          <w:szCs w:val="1"/>
          <w:color w:val="auto"/>
        </w:rPr>
        <w:drawing>
          <wp:inline distT="0" distB="0" distL="0" distR="0">
            <wp:extent cx="19050" cy="17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Revised: 24 June 2022  </w:t>
      </w:r>
      <w:r>
        <w:rPr>
          <w:sz w:val="1"/>
          <w:szCs w:val="1"/>
          <w:color w:val="auto"/>
        </w:rPr>
        <w:drawing>
          <wp:inline distT="0" distB="0" distL="0" distR="0">
            <wp:extent cx="18415" cy="170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18415" cy="170815"/>
                    </a:xfrm>
                    <a:prstGeom prst="rect">
                      <a:avLst/>
                    </a:prstGeom>
                    <a:noFill/>
                    <a:ln>
                      <a:noFill/>
                    </a:ln>
                  </pic:spPr>
                </pic:pic>
              </a:graphicData>
            </a:graphic>
          </wp:inline>
        </w:drawing>
      </w:r>
      <w:r>
        <w:rPr>
          <w:rFonts w:ascii="Arial" w:cs="Arial" w:eastAsia="Arial" w:hAnsi="Arial"/>
          <w:sz w:val="14"/>
          <w:szCs w:val="14"/>
          <w:color w:val="auto"/>
        </w:rPr>
        <w:t xml:space="preserve">  Accepted: 7 July 2022</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-9525</wp:posOffset>
                </wp:positionV>
                <wp:extent cx="640651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6515" cy="4763"/>
                        </a:xfrm>
                        <a:prstGeom prst="line">
                          <a:avLst/>
                        </a:prstGeom>
                        <a:solidFill>
                          <a:srgbClr val="FFFFFF"/>
                        </a:solidFill>
                        <a:ln w="19180">
                          <a:solidFill>
                            <a:srgbClr val="131413"/>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7499pt" to="504.1pt,-0.7499pt" o:allowincell="f" strokecolor="#131413" strokeweight="1.5102pt"/>
            </w:pict>
          </mc:Fallback>
        </mc:AlternateContent>
        <mc:AlternateContent>
          <mc:Choice Requires="wps">
            <w:drawing>
              <wp:anchor simplePos="0" relativeHeight="251657728" behindDoc="1" locked="0" layoutInCell="0" allowOverlap="1">
                <wp:simplePos x="0" y="0"/>
                <wp:positionH relativeFrom="column">
                  <wp:posOffset>-10795</wp:posOffset>
                </wp:positionH>
                <wp:positionV relativeFrom="paragraph">
                  <wp:posOffset>-9525</wp:posOffset>
                </wp:positionV>
                <wp:extent cx="1206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80">
                          <a:solidFill>
                            <a:srgbClr val="131413"/>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499pt,-0.7499pt" to="0.1pt,-0.7499pt" o:allowincell="f" strokecolor="#131413" strokeweight="0.5102pt"/>
            </w:pict>
          </mc:Fallback>
        </mc:AlternateContent>
      </w:r>
    </w:p>
    <w:p>
      <w:pPr>
        <w:spacing w:after="0" w:line="13" w:lineRule="exact"/>
        <w:rPr>
          <w:sz w:val="24"/>
          <w:szCs w:val="24"/>
          <w:color w:val="auto"/>
        </w:rPr>
      </w:pPr>
    </w:p>
    <w:p>
      <w:pPr>
        <w:spacing w:after="0"/>
        <w:rPr>
          <w:sz w:val="20"/>
          <w:szCs w:val="20"/>
          <w:color w:val="auto"/>
        </w:rPr>
      </w:pPr>
      <w:r>
        <w:rPr>
          <w:rFonts w:ascii="Arial" w:cs="Arial" w:eastAsia="Arial" w:hAnsi="Arial"/>
          <w:sz w:val="14"/>
          <w:szCs w:val="14"/>
          <w:color w:val="auto"/>
        </w:rPr>
        <w:t>DOI: 10.1002/sd.2369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4578350</wp:posOffset>
            </wp:positionH>
            <wp:positionV relativeFrom="paragraph">
              <wp:posOffset>116840</wp:posOffset>
            </wp:positionV>
            <wp:extent cx="1817370" cy="2120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1817370" cy="212090"/>
                    </a:xfrm>
                    <a:prstGeom prst="rect">
                      <a:avLst/>
                    </a:prstGeom>
                    <a:noFill/>
                  </pic:spPr>
                </pic:pic>
              </a:graphicData>
            </a:graphic>
          </wp:anchor>
        </w:drawing>
      </w:r>
    </w:p>
    <w:p>
      <w:pPr>
        <w:spacing w:after="0" w:line="335" w:lineRule="exact"/>
        <w:rPr>
          <w:sz w:val="24"/>
          <w:szCs w:val="24"/>
          <w:color w:val="auto"/>
        </w:rPr>
      </w:pPr>
    </w:p>
    <w:p>
      <w:pPr>
        <w:spacing w:after="0"/>
        <w:rPr>
          <w:sz w:val="20"/>
          <w:szCs w:val="20"/>
          <w:color w:val="auto"/>
        </w:rPr>
      </w:pPr>
      <w:r>
        <w:rPr>
          <w:rFonts w:ascii="Arial" w:cs="Arial" w:eastAsia="Arial" w:hAnsi="Arial"/>
          <w:sz w:val="18"/>
          <w:szCs w:val="18"/>
          <w:color w:val="auto"/>
        </w:rPr>
        <w:t>RESEARCH ARTICLE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-10160</wp:posOffset>
            </wp:positionH>
            <wp:positionV relativeFrom="paragraph">
              <wp:posOffset>23495</wp:posOffset>
            </wp:positionV>
            <wp:extent cx="1400810" cy="254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1400810" cy="25400"/>
                    </a:xfrm>
                    <a:prstGeom prst="rect">
                      <a:avLst/>
                    </a:prstGeom>
                    <a:noFill/>
                  </pic:spPr>
                </pic:pic>
              </a:graphicData>
            </a:graphic>
          </wp:anchor>
        </w:drawing>
      </w:r>
    </w:p>
    <w:p>
      <w:pPr>
        <w:spacing w:after="0" w:line="200" w:lineRule="exact"/>
        <w:rPr>
          <w:sz w:val="24"/>
          <w:szCs w:val="24"/>
          <w:color w:val="auto"/>
        </w:rPr>
      </w:pPr>
    </w:p>
    <w:p>
      <w:pPr>
        <w:spacing w:after="0" w:line="348" w:lineRule="exact"/>
        <w:rPr>
          <w:sz w:val="24"/>
          <w:szCs w:val="24"/>
          <w:color w:val="auto"/>
        </w:rPr>
      </w:pPr>
    </w:p>
    <w:p>
      <w:pPr>
        <w:spacing w:after="0"/>
        <w:rPr>
          <w:sz w:val="20"/>
          <w:szCs w:val="20"/>
          <w:color w:val="auto"/>
        </w:rPr>
      </w:pPr>
      <w:r>
        <w:rPr>
          <w:rFonts w:ascii="Arial" w:cs="Arial" w:eastAsia="Arial" w:hAnsi="Arial"/>
          <w:sz w:val="35"/>
          <w:szCs w:val="35"/>
          <w:color w:val="auto"/>
        </w:rPr>
        <w:t>Sustainable development goals and corporate reporting:</w:t>
      </w:r>
    </w:p>
    <w:p>
      <w:pPr>
        <w:spacing w:after="0" w:line="46" w:lineRule="exact"/>
        <w:rPr>
          <w:sz w:val="24"/>
          <w:szCs w:val="24"/>
          <w:color w:val="auto"/>
        </w:rPr>
      </w:pPr>
    </w:p>
    <w:p>
      <w:pPr>
        <w:spacing w:after="0"/>
        <w:rPr>
          <w:sz w:val="20"/>
          <w:szCs w:val="20"/>
          <w:color w:val="auto"/>
        </w:rPr>
      </w:pPr>
      <w:r>
        <w:rPr>
          <w:rFonts w:ascii="Arial" w:cs="Arial" w:eastAsia="Arial" w:hAnsi="Arial"/>
          <w:sz w:val="36"/>
          <w:szCs w:val="36"/>
          <w:color w:val="auto"/>
        </w:rPr>
        <w:t>An empirical investigation of the oil and gas industry</w:t>
      </w:r>
    </w:p>
    <w:p>
      <w:pPr>
        <w:spacing w:after="0" w:line="200" w:lineRule="exact"/>
        <w:rPr>
          <w:sz w:val="24"/>
          <w:szCs w:val="24"/>
          <w:color w:val="auto"/>
        </w:rPr>
      </w:pPr>
    </w:p>
    <w:p>
      <w:pPr>
        <w:spacing w:after="0" w:line="259" w:lineRule="exact"/>
        <w:rPr>
          <w:sz w:val="24"/>
          <w:szCs w:val="24"/>
          <w:color w:val="auto"/>
        </w:rPr>
      </w:pPr>
    </w:p>
    <w:p>
      <w:pPr>
        <w:ind w:right="3340"/>
        <w:spacing w:after="0" w:line="243" w:lineRule="auto"/>
        <w:rPr>
          <w:sz w:val="20"/>
          <w:szCs w:val="20"/>
          <w:color w:val="auto"/>
        </w:rPr>
      </w:pPr>
      <w:r>
        <w:rPr>
          <w:rFonts w:ascii="Arial" w:cs="Arial" w:eastAsia="Arial" w:hAnsi="Arial"/>
          <w:sz w:val="24"/>
          <w:szCs w:val="24"/>
          <w:color w:val="auto"/>
        </w:rPr>
        <w:t>Marika Arena</w:t>
      </w:r>
      <w:r>
        <w:rPr>
          <w:rFonts w:ascii="Arial" w:cs="Arial" w:eastAsia="Arial" w:hAnsi="Arial"/>
          <w:sz w:val="31"/>
          <w:szCs w:val="31"/>
          <w:color w:val="0000FF"/>
          <w:vertAlign w:val="superscript"/>
        </w:rPr>
        <w:t xml:space="preserve">1 </w:t>
      </w:r>
      <w:r>
        <w:rPr>
          <w:sz w:val="1"/>
          <w:szCs w:val="1"/>
          <w:color w:val="auto"/>
        </w:rPr>
        <w:drawing>
          <wp:inline distT="0" distB="0" distL="0" distR="0">
            <wp:extent cx="107950" cy="10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107950" cy="107950"/>
                    </a:xfrm>
                    <a:prstGeom prst="rect">
                      <a:avLst/>
                    </a:prstGeom>
                    <a:noFill/>
                    <a:ln>
                      <a:noFill/>
                    </a:ln>
                  </pic:spPr>
                </pic:pic>
              </a:graphicData>
            </a:graphic>
          </wp:inline>
        </w:drawing>
      </w:r>
      <w:r>
        <w:rPr>
          <w:rFonts w:ascii="Arial" w:cs="Arial" w:eastAsia="Arial" w:hAnsi="Arial"/>
          <w:sz w:val="24"/>
          <w:szCs w:val="24"/>
          <w:color w:val="auto"/>
        </w:rPr>
        <w:t xml:space="preserve"> | Giovanni Azzone</w:t>
      </w:r>
      <w:r>
        <w:rPr>
          <w:rFonts w:ascii="Arial" w:cs="Arial" w:eastAsia="Arial" w:hAnsi="Arial"/>
          <w:sz w:val="31"/>
          <w:szCs w:val="31"/>
          <w:color w:val="0000FF"/>
          <w:vertAlign w:val="superscript"/>
        </w:rPr>
        <w:t xml:space="preserve">1,2 </w:t>
      </w:r>
      <w:r>
        <w:rPr>
          <w:sz w:val="1"/>
          <w:szCs w:val="1"/>
          <w:color w:val="auto"/>
        </w:rPr>
        <w:drawing>
          <wp:inline distT="0" distB="0" distL="0" distR="0">
            <wp:extent cx="107950" cy="10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107950" cy="107950"/>
                    </a:xfrm>
                    <a:prstGeom prst="rect">
                      <a:avLst/>
                    </a:prstGeom>
                    <a:noFill/>
                    <a:ln>
                      <a:noFill/>
                    </a:ln>
                  </pic:spPr>
                </pic:pic>
              </a:graphicData>
            </a:graphic>
          </wp:inline>
        </w:drawing>
      </w:r>
      <w:r>
        <w:rPr>
          <w:rFonts w:ascii="Arial" w:cs="Arial" w:eastAsia="Arial" w:hAnsi="Arial"/>
          <w:sz w:val="24"/>
          <w:szCs w:val="24"/>
          <w:color w:val="auto"/>
        </w:rPr>
        <w:t xml:space="preserve"> | Sara Ratti</w:t>
      </w:r>
      <w:r>
        <w:rPr>
          <w:rFonts w:ascii="Arial" w:cs="Arial" w:eastAsia="Arial" w:hAnsi="Arial"/>
          <w:sz w:val="31"/>
          <w:szCs w:val="31"/>
          <w:color w:val="0000FF"/>
          <w:vertAlign w:val="superscript"/>
        </w:rPr>
        <w:t xml:space="preserve">1 </w:t>
      </w:r>
      <w:r>
        <w:rPr>
          <w:sz w:val="1"/>
          <w:szCs w:val="1"/>
          <w:color w:val="auto"/>
        </w:rPr>
        <w:drawing>
          <wp:inline distT="0" distB="0" distL="0" distR="0">
            <wp:extent cx="107950" cy="10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107950" cy="107950"/>
                    </a:xfrm>
                    <a:prstGeom prst="rect">
                      <a:avLst/>
                    </a:prstGeom>
                    <a:noFill/>
                    <a:ln>
                      <a:noFill/>
                    </a:ln>
                  </pic:spPr>
                </pic:pic>
              </a:graphicData>
            </a:graphic>
          </wp:inline>
        </w:drawing>
      </w:r>
      <w:r>
        <w:rPr>
          <w:rFonts w:ascii="Arial" w:cs="Arial" w:eastAsia="Arial" w:hAnsi="Arial"/>
          <w:sz w:val="24"/>
          <w:szCs w:val="24"/>
          <w:color w:val="auto"/>
        </w:rPr>
        <w:t xml:space="preserve"> | Valeria Maria Urbano</w:t>
      </w:r>
      <w:r>
        <w:rPr>
          <w:rFonts w:ascii="Arial" w:cs="Arial" w:eastAsia="Arial" w:hAnsi="Arial"/>
          <w:sz w:val="31"/>
          <w:szCs w:val="31"/>
          <w:color w:val="0000FF"/>
          <w:vertAlign w:val="superscript"/>
        </w:rPr>
        <w:t xml:space="preserve">1,2 </w:t>
      </w:r>
      <w:r>
        <w:rPr>
          <w:sz w:val="1"/>
          <w:szCs w:val="1"/>
          <w:color w:val="auto"/>
        </w:rPr>
        <w:drawing>
          <wp:inline distT="0" distB="0" distL="0" distR="0">
            <wp:extent cx="107950" cy="10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extLst>
                    </a:blip>
                    <a:srcRect/>
                    <a:stretch>
                      <a:fillRect/>
                    </a:stretch>
                  </pic:blipFill>
                  <pic:spPr bwMode="auto">
                    <a:xfrm>
                      <a:off x="0" y="0"/>
                      <a:ext cx="107950" cy="107950"/>
                    </a:xfrm>
                    <a:prstGeom prst="rect">
                      <a:avLst/>
                    </a:prstGeom>
                    <a:noFill/>
                    <a:ln>
                      <a:noFill/>
                    </a:ln>
                  </pic:spPr>
                </pic:pic>
              </a:graphicData>
            </a:graphic>
          </wp:inline>
        </w:drawing>
      </w:r>
      <w:r>
        <w:rPr>
          <w:rFonts w:ascii="Arial" w:cs="Arial" w:eastAsia="Arial" w:hAnsi="Arial"/>
          <w:sz w:val="24"/>
          <w:szCs w:val="24"/>
          <w:color w:val="auto"/>
        </w:rPr>
        <w:t xml:space="preserve"> | Giovanni Vecchio</w:t>
      </w:r>
      <w:r>
        <w:rPr>
          <w:rFonts w:ascii="Arial" w:cs="Arial" w:eastAsia="Arial" w:hAnsi="Arial"/>
          <w:sz w:val="31"/>
          <w:szCs w:val="31"/>
          <w:color w:val="0000FF"/>
          <w:vertAlign w:val="superscript"/>
        </w:rPr>
        <w:t>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1032510</wp:posOffset>
            </wp:positionH>
            <wp:positionV relativeFrom="paragraph">
              <wp:posOffset>-391795</wp:posOffset>
            </wp:positionV>
            <wp:extent cx="8255" cy="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8255" cy="8255"/>
                    </a:xfrm>
                    <a:prstGeom prst="rect">
                      <a:avLst/>
                    </a:prstGeom>
                    <a:noFill/>
                  </pic:spPr>
                </pic:pic>
              </a:graphicData>
            </a:graphic>
          </wp:anchor>
        </w:drawing>
        <w:drawing>
          <wp:anchor simplePos="0" relativeHeight="251657728" behindDoc="1" locked="0" layoutInCell="0" allowOverlap="1">
            <wp:simplePos x="0" y="0"/>
            <wp:positionH relativeFrom="column">
              <wp:posOffset>2809240</wp:posOffset>
            </wp:positionH>
            <wp:positionV relativeFrom="paragraph">
              <wp:posOffset>-391795</wp:posOffset>
            </wp:positionV>
            <wp:extent cx="8255" cy="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extLst>
                    </a:blip>
                    <a:srcRect/>
                    <a:stretch>
                      <a:fillRect/>
                    </a:stretch>
                  </pic:blipFill>
                  <pic:spPr bwMode="auto">
                    <a:xfrm>
                      <a:off x="0" y="0"/>
                      <a:ext cx="8255" cy="8255"/>
                    </a:xfrm>
                    <a:prstGeom prst="rect">
                      <a:avLst/>
                    </a:prstGeom>
                    <a:noFill/>
                  </pic:spPr>
                </pic:pic>
              </a:graphicData>
            </a:graphic>
          </wp:anchor>
        </w:drawing>
        <w:drawing>
          <wp:anchor simplePos="0" relativeHeight="251657728" behindDoc="1" locked="0" layoutInCell="0" allowOverlap="1">
            <wp:simplePos x="0" y="0"/>
            <wp:positionH relativeFrom="column">
              <wp:posOffset>4009390</wp:posOffset>
            </wp:positionH>
            <wp:positionV relativeFrom="paragraph">
              <wp:posOffset>-391795</wp:posOffset>
            </wp:positionV>
            <wp:extent cx="8255" cy="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extLst>
                    </a:blip>
                    <a:srcRect/>
                    <a:stretch>
                      <a:fillRect/>
                    </a:stretch>
                  </pic:blipFill>
                  <pic:spPr bwMode="auto">
                    <a:xfrm>
                      <a:off x="0" y="0"/>
                      <a:ext cx="8255" cy="8255"/>
                    </a:xfrm>
                    <a:prstGeom prst="rect">
                      <a:avLst/>
                    </a:prstGeom>
                    <a:noFill/>
                  </pic:spPr>
                </pic:pic>
              </a:graphicData>
            </a:graphic>
          </wp:anchor>
        </w:drawing>
        <w:drawing>
          <wp:anchor simplePos="0" relativeHeight="251657728" behindDoc="1" locked="0" layoutInCell="0" allowOverlap="1">
            <wp:simplePos x="0" y="0"/>
            <wp:positionH relativeFrom="column">
              <wp:posOffset>1650365</wp:posOffset>
            </wp:positionH>
            <wp:positionV relativeFrom="paragraph">
              <wp:posOffset>-163195</wp:posOffset>
            </wp:positionV>
            <wp:extent cx="8255" cy="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8255" cy="8255"/>
                    </a:xfrm>
                    <a:prstGeom prst="rect">
                      <a:avLst/>
                    </a:prstGeom>
                    <a:noFill/>
                  </pic:spPr>
                </pic:pic>
              </a:graphicData>
            </a:graphic>
          </wp:anchor>
        </w:drawing>
      </w:r>
    </w:p>
    <w:p>
      <w:pPr>
        <w:sectPr>
          <w:pgSz w:w="11900" w:h="15647" w:orient="portrait"/>
          <w:cols w:equalWidth="0" w:num="1">
            <w:col w:w="10080"/>
          </w:cols>
          <w:pgMar w:left="920" w:top="530" w:right="906" w:bottom="91" w:gutter="0" w:footer="0" w:header="0"/>
        </w:sectPr>
      </w:pPr>
    </w:p>
    <w:p>
      <w:pPr>
        <w:spacing w:after="0" w:line="200" w:lineRule="exact"/>
        <w:rPr>
          <w:sz w:val="24"/>
          <w:szCs w:val="24"/>
          <w:color w:val="auto"/>
        </w:rPr>
      </w:pPr>
    </w:p>
    <w:p>
      <w:pPr>
        <w:spacing w:after="0" w:line="229" w:lineRule="exact"/>
        <w:rPr>
          <w:sz w:val="24"/>
          <w:szCs w:val="24"/>
          <w:color w:val="auto"/>
        </w:rPr>
      </w:pPr>
    </w:p>
    <w:p>
      <w:pPr>
        <w:spacing w:after="0" w:line="274" w:lineRule="auto"/>
        <w:rPr>
          <w:sz w:val="20"/>
          <w:szCs w:val="20"/>
          <w:color w:val="auto"/>
        </w:rPr>
      </w:pPr>
      <w:r>
        <w:rPr>
          <w:rFonts w:ascii="Arial" w:cs="Arial" w:eastAsia="Arial" w:hAnsi="Arial"/>
          <w:sz w:val="19"/>
          <w:szCs w:val="19"/>
          <w:color w:val="auto"/>
          <w:vertAlign w:val="superscript"/>
        </w:rPr>
        <w:t>1</w:t>
      </w:r>
      <w:r>
        <w:rPr>
          <w:rFonts w:ascii="Arial" w:cs="Arial" w:eastAsia="Arial" w:hAnsi="Arial"/>
          <w:sz w:val="13"/>
          <w:szCs w:val="13"/>
          <w:color w:val="auto"/>
        </w:rPr>
        <w:t>Department of Management, Economics and Industrial Engineering, Politecnico di Milano, Milan, Italy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1903730</wp:posOffset>
                </wp:positionH>
                <wp:positionV relativeFrom="paragraph">
                  <wp:posOffset>-351790</wp:posOffset>
                </wp:positionV>
                <wp:extent cx="0" cy="352996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29965"/>
                        </a:xfrm>
                        <a:prstGeom prst="line">
                          <a:avLst/>
                        </a:prstGeom>
                        <a:solidFill>
                          <a:srgbClr val="FFFFFF"/>
                        </a:solidFill>
                        <a:ln w="6480">
                          <a:solidFill>
                            <a:srgbClr val="131413"/>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9pt,-27.6999pt" to="149.9pt,250.25pt" o:allowincell="f" strokecolor="#131413" strokeweight="0.5102pt"/>
            </w:pict>
          </mc:Fallback>
        </mc:AlternateContent>
        <mc:AlternateContent>
          <mc:Choice Requires="wps">
            <w:drawing>
              <wp:anchor simplePos="0" relativeHeight="251657728" behindDoc="1" locked="0" layoutInCell="0" allowOverlap="1">
                <wp:simplePos x="0" y="0"/>
                <wp:positionH relativeFrom="column">
                  <wp:posOffset>1906905</wp:posOffset>
                </wp:positionH>
                <wp:positionV relativeFrom="paragraph">
                  <wp:posOffset>-345440</wp:posOffset>
                </wp:positionV>
                <wp:extent cx="0" cy="351726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1726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15pt,-27.1999pt" to="150.15pt,249.7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1899920</wp:posOffset>
                </wp:positionH>
                <wp:positionV relativeFrom="paragraph">
                  <wp:posOffset>-345440</wp:posOffset>
                </wp:positionV>
                <wp:extent cx="0" cy="351726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1726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6pt,-27.1999pt" to="149.6pt,249.75pt" o:allowincell="f" strokecolor="#131413" strokeweight="1pt"/>
            </w:pict>
          </mc:Fallback>
        </mc:AlternateContent>
      </w:r>
    </w:p>
    <w:p>
      <w:pPr>
        <w:spacing w:after="0" w:line="49" w:lineRule="exact"/>
        <w:rPr>
          <w:sz w:val="24"/>
          <w:szCs w:val="24"/>
          <w:color w:val="auto"/>
        </w:rPr>
      </w:pPr>
    </w:p>
    <w:p>
      <w:pPr>
        <w:ind w:right="320"/>
        <w:spacing w:after="0" w:line="244" w:lineRule="auto"/>
        <w:rPr>
          <w:sz w:val="20"/>
          <w:szCs w:val="20"/>
          <w:color w:val="auto"/>
        </w:rPr>
      </w:pPr>
      <w:r>
        <w:rPr>
          <w:rFonts w:ascii="Arial" w:cs="Arial" w:eastAsia="Arial" w:hAnsi="Arial"/>
          <w:sz w:val="19"/>
          <w:szCs w:val="19"/>
          <w:color w:val="auto"/>
          <w:vertAlign w:val="superscript"/>
        </w:rPr>
        <w:t>2</w:t>
      </w:r>
      <w:r>
        <w:rPr>
          <w:rFonts w:ascii="Arial" w:cs="Arial" w:eastAsia="Arial" w:hAnsi="Arial"/>
          <w:sz w:val="13"/>
          <w:szCs w:val="13"/>
          <w:color w:val="auto"/>
        </w:rPr>
        <w:t>Centre for Health Data Science, Human Technopole, Milan, Italy</w:t>
      </w:r>
    </w:p>
    <w:p>
      <w:pPr>
        <w:spacing w:after="0" w:line="236" w:lineRule="exact"/>
        <w:rPr>
          <w:sz w:val="24"/>
          <w:szCs w:val="24"/>
          <w:color w:val="auto"/>
        </w:rPr>
      </w:pPr>
    </w:p>
    <w:p>
      <w:pPr>
        <w:spacing w:after="0"/>
        <w:rPr>
          <w:sz w:val="20"/>
          <w:szCs w:val="20"/>
          <w:color w:val="auto"/>
        </w:rPr>
      </w:pPr>
      <w:r>
        <w:rPr>
          <w:rFonts w:ascii="Arial" w:cs="Arial" w:eastAsia="Arial" w:hAnsi="Arial"/>
          <w:sz w:val="14"/>
          <w:szCs w:val="14"/>
          <w:color w:val="auto"/>
        </w:rPr>
        <w:t>Correspondence</w:t>
      </w:r>
    </w:p>
    <w:p>
      <w:pPr>
        <w:spacing w:after="0" w:line="39" w:lineRule="exact"/>
        <w:rPr>
          <w:sz w:val="24"/>
          <w:szCs w:val="24"/>
          <w:color w:val="auto"/>
        </w:rPr>
      </w:pPr>
    </w:p>
    <w:p>
      <w:pPr>
        <w:spacing w:after="0"/>
        <w:rPr>
          <w:sz w:val="20"/>
          <w:szCs w:val="20"/>
          <w:color w:val="auto"/>
        </w:rPr>
      </w:pPr>
      <w:r>
        <w:rPr>
          <w:rFonts w:ascii="Arial" w:cs="Arial" w:eastAsia="Arial" w:hAnsi="Arial"/>
          <w:sz w:val="14"/>
          <w:szCs w:val="14"/>
          <w:color w:val="auto"/>
        </w:rPr>
        <w:t>Sara Ratti, Department of Management,</w:t>
      </w:r>
    </w:p>
    <w:p>
      <w:pPr>
        <w:spacing w:after="0" w:line="40" w:lineRule="exact"/>
        <w:rPr>
          <w:sz w:val="24"/>
          <w:szCs w:val="24"/>
          <w:color w:val="auto"/>
        </w:rPr>
      </w:pPr>
    </w:p>
    <w:p>
      <w:pPr>
        <w:spacing w:after="0"/>
        <w:rPr>
          <w:sz w:val="20"/>
          <w:szCs w:val="20"/>
          <w:color w:val="auto"/>
        </w:rPr>
      </w:pPr>
      <w:r>
        <w:rPr>
          <w:rFonts w:ascii="Arial" w:cs="Arial" w:eastAsia="Arial" w:hAnsi="Arial"/>
          <w:sz w:val="14"/>
          <w:szCs w:val="14"/>
          <w:color w:val="auto"/>
        </w:rPr>
        <w:t>Economics and Industrial Engineering,</w:t>
      </w:r>
    </w:p>
    <w:p>
      <w:pPr>
        <w:spacing w:after="0" w:line="39" w:lineRule="exact"/>
        <w:rPr>
          <w:sz w:val="24"/>
          <w:szCs w:val="24"/>
          <w:color w:val="auto"/>
        </w:rPr>
      </w:pPr>
    </w:p>
    <w:p>
      <w:pPr>
        <w:spacing w:after="0"/>
        <w:rPr>
          <w:sz w:val="20"/>
          <w:szCs w:val="20"/>
          <w:color w:val="auto"/>
        </w:rPr>
      </w:pPr>
      <w:r>
        <w:rPr>
          <w:rFonts w:ascii="Arial" w:cs="Arial" w:eastAsia="Arial" w:hAnsi="Arial"/>
          <w:sz w:val="14"/>
          <w:szCs w:val="14"/>
          <w:color w:val="auto"/>
        </w:rPr>
        <w:t>Politecnico di Milano, Via Lambruschini, 4/B,</w:t>
      </w:r>
    </w:p>
    <w:p>
      <w:pPr>
        <w:spacing w:after="0" w:line="39" w:lineRule="exact"/>
        <w:rPr>
          <w:sz w:val="24"/>
          <w:szCs w:val="24"/>
          <w:color w:val="auto"/>
        </w:rPr>
      </w:pPr>
    </w:p>
    <w:p>
      <w:pPr>
        <w:spacing w:after="0"/>
        <w:rPr>
          <w:sz w:val="20"/>
          <w:szCs w:val="20"/>
          <w:color w:val="auto"/>
        </w:rPr>
      </w:pPr>
      <w:r>
        <w:rPr>
          <w:rFonts w:ascii="Arial" w:cs="Arial" w:eastAsia="Arial" w:hAnsi="Arial"/>
          <w:sz w:val="14"/>
          <w:szCs w:val="14"/>
          <w:color w:val="auto"/>
        </w:rPr>
        <w:t>20156, Milan, Italy.</w:t>
      </w:r>
    </w:p>
    <w:p>
      <w:pPr>
        <w:spacing w:after="0" w:line="40" w:lineRule="exact"/>
        <w:rPr>
          <w:sz w:val="24"/>
          <w:szCs w:val="24"/>
          <w:color w:val="auto"/>
        </w:rPr>
      </w:pPr>
    </w:p>
    <w:p>
      <w:pPr>
        <w:spacing w:after="0"/>
        <w:rPr>
          <w:rFonts w:ascii="Arial" w:cs="Arial" w:eastAsia="Arial" w:hAnsi="Arial"/>
          <w:sz w:val="14"/>
          <w:szCs w:val="14"/>
          <w:color w:val="auto"/>
        </w:rPr>
      </w:pPr>
      <w:r>
        <w:rPr>
          <w:rFonts w:ascii="Arial" w:cs="Arial" w:eastAsia="Arial" w:hAnsi="Arial"/>
          <w:sz w:val="14"/>
          <w:szCs w:val="14"/>
          <w:color w:val="auto"/>
        </w:rPr>
        <w:t>Email:</w:t>
      </w:r>
      <w:r>
        <w:rPr>
          <w:rFonts w:ascii="Arial" w:cs="Arial" w:eastAsia="Arial" w:hAnsi="Arial"/>
          <w:sz w:val="14"/>
          <w:szCs w:val="14"/>
          <w:color w:val="0000FF"/>
        </w:rPr>
        <w:t xml:space="preserve"> </w:t>
      </w:r>
      <w:hyperlink r:id="rId25">
        <w:r>
          <w:rPr>
            <w:rFonts w:ascii="Arial" w:cs="Arial" w:eastAsia="Arial" w:hAnsi="Arial"/>
            <w:sz w:val="14"/>
            <w:szCs w:val="14"/>
            <w:color w:val="0000FF"/>
          </w:rPr>
          <w:t>sara.ratti@polimi.it</w:t>
        </w:r>
      </w:hyperlink>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22" w:lineRule="exact"/>
        <w:rPr>
          <w:sz w:val="24"/>
          <w:szCs w:val="24"/>
          <w:color w:val="auto"/>
        </w:rPr>
      </w:pPr>
    </w:p>
    <w:p>
      <w:pPr>
        <w:spacing w:after="0"/>
        <w:rPr>
          <w:sz w:val="20"/>
          <w:szCs w:val="20"/>
          <w:color w:val="auto"/>
        </w:rPr>
      </w:pPr>
      <w:r>
        <w:rPr>
          <w:rFonts w:ascii="Arial" w:cs="Arial" w:eastAsia="Arial" w:hAnsi="Arial"/>
          <w:sz w:val="20"/>
          <w:szCs w:val="20"/>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-86360</wp:posOffset>
                </wp:positionH>
                <wp:positionV relativeFrom="paragraph">
                  <wp:posOffset>-187960</wp:posOffset>
                </wp:positionV>
                <wp:extent cx="4399915" cy="351726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9915" cy="3517265"/>
                        </a:xfrm>
                        <a:prstGeom prst="rect">
                          <a:avLst/>
                        </a:prstGeom>
                        <a:solidFill>
                          <a:srgbClr val="ECECEC"/>
                        </a:solidFill>
                      </wps:spPr>
                      <wps:bodyPr/>
                    </wps:wsp>
                  </a:graphicData>
                </a:graphic>
              </wp:anchor>
            </w:drawing>
          </mc:Choice>
          <mc:Fallback>
            <w:pict>
              <v:rect id="Shape 19" o:spid="_x0000_s1044" style="position:absolute;margin-left:-6.7999pt;margin-top:-14.7999pt;width:346.45pt;height:276.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CECEC" stroked="f"/>
            </w:pict>
          </mc:Fallback>
        </mc:AlternateContent>
      </w:r>
    </w:p>
    <w:p>
      <w:pPr>
        <w:spacing w:after="0" w:line="77" w:lineRule="exact"/>
        <w:rPr>
          <w:sz w:val="24"/>
          <w:szCs w:val="24"/>
          <w:color w:val="auto"/>
        </w:rPr>
      </w:pPr>
    </w:p>
    <w:p>
      <w:pPr>
        <w:jc w:val="both"/>
        <w:ind w:right="140"/>
        <w:spacing w:after="0" w:line="347" w:lineRule="auto"/>
        <w:rPr>
          <w:sz w:val="20"/>
          <w:szCs w:val="20"/>
          <w:color w:val="auto"/>
        </w:rPr>
      </w:pPr>
      <w:r>
        <w:rPr>
          <w:rFonts w:ascii="Arial" w:cs="Arial" w:eastAsia="Arial" w:hAnsi="Arial"/>
          <w:sz w:val="18"/>
          <w:szCs w:val="18"/>
          <w:color w:val="auto"/>
        </w:rPr>
        <w:t>In recent years, many companies have started to include references to the sustain-able development goals (SDGs) in their corporate reporting as a means for demon-strating their contribution to sustainable development. However, connecting company results to the SDGs is not straightforward, since this framework has not been originally designed for corporate reporting, resulting in high heterogeneity among companies and industries. Moving from this consideration, this paper focuses on a sector that is highly sensitive in relation to the SDGs – the oil and gas (O&amp;G) industry – and aims to analyse whether O&amp;G companies mention the SDGs in their corporate reporting and examine what are the characteristics of companies engaging more with such reporting. By conducting an empirical analysis of corporate reporting practices on a sample of 75 companies, the study confirms the relevance of SDG reporting in the O&amp;G industry and shows the influence of company size, geographical area, the level of internationalisation and the economic performance of firms on the usage of the SDG reporting.</w:t>
      </w:r>
    </w:p>
    <w:p>
      <w:pPr>
        <w:spacing w:after="0" w:line="220" w:lineRule="exact"/>
        <w:rPr>
          <w:sz w:val="24"/>
          <w:szCs w:val="24"/>
          <w:color w:val="auto"/>
        </w:rPr>
      </w:pPr>
    </w:p>
    <w:p>
      <w:pPr>
        <w:spacing w:after="0"/>
        <w:rPr>
          <w:sz w:val="20"/>
          <w:szCs w:val="20"/>
          <w:color w:val="auto"/>
        </w:rPr>
      </w:pPr>
      <w:r>
        <w:rPr>
          <w:rFonts w:ascii="Arial" w:cs="Arial" w:eastAsia="Arial" w:hAnsi="Arial"/>
          <w:sz w:val="14"/>
          <w:szCs w:val="14"/>
          <w:color w:val="auto"/>
        </w:rPr>
        <w:t>KEYWORDS</w:t>
      </w:r>
    </w:p>
    <w:p>
      <w:pPr>
        <w:spacing w:after="0" w:line="69" w:lineRule="exact"/>
        <w:rPr>
          <w:sz w:val="24"/>
          <w:szCs w:val="24"/>
          <w:color w:val="auto"/>
        </w:rPr>
      </w:pPr>
    </w:p>
    <w:p>
      <w:pPr>
        <w:ind w:right="1100"/>
        <w:spacing w:after="0" w:line="276" w:lineRule="auto"/>
        <w:rPr>
          <w:sz w:val="20"/>
          <w:szCs w:val="20"/>
          <w:color w:val="auto"/>
        </w:rPr>
      </w:pPr>
      <w:r>
        <w:rPr>
          <w:rFonts w:ascii="Arial" w:cs="Arial" w:eastAsia="Arial" w:hAnsi="Arial"/>
          <w:sz w:val="16"/>
          <w:szCs w:val="16"/>
          <w:color w:val="auto"/>
        </w:rPr>
        <w:t>sustainable development goals, sustainability reporting, SDG reporting, oil and gas, environmental sensitivity, SDGs</w:t>
      </w:r>
    </w:p>
    <w:p>
      <w:pPr>
        <w:spacing w:after="0" w:line="200" w:lineRule="exact"/>
        <w:rPr>
          <w:sz w:val="24"/>
          <w:szCs w:val="24"/>
          <w:color w:val="auto"/>
        </w:rPr>
      </w:pPr>
    </w:p>
    <w:p>
      <w:pPr>
        <w:sectPr>
          <w:pgSz w:w="11900" w:h="15647" w:orient="portrait"/>
          <w:cols w:equalWidth="0" w:num="2">
            <w:col w:w="2780" w:space="500"/>
            <w:col w:w="6800"/>
          </w:cols>
          <w:pgMar w:left="920" w:top="530" w:right="906" w:bottom="91" w:gutter="0" w:footer="0" w:header="0"/>
          <w:type w:val="continuous"/>
        </w:sectPr>
      </w:pPr>
    </w:p>
    <w:p>
      <w:pPr>
        <w:spacing w:after="0" w:line="200" w:lineRule="exact"/>
        <w:rPr>
          <w:sz w:val="24"/>
          <w:szCs w:val="24"/>
          <w:color w:val="auto"/>
        </w:rPr>
      </w:pPr>
    </w:p>
    <w:p>
      <w:pPr>
        <w:spacing w:after="0" w:line="331" w:lineRule="exact"/>
        <w:rPr>
          <w:sz w:val="24"/>
          <w:szCs w:val="24"/>
          <w:color w:val="auto"/>
        </w:rPr>
      </w:pPr>
    </w:p>
    <w:p>
      <w:pPr>
        <w:spacing w:after="0"/>
        <w:tabs>
          <w:tab w:leader="none" w:pos="320" w:val="left"/>
          <w:tab w:leader="none" w:pos="600" w:val="left"/>
        </w:tabs>
        <w:rPr>
          <w:sz w:val="20"/>
          <w:szCs w:val="20"/>
          <w:color w:val="auto"/>
        </w:rPr>
      </w:pPr>
      <w:r>
        <w:rPr>
          <w:rFonts w:ascii="Arial" w:cs="Arial" w:eastAsia="Arial" w:hAnsi="Arial"/>
          <w:sz w:val="20"/>
          <w:szCs w:val="20"/>
          <w:color w:val="auto"/>
        </w:rPr>
        <w:t>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INTRODUCTION</w:t>
      </w:r>
    </w:p>
    <w:p>
      <w:pPr>
        <w:spacing w:after="0" w:line="337" w:lineRule="exact"/>
        <w:rPr>
          <w:sz w:val="24"/>
          <w:szCs w:val="24"/>
          <w:color w:val="auto"/>
        </w:rPr>
      </w:pPr>
    </w:p>
    <w:p>
      <w:pPr>
        <w:jc w:val="both"/>
        <w:spacing w:after="0" w:line="337" w:lineRule="auto"/>
        <w:rPr>
          <w:sz w:val="20"/>
          <w:szCs w:val="20"/>
          <w:color w:val="auto"/>
        </w:rPr>
      </w:pPr>
      <w:r>
        <w:rPr>
          <w:rFonts w:ascii="Arial" w:cs="Arial" w:eastAsia="Arial" w:hAnsi="Arial"/>
          <w:sz w:val="16"/>
          <w:szCs w:val="16"/>
          <w:color w:val="auto"/>
        </w:rPr>
        <w:t>The Sustainable Development Goals (SDGs), adopted by the United Nations Member States in 2015, provide an agenda for governments to pursue sustainable development while balancing social, environ-mental and economic sustainability (United Nations,</w:t>
      </w:r>
      <w:r>
        <w:rPr>
          <w:rFonts w:ascii="Arial" w:cs="Arial" w:eastAsia="Arial" w:hAnsi="Arial"/>
          <w:sz w:val="16"/>
          <w:szCs w:val="16"/>
          <w:color w:val="0000FF"/>
        </w:rPr>
        <w:t xml:space="preserve"> 2015</w:t>
      </w:r>
      <w:r>
        <w:rPr>
          <w:rFonts w:ascii="Arial" w:cs="Arial" w:eastAsia="Arial" w:hAnsi="Arial"/>
          <w:sz w:val="16"/>
          <w:szCs w:val="16"/>
          <w:color w:val="auto"/>
        </w:rPr>
        <w:t>). Over time, the SDGs have become the international benchmark for policymakers when dealing with the design of policies and strategies to improve development and sustainability (Le Blanc,</w:t>
      </w:r>
      <w:r>
        <w:rPr>
          <w:rFonts w:ascii="Arial" w:cs="Arial" w:eastAsia="Arial" w:hAnsi="Arial"/>
          <w:sz w:val="16"/>
          <w:szCs w:val="16"/>
          <w:color w:val="0000FF"/>
        </w:rPr>
        <w:t xml:space="preserve"> 2015</w:t>
      </w:r>
      <w:r>
        <w:rPr>
          <w:rFonts w:ascii="Arial" w:cs="Arial" w:eastAsia="Arial" w:hAnsi="Arial"/>
          <w:sz w:val="16"/>
          <w:szCs w:val="16"/>
          <w:color w:val="auto"/>
        </w:rPr>
        <w:t xml:space="preserve">; Mbanda &amp; Fourie, </w:t>
      </w:r>
      <w:r>
        <w:rPr>
          <w:rFonts w:ascii="Arial" w:cs="Arial" w:eastAsia="Arial" w:hAnsi="Arial"/>
          <w:sz w:val="16"/>
          <w:szCs w:val="16"/>
          <w:color w:val="0000FF"/>
        </w:rPr>
        <w:t>2020</w:t>
      </w:r>
      <w:r>
        <w:rPr>
          <w:rFonts w:ascii="Arial" w:cs="Arial" w:eastAsia="Arial" w:hAnsi="Arial"/>
          <w:sz w:val="16"/>
          <w:szCs w:val="16"/>
          <w:color w:val="000000"/>
        </w:rPr>
        <w:t>). Furthermore, they have become well known and recognised by</w:t>
      </w:r>
      <w:r>
        <w:rPr>
          <w:rFonts w:ascii="Arial" w:cs="Arial" w:eastAsia="Arial" w:hAnsi="Arial"/>
          <w:sz w:val="16"/>
          <w:szCs w:val="16"/>
          <w:color w:val="0000FF"/>
        </w:rPr>
        <w:t xml:space="preserve"> </w:t>
      </w:r>
      <w:r>
        <w:rPr>
          <w:rFonts w:ascii="Arial" w:cs="Arial" w:eastAsia="Arial" w:hAnsi="Arial"/>
          <w:sz w:val="16"/>
          <w:szCs w:val="16"/>
          <w:color w:val="000000"/>
        </w:rPr>
        <w:t>the general public (Yale,</w:t>
      </w:r>
      <w:r>
        <w:rPr>
          <w:rFonts w:ascii="Arial" w:cs="Arial" w:eastAsia="Arial" w:hAnsi="Arial"/>
          <w:sz w:val="16"/>
          <w:szCs w:val="16"/>
          <w:color w:val="0000FF"/>
        </w:rPr>
        <w:t xml:space="preserve"> 2020</w:t>
      </w:r>
      <w:r>
        <w:rPr>
          <w:rFonts w:ascii="Arial" w:cs="Arial" w:eastAsia="Arial" w:hAnsi="Arial"/>
          <w:sz w:val="16"/>
          <w:szCs w:val="16"/>
          <w:color w:val="000000"/>
        </w:rPr>
        <w: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122555</wp:posOffset>
                </wp:positionV>
                <wp:extent cx="19050" cy="1206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0" o:spid="_x0000_s1045" style="position:absolute;margin-left:-0.3499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128270</wp:posOffset>
                </wp:positionV>
                <wp:extent cx="1905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0.1pt" to="1.1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128270</wp:posOffset>
                </wp:positionV>
                <wp:extent cx="127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10.1pt" to="1.6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-10795</wp:posOffset>
                </wp:positionH>
                <wp:positionV relativeFrom="paragraph">
                  <wp:posOffset>128270</wp:posOffset>
                </wp:positionV>
                <wp:extent cx="1206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499pt,10.1pt" to="0.1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33020</wp:posOffset>
                </wp:positionH>
                <wp:positionV relativeFrom="paragraph">
                  <wp:posOffset>122555</wp:posOffset>
                </wp:positionV>
                <wp:extent cx="19685" cy="1206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4" o:spid="_x0000_s1049" style="position:absolute;margin-left:2.6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33020</wp:posOffset>
                </wp:positionH>
                <wp:positionV relativeFrom="paragraph">
                  <wp:posOffset>128270</wp:posOffset>
                </wp:positionV>
                <wp:extent cx="1968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pt,10.1pt" to="4.1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46355</wp:posOffset>
                </wp:positionH>
                <wp:positionV relativeFrom="paragraph">
                  <wp:posOffset>128270</wp:posOffset>
                </wp:positionV>
                <wp:extent cx="127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pt,10.1pt" to="4.6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26670</wp:posOffset>
                </wp:positionH>
                <wp:positionV relativeFrom="paragraph">
                  <wp:posOffset>128270</wp:posOffset>
                </wp:positionV>
                <wp:extent cx="127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pt,10.1pt" to="3.1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122555</wp:posOffset>
                </wp:positionV>
                <wp:extent cx="19685" cy="1206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8" o:spid="_x0000_s1053" style="position:absolute;margin-left:5.6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128270</wp:posOffset>
                </wp:positionV>
                <wp:extent cx="1968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pt,10.1pt" to="7.1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84455</wp:posOffset>
                </wp:positionH>
                <wp:positionV relativeFrom="paragraph">
                  <wp:posOffset>128270</wp:posOffset>
                </wp:positionV>
                <wp:extent cx="127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5pt,10.1pt" to="7.6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64770</wp:posOffset>
                </wp:positionH>
                <wp:positionV relativeFrom="paragraph">
                  <wp:posOffset>128270</wp:posOffset>
                </wp:positionV>
                <wp:extent cx="127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10.1pt" to="6.1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109855</wp:posOffset>
                </wp:positionH>
                <wp:positionV relativeFrom="paragraph">
                  <wp:posOffset>122555</wp:posOffset>
                </wp:positionV>
                <wp:extent cx="19050" cy="1206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2" o:spid="_x0000_s1057" style="position:absolute;margin-left:8.6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109855</wp:posOffset>
                </wp:positionH>
                <wp:positionV relativeFrom="paragraph">
                  <wp:posOffset>128270</wp:posOffset>
                </wp:positionV>
                <wp:extent cx="1905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5pt,10.1pt" to="10.1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122555</wp:posOffset>
                </wp:positionH>
                <wp:positionV relativeFrom="paragraph">
                  <wp:posOffset>128270</wp:posOffset>
                </wp:positionV>
                <wp:extent cx="127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5pt,10.1pt" to="10.6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103505</wp:posOffset>
                </wp:positionH>
                <wp:positionV relativeFrom="paragraph">
                  <wp:posOffset>128270</wp:posOffset>
                </wp:positionV>
                <wp:extent cx="127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0.1pt" to="9.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147955</wp:posOffset>
                </wp:positionH>
                <wp:positionV relativeFrom="paragraph">
                  <wp:posOffset>122555</wp:posOffset>
                </wp:positionV>
                <wp:extent cx="19050" cy="1206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6" o:spid="_x0000_s1061" style="position:absolute;margin-left:11.6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147955</wp:posOffset>
                </wp:positionH>
                <wp:positionV relativeFrom="paragraph">
                  <wp:posOffset>128270</wp:posOffset>
                </wp:positionV>
                <wp:extent cx="1905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5pt,10.1pt" to="13.1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160655</wp:posOffset>
                </wp:positionH>
                <wp:positionV relativeFrom="paragraph">
                  <wp:posOffset>128270</wp:posOffset>
                </wp:positionV>
                <wp:extent cx="127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5pt,10.1pt" to="13.6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141605</wp:posOffset>
                </wp:positionH>
                <wp:positionV relativeFrom="paragraph">
                  <wp:posOffset>128270</wp:posOffset>
                </wp:positionV>
                <wp:extent cx="127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5pt,10.1pt" to="12.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186055</wp:posOffset>
                </wp:positionH>
                <wp:positionV relativeFrom="paragraph">
                  <wp:posOffset>122555</wp:posOffset>
                </wp:positionV>
                <wp:extent cx="19050" cy="1206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0" o:spid="_x0000_s1065" style="position:absolute;margin-left:14.6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186055</wp:posOffset>
                </wp:positionH>
                <wp:positionV relativeFrom="paragraph">
                  <wp:posOffset>128270</wp:posOffset>
                </wp:positionV>
                <wp:extent cx="1905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5pt,10.1pt" to="16.1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198755</wp:posOffset>
                </wp:positionH>
                <wp:positionV relativeFrom="paragraph">
                  <wp:posOffset>128270</wp:posOffset>
                </wp:positionV>
                <wp:extent cx="127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5pt,10.1pt" to="16.6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179705</wp:posOffset>
                </wp:positionH>
                <wp:positionV relativeFrom="paragraph">
                  <wp:posOffset>128270</wp:posOffset>
                </wp:positionV>
                <wp:extent cx="127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5pt,10.1pt" to="15.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224155</wp:posOffset>
                </wp:positionH>
                <wp:positionV relativeFrom="paragraph">
                  <wp:posOffset>122555</wp:posOffset>
                </wp:positionV>
                <wp:extent cx="19050" cy="1206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4" o:spid="_x0000_s1069" style="position:absolute;margin-left:17.6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224155</wp:posOffset>
                </wp:positionH>
                <wp:positionV relativeFrom="paragraph">
                  <wp:posOffset>128270</wp:posOffset>
                </wp:positionV>
                <wp:extent cx="1905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5pt,10.1pt" to="19.1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236855</wp:posOffset>
                </wp:positionH>
                <wp:positionV relativeFrom="paragraph">
                  <wp:posOffset>128270</wp:posOffset>
                </wp:positionV>
                <wp:extent cx="127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5pt,10.1pt" to="19.6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217805</wp:posOffset>
                </wp:positionH>
                <wp:positionV relativeFrom="paragraph">
                  <wp:posOffset>128270</wp:posOffset>
                </wp:positionV>
                <wp:extent cx="127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5pt,10.1pt" to="18.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262255</wp:posOffset>
                </wp:positionH>
                <wp:positionV relativeFrom="paragraph">
                  <wp:posOffset>122555</wp:posOffset>
                </wp:positionV>
                <wp:extent cx="19685" cy="1206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8" o:spid="_x0000_s1073" style="position:absolute;margin-left:20.6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262255</wp:posOffset>
                </wp:positionH>
                <wp:positionV relativeFrom="paragraph">
                  <wp:posOffset>128270</wp:posOffset>
                </wp:positionV>
                <wp:extent cx="1968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5pt,10.1pt" to="22.2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275590</wp:posOffset>
                </wp:positionH>
                <wp:positionV relativeFrom="paragraph">
                  <wp:posOffset>128270</wp:posOffset>
                </wp:positionV>
                <wp:extent cx="127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10.1pt" to="22.7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255905</wp:posOffset>
                </wp:positionH>
                <wp:positionV relativeFrom="paragraph">
                  <wp:posOffset>128270</wp:posOffset>
                </wp:positionV>
                <wp:extent cx="127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5pt,10.1pt" to="21.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300990</wp:posOffset>
                </wp:positionH>
                <wp:positionV relativeFrom="paragraph">
                  <wp:posOffset>122555</wp:posOffset>
                </wp:positionV>
                <wp:extent cx="19050" cy="1206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2" o:spid="_x0000_s1077" style="position:absolute;margin-left:23.7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294640</wp:posOffset>
                </wp:positionH>
                <wp:positionV relativeFrom="paragraph">
                  <wp:posOffset>128270</wp:posOffset>
                </wp:positionV>
                <wp:extent cx="2540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pt,10.1pt" to="25.2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313690</wp:posOffset>
                </wp:positionH>
                <wp:positionV relativeFrom="paragraph">
                  <wp:posOffset>128270</wp:posOffset>
                </wp:positionV>
                <wp:extent cx="127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pt,10.1pt" to="25.7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339090</wp:posOffset>
                </wp:positionH>
                <wp:positionV relativeFrom="paragraph">
                  <wp:posOffset>122555</wp:posOffset>
                </wp:positionV>
                <wp:extent cx="19050" cy="1206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5" o:spid="_x0000_s1080" style="position:absolute;margin-left:26.7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332740</wp:posOffset>
                </wp:positionH>
                <wp:positionV relativeFrom="paragraph">
                  <wp:posOffset>128270</wp:posOffset>
                </wp:positionV>
                <wp:extent cx="254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pt,10.1pt" to="28.2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351790</wp:posOffset>
                </wp:positionH>
                <wp:positionV relativeFrom="paragraph">
                  <wp:posOffset>128270</wp:posOffset>
                </wp:positionV>
                <wp:extent cx="127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7pt,10.1pt" to="28.7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377190</wp:posOffset>
                </wp:positionH>
                <wp:positionV relativeFrom="paragraph">
                  <wp:posOffset>122555</wp:posOffset>
                </wp:positionV>
                <wp:extent cx="19050" cy="1206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8" o:spid="_x0000_s1083" style="position:absolute;margin-left:29.7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370840</wp:posOffset>
                </wp:positionH>
                <wp:positionV relativeFrom="paragraph">
                  <wp:posOffset>128270</wp:posOffset>
                </wp:positionV>
                <wp:extent cx="254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pt,10.1pt" to="31.2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389890</wp:posOffset>
                </wp:positionH>
                <wp:positionV relativeFrom="paragraph">
                  <wp:posOffset>128270</wp:posOffset>
                </wp:positionV>
                <wp:extent cx="1270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pt,10.1pt" to="31.7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415290</wp:posOffset>
                </wp:positionH>
                <wp:positionV relativeFrom="paragraph">
                  <wp:posOffset>122555</wp:posOffset>
                </wp:positionV>
                <wp:extent cx="19050" cy="1206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61" o:spid="_x0000_s1086" style="position:absolute;margin-left:32.7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408940</wp:posOffset>
                </wp:positionH>
                <wp:positionV relativeFrom="paragraph">
                  <wp:posOffset>128270</wp:posOffset>
                </wp:positionV>
                <wp:extent cx="2540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pt,10.1pt" to="34.2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427990</wp:posOffset>
                </wp:positionH>
                <wp:positionV relativeFrom="paragraph">
                  <wp:posOffset>128270</wp:posOffset>
                </wp:positionV>
                <wp:extent cx="1270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pt,10.1pt" to="34.7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454025</wp:posOffset>
                </wp:positionH>
                <wp:positionV relativeFrom="paragraph">
                  <wp:posOffset>122555</wp:posOffset>
                </wp:positionV>
                <wp:extent cx="18415" cy="1206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64" o:spid="_x0000_s1089" style="position:absolute;margin-left:35.7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447675</wp:posOffset>
                </wp:positionH>
                <wp:positionV relativeFrom="paragraph">
                  <wp:posOffset>128270</wp:posOffset>
                </wp:positionV>
                <wp:extent cx="2476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5pt,10.1pt" to="37.2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466090</wp:posOffset>
                </wp:positionH>
                <wp:positionV relativeFrom="paragraph">
                  <wp:posOffset>128270</wp:posOffset>
                </wp:positionV>
                <wp:extent cx="1270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7pt,10.1pt" to="37.7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492125</wp:posOffset>
                </wp:positionH>
                <wp:positionV relativeFrom="paragraph">
                  <wp:posOffset>122555</wp:posOffset>
                </wp:positionV>
                <wp:extent cx="18415" cy="1206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67" o:spid="_x0000_s1092" style="position:absolute;margin-left:38.7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485775</wp:posOffset>
                </wp:positionH>
                <wp:positionV relativeFrom="paragraph">
                  <wp:posOffset>128270</wp:posOffset>
                </wp:positionV>
                <wp:extent cx="2476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5pt,10.1pt" to="40.2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504190</wp:posOffset>
                </wp:positionH>
                <wp:positionV relativeFrom="paragraph">
                  <wp:posOffset>128270</wp:posOffset>
                </wp:positionV>
                <wp:extent cx="1270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7pt,10.1pt" to="40.7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530225</wp:posOffset>
                </wp:positionH>
                <wp:positionV relativeFrom="paragraph">
                  <wp:posOffset>122555</wp:posOffset>
                </wp:positionV>
                <wp:extent cx="18415" cy="1206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70" o:spid="_x0000_s1095" style="position:absolute;margin-left:41.7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523875</wp:posOffset>
                </wp:positionH>
                <wp:positionV relativeFrom="paragraph">
                  <wp:posOffset>128270</wp:posOffset>
                </wp:positionV>
                <wp:extent cx="2476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25pt,10.1pt" to="43.2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542290</wp:posOffset>
                </wp:positionH>
                <wp:positionV relativeFrom="paragraph">
                  <wp:posOffset>128270</wp:posOffset>
                </wp:positionV>
                <wp:extent cx="1270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7pt,10.1pt" to="43.7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568325</wp:posOffset>
                </wp:positionH>
                <wp:positionV relativeFrom="paragraph">
                  <wp:posOffset>122555</wp:posOffset>
                </wp:positionV>
                <wp:extent cx="19050" cy="1206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73" o:spid="_x0000_s1098" style="position:absolute;margin-left:44.7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568325</wp:posOffset>
                </wp:positionH>
                <wp:positionV relativeFrom="paragraph">
                  <wp:posOffset>128270</wp:posOffset>
                </wp:positionV>
                <wp:extent cx="1905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75pt,10.1pt" to="46.2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581025</wp:posOffset>
                </wp:positionH>
                <wp:positionV relativeFrom="paragraph">
                  <wp:posOffset>128270</wp:posOffset>
                </wp:positionV>
                <wp:extent cx="1270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5pt,10.1pt" to="46.7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561975</wp:posOffset>
                </wp:positionH>
                <wp:positionV relativeFrom="paragraph">
                  <wp:posOffset>128270</wp:posOffset>
                </wp:positionV>
                <wp:extent cx="1270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5pt,10.1pt" to="45.2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606425</wp:posOffset>
                </wp:positionH>
                <wp:positionV relativeFrom="paragraph">
                  <wp:posOffset>122555</wp:posOffset>
                </wp:positionV>
                <wp:extent cx="19685" cy="1206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77" o:spid="_x0000_s1102" style="position:absolute;margin-left:47.7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606425</wp:posOffset>
                </wp:positionH>
                <wp:positionV relativeFrom="paragraph">
                  <wp:posOffset>128270</wp:posOffset>
                </wp:positionV>
                <wp:extent cx="19685"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75pt,10.1pt" to="49.3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619760</wp:posOffset>
                </wp:positionH>
                <wp:positionV relativeFrom="paragraph">
                  <wp:posOffset>128270</wp:posOffset>
                </wp:positionV>
                <wp:extent cx="127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8pt,10.1pt" to="49.8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600075</wp:posOffset>
                </wp:positionH>
                <wp:positionV relativeFrom="paragraph">
                  <wp:posOffset>128270</wp:posOffset>
                </wp:positionV>
                <wp:extent cx="127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5pt,10.1pt" to="48.2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644525</wp:posOffset>
                </wp:positionH>
                <wp:positionV relativeFrom="paragraph">
                  <wp:posOffset>122555</wp:posOffset>
                </wp:positionV>
                <wp:extent cx="19685" cy="1206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81" o:spid="_x0000_s1106" style="position:absolute;margin-left:50.7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644525</wp:posOffset>
                </wp:positionH>
                <wp:positionV relativeFrom="paragraph">
                  <wp:posOffset>128270</wp:posOffset>
                </wp:positionV>
                <wp:extent cx="1968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75pt,10.1pt" to="52.3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657860</wp:posOffset>
                </wp:positionH>
                <wp:positionV relativeFrom="paragraph">
                  <wp:posOffset>128270</wp:posOffset>
                </wp:positionV>
                <wp:extent cx="1270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8pt,10.1pt" to="52.8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638175</wp:posOffset>
                </wp:positionH>
                <wp:positionV relativeFrom="paragraph">
                  <wp:posOffset>128270</wp:posOffset>
                </wp:positionV>
                <wp:extent cx="1270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25pt,10.1pt" to="51.2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682625</wp:posOffset>
                </wp:positionH>
                <wp:positionV relativeFrom="paragraph">
                  <wp:posOffset>122555</wp:posOffset>
                </wp:positionV>
                <wp:extent cx="19685" cy="12065"/>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85" o:spid="_x0000_s1110" style="position:absolute;margin-left:53.7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682625</wp:posOffset>
                </wp:positionH>
                <wp:positionV relativeFrom="paragraph">
                  <wp:posOffset>128270</wp:posOffset>
                </wp:positionV>
                <wp:extent cx="19685"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75pt,10.1pt" to="55.3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695960</wp:posOffset>
                </wp:positionH>
                <wp:positionV relativeFrom="paragraph">
                  <wp:posOffset>128270</wp:posOffset>
                </wp:positionV>
                <wp:extent cx="1270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8pt,10.1pt" to="55.8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676275</wp:posOffset>
                </wp:positionH>
                <wp:positionV relativeFrom="paragraph">
                  <wp:posOffset>128270</wp:posOffset>
                </wp:positionV>
                <wp:extent cx="1270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25pt,10.1pt" to="54.2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720725</wp:posOffset>
                </wp:positionH>
                <wp:positionV relativeFrom="paragraph">
                  <wp:posOffset>122555</wp:posOffset>
                </wp:positionV>
                <wp:extent cx="19685" cy="1206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89" o:spid="_x0000_s1114" style="position:absolute;margin-left:56.7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720725</wp:posOffset>
                </wp:positionH>
                <wp:positionV relativeFrom="paragraph">
                  <wp:posOffset>128270</wp:posOffset>
                </wp:positionV>
                <wp:extent cx="19685"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75pt,10.1pt" to="58.3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734060</wp:posOffset>
                </wp:positionH>
                <wp:positionV relativeFrom="paragraph">
                  <wp:posOffset>128270</wp:posOffset>
                </wp:positionV>
                <wp:extent cx="1270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8pt,10.1pt" to="58.8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714375</wp:posOffset>
                </wp:positionH>
                <wp:positionV relativeFrom="paragraph">
                  <wp:posOffset>128270</wp:posOffset>
                </wp:positionV>
                <wp:extent cx="1270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25pt,10.1pt" to="57.2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758825</wp:posOffset>
                </wp:positionH>
                <wp:positionV relativeFrom="paragraph">
                  <wp:posOffset>122555</wp:posOffset>
                </wp:positionV>
                <wp:extent cx="19685" cy="12065"/>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93" o:spid="_x0000_s1118" style="position:absolute;margin-left:59.7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758825</wp:posOffset>
                </wp:positionH>
                <wp:positionV relativeFrom="paragraph">
                  <wp:posOffset>128270</wp:posOffset>
                </wp:positionV>
                <wp:extent cx="19685"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75pt,10.1pt" to="61.3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772160</wp:posOffset>
                </wp:positionH>
                <wp:positionV relativeFrom="paragraph">
                  <wp:posOffset>128270</wp:posOffset>
                </wp:positionV>
                <wp:extent cx="12700"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8pt,10.1pt" to="61.8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752475</wp:posOffset>
                </wp:positionH>
                <wp:positionV relativeFrom="paragraph">
                  <wp:posOffset>128270</wp:posOffset>
                </wp:positionV>
                <wp:extent cx="1270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25pt,10.1pt" to="60.2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796925</wp:posOffset>
                </wp:positionH>
                <wp:positionV relativeFrom="paragraph">
                  <wp:posOffset>122555</wp:posOffset>
                </wp:positionV>
                <wp:extent cx="19685" cy="1206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97" o:spid="_x0000_s1122" style="position:absolute;margin-left:62.7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796925</wp:posOffset>
                </wp:positionH>
                <wp:positionV relativeFrom="paragraph">
                  <wp:posOffset>128270</wp:posOffset>
                </wp:positionV>
                <wp:extent cx="19685"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75pt,10.1pt" to="64.3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810260</wp:posOffset>
                </wp:positionH>
                <wp:positionV relativeFrom="paragraph">
                  <wp:posOffset>128270</wp:posOffset>
                </wp:positionV>
                <wp:extent cx="1270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8pt,10.1pt" to="64.8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790575</wp:posOffset>
                </wp:positionH>
                <wp:positionV relativeFrom="paragraph">
                  <wp:posOffset>128270</wp:posOffset>
                </wp:positionV>
                <wp:extent cx="1270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25pt,10.1pt" to="63.2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836295</wp:posOffset>
                </wp:positionH>
                <wp:positionV relativeFrom="paragraph">
                  <wp:posOffset>122555</wp:posOffset>
                </wp:positionV>
                <wp:extent cx="18415" cy="12065"/>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01" o:spid="_x0000_s1126" style="position:absolute;margin-left:65.8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829945</wp:posOffset>
                </wp:positionH>
                <wp:positionV relativeFrom="paragraph">
                  <wp:posOffset>128270</wp:posOffset>
                </wp:positionV>
                <wp:extent cx="24765"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35pt,10.1pt" to="67.3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848360</wp:posOffset>
                </wp:positionH>
                <wp:positionV relativeFrom="paragraph">
                  <wp:posOffset>128270</wp:posOffset>
                </wp:positionV>
                <wp:extent cx="1270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8pt,10.1pt" to="67.8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874395</wp:posOffset>
                </wp:positionH>
                <wp:positionV relativeFrom="paragraph">
                  <wp:posOffset>122555</wp:posOffset>
                </wp:positionV>
                <wp:extent cx="18415" cy="12065"/>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04" o:spid="_x0000_s1129" style="position:absolute;margin-left:68.8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868045</wp:posOffset>
                </wp:positionH>
                <wp:positionV relativeFrom="paragraph">
                  <wp:posOffset>128270</wp:posOffset>
                </wp:positionV>
                <wp:extent cx="2476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35pt,10.1pt" to="70.3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886460</wp:posOffset>
                </wp:positionH>
                <wp:positionV relativeFrom="paragraph">
                  <wp:posOffset>128270</wp:posOffset>
                </wp:positionV>
                <wp:extent cx="1270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8pt,10.1pt" to="70.8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912495</wp:posOffset>
                </wp:positionH>
                <wp:positionV relativeFrom="paragraph">
                  <wp:posOffset>122555</wp:posOffset>
                </wp:positionV>
                <wp:extent cx="18415" cy="12065"/>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07" o:spid="_x0000_s1132" style="position:absolute;margin-left:71.8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906145</wp:posOffset>
                </wp:positionH>
                <wp:positionV relativeFrom="paragraph">
                  <wp:posOffset>128270</wp:posOffset>
                </wp:positionV>
                <wp:extent cx="24765"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35pt,10.1pt" to="73.3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924560</wp:posOffset>
                </wp:positionH>
                <wp:positionV relativeFrom="paragraph">
                  <wp:posOffset>128270</wp:posOffset>
                </wp:positionV>
                <wp:extent cx="1270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8pt,10.1pt" to="73.8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950595</wp:posOffset>
                </wp:positionH>
                <wp:positionV relativeFrom="paragraph">
                  <wp:posOffset>122555</wp:posOffset>
                </wp:positionV>
                <wp:extent cx="18415" cy="1206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10" o:spid="_x0000_s1135" style="position:absolute;margin-left:74.8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944245</wp:posOffset>
                </wp:positionH>
                <wp:positionV relativeFrom="paragraph">
                  <wp:posOffset>128270</wp:posOffset>
                </wp:positionV>
                <wp:extent cx="24765"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35pt,10.1pt" to="76.3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962660</wp:posOffset>
                </wp:positionH>
                <wp:positionV relativeFrom="paragraph">
                  <wp:posOffset>128270</wp:posOffset>
                </wp:positionV>
                <wp:extent cx="1270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8pt,10.1pt" to="76.8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988695</wp:posOffset>
                </wp:positionH>
                <wp:positionV relativeFrom="paragraph">
                  <wp:posOffset>122555</wp:posOffset>
                </wp:positionV>
                <wp:extent cx="18415" cy="1206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13" o:spid="_x0000_s1138" style="position:absolute;margin-left:77.8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982345</wp:posOffset>
                </wp:positionH>
                <wp:positionV relativeFrom="paragraph">
                  <wp:posOffset>128270</wp:posOffset>
                </wp:positionV>
                <wp:extent cx="24765"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35pt,10.1pt" to="79.3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1000760</wp:posOffset>
                </wp:positionH>
                <wp:positionV relativeFrom="paragraph">
                  <wp:posOffset>128270</wp:posOffset>
                </wp:positionV>
                <wp:extent cx="1270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8pt,10.1pt" to="79.8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1026795</wp:posOffset>
                </wp:positionH>
                <wp:positionV relativeFrom="paragraph">
                  <wp:posOffset>122555</wp:posOffset>
                </wp:positionV>
                <wp:extent cx="19050" cy="1206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16" o:spid="_x0000_s1141" style="position:absolute;margin-left:80.8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1020445</wp:posOffset>
                </wp:positionH>
                <wp:positionV relativeFrom="paragraph">
                  <wp:posOffset>128270</wp:posOffset>
                </wp:positionV>
                <wp:extent cx="2540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35pt,10.1pt" to="82.3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1039495</wp:posOffset>
                </wp:positionH>
                <wp:positionV relativeFrom="paragraph">
                  <wp:posOffset>128270</wp:posOffset>
                </wp:positionV>
                <wp:extent cx="1270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85pt,10.1pt" to="82.8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1064895</wp:posOffset>
                </wp:positionH>
                <wp:positionV relativeFrom="paragraph">
                  <wp:posOffset>122555</wp:posOffset>
                </wp:positionV>
                <wp:extent cx="19050" cy="1206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19" o:spid="_x0000_s1144" style="position:absolute;margin-left:83.8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1058545</wp:posOffset>
                </wp:positionH>
                <wp:positionV relativeFrom="paragraph">
                  <wp:posOffset>128270</wp:posOffset>
                </wp:positionV>
                <wp:extent cx="2540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35pt,10.1pt" to="85.3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1077595</wp:posOffset>
                </wp:positionH>
                <wp:positionV relativeFrom="paragraph">
                  <wp:posOffset>128270</wp:posOffset>
                </wp:positionV>
                <wp:extent cx="1270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85pt,10.1pt" to="85.8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1102995</wp:posOffset>
                </wp:positionH>
                <wp:positionV relativeFrom="paragraph">
                  <wp:posOffset>122555</wp:posOffset>
                </wp:positionV>
                <wp:extent cx="19685" cy="1206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22" o:spid="_x0000_s1147" style="position:absolute;margin-left:86.8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1102995</wp:posOffset>
                </wp:positionH>
                <wp:positionV relativeFrom="paragraph">
                  <wp:posOffset>128270</wp:posOffset>
                </wp:positionV>
                <wp:extent cx="19685"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85pt,10.1pt" to="88.4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1116330</wp:posOffset>
                </wp:positionH>
                <wp:positionV relativeFrom="paragraph">
                  <wp:posOffset>128270</wp:posOffset>
                </wp:positionV>
                <wp:extent cx="1270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9pt,10.1pt" to="88.9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1096645</wp:posOffset>
                </wp:positionH>
                <wp:positionV relativeFrom="paragraph">
                  <wp:posOffset>128270</wp:posOffset>
                </wp:positionV>
                <wp:extent cx="1270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35pt,10.1pt" to="87.3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1141095</wp:posOffset>
                </wp:positionH>
                <wp:positionV relativeFrom="paragraph">
                  <wp:posOffset>122555</wp:posOffset>
                </wp:positionV>
                <wp:extent cx="19685" cy="12065"/>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26" o:spid="_x0000_s1151" style="position:absolute;margin-left:89.8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1141095</wp:posOffset>
                </wp:positionH>
                <wp:positionV relativeFrom="paragraph">
                  <wp:posOffset>128270</wp:posOffset>
                </wp:positionV>
                <wp:extent cx="19685"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85pt,10.1pt" to="91.4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1154430</wp:posOffset>
                </wp:positionH>
                <wp:positionV relativeFrom="paragraph">
                  <wp:posOffset>128270</wp:posOffset>
                </wp:positionV>
                <wp:extent cx="12700"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9pt,10.1pt" to="91.9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1134745</wp:posOffset>
                </wp:positionH>
                <wp:positionV relativeFrom="paragraph">
                  <wp:posOffset>128270</wp:posOffset>
                </wp:positionV>
                <wp:extent cx="12700"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35pt,10.1pt" to="90.3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1179195</wp:posOffset>
                </wp:positionH>
                <wp:positionV relativeFrom="paragraph">
                  <wp:posOffset>122555</wp:posOffset>
                </wp:positionV>
                <wp:extent cx="19685" cy="1206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30" o:spid="_x0000_s1155" style="position:absolute;margin-left:92.8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1179195</wp:posOffset>
                </wp:positionH>
                <wp:positionV relativeFrom="paragraph">
                  <wp:posOffset>128270</wp:posOffset>
                </wp:positionV>
                <wp:extent cx="19685"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85pt,10.1pt" to="94.4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1192530</wp:posOffset>
                </wp:positionH>
                <wp:positionV relativeFrom="paragraph">
                  <wp:posOffset>128270</wp:posOffset>
                </wp:positionV>
                <wp:extent cx="12700"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9pt,10.1pt" to="94.9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1172845</wp:posOffset>
                </wp:positionH>
                <wp:positionV relativeFrom="paragraph">
                  <wp:posOffset>128270</wp:posOffset>
                </wp:positionV>
                <wp:extent cx="12700"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35pt,10.1pt" to="93.3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1217930</wp:posOffset>
                </wp:positionH>
                <wp:positionV relativeFrom="paragraph">
                  <wp:posOffset>122555</wp:posOffset>
                </wp:positionV>
                <wp:extent cx="19050" cy="12065"/>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34" o:spid="_x0000_s1159" style="position:absolute;margin-left:95.9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1217930</wp:posOffset>
                </wp:positionH>
                <wp:positionV relativeFrom="paragraph">
                  <wp:posOffset>128270</wp:posOffset>
                </wp:positionV>
                <wp:extent cx="19050"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9pt,10.1pt" to="97.4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1230630</wp:posOffset>
                </wp:positionH>
                <wp:positionV relativeFrom="paragraph">
                  <wp:posOffset>128270</wp:posOffset>
                </wp:positionV>
                <wp:extent cx="12700"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9pt,10.1pt" to="97.9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1211580</wp:posOffset>
                </wp:positionH>
                <wp:positionV relativeFrom="paragraph">
                  <wp:posOffset>128270</wp:posOffset>
                </wp:positionV>
                <wp:extent cx="12700"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4pt,10.1pt" to="96.4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1256030</wp:posOffset>
                </wp:positionH>
                <wp:positionV relativeFrom="paragraph">
                  <wp:posOffset>122555</wp:posOffset>
                </wp:positionV>
                <wp:extent cx="19050" cy="12065"/>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38" o:spid="_x0000_s1163" style="position:absolute;margin-left:98.9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1256030</wp:posOffset>
                </wp:positionH>
                <wp:positionV relativeFrom="paragraph">
                  <wp:posOffset>128270</wp:posOffset>
                </wp:positionV>
                <wp:extent cx="19050"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9pt,10.1pt" to="100.4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1268730</wp:posOffset>
                </wp:positionH>
                <wp:positionV relativeFrom="paragraph">
                  <wp:posOffset>128270</wp:posOffset>
                </wp:positionV>
                <wp:extent cx="12700"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9pt,10.1pt" to="100.9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1249680</wp:posOffset>
                </wp:positionH>
                <wp:positionV relativeFrom="paragraph">
                  <wp:posOffset>128270</wp:posOffset>
                </wp:positionV>
                <wp:extent cx="12700"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4pt,10.1pt" to="99.4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1294130</wp:posOffset>
                </wp:positionH>
                <wp:positionV relativeFrom="paragraph">
                  <wp:posOffset>122555</wp:posOffset>
                </wp:positionV>
                <wp:extent cx="19050" cy="12065"/>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42" o:spid="_x0000_s1167" style="position:absolute;margin-left:101.9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1294130</wp:posOffset>
                </wp:positionH>
                <wp:positionV relativeFrom="paragraph">
                  <wp:posOffset>128270</wp:posOffset>
                </wp:positionV>
                <wp:extent cx="19050"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9pt,10.1pt" to="103.4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1306830</wp:posOffset>
                </wp:positionH>
                <wp:positionV relativeFrom="paragraph">
                  <wp:posOffset>128270</wp:posOffset>
                </wp:positionV>
                <wp:extent cx="12700"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9pt,10.1pt" to="103.9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1287780</wp:posOffset>
                </wp:positionH>
                <wp:positionV relativeFrom="paragraph">
                  <wp:posOffset>128270</wp:posOffset>
                </wp:positionV>
                <wp:extent cx="12700"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4pt,10.1pt" to="102.4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1332230</wp:posOffset>
                </wp:positionH>
                <wp:positionV relativeFrom="paragraph">
                  <wp:posOffset>122555</wp:posOffset>
                </wp:positionV>
                <wp:extent cx="19050" cy="12065"/>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46" o:spid="_x0000_s1171" style="position:absolute;margin-left:104.9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1332230</wp:posOffset>
                </wp:positionH>
                <wp:positionV relativeFrom="paragraph">
                  <wp:posOffset>128270</wp:posOffset>
                </wp:positionV>
                <wp:extent cx="19050"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9pt,10.1pt" to="106.4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1344930</wp:posOffset>
                </wp:positionH>
                <wp:positionV relativeFrom="paragraph">
                  <wp:posOffset>128270</wp:posOffset>
                </wp:positionV>
                <wp:extent cx="12700"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9pt,10.1pt" to="106.9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1325880</wp:posOffset>
                </wp:positionH>
                <wp:positionV relativeFrom="paragraph">
                  <wp:posOffset>128270</wp:posOffset>
                </wp:positionV>
                <wp:extent cx="12700"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4pt,10.1pt" to="105.4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1370965</wp:posOffset>
                </wp:positionH>
                <wp:positionV relativeFrom="paragraph">
                  <wp:posOffset>122555</wp:posOffset>
                </wp:positionV>
                <wp:extent cx="19050" cy="12065"/>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50" o:spid="_x0000_s1175" style="position:absolute;margin-left:107.9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1364615</wp:posOffset>
                </wp:positionH>
                <wp:positionV relativeFrom="paragraph">
                  <wp:posOffset>128270</wp:posOffset>
                </wp:positionV>
                <wp:extent cx="25400"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45pt,10.1pt" to="109.4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1383665</wp:posOffset>
                </wp:positionH>
                <wp:positionV relativeFrom="paragraph">
                  <wp:posOffset>128270</wp:posOffset>
                </wp:positionV>
                <wp:extent cx="12700"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95pt,10.1pt" to="109.9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1409065</wp:posOffset>
                </wp:positionH>
                <wp:positionV relativeFrom="paragraph">
                  <wp:posOffset>122555</wp:posOffset>
                </wp:positionV>
                <wp:extent cx="19050" cy="12065"/>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53" o:spid="_x0000_s1178" style="position:absolute;margin-left:110.9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1402715</wp:posOffset>
                </wp:positionH>
                <wp:positionV relativeFrom="paragraph">
                  <wp:posOffset>128270</wp:posOffset>
                </wp:positionV>
                <wp:extent cx="25400"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45pt,10.1pt" to="112.4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1421765</wp:posOffset>
                </wp:positionH>
                <wp:positionV relativeFrom="paragraph">
                  <wp:posOffset>128270</wp:posOffset>
                </wp:positionV>
                <wp:extent cx="12700" cy="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95pt,10.1pt" to="112.9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1447165</wp:posOffset>
                </wp:positionH>
                <wp:positionV relativeFrom="paragraph">
                  <wp:posOffset>122555</wp:posOffset>
                </wp:positionV>
                <wp:extent cx="19050" cy="1206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56" o:spid="_x0000_s1181" style="position:absolute;margin-left:113.9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1440815</wp:posOffset>
                </wp:positionH>
                <wp:positionV relativeFrom="paragraph">
                  <wp:posOffset>128270</wp:posOffset>
                </wp:positionV>
                <wp:extent cx="25400"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45pt,10.1pt" to="115.4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1459865</wp:posOffset>
                </wp:positionH>
                <wp:positionV relativeFrom="paragraph">
                  <wp:posOffset>128270</wp:posOffset>
                </wp:positionV>
                <wp:extent cx="12700" cy="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95pt,10.1pt" to="115.9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1485265</wp:posOffset>
                </wp:positionH>
                <wp:positionV relativeFrom="paragraph">
                  <wp:posOffset>122555</wp:posOffset>
                </wp:positionV>
                <wp:extent cx="19050" cy="12065"/>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59" o:spid="_x0000_s1184" style="position:absolute;margin-left:116.9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1478915</wp:posOffset>
                </wp:positionH>
                <wp:positionV relativeFrom="paragraph">
                  <wp:posOffset>128270</wp:posOffset>
                </wp:positionV>
                <wp:extent cx="25400" cy="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45pt,10.1pt" to="118.4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1497965</wp:posOffset>
                </wp:positionH>
                <wp:positionV relativeFrom="paragraph">
                  <wp:posOffset>128270</wp:posOffset>
                </wp:positionV>
                <wp:extent cx="12700"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95pt,10.1pt" to="118.9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1523365</wp:posOffset>
                </wp:positionH>
                <wp:positionV relativeFrom="paragraph">
                  <wp:posOffset>122555</wp:posOffset>
                </wp:positionV>
                <wp:extent cx="19050" cy="12065"/>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62" o:spid="_x0000_s1187" style="position:absolute;margin-left:119.9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1517015</wp:posOffset>
                </wp:positionH>
                <wp:positionV relativeFrom="paragraph">
                  <wp:posOffset>128270</wp:posOffset>
                </wp:positionV>
                <wp:extent cx="25400"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45pt,10.1pt" to="121.4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1536065</wp:posOffset>
                </wp:positionH>
                <wp:positionV relativeFrom="paragraph">
                  <wp:posOffset>128270</wp:posOffset>
                </wp:positionV>
                <wp:extent cx="12700"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95pt,10.1pt" to="121.9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1562100</wp:posOffset>
                </wp:positionH>
                <wp:positionV relativeFrom="paragraph">
                  <wp:posOffset>122555</wp:posOffset>
                </wp:positionV>
                <wp:extent cx="18415" cy="12065"/>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65" o:spid="_x0000_s1190" style="position:absolute;margin-left:123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1555750</wp:posOffset>
                </wp:positionH>
                <wp:positionV relativeFrom="paragraph">
                  <wp:posOffset>128270</wp:posOffset>
                </wp:positionV>
                <wp:extent cx="24765"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5pt,10.1pt" to="124.4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1574165</wp:posOffset>
                </wp:positionH>
                <wp:positionV relativeFrom="paragraph">
                  <wp:posOffset>128270</wp:posOffset>
                </wp:positionV>
                <wp:extent cx="12700"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95pt,10.1pt" to="124.9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1600200</wp:posOffset>
                </wp:positionH>
                <wp:positionV relativeFrom="paragraph">
                  <wp:posOffset>122555</wp:posOffset>
                </wp:positionV>
                <wp:extent cx="18415" cy="12065"/>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68" o:spid="_x0000_s1193" style="position:absolute;margin-left:126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1593850</wp:posOffset>
                </wp:positionH>
                <wp:positionV relativeFrom="paragraph">
                  <wp:posOffset>128270</wp:posOffset>
                </wp:positionV>
                <wp:extent cx="24765"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5pt,10.1pt" to="127.4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1612265</wp:posOffset>
                </wp:positionH>
                <wp:positionV relativeFrom="paragraph">
                  <wp:posOffset>128270</wp:posOffset>
                </wp:positionV>
                <wp:extent cx="12700"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95pt,10.1pt" to="127.9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1638300</wp:posOffset>
                </wp:positionH>
                <wp:positionV relativeFrom="paragraph">
                  <wp:posOffset>122555</wp:posOffset>
                </wp:positionV>
                <wp:extent cx="19050" cy="12065"/>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71" o:spid="_x0000_s1196" style="position:absolute;margin-left:129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1638300</wp:posOffset>
                </wp:positionH>
                <wp:positionV relativeFrom="paragraph">
                  <wp:posOffset>128270</wp:posOffset>
                </wp:positionV>
                <wp:extent cx="1905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pt,10.1pt" to="130.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1651000</wp:posOffset>
                </wp:positionH>
                <wp:positionV relativeFrom="paragraph">
                  <wp:posOffset>128270</wp:posOffset>
                </wp:positionV>
                <wp:extent cx="12700"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pt,10.1pt" to="131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1631950</wp:posOffset>
                </wp:positionH>
                <wp:positionV relativeFrom="paragraph">
                  <wp:posOffset>128270</wp:posOffset>
                </wp:positionV>
                <wp:extent cx="12700"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5pt,10.1pt" to="129.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1676400</wp:posOffset>
                </wp:positionH>
                <wp:positionV relativeFrom="paragraph">
                  <wp:posOffset>122555</wp:posOffset>
                </wp:positionV>
                <wp:extent cx="19050" cy="12065"/>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75" o:spid="_x0000_s1200" style="position:absolute;margin-left:132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1676400</wp:posOffset>
                </wp:positionH>
                <wp:positionV relativeFrom="paragraph">
                  <wp:posOffset>128270</wp:posOffset>
                </wp:positionV>
                <wp:extent cx="19050"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pt,10.1pt" to="133.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1689100</wp:posOffset>
                </wp:positionH>
                <wp:positionV relativeFrom="paragraph">
                  <wp:posOffset>128270</wp:posOffset>
                </wp:positionV>
                <wp:extent cx="12700"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pt,10.1pt" to="134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1670050</wp:posOffset>
                </wp:positionH>
                <wp:positionV relativeFrom="paragraph">
                  <wp:posOffset>128270</wp:posOffset>
                </wp:positionV>
                <wp:extent cx="12700"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5pt,10.1pt" to="132.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1714500</wp:posOffset>
                </wp:positionH>
                <wp:positionV relativeFrom="paragraph">
                  <wp:posOffset>122555</wp:posOffset>
                </wp:positionV>
                <wp:extent cx="19685" cy="12065"/>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79" o:spid="_x0000_s1204" style="position:absolute;margin-left:13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1714500</wp:posOffset>
                </wp:positionH>
                <wp:positionV relativeFrom="paragraph">
                  <wp:posOffset>128270</wp:posOffset>
                </wp:positionV>
                <wp:extent cx="19685"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10.1pt" to="136.5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1727835</wp:posOffset>
                </wp:positionH>
                <wp:positionV relativeFrom="paragraph">
                  <wp:posOffset>128270</wp:posOffset>
                </wp:positionV>
                <wp:extent cx="12700"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05pt,10.1pt" to="137.0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1708150</wp:posOffset>
                </wp:positionH>
                <wp:positionV relativeFrom="paragraph">
                  <wp:posOffset>128270</wp:posOffset>
                </wp:positionV>
                <wp:extent cx="12700" cy="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5pt,10.1pt" to="135.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1752600</wp:posOffset>
                </wp:positionH>
                <wp:positionV relativeFrom="paragraph">
                  <wp:posOffset>122555</wp:posOffset>
                </wp:positionV>
                <wp:extent cx="19685" cy="12065"/>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83" o:spid="_x0000_s1208" style="position:absolute;margin-left:138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1752600</wp:posOffset>
                </wp:positionH>
                <wp:positionV relativeFrom="paragraph">
                  <wp:posOffset>128270</wp:posOffset>
                </wp:positionV>
                <wp:extent cx="19685"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pt,10.1pt" to="139.5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1765935</wp:posOffset>
                </wp:positionH>
                <wp:positionV relativeFrom="paragraph">
                  <wp:posOffset>128270</wp:posOffset>
                </wp:positionV>
                <wp:extent cx="12700"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05pt,10.1pt" to="140.0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1746250</wp:posOffset>
                </wp:positionH>
                <wp:positionV relativeFrom="paragraph">
                  <wp:posOffset>128270</wp:posOffset>
                </wp:positionV>
                <wp:extent cx="12700" cy="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5pt,10.1pt" to="138.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1790700</wp:posOffset>
                </wp:positionH>
                <wp:positionV relativeFrom="paragraph">
                  <wp:posOffset>122555</wp:posOffset>
                </wp:positionV>
                <wp:extent cx="19685" cy="12065"/>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87" o:spid="_x0000_s1212" style="position:absolute;margin-left:141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1790700</wp:posOffset>
                </wp:positionH>
                <wp:positionV relativeFrom="paragraph">
                  <wp:posOffset>128270</wp:posOffset>
                </wp:positionV>
                <wp:extent cx="19685" cy="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pt,10.1pt" to="142.5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1804035</wp:posOffset>
                </wp:positionH>
                <wp:positionV relativeFrom="paragraph">
                  <wp:posOffset>128270</wp:posOffset>
                </wp:positionV>
                <wp:extent cx="12700"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05pt,10.1pt" to="143.0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1784350</wp:posOffset>
                </wp:positionH>
                <wp:positionV relativeFrom="paragraph">
                  <wp:posOffset>128270</wp:posOffset>
                </wp:positionV>
                <wp:extent cx="12700"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10.1pt" to="14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1828800</wp:posOffset>
                </wp:positionH>
                <wp:positionV relativeFrom="paragraph">
                  <wp:posOffset>122555</wp:posOffset>
                </wp:positionV>
                <wp:extent cx="19685" cy="12065"/>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91" o:spid="_x0000_s1216" style="position:absolute;margin-left:144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1828800</wp:posOffset>
                </wp:positionH>
                <wp:positionV relativeFrom="paragraph">
                  <wp:posOffset>128270</wp:posOffset>
                </wp:positionV>
                <wp:extent cx="19685" cy="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10.1pt" to="145.5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1842135</wp:posOffset>
                </wp:positionH>
                <wp:positionV relativeFrom="paragraph">
                  <wp:posOffset>128270</wp:posOffset>
                </wp:positionV>
                <wp:extent cx="12700"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05pt,10.1pt" to="146.0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1822450</wp:posOffset>
                </wp:positionH>
                <wp:positionV relativeFrom="paragraph">
                  <wp:posOffset>128270</wp:posOffset>
                </wp:positionV>
                <wp:extent cx="12700" cy="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5pt,10.1pt" to="144.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1866900</wp:posOffset>
                </wp:positionH>
                <wp:positionV relativeFrom="paragraph">
                  <wp:posOffset>122555</wp:posOffset>
                </wp:positionV>
                <wp:extent cx="19685" cy="12065"/>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195" o:spid="_x0000_s1220" style="position:absolute;margin-left:147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1866900</wp:posOffset>
                </wp:positionH>
                <wp:positionV relativeFrom="paragraph">
                  <wp:posOffset>128270</wp:posOffset>
                </wp:positionV>
                <wp:extent cx="19685" cy="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pt,10.1pt" to="148.5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1880235</wp:posOffset>
                </wp:positionH>
                <wp:positionV relativeFrom="paragraph">
                  <wp:posOffset>128270</wp:posOffset>
                </wp:positionV>
                <wp:extent cx="12700"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05pt,10.1pt" to="149.0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1860550</wp:posOffset>
                </wp:positionH>
                <wp:positionV relativeFrom="paragraph">
                  <wp:posOffset>128270</wp:posOffset>
                </wp:positionV>
                <wp:extent cx="12700" cy="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5pt,10.1pt" to="147.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1906270</wp:posOffset>
                </wp:positionH>
                <wp:positionV relativeFrom="paragraph">
                  <wp:posOffset>122555</wp:posOffset>
                </wp:positionV>
                <wp:extent cx="18415" cy="12065"/>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99" o:spid="_x0000_s1224" style="position:absolute;margin-left:150.1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1899920</wp:posOffset>
                </wp:positionH>
                <wp:positionV relativeFrom="paragraph">
                  <wp:posOffset>128270</wp:posOffset>
                </wp:positionV>
                <wp:extent cx="24765" cy="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6pt,10.1pt" to="151.5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1918335</wp:posOffset>
                </wp:positionH>
                <wp:positionV relativeFrom="paragraph">
                  <wp:posOffset>128270</wp:posOffset>
                </wp:positionV>
                <wp:extent cx="12700" cy="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05pt,10.1pt" to="152.0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1944370</wp:posOffset>
                </wp:positionH>
                <wp:positionV relativeFrom="paragraph">
                  <wp:posOffset>122555</wp:posOffset>
                </wp:positionV>
                <wp:extent cx="18415" cy="12065"/>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02" o:spid="_x0000_s1227" style="position:absolute;margin-left:153.1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1938020</wp:posOffset>
                </wp:positionH>
                <wp:positionV relativeFrom="paragraph">
                  <wp:posOffset>128270</wp:posOffset>
                </wp:positionV>
                <wp:extent cx="24765" cy="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6pt,10.1pt" to="154.5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1956435</wp:posOffset>
                </wp:positionH>
                <wp:positionV relativeFrom="paragraph">
                  <wp:posOffset>128270</wp:posOffset>
                </wp:positionV>
                <wp:extent cx="12700" cy="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05pt,10.1pt" to="155.0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1982470</wp:posOffset>
                </wp:positionH>
                <wp:positionV relativeFrom="paragraph">
                  <wp:posOffset>122555</wp:posOffset>
                </wp:positionV>
                <wp:extent cx="18415" cy="12065"/>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05" o:spid="_x0000_s1230" style="position:absolute;margin-left:156.1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1976120</wp:posOffset>
                </wp:positionH>
                <wp:positionV relativeFrom="paragraph">
                  <wp:posOffset>128270</wp:posOffset>
                </wp:positionV>
                <wp:extent cx="24765" cy="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6pt,10.1pt" to="157.5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1994535</wp:posOffset>
                </wp:positionH>
                <wp:positionV relativeFrom="paragraph">
                  <wp:posOffset>128270</wp:posOffset>
                </wp:positionV>
                <wp:extent cx="12700" cy="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05pt,10.1pt" to="158.0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2020570</wp:posOffset>
                </wp:positionH>
                <wp:positionV relativeFrom="paragraph">
                  <wp:posOffset>122555</wp:posOffset>
                </wp:positionV>
                <wp:extent cx="18415" cy="12065"/>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08" o:spid="_x0000_s1233" style="position:absolute;margin-left:159.1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2014220</wp:posOffset>
                </wp:positionH>
                <wp:positionV relativeFrom="paragraph">
                  <wp:posOffset>128270</wp:posOffset>
                </wp:positionV>
                <wp:extent cx="24765" cy="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6pt,10.1pt" to="160.5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2032635</wp:posOffset>
                </wp:positionH>
                <wp:positionV relativeFrom="paragraph">
                  <wp:posOffset>128270</wp:posOffset>
                </wp:positionV>
                <wp:extent cx="12700" cy="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05pt,10.1pt" to="161.0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2058670</wp:posOffset>
                </wp:positionH>
                <wp:positionV relativeFrom="paragraph">
                  <wp:posOffset>122555</wp:posOffset>
                </wp:positionV>
                <wp:extent cx="18415" cy="12065"/>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11" o:spid="_x0000_s1236" style="position:absolute;margin-left:162.1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2052320</wp:posOffset>
                </wp:positionH>
                <wp:positionV relativeFrom="paragraph">
                  <wp:posOffset>128270</wp:posOffset>
                </wp:positionV>
                <wp:extent cx="24765" cy="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6pt,10.1pt" to="163.5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2070735</wp:posOffset>
                </wp:positionH>
                <wp:positionV relativeFrom="paragraph">
                  <wp:posOffset>128270</wp:posOffset>
                </wp:positionV>
                <wp:extent cx="12700" cy="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05pt,10.1pt" to="164.0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2096770</wp:posOffset>
                </wp:positionH>
                <wp:positionV relativeFrom="paragraph">
                  <wp:posOffset>122555</wp:posOffset>
                </wp:positionV>
                <wp:extent cx="18415" cy="12065"/>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14" o:spid="_x0000_s1239" style="position:absolute;margin-left:165.1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2090420</wp:posOffset>
                </wp:positionH>
                <wp:positionV relativeFrom="paragraph">
                  <wp:posOffset>128270</wp:posOffset>
                </wp:positionV>
                <wp:extent cx="24765" cy="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6pt,10.1pt" to="166.5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2108835</wp:posOffset>
                </wp:positionH>
                <wp:positionV relativeFrom="paragraph">
                  <wp:posOffset>128270</wp:posOffset>
                </wp:positionV>
                <wp:extent cx="12700" cy="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05pt,10.1pt" to="167.0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2134870</wp:posOffset>
                </wp:positionH>
                <wp:positionV relativeFrom="paragraph">
                  <wp:posOffset>122555</wp:posOffset>
                </wp:positionV>
                <wp:extent cx="19050" cy="12065"/>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17" o:spid="_x0000_s1242" style="position:absolute;margin-left:168.1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2128520</wp:posOffset>
                </wp:positionH>
                <wp:positionV relativeFrom="paragraph">
                  <wp:posOffset>128270</wp:posOffset>
                </wp:positionV>
                <wp:extent cx="25400"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6pt,10.1pt" to="169.6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2147570</wp:posOffset>
                </wp:positionH>
                <wp:positionV relativeFrom="paragraph">
                  <wp:posOffset>128270</wp:posOffset>
                </wp:positionV>
                <wp:extent cx="12700"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1pt,10.1pt" to="170.1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2172970</wp:posOffset>
                </wp:positionH>
                <wp:positionV relativeFrom="paragraph">
                  <wp:posOffset>122555</wp:posOffset>
                </wp:positionV>
                <wp:extent cx="19685" cy="12065"/>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20" o:spid="_x0000_s1245" style="position:absolute;margin-left:171.1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2172970</wp:posOffset>
                </wp:positionH>
                <wp:positionV relativeFrom="paragraph">
                  <wp:posOffset>128270</wp:posOffset>
                </wp:positionV>
                <wp:extent cx="19685"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1pt,10.1pt" to="172.6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2186305</wp:posOffset>
                </wp:positionH>
                <wp:positionV relativeFrom="paragraph">
                  <wp:posOffset>128270</wp:posOffset>
                </wp:positionV>
                <wp:extent cx="12700" cy="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15pt,10.1pt" to="173.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2166620</wp:posOffset>
                </wp:positionH>
                <wp:positionV relativeFrom="paragraph">
                  <wp:posOffset>128270</wp:posOffset>
                </wp:positionV>
                <wp:extent cx="12700" cy="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6pt,10.1pt" to="171.6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2211070</wp:posOffset>
                </wp:positionH>
                <wp:positionV relativeFrom="paragraph">
                  <wp:posOffset>122555</wp:posOffset>
                </wp:positionV>
                <wp:extent cx="19685" cy="12065"/>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24" o:spid="_x0000_s1249" style="position:absolute;margin-left:174.1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2211070</wp:posOffset>
                </wp:positionH>
                <wp:positionV relativeFrom="paragraph">
                  <wp:posOffset>128270</wp:posOffset>
                </wp:positionV>
                <wp:extent cx="19685"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1pt,10.1pt" to="175.6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2224405</wp:posOffset>
                </wp:positionH>
                <wp:positionV relativeFrom="paragraph">
                  <wp:posOffset>128270</wp:posOffset>
                </wp:positionV>
                <wp:extent cx="12700" cy="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15pt,10.1pt" to="176.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2204720</wp:posOffset>
                </wp:positionH>
                <wp:positionV relativeFrom="paragraph">
                  <wp:posOffset>128270</wp:posOffset>
                </wp:positionV>
                <wp:extent cx="12700"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6pt,10.1pt" to="174.6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2249170</wp:posOffset>
                </wp:positionH>
                <wp:positionV relativeFrom="paragraph">
                  <wp:posOffset>122555</wp:posOffset>
                </wp:positionV>
                <wp:extent cx="19685" cy="12065"/>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28" o:spid="_x0000_s1253" style="position:absolute;margin-left:177.1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2249170</wp:posOffset>
                </wp:positionH>
                <wp:positionV relativeFrom="paragraph">
                  <wp:posOffset>128270</wp:posOffset>
                </wp:positionV>
                <wp:extent cx="19685" cy="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1pt,10.1pt" to="178.6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2262505</wp:posOffset>
                </wp:positionH>
                <wp:positionV relativeFrom="paragraph">
                  <wp:posOffset>128270</wp:posOffset>
                </wp:positionV>
                <wp:extent cx="12700"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15pt,10.1pt" to="179.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2242820</wp:posOffset>
                </wp:positionH>
                <wp:positionV relativeFrom="paragraph">
                  <wp:posOffset>128270</wp:posOffset>
                </wp:positionV>
                <wp:extent cx="12700" cy="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6pt,10.1pt" to="177.6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2287270</wp:posOffset>
                </wp:positionH>
                <wp:positionV relativeFrom="paragraph">
                  <wp:posOffset>122555</wp:posOffset>
                </wp:positionV>
                <wp:extent cx="19685" cy="12065"/>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32" o:spid="_x0000_s1257" style="position:absolute;margin-left:180.1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2287270</wp:posOffset>
                </wp:positionH>
                <wp:positionV relativeFrom="paragraph">
                  <wp:posOffset>128270</wp:posOffset>
                </wp:positionV>
                <wp:extent cx="19685" cy="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1pt,10.1pt" to="181.6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2300605</wp:posOffset>
                </wp:positionH>
                <wp:positionV relativeFrom="paragraph">
                  <wp:posOffset>128270</wp:posOffset>
                </wp:positionV>
                <wp:extent cx="12700" cy="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15pt,10.1pt" to="182.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2280920</wp:posOffset>
                </wp:positionH>
                <wp:positionV relativeFrom="paragraph">
                  <wp:posOffset>128270</wp:posOffset>
                </wp:positionV>
                <wp:extent cx="12700" cy="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6pt,10.1pt" to="180.6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2326005</wp:posOffset>
                </wp:positionH>
                <wp:positionV relativeFrom="paragraph">
                  <wp:posOffset>122555</wp:posOffset>
                </wp:positionV>
                <wp:extent cx="19050" cy="12065"/>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36" o:spid="_x0000_s1261" style="position:absolute;margin-left:183.1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2326005</wp:posOffset>
                </wp:positionH>
                <wp:positionV relativeFrom="paragraph">
                  <wp:posOffset>128270</wp:posOffset>
                </wp:positionV>
                <wp:extent cx="19050" cy="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15pt,10.1pt" to="184.6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2338705</wp:posOffset>
                </wp:positionH>
                <wp:positionV relativeFrom="paragraph">
                  <wp:posOffset>128270</wp:posOffset>
                </wp:positionV>
                <wp:extent cx="12700" cy="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15pt,10.1pt" to="185.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2319655</wp:posOffset>
                </wp:positionH>
                <wp:positionV relativeFrom="paragraph">
                  <wp:posOffset>128270</wp:posOffset>
                </wp:positionV>
                <wp:extent cx="12700" cy="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65pt,10.1pt" to="183.6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2364105</wp:posOffset>
                </wp:positionH>
                <wp:positionV relativeFrom="paragraph">
                  <wp:posOffset>122555</wp:posOffset>
                </wp:positionV>
                <wp:extent cx="19050" cy="12065"/>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40" o:spid="_x0000_s1265" style="position:absolute;margin-left:186.1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2364105</wp:posOffset>
                </wp:positionH>
                <wp:positionV relativeFrom="paragraph">
                  <wp:posOffset>128270</wp:posOffset>
                </wp:positionV>
                <wp:extent cx="19050" cy="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15pt,10.1pt" to="187.6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2376805</wp:posOffset>
                </wp:positionH>
                <wp:positionV relativeFrom="paragraph">
                  <wp:posOffset>128270</wp:posOffset>
                </wp:positionV>
                <wp:extent cx="12700" cy="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15pt,10.1pt" to="188.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2357755</wp:posOffset>
                </wp:positionH>
                <wp:positionV relativeFrom="paragraph">
                  <wp:posOffset>128270</wp:posOffset>
                </wp:positionV>
                <wp:extent cx="12700" cy="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65pt,10.1pt" to="186.6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2402205</wp:posOffset>
                </wp:positionH>
                <wp:positionV relativeFrom="paragraph">
                  <wp:posOffset>122555</wp:posOffset>
                </wp:positionV>
                <wp:extent cx="19050" cy="12065"/>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44" o:spid="_x0000_s1269" style="position:absolute;margin-left:189.1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2402205</wp:posOffset>
                </wp:positionH>
                <wp:positionV relativeFrom="paragraph">
                  <wp:posOffset>128270</wp:posOffset>
                </wp:positionV>
                <wp:extent cx="19050" cy="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15pt,10.1pt" to="190.6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2414905</wp:posOffset>
                </wp:positionH>
                <wp:positionV relativeFrom="paragraph">
                  <wp:posOffset>128270</wp:posOffset>
                </wp:positionV>
                <wp:extent cx="12700" cy="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15pt,10.1pt" to="191.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2395855</wp:posOffset>
                </wp:positionH>
                <wp:positionV relativeFrom="paragraph">
                  <wp:posOffset>128270</wp:posOffset>
                </wp:positionV>
                <wp:extent cx="12700" cy="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65pt,10.1pt" to="189.6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2440305</wp:posOffset>
                </wp:positionH>
                <wp:positionV relativeFrom="paragraph">
                  <wp:posOffset>122555</wp:posOffset>
                </wp:positionV>
                <wp:extent cx="19050" cy="12065"/>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48" o:spid="_x0000_s1273" style="position:absolute;margin-left:192.1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2440305</wp:posOffset>
                </wp:positionH>
                <wp:positionV relativeFrom="paragraph">
                  <wp:posOffset>128270</wp:posOffset>
                </wp:positionV>
                <wp:extent cx="19050" cy="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15pt,10.1pt" to="193.6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2453005</wp:posOffset>
                </wp:positionH>
                <wp:positionV relativeFrom="paragraph">
                  <wp:posOffset>128270</wp:posOffset>
                </wp:positionV>
                <wp:extent cx="12700" cy="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15pt,10.1pt" to="194.1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2433955</wp:posOffset>
                </wp:positionH>
                <wp:positionV relativeFrom="paragraph">
                  <wp:posOffset>128270</wp:posOffset>
                </wp:positionV>
                <wp:extent cx="12700" cy="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65pt,10.1pt" to="192.6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2479040</wp:posOffset>
                </wp:positionH>
                <wp:positionV relativeFrom="paragraph">
                  <wp:posOffset>122555</wp:posOffset>
                </wp:positionV>
                <wp:extent cx="19050" cy="12065"/>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52" o:spid="_x0000_s1277" style="position:absolute;margin-left:195.2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2472690</wp:posOffset>
                </wp:positionH>
                <wp:positionV relativeFrom="paragraph">
                  <wp:posOffset>128270</wp:posOffset>
                </wp:positionV>
                <wp:extent cx="25400" cy="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7pt,10.1pt" to="196.7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2491740</wp:posOffset>
                </wp:positionH>
                <wp:positionV relativeFrom="paragraph">
                  <wp:posOffset>128270</wp:posOffset>
                </wp:positionV>
                <wp:extent cx="12700" cy="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6.2pt,10.1pt" to="197.2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2517140</wp:posOffset>
                </wp:positionH>
                <wp:positionV relativeFrom="paragraph">
                  <wp:posOffset>122555</wp:posOffset>
                </wp:positionV>
                <wp:extent cx="19050" cy="12065"/>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55" o:spid="_x0000_s1280" style="position:absolute;margin-left:198.2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2510790</wp:posOffset>
                </wp:positionH>
                <wp:positionV relativeFrom="paragraph">
                  <wp:posOffset>128270</wp:posOffset>
                </wp:positionV>
                <wp:extent cx="25400"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7pt,10.1pt" to="199.7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2529840</wp:posOffset>
                </wp:positionH>
                <wp:positionV relativeFrom="paragraph">
                  <wp:posOffset>128270</wp:posOffset>
                </wp:positionV>
                <wp:extent cx="12700" cy="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2pt,10.1pt" to="200.2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2555240</wp:posOffset>
                </wp:positionH>
                <wp:positionV relativeFrom="paragraph">
                  <wp:posOffset>122555</wp:posOffset>
                </wp:positionV>
                <wp:extent cx="19050" cy="12065"/>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58" o:spid="_x0000_s1283" style="position:absolute;margin-left:201.2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2548890</wp:posOffset>
                </wp:positionH>
                <wp:positionV relativeFrom="paragraph">
                  <wp:posOffset>128270</wp:posOffset>
                </wp:positionV>
                <wp:extent cx="25400" cy="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7pt,10.1pt" to="202.7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2567940</wp:posOffset>
                </wp:positionH>
                <wp:positionV relativeFrom="paragraph">
                  <wp:posOffset>128270</wp:posOffset>
                </wp:positionV>
                <wp:extent cx="12700" cy="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2pt,10.1pt" to="203.2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2593340</wp:posOffset>
                </wp:positionH>
                <wp:positionV relativeFrom="paragraph">
                  <wp:posOffset>122555</wp:posOffset>
                </wp:positionV>
                <wp:extent cx="19050" cy="12065"/>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61" o:spid="_x0000_s1286" style="position:absolute;margin-left:204.2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2586990</wp:posOffset>
                </wp:positionH>
                <wp:positionV relativeFrom="paragraph">
                  <wp:posOffset>128270</wp:posOffset>
                </wp:positionV>
                <wp:extent cx="25400" cy="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7pt,10.1pt" to="205.7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2606040</wp:posOffset>
                </wp:positionH>
                <wp:positionV relativeFrom="paragraph">
                  <wp:posOffset>128270</wp:posOffset>
                </wp:positionV>
                <wp:extent cx="12700" cy="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2pt,10.1pt" to="206.2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2631440</wp:posOffset>
                </wp:positionH>
                <wp:positionV relativeFrom="paragraph">
                  <wp:posOffset>122555</wp:posOffset>
                </wp:positionV>
                <wp:extent cx="19050" cy="12065"/>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64" o:spid="_x0000_s1289" style="position:absolute;margin-left:207.2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2625090</wp:posOffset>
                </wp:positionH>
                <wp:positionV relativeFrom="paragraph">
                  <wp:posOffset>128270</wp:posOffset>
                </wp:positionV>
                <wp:extent cx="25400" cy="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7pt,10.1pt" to="208.7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2644140</wp:posOffset>
                </wp:positionH>
                <wp:positionV relativeFrom="paragraph">
                  <wp:posOffset>128270</wp:posOffset>
                </wp:positionV>
                <wp:extent cx="12700" cy="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2pt,10.1pt" to="209.2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2670175</wp:posOffset>
                </wp:positionH>
                <wp:positionV relativeFrom="paragraph">
                  <wp:posOffset>122555</wp:posOffset>
                </wp:positionV>
                <wp:extent cx="18415" cy="12065"/>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67" o:spid="_x0000_s1292" style="position:absolute;margin-left:210.2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2663825</wp:posOffset>
                </wp:positionH>
                <wp:positionV relativeFrom="paragraph">
                  <wp:posOffset>128270</wp:posOffset>
                </wp:positionV>
                <wp:extent cx="24765" cy="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75pt,10.1pt" to="211.7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2682240</wp:posOffset>
                </wp:positionH>
                <wp:positionV relativeFrom="paragraph">
                  <wp:posOffset>128270</wp:posOffset>
                </wp:positionV>
                <wp:extent cx="12700" cy="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2pt,10.1pt" to="212.2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2708275</wp:posOffset>
                </wp:positionH>
                <wp:positionV relativeFrom="paragraph">
                  <wp:posOffset>122555</wp:posOffset>
                </wp:positionV>
                <wp:extent cx="18415" cy="12065"/>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70" o:spid="_x0000_s1295" style="position:absolute;margin-left:213.2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2701925</wp:posOffset>
                </wp:positionH>
                <wp:positionV relativeFrom="paragraph">
                  <wp:posOffset>128270</wp:posOffset>
                </wp:positionV>
                <wp:extent cx="24765" cy="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75pt,10.1pt" to="214.7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2720340</wp:posOffset>
                </wp:positionH>
                <wp:positionV relativeFrom="paragraph">
                  <wp:posOffset>128270</wp:posOffset>
                </wp:positionV>
                <wp:extent cx="12700" cy="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2pt,10.1pt" to="215.2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2746375</wp:posOffset>
                </wp:positionH>
                <wp:positionV relativeFrom="paragraph">
                  <wp:posOffset>122555</wp:posOffset>
                </wp:positionV>
                <wp:extent cx="19050" cy="12065"/>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73" o:spid="_x0000_s1298" style="position:absolute;margin-left:216.2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2746375</wp:posOffset>
                </wp:positionH>
                <wp:positionV relativeFrom="paragraph">
                  <wp:posOffset>128270</wp:posOffset>
                </wp:positionV>
                <wp:extent cx="19050" cy="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25pt,10.1pt" to="217.7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2759075</wp:posOffset>
                </wp:positionH>
                <wp:positionV relativeFrom="paragraph">
                  <wp:posOffset>128270</wp:posOffset>
                </wp:positionV>
                <wp:extent cx="12700" cy="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25pt,10.1pt" to="218.2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2740025</wp:posOffset>
                </wp:positionH>
                <wp:positionV relativeFrom="paragraph">
                  <wp:posOffset>128270</wp:posOffset>
                </wp:positionV>
                <wp:extent cx="12700" cy="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75pt,10.1pt" to="216.7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2784475</wp:posOffset>
                </wp:positionH>
                <wp:positionV relativeFrom="paragraph">
                  <wp:posOffset>122555</wp:posOffset>
                </wp:positionV>
                <wp:extent cx="19050" cy="12065"/>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277" o:spid="_x0000_s1302" style="position:absolute;margin-left:219.25pt;margin-top:9.6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2784475</wp:posOffset>
                </wp:positionH>
                <wp:positionV relativeFrom="paragraph">
                  <wp:posOffset>128270</wp:posOffset>
                </wp:positionV>
                <wp:extent cx="19050" cy="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25pt,10.1pt" to="220.75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2797175</wp:posOffset>
                </wp:positionH>
                <wp:positionV relativeFrom="paragraph">
                  <wp:posOffset>128270</wp:posOffset>
                </wp:positionV>
                <wp:extent cx="12700" cy="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25pt,10.1pt" to="221.2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2778125</wp:posOffset>
                </wp:positionH>
                <wp:positionV relativeFrom="paragraph">
                  <wp:posOffset>128270</wp:posOffset>
                </wp:positionV>
                <wp:extent cx="12700" cy="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75pt,10.1pt" to="219.7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2822575</wp:posOffset>
                </wp:positionH>
                <wp:positionV relativeFrom="paragraph">
                  <wp:posOffset>122555</wp:posOffset>
                </wp:positionV>
                <wp:extent cx="19685" cy="12065"/>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81" o:spid="_x0000_s1306" style="position:absolute;margin-left:222.2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2822575</wp:posOffset>
                </wp:positionH>
                <wp:positionV relativeFrom="paragraph">
                  <wp:posOffset>128270</wp:posOffset>
                </wp:positionV>
                <wp:extent cx="19685" cy="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25pt,10.1pt" to="223.8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2835910</wp:posOffset>
                </wp:positionH>
                <wp:positionV relativeFrom="paragraph">
                  <wp:posOffset>128270</wp:posOffset>
                </wp:positionV>
                <wp:extent cx="12700" cy="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3pt,10.1pt" to="224.3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2816225</wp:posOffset>
                </wp:positionH>
                <wp:positionV relativeFrom="paragraph">
                  <wp:posOffset>128270</wp:posOffset>
                </wp:positionV>
                <wp:extent cx="12700" cy="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75pt,10.1pt" to="222.7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2860675</wp:posOffset>
                </wp:positionH>
                <wp:positionV relativeFrom="paragraph">
                  <wp:posOffset>122555</wp:posOffset>
                </wp:positionV>
                <wp:extent cx="19685" cy="12065"/>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85" o:spid="_x0000_s1310" style="position:absolute;margin-left:225.2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2860675</wp:posOffset>
                </wp:positionH>
                <wp:positionV relativeFrom="paragraph">
                  <wp:posOffset>128270</wp:posOffset>
                </wp:positionV>
                <wp:extent cx="19685" cy="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25pt,10.1pt" to="226.8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2874010</wp:posOffset>
                </wp:positionH>
                <wp:positionV relativeFrom="paragraph">
                  <wp:posOffset>128270</wp:posOffset>
                </wp:positionV>
                <wp:extent cx="12700" cy="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3pt,10.1pt" to="227.3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2854325</wp:posOffset>
                </wp:positionH>
                <wp:positionV relativeFrom="paragraph">
                  <wp:posOffset>128270</wp:posOffset>
                </wp:positionV>
                <wp:extent cx="12700" cy="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75pt,10.1pt" to="225.7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2898775</wp:posOffset>
                </wp:positionH>
                <wp:positionV relativeFrom="paragraph">
                  <wp:posOffset>122555</wp:posOffset>
                </wp:positionV>
                <wp:extent cx="19685" cy="12065"/>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89" o:spid="_x0000_s1314" style="position:absolute;margin-left:228.2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2898775</wp:posOffset>
                </wp:positionH>
                <wp:positionV relativeFrom="paragraph">
                  <wp:posOffset>128270</wp:posOffset>
                </wp:positionV>
                <wp:extent cx="19685" cy="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25pt,10.1pt" to="229.8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2912110</wp:posOffset>
                </wp:positionH>
                <wp:positionV relativeFrom="paragraph">
                  <wp:posOffset>128270</wp:posOffset>
                </wp:positionV>
                <wp:extent cx="12700" cy="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3pt,10.1pt" to="230.3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2892425</wp:posOffset>
                </wp:positionH>
                <wp:positionV relativeFrom="paragraph">
                  <wp:posOffset>128270</wp:posOffset>
                </wp:positionV>
                <wp:extent cx="12700" cy="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75pt,10.1pt" to="228.7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2936875</wp:posOffset>
                </wp:positionH>
                <wp:positionV relativeFrom="paragraph">
                  <wp:posOffset>122555</wp:posOffset>
                </wp:positionV>
                <wp:extent cx="19685" cy="12065"/>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93" o:spid="_x0000_s1318" style="position:absolute;margin-left:231.2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2936875</wp:posOffset>
                </wp:positionH>
                <wp:positionV relativeFrom="paragraph">
                  <wp:posOffset>128270</wp:posOffset>
                </wp:positionV>
                <wp:extent cx="19685" cy="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25pt,10.1pt" to="232.8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2950210</wp:posOffset>
                </wp:positionH>
                <wp:positionV relativeFrom="paragraph">
                  <wp:posOffset>128270</wp:posOffset>
                </wp:positionV>
                <wp:extent cx="12700" cy="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3pt,10.1pt" to="233.3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2930525</wp:posOffset>
                </wp:positionH>
                <wp:positionV relativeFrom="paragraph">
                  <wp:posOffset>128270</wp:posOffset>
                </wp:positionV>
                <wp:extent cx="12700" cy="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96" o:spid="_x0000_s13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75pt,10.1pt" to="231.7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2974975</wp:posOffset>
                </wp:positionH>
                <wp:positionV relativeFrom="paragraph">
                  <wp:posOffset>122555</wp:posOffset>
                </wp:positionV>
                <wp:extent cx="19685" cy="12065"/>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297" o:spid="_x0000_s1322" style="position:absolute;margin-left:234.25pt;margin-top:9.6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2974975</wp:posOffset>
                </wp:positionH>
                <wp:positionV relativeFrom="paragraph">
                  <wp:posOffset>128270</wp:posOffset>
                </wp:positionV>
                <wp:extent cx="19685" cy="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25pt,10.1pt" to="235.8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2988310</wp:posOffset>
                </wp:positionH>
                <wp:positionV relativeFrom="paragraph">
                  <wp:posOffset>128270</wp:posOffset>
                </wp:positionV>
                <wp:extent cx="12700" cy="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5.3pt,10.1pt" to="236.3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2968625</wp:posOffset>
                </wp:positionH>
                <wp:positionV relativeFrom="paragraph">
                  <wp:posOffset>128270</wp:posOffset>
                </wp:positionV>
                <wp:extent cx="12700" cy="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75pt,10.1pt" to="234.75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3014345</wp:posOffset>
                </wp:positionH>
                <wp:positionV relativeFrom="paragraph">
                  <wp:posOffset>122555</wp:posOffset>
                </wp:positionV>
                <wp:extent cx="18415" cy="12065"/>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01" o:spid="_x0000_s1326" style="position:absolute;margin-left:237.3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3007995</wp:posOffset>
                </wp:positionH>
                <wp:positionV relativeFrom="paragraph">
                  <wp:posOffset>128270</wp:posOffset>
                </wp:positionV>
                <wp:extent cx="24765" cy="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85pt,10.1pt" to="238.8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3026410</wp:posOffset>
                </wp:positionH>
                <wp:positionV relativeFrom="paragraph">
                  <wp:posOffset>128270</wp:posOffset>
                </wp:positionV>
                <wp:extent cx="12700" cy="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3pt,10.1pt" to="239.3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3052445</wp:posOffset>
                </wp:positionH>
                <wp:positionV relativeFrom="paragraph">
                  <wp:posOffset>122555</wp:posOffset>
                </wp:positionV>
                <wp:extent cx="18415" cy="12065"/>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04" o:spid="_x0000_s1329" style="position:absolute;margin-left:240.3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3046095</wp:posOffset>
                </wp:positionH>
                <wp:positionV relativeFrom="paragraph">
                  <wp:posOffset>128270</wp:posOffset>
                </wp:positionV>
                <wp:extent cx="24765" cy="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85pt,10.1pt" to="241.8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3064510</wp:posOffset>
                </wp:positionH>
                <wp:positionV relativeFrom="paragraph">
                  <wp:posOffset>128270</wp:posOffset>
                </wp:positionV>
                <wp:extent cx="12700" cy="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3pt,10.1pt" to="242.3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3090545</wp:posOffset>
                </wp:positionH>
                <wp:positionV relativeFrom="paragraph">
                  <wp:posOffset>122555</wp:posOffset>
                </wp:positionV>
                <wp:extent cx="18415" cy="12065"/>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07" o:spid="_x0000_s1332" style="position:absolute;margin-left:243.3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3084195</wp:posOffset>
                </wp:positionH>
                <wp:positionV relativeFrom="paragraph">
                  <wp:posOffset>128270</wp:posOffset>
                </wp:positionV>
                <wp:extent cx="24765" cy="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85pt,10.1pt" to="244.8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3102610</wp:posOffset>
                </wp:positionH>
                <wp:positionV relativeFrom="paragraph">
                  <wp:posOffset>128270</wp:posOffset>
                </wp:positionV>
                <wp:extent cx="12700" cy="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3pt,10.1pt" to="245.3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3128645</wp:posOffset>
                </wp:positionH>
                <wp:positionV relativeFrom="paragraph">
                  <wp:posOffset>122555</wp:posOffset>
                </wp:positionV>
                <wp:extent cx="18415" cy="12065"/>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10" o:spid="_x0000_s1335" style="position:absolute;margin-left:246.3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3122295</wp:posOffset>
                </wp:positionH>
                <wp:positionV relativeFrom="paragraph">
                  <wp:posOffset>128270</wp:posOffset>
                </wp:positionV>
                <wp:extent cx="24765" cy="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85pt,10.1pt" to="247.8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3140710</wp:posOffset>
                </wp:positionH>
                <wp:positionV relativeFrom="paragraph">
                  <wp:posOffset>128270</wp:posOffset>
                </wp:positionV>
                <wp:extent cx="12700" cy="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3pt,10.1pt" to="248.3pt,10.1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3166745</wp:posOffset>
                </wp:positionH>
                <wp:positionV relativeFrom="paragraph">
                  <wp:posOffset>122555</wp:posOffset>
                </wp:positionV>
                <wp:extent cx="18415" cy="12065"/>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13" o:spid="_x0000_s1338" style="position:absolute;margin-left:249.35pt;margin-top:9.6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3160395</wp:posOffset>
                </wp:positionH>
                <wp:positionV relativeFrom="paragraph">
                  <wp:posOffset>128270</wp:posOffset>
                </wp:positionV>
                <wp:extent cx="24765" cy="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8.85pt,10.1pt" to="250.8pt,10.1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3178810</wp:posOffset>
                </wp:positionH>
                <wp:positionV relativeFrom="paragraph">
                  <wp:posOffset>128270</wp:posOffset>
                </wp:positionV>
                <wp:extent cx="12700" cy="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3pt,10.1pt" to="251.3pt,10.1pt" o:allowincell="f" strokecolor="#000000" strokeweight="0.4535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61" w:lineRule="exact"/>
        <w:rPr>
          <w:sz w:val="24"/>
          <w:szCs w:val="24"/>
          <w:color w:val="auto"/>
        </w:rPr>
      </w:pPr>
    </w:p>
    <w:p>
      <w:pPr>
        <w:jc w:val="both"/>
        <w:ind w:firstLine="299"/>
        <w:spacing w:after="0" w:line="361" w:lineRule="auto"/>
        <w:rPr>
          <w:sz w:val="20"/>
          <w:szCs w:val="20"/>
          <w:color w:val="auto"/>
        </w:rPr>
      </w:pPr>
      <w:r>
        <w:rPr>
          <w:rFonts w:ascii="Arial" w:cs="Arial" w:eastAsia="Arial" w:hAnsi="Arial"/>
          <w:sz w:val="15"/>
          <w:szCs w:val="15"/>
          <w:color w:val="auto"/>
        </w:rPr>
        <w:t>Due to the reached consensus regarding the SDGs, some large corporations have started to make references to the SDGs in their public communications for demonstrating their contribution to sustainable development (Curto-Pagès et al.,</w:t>
      </w:r>
      <w:r>
        <w:rPr>
          <w:rFonts w:ascii="Arial" w:cs="Arial" w:eastAsia="Arial" w:hAnsi="Arial"/>
          <w:sz w:val="15"/>
          <w:szCs w:val="15"/>
          <w:color w:val="0000FF"/>
        </w:rPr>
        <w:t xml:space="preserve"> 2021</w:t>
      </w:r>
      <w:r>
        <w:rPr>
          <w:rFonts w:ascii="Arial" w:cs="Arial" w:eastAsia="Arial" w:hAnsi="Arial"/>
          <w:sz w:val="15"/>
          <w:szCs w:val="15"/>
          <w:color w:val="auto"/>
        </w:rPr>
        <w:t>; Elalfy et al.,</w:t>
      </w:r>
      <w:r>
        <w:rPr>
          <w:rFonts w:ascii="Arial" w:cs="Arial" w:eastAsia="Arial" w:hAnsi="Arial"/>
          <w:sz w:val="15"/>
          <w:szCs w:val="15"/>
          <w:color w:val="0000FF"/>
        </w:rPr>
        <w:t xml:space="preserve"> 2021</w:t>
      </w:r>
      <w:r>
        <w:rPr>
          <w:rFonts w:ascii="Arial" w:cs="Arial" w:eastAsia="Arial" w:hAnsi="Arial"/>
          <w:sz w:val="15"/>
          <w:szCs w:val="15"/>
          <w:color w:val="auto"/>
        </w:rPr>
        <w:t>; KPMG,</w:t>
      </w:r>
      <w:r>
        <w:rPr>
          <w:rFonts w:ascii="Arial" w:cs="Arial" w:eastAsia="Arial" w:hAnsi="Arial"/>
          <w:sz w:val="15"/>
          <w:szCs w:val="15"/>
          <w:color w:val="0000FF"/>
        </w:rPr>
        <w:t xml:space="preserve"> 2020</w:t>
      </w:r>
      <w:r>
        <w:rPr>
          <w:rFonts w:ascii="Arial" w:cs="Arial" w:eastAsia="Arial" w:hAnsi="Arial"/>
          <w:sz w:val="15"/>
          <w:szCs w:val="15"/>
          <w:color w:val="auto"/>
        </w:rPr>
        <w:t>). This practice was also stimulated by the United Nations Global Compact (UNGC) that set up a joint initiative with the Global Reporting Initiative (GRI) for supporting companies to incorporate the SDGs into their planning and reporting processes (GRI,</w:t>
      </w:r>
      <w:r>
        <w:rPr>
          <w:rFonts w:ascii="Arial" w:cs="Arial" w:eastAsia="Arial" w:hAnsi="Arial"/>
          <w:sz w:val="15"/>
          <w:szCs w:val="15"/>
          <w:color w:val="0000FF"/>
        </w:rPr>
        <w:t xml:space="preserve"> 2019</w:t>
      </w:r>
      <w:r>
        <w:rPr>
          <w:rFonts w:ascii="Arial" w:cs="Arial" w:eastAsia="Arial" w:hAnsi="Arial"/>
          <w:sz w:val="15"/>
          <w:szCs w:val="15"/>
          <w:color w:val="auto"/>
        </w:rPr>
        <w:t>).</w:t>
      </w:r>
    </w:p>
    <w:p>
      <w:pPr>
        <w:spacing w:after="0" w:line="5" w:lineRule="exact"/>
        <w:rPr>
          <w:sz w:val="24"/>
          <w:szCs w:val="24"/>
          <w:color w:val="auto"/>
        </w:rPr>
      </w:pPr>
    </w:p>
    <w:p>
      <w:pPr>
        <w:jc w:val="both"/>
        <w:ind w:firstLine="299"/>
        <w:spacing w:after="0" w:line="363" w:lineRule="auto"/>
        <w:rPr>
          <w:sz w:val="20"/>
          <w:szCs w:val="20"/>
          <w:color w:val="auto"/>
        </w:rPr>
      </w:pPr>
      <w:r>
        <w:rPr>
          <w:rFonts w:ascii="Arial" w:cs="Arial" w:eastAsia="Arial" w:hAnsi="Arial"/>
          <w:sz w:val="15"/>
          <w:szCs w:val="15"/>
          <w:color w:val="auto"/>
        </w:rPr>
        <w:t>Nonetheless, the integration of the SDGs into corporate reporting appears quite heterogeneous (Giron et al.,</w:t>
      </w:r>
      <w:r>
        <w:rPr>
          <w:rFonts w:ascii="Arial" w:cs="Arial" w:eastAsia="Arial" w:hAnsi="Arial"/>
          <w:sz w:val="15"/>
          <w:szCs w:val="15"/>
          <w:color w:val="0000FF"/>
        </w:rPr>
        <w:t xml:space="preserve"> 2020</w:t>
      </w:r>
      <w:r>
        <w:rPr>
          <w:rFonts w:ascii="Arial" w:cs="Arial" w:eastAsia="Arial" w:hAnsi="Arial"/>
          <w:sz w:val="15"/>
          <w:szCs w:val="15"/>
          <w:color w:val="auto"/>
        </w:rPr>
        <w:t xml:space="preserve">; Jha &amp; Rangarajan, </w:t>
      </w:r>
      <w:r>
        <w:rPr>
          <w:rFonts w:ascii="Arial" w:cs="Arial" w:eastAsia="Arial" w:hAnsi="Arial"/>
          <w:sz w:val="15"/>
          <w:szCs w:val="15"/>
          <w:color w:val="0000FF"/>
        </w:rPr>
        <w:t>2020</w:t>
      </w:r>
      <w:r>
        <w:rPr>
          <w:rFonts w:ascii="Arial" w:cs="Arial" w:eastAsia="Arial" w:hAnsi="Arial"/>
          <w:sz w:val="15"/>
          <w:szCs w:val="15"/>
          <w:color w:val="000000"/>
        </w:rPr>
        <w:t>; Rosati &amp; Faria,</w:t>
      </w:r>
      <w:r>
        <w:rPr>
          <w:rFonts w:ascii="Arial" w:cs="Arial" w:eastAsia="Arial" w:hAnsi="Arial"/>
          <w:sz w:val="15"/>
          <w:szCs w:val="15"/>
          <w:color w:val="0000FF"/>
        </w:rPr>
        <w:t xml:space="preserve"> 2019a</w:t>
      </w:r>
      <w:r>
        <w:rPr>
          <w:rFonts w:ascii="Arial" w:cs="Arial" w:eastAsia="Arial" w:hAnsi="Arial"/>
          <w:sz w:val="15"/>
          <w:szCs w:val="15"/>
          <w:color w:val="000000"/>
        </w:rPr>
        <w:t>). For instance, the study by Rosati and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-109220</wp:posOffset>
                </wp:positionH>
                <wp:positionV relativeFrom="paragraph">
                  <wp:posOffset>111125</wp:posOffset>
                </wp:positionV>
                <wp:extent cx="18415" cy="12065"/>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16" o:spid="_x0000_s1341" style="position:absolute;margin-left:-8.5999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-115570</wp:posOffset>
                </wp:positionH>
                <wp:positionV relativeFrom="paragraph">
                  <wp:posOffset>116840</wp:posOffset>
                </wp:positionV>
                <wp:extent cx="24765" cy="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999pt,9.2pt" to="-7.1499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-97155</wp:posOffset>
                </wp:positionH>
                <wp:positionV relativeFrom="paragraph">
                  <wp:posOffset>116840</wp:posOffset>
                </wp:positionV>
                <wp:extent cx="12700" cy="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499pt,9.2pt" to="-6.649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-71120</wp:posOffset>
                </wp:positionH>
                <wp:positionV relativeFrom="paragraph">
                  <wp:posOffset>111125</wp:posOffset>
                </wp:positionV>
                <wp:extent cx="19050" cy="12065"/>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19" o:spid="_x0000_s1344" style="position:absolute;margin-left:-5.5999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-77470</wp:posOffset>
                </wp:positionH>
                <wp:positionV relativeFrom="paragraph">
                  <wp:posOffset>116840</wp:posOffset>
                </wp:positionV>
                <wp:extent cx="25400" cy="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9.2pt" to="-4.0999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-58420</wp:posOffset>
                </wp:positionH>
                <wp:positionV relativeFrom="paragraph">
                  <wp:posOffset>116840</wp:posOffset>
                </wp:positionV>
                <wp:extent cx="12700" cy="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99pt,9.2pt" to="-3.599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-33020</wp:posOffset>
                </wp:positionH>
                <wp:positionV relativeFrom="paragraph">
                  <wp:posOffset>111125</wp:posOffset>
                </wp:positionV>
                <wp:extent cx="19685" cy="12065"/>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22" o:spid="_x0000_s1347" style="position:absolute;margin-left:-2.5999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-33020</wp:posOffset>
                </wp:positionH>
                <wp:positionV relativeFrom="paragraph">
                  <wp:posOffset>116840</wp:posOffset>
                </wp:positionV>
                <wp:extent cx="19685" cy="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999pt,9.2pt" to="-1.0499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-19685</wp:posOffset>
                </wp:positionH>
                <wp:positionV relativeFrom="paragraph">
                  <wp:posOffset>116840</wp:posOffset>
                </wp:positionV>
                <wp:extent cx="12700" cy="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9pt,9.2pt" to="-0.549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-39370</wp:posOffset>
                </wp:positionH>
                <wp:positionV relativeFrom="paragraph">
                  <wp:posOffset>116840</wp:posOffset>
                </wp:positionV>
                <wp:extent cx="12700" cy="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99pt,9.2pt" to="-2.099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111125</wp:posOffset>
                </wp:positionV>
                <wp:extent cx="19685" cy="12065"/>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26" o:spid="_x0000_s1351" style="position:absolute;margin-left:0.3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116840</wp:posOffset>
                </wp:positionV>
                <wp:extent cx="19685" cy="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9.2pt" to="1.9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116840</wp:posOffset>
                </wp:positionV>
                <wp:extent cx="12700" cy="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pt,9.2pt" to="2.4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116840</wp:posOffset>
                </wp:positionV>
                <wp:extent cx="12065" cy="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9.2pt" to="0.8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111125</wp:posOffset>
                </wp:positionV>
                <wp:extent cx="19685" cy="12065"/>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30" o:spid="_x0000_s1355" style="position:absolute;margin-left:3.3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116840</wp:posOffset>
                </wp:positionV>
                <wp:extent cx="19685" cy="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pt,9.2pt" to="4.9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55880</wp:posOffset>
                </wp:positionH>
                <wp:positionV relativeFrom="paragraph">
                  <wp:posOffset>116840</wp:posOffset>
                </wp:positionV>
                <wp:extent cx="12700" cy="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pt,9.2pt" to="5.4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36195</wp:posOffset>
                </wp:positionH>
                <wp:positionV relativeFrom="paragraph">
                  <wp:posOffset>116840</wp:posOffset>
                </wp:positionV>
                <wp:extent cx="12700" cy="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5pt,9.2pt" to="3.8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111125</wp:posOffset>
                </wp:positionV>
                <wp:extent cx="19685" cy="12065"/>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34" o:spid="_x0000_s1359" style="position:absolute;margin-left:6.3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116840</wp:posOffset>
                </wp:positionV>
                <wp:extent cx="19685" cy="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5pt,9.2pt" to="7.9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93980</wp:posOffset>
                </wp:positionH>
                <wp:positionV relativeFrom="paragraph">
                  <wp:posOffset>116840</wp:posOffset>
                </wp:positionV>
                <wp:extent cx="12700" cy="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pt,9.2pt" to="8.4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74295</wp:posOffset>
                </wp:positionH>
                <wp:positionV relativeFrom="paragraph">
                  <wp:posOffset>116840</wp:posOffset>
                </wp:positionV>
                <wp:extent cx="12700" cy="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5pt,9.2pt" to="6.8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119380</wp:posOffset>
                </wp:positionH>
                <wp:positionV relativeFrom="paragraph">
                  <wp:posOffset>111125</wp:posOffset>
                </wp:positionV>
                <wp:extent cx="19050" cy="12065"/>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38" o:spid="_x0000_s1363" style="position:absolute;margin-left:9.4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119380</wp:posOffset>
                </wp:positionH>
                <wp:positionV relativeFrom="paragraph">
                  <wp:posOffset>116840</wp:posOffset>
                </wp:positionV>
                <wp:extent cx="19050" cy="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39" o:spid="_x0000_s1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9.2pt" to="10.9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132080</wp:posOffset>
                </wp:positionH>
                <wp:positionV relativeFrom="paragraph">
                  <wp:posOffset>116840</wp:posOffset>
                </wp:positionV>
                <wp:extent cx="12700" cy="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pt,9.2pt" to="11.4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113030</wp:posOffset>
                </wp:positionH>
                <wp:positionV relativeFrom="paragraph">
                  <wp:posOffset>116840</wp:posOffset>
                </wp:positionV>
                <wp:extent cx="12700" cy="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pt,9.2pt" to="9.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157480</wp:posOffset>
                </wp:positionH>
                <wp:positionV relativeFrom="paragraph">
                  <wp:posOffset>111125</wp:posOffset>
                </wp:positionV>
                <wp:extent cx="19050" cy="12065"/>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42" o:spid="_x0000_s1367" style="position:absolute;margin-left:12.4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157480</wp:posOffset>
                </wp:positionH>
                <wp:positionV relativeFrom="paragraph">
                  <wp:posOffset>116840</wp:posOffset>
                </wp:positionV>
                <wp:extent cx="19050" cy="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9.2pt" to="13.9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170180</wp:posOffset>
                </wp:positionH>
                <wp:positionV relativeFrom="paragraph">
                  <wp:posOffset>116840</wp:posOffset>
                </wp:positionV>
                <wp:extent cx="12700" cy="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pt,9.2pt" to="14.4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151130</wp:posOffset>
                </wp:positionH>
                <wp:positionV relativeFrom="paragraph">
                  <wp:posOffset>116840</wp:posOffset>
                </wp:positionV>
                <wp:extent cx="12700" cy="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pt,9.2pt" to="12.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195580</wp:posOffset>
                </wp:positionH>
                <wp:positionV relativeFrom="paragraph">
                  <wp:posOffset>111125</wp:posOffset>
                </wp:positionV>
                <wp:extent cx="19050" cy="12065"/>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46" o:spid="_x0000_s1371" style="position:absolute;margin-left:15.4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195580</wp:posOffset>
                </wp:positionH>
                <wp:positionV relativeFrom="paragraph">
                  <wp:posOffset>116840</wp:posOffset>
                </wp:positionV>
                <wp:extent cx="19050" cy="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pt,9.2pt" to="16.9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208280</wp:posOffset>
                </wp:positionH>
                <wp:positionV relativeFrom="paragraph">
                  <wp:posOffset>116840</wp:posOffset>
                </wp:positionV>
                <wp:extent cx="12700" cy="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pt,9.2pt" to="17.4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189230</wp:posOffset>
                </wp:positionH>
                <wp:positionV relativeFrom="paragraph">
                  <wp:posOffset>116840</wp:posOffset>
                </wp:positionV>
                <wp:extent cx="12700" cy="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49" o:spid="_x0000_s1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pt,9.2pt" to="15.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111125</wp:posOffset>
                </wp:positionV>
                <wp:extent cx="18415" cy="12065"/>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50" o:spid="_x0000_s1375" style="position:absolute;margin-left:18.45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227965</wp:posOffset>
                </wp:positionH>
                <wp:positionV relativeFrom="paragraph">
                  <wp:posOffset>116840</wp:posOffset>
                </wp:positionV>
                <wp:extent cx="24765" cy="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51" o:spid="_x0000_s1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5pt,9.2pt" to="19.9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246380</wp:posOffset>
                </wp:positionH>
                <wp:positionV relativeFrom="paragraph">
                  <wp:posOffset>116840</wp:posOffset>
                </wp:positionV>
                <wp:extent cx="12700" cy="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52" o:spid="_x0000_s1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pt,9.2pt" to="20.4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272415</wp:posOffset>
                </wp:positionH>
                <wp:positionV relativeFrom="paragraph">
                  <wp:posOffset>111125</wp:posOffset>
                </wp:positionV>
                <wp:extent cx="19050" cy="12065"/>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53" o:spid="_x0000_s1378" style="position:absolute;margin-left:21.4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266065</wp:posOffset>
                </wp:positionH>
                <wp:positionV relativeFrom="paragraph">
                  <wp:posOffset>116840</wp:posOffset>
                </wp:positionV>
                <wp:extent cx="25400" cy="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54" o:spid="_x0000_s1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5pt,9.2pt" to="22.9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285115</wp:posOffset>
                </wp:positionH>
                <wp:positionV relativeFrom="paragraph">
                  <wp:posOffset>116840</wp:posOffset>
                </wp:positionV>
                <wp:extent cx="12700" cy="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5pt,9.2pt" to="23.4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310515</wp:posOffset>
                </wp:positionH>
                <wp:positionV relativeFrom="paragraph">
                  <wp:posOffset>111125</wp:posOffset>
                </wp:positionV>
                <wp:extent cx="19050" cy="12065"/>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56" o:spid="_x0000_s1381" style="position:absolute;margin-left:24.4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304165</wp:posOffset>
                </wp:positionH>
                <wp:positionV relativeFrom="paragraph">
                  <wp:posOffset>116840</wp:posOffset>
                </wp:positionV>
                <wp:extent cx="25400" cy="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57" o:spid="_x0000_s1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5pt,9.2pt" to="25.9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323215</wp:posOffset>
                </wp:positionH>
                <wp:positionV relativeFrom="paragraph">
                  <wp:posOffset>116840</wp:posOffset>
                </wp:positionV>
                <wp:extent cx="12700" cy="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58" o:spid="_x0000_s1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5pt,9.2pt" to="26.4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348615</wp:posOffset>
                </wp:positionH>
                <wp:positionV relativeFrom="paragraph">
                  <wp:posOffset>111125</wp:posOffset>
                </wp:positionV>
                <wp:extent cx="19050" cy="12065"/>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59" o:spid="_x0000_s1384" style="position:absolute;margin-left:27.4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342265</wp:posOffset>
                </wp:positionH>
                <wp:positionV relativeFrom="paragraph">
                  <wp:posOffset>116840</wp:posOffset>
                </wp:positionV>
                <wp:extent cx="25400" cy="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60" o:spid="_x0000_s1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5pt,9.2pt" to="28.9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361315</wp:posOffset>
                </wp:positionH>
                <wp:positionV relativeFrom="paragraph">
                  <wp:posOffset>116840</wp:posOffset>
                </wp:positionV>
                <wp:extent cx="12700" cy="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61" o:spid="_x0000_s13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5pt,9.2pt" to="29.4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386715</wp:posOffset>
                </wp:positionH>
                <wp:positionV relativeFrom="paragraph">
                  <wp:posOffset>111125</wp:posOffset>
                </wp:positionV>
                <wp:extent cx="19050" cy="12065"/>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62" o:spid="_x0000_s1387" style="position:absolute;margin-left:30.4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380365</wp:posOffset>
                </wp:positionH>
                <wp:positionV relativeFrom="paragraph">
                  <wp:posOffset>116840</wp:posOffset>
                </wp:positionV>
                <wp:extent cx="25400" cy="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63" o:spid="_x0000_s1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95pt,9.2pt" to="31.9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399415</wp:posOffset>
                </wp:positionH>
                <wp:positionV relativeFrom="paragraph">
                  <wp:posOffset>116840</wp:posOffset>
                </wp:positionV>
                <wp:extent cx="12700" cy="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64" o:spid="_x0000_s13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5pt,9.2pt" to="32.4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424815</wp:posOffset>
                </wp:positionH>
                <wp:positionV relativeFrom="paragraph">
                  <wp:posOffset>111125</wp:posOffset>
                </wp:positionV>
                <wp:extent cx="19050" cy="12065"/>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65" o:spid="_x0000_s1390" style="position:absolute;margin-left:33.4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418465</wp:posOffset>
                </wp:positionH>
                <wp:positionV relativeFrom="paragraph">
                  <wp:posOffset>116840</wp:posOffset>
                </wp:positionV>
                <wp:extent cx="25400" cy="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66" o:spid="_x0000_s1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5pt,9.2pt" to="34.9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437515</wp:posOffset>
                </wp:positionH>
                <wp:positionV relativeFrom="paragraph">
                  <wp:posOffset>116840</wp:posOffset>
                </wp:positionV>
                <wp:extent cx="12700" cy="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67" o:spid="_x0000_s13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5pt,9.2pt" to="35.4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463550</wp:posOffset>
                </wp:positionH>
                <wp:positionV relativeFrom="paragraph">
                  <wp:posOffset>111125</wp:posOffset>
                </wp:positionV>
                <wp:extent cx="18415" cy="12065"/>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68" o:spid="_x0000_s1393" style="position:absolute;margin-left:36.5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116840</wp:posOffset>
                </wp:positionV>
                <wp:extent cx="24765" cy="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69" o:spid="_x0000_s1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9.2pt" to="37.9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475615</wp:posOffset>
                </wp:positionH>
                <wp:positionV relativeFrom="paragraph">
                  <wp:posOffset>116840</wp:posOffset>
                </wp:positionV>
                <wp:extent cx="12700" cy="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70" o:spid="_x0000_s1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45pt,9.2pt" to="38.4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501650</wp:posOffset>
                </wp:positionH>
                <wp:positionV relativeFrom="paragraph">
                  <wp:posOffset>111125</wp:posOffset>
                </wp:positionV>
                <wp:extent cx="19050" cy="12065"/>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71" o:spid="_x0000_s1396" style="position:absolute;margin-left:39.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501650</wp:posOffset>
                </wp:positionH>
                <wp:positionV relativeFrom="paragraph">
                  <wp:posOffset>116840</wp:posOffset>
                </wp:positionV>
                <wp:extent cx="19050" cy="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72" o:spid="_x0000_s1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pt,9.2pt" to="41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514350</wp:posOffset>
                </wp:positionH>
                <wp:positionV relativeFrom="paragraph">
                  <wp:posOffset>116840</wp:posOffset>
                </wp:positionV>
                <wp:extent cx="12700" cy="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73" o:spid="_x0000_s1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pt,9.2pt" to="41.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495300</wp:posOffset>
                </wp:positionH>
                <wp:positionV relativeFrom="paragraph">
                  <wp:posOffset>116840</wp:posOffset>
                </wp:positionV>
                <wp:extent cx="12700" cy="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74" o:spid="_x0000_s1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pt,9.2pt" to="40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539750</wp:posOffset>
                </wp:positionH>
                <wp:positionV relativeFrom="paragraph">
                  <wp:posOffset>111125</wp:posOffset>
                </wp:positionV>
                <wp:extent cx="19050" cy="12065"/>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75" o:spid="_x0000_s1400" style="position:absolute;margin-left:42.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539750</wp:posOffset>
                </wp:positionH>
                <wp:positionV relativeFrom="paragraph">
                  <wp:posOffset>116840</wp:posOffset>
                </wp:positionV>
                <wp:extent cx="19050" cy="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76" o:spid="_x0000_s1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5pt,9.2pt" to="44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552450</wp:posOffset>
                </wp:positionH>
                <wp:positionV relativeFrom="paragraph">
                  <wp:posOffset>116840</wp:posOffset>
                </wp:positionV>
                <wp:extent cx="12700" cy="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77" o:spid="_x0000_s1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pt,9.2pt" to="44.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533400</wp:posOffset>
                </wp:positionH>
                <wp:positionV relativeFrom="paragraph">
                  <wp:posOffset>116840</wp:posOffset>
                </wp:positionV>
                <wp:extent cx="12700" cy="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78" o:spid="_x0000_s1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9.2pt" to="43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111125</wp:posOffset>
                </wp:positionV>
                <wp:extent cx="19050" cy="12065"/>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379" o:spid="_x0000_s1404" style="position:absolute;margin-left:45.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116840</wp:posOffset>
                </wp:positionV>
                <wp:extent cx="19050" cy="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80" o:spid="_x0000_s1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9.2pt" to="47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590550</wp:posOffset>
                </wp:positionH>
                <wp:positionV relativeFrom="paragraph">
                  <wp:posOffset>116840</wp:posOffset>
                </wp:positionV>
                <wp:extent cx="12700" cy="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81" o:spid="_x0000_s1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pt,9.2pt" to="47.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116840</wp:posOffset>
                </wp:positionV>
                <wp:extent cx="12700" cy="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82" o:spid="_x0000_s1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9.2pt" to="46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615950</wp:posOffset>
                </wp:positionH>
                <wp:positionV relativeFrom="paragraph">
                  <wp:posOffset>111125</wp:posOffset>
                </wp:positionV>
                <wp:extent cx="19685" cy="12065"/>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83" o:spid="_x0000_s1408" style="position:absolute;margin-left:48.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615950</wp:posOffset>
                </wp:positionH>
                <wp:positionV relativeFrom="paragraph">
                  <wp:posOffset>116840</wp:posOffset>
                </wp:positionV>
                <wp:extent cx="19685" cy="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84" o:spid="_x0000_s1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5pt,9.2pt" to="50.0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629285</wp:posOffset>
                </wp:positionH>
                <wp:positionV relativeFrom="paragraph">
                  <wp:posOffset>116840</wp:posOffset>
                </wp:positionV>
                <wp:extent cx="12700" cy="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85" o:spid="_x0000_s1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55pt,9.2pt" to="50.5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609600</wp:posOffset>
                </wp:positionH>
                <wp:positionV relativeFrom="paragraph">
                  <wp:posOffset>116840</wp:posOffset>
                </wp:positionV>
                <wp:extent cx="12700" cy="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9.2pt" to="4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654050</wp:posOffset>
                </wp:positionH>
                <wp:positionV relativeFrom="paragraph">
                  <wp:posOffset>111125</wp:posOffset>
                </wp:positionV>
                <wp:extent cx="19685" cy="12065"/>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87" o:spid="_x0000_s1412" style="position:absolute;margin-left:51.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654050</wp:posOffset>
                </wp:positionH>
                <wp:positionV relativeFrom="paragraph">
                  <wp:posOffset>116840</wp:posOffset>
                </wp:positionV>
                <wp:extent cx="19685" cy="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88" o:spid="_x0000_s1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pt,9.2pt" to="53.0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667385</wp:posOffset>
                </wp:positionH>
                <wp:positionV relativeFrom="paragraph">
                  <wp:posOffset>116840</wp:posOffset>
                </wp:positionV>
                <wp:extent cx="12700" cy="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89" o:spid="_x0000_s1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5pt,9.2pt" to="53.5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647700</wp:posOffset>
                </wp:positionH>
                <wp:positionV relativeFrom="paragraph">
                  <wp:posOffset>116840</wp:posOffset>
                </wp:positionV>
                <wp:extent cx="12700" cy="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90" o:spid="_x0000_s1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9.2pt" to="52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692150</wp:posOffset>
                </wp:positionH>
                <wp:positionV relativeFrom="paragraph">
                  <wp:posOffset>111125</wp:posOffset>
                </wp:positionV>
                <wp:extent cx="19685" cy="12065"/>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91" o:spid="_x0000_s1416" style="position:absolute;margin-left:54.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692150</wp:posOffset>
                </wp:positionH>
                <wp:positionV relativeFrom="paragraph">
                  <wp:posOffset>116840</wp:posOffset>
                </wp:positionV>
                <wp:extent cx="19685" cy="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92" o:spid="_x0000_s14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9.2pt" to="56.0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705485</wp:posOffset>
                </wp:positionH>
                <wp:positionV relativeFrom="paragraph">
                  <wp:posOffset>116840</wp:posOffset>
                </wp:positionV>
                <wp:extent cx="12700" cy="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55pt,9.2pt" to="56.5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685800</wp:posOffset>
                </wp:positionH>
                <wp:positionV relativeFrom="paragraph">
                  <wp:posOffset>116840</wp:posOffset>
                </wp:positionV>
                <wp:extent cx="12700" cy="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94" o:spid="_x0000_s1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pt,9.2pt" to="5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730250</wp:posOffset>
                </wp:positionH>
                <wp:positionV relativeFrom="paragraph">
                  <wp:posOffset>111125</wp:posOffset>
                </wp:positionV>
                <wp:extent cx="19685" cy="12065"/>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95" o:spid="_x0000_s1420" style="position:absolute;margin-left:57.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730250</wp:posOffset>
                </wp:positionH>
                <wp:positionV relativeFrom="paragraph">
                  <wp:posOffset>116840</wp:posOffset>
                </wp:positionV>
                <wp:extent cx="19685" cy="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396" o:spid="_x0000_s1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5pt,9.2pt" to="59.0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743585</wp:posOffset>
                </wp:positionH>
                <wp:positionV relativeFrom="paragraph">
                  <wp:posOffset>116840</wp:posOffset>
                </wp:positionV>
                <wp:extent cx="12700" cy="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97" o:spid="_x0000_s1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55pt,9.2pt" to="59.5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723900</wp:posOffset>
                </wp:positionH>
                <wp:positionV relativeFrom="paragraph">
                  <wp:posOffset>116840</wp:posOffset>
                </wp:positionV>
                <wp:extent cx="12700" cy="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398" o:spid="_x0000_s1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pt,9.2pt" to="58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768350</wp:posOffset>
                </wp:positionH>
                <wp:positionV relativeFrom="paragraph">
                  <wp:posOffset>111125</wp:posOffset>
                </wp:positionV>
                <wp:extent cx="19685" cy="12065"/>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399" o:spid="_x0000_s1424" style="position:absolute;margin-left:60.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768350</wp:posOffset>
                </wp:positionH>
                <wp:positionV relativeFrom="paragraph">
                  <wp:posOffset>116840</wp:posOffset>
                </wp:positionV>
                <wp:extent cx="19685" cy="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00" o:spid="_x0000_s1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5pt,9.2pt" to="62.0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781685</wp:posOffset>
                </wp:positionH>
                <wp:positionV relativeFrom="paragraph">
                  <wp:posOffset>116840</wp:posOffset>
                </wp:positionV>
                <wp:extent cx="12700" cy="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01" o:spid="_x0000_s1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55pt,9.2pt" to="62.5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762000</wp:posOffset>
                </wp:positionH>
                <wp:positionV relativeFrom="paragraph">
                  <wp:posOffset>116840</wp:posOffset>
                </wp:positionV>
                <wp:extent cx="12700" cy="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02" o:spid="_x0000_s1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pt,9.2pt" to="61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807720</wp:posOffset>
                </wp:positionH>
                <wp:positionV relativeFrom="paragraph">
                  <wp:posOffset>111125</wp:posOffset>
                </wp:positionV>
                <wp:extent cx="18415" cy="12065"/>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03" o:spid="_x0000_s1428" style="position:absolute;margin-left:63.6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801370</wp:posOffset>
                </wp:positionH>
                <wp:positionV relativeFrom="paragraph">
                  <wp:posOffset>116840</wp:posOffset>
                </wp:positionV>
                <wp:extent cx="24765" cy="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04" o:spid="_x0000_s1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1pt,9.2pt" to="65.0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819785</wp:posOffset>
                </wp:positionH>
                <wp:positionV relativeFrom="paragraph">
                  <wp:posOffset>116840</wp:posOffset>
                </wp:positionV>
                <wp:extent cx="12700" cy="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05" o:spid="_x0000_s1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55pt,9.2pt" to="65.5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845820</wp:posOffset>
                </wp:positionH>
                <wp:positionV relativeFrom="paragraph">
                  <wp:posOffset>111125</wp:posOffset>
                </wp:positionV>
                <wp:extent cx="18415" cy="12065"/>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06" o:spid="_x0000_s1431" style="position:absolute;margin-left:66.6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839470</wp:posOffset>
                </wp:positionH>
                <wp:positionV relativeFrom="paragraph">
                  <wp:posOffset>116840</wp:posOffset>
                </wp:positionV>
                <wp:extent cx="24765" cy="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07" o:spid="_x0000_s1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1pt,9.2pt" to="68.0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857885</wp:posOffset>
                </wp:positionH>
                <wp:positionV relativeFrom="paragraph">
                  <wp:posOffset>116840</wp:posOffset>
                </wp:positionV>
                <wp:extent cx="12700" cy="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08" o:spid="_x0000_s1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55pt,9.2pt" to="68.5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883920</wp:posOffset>
                </wp:positionH>
                <wp:positionV relativeFrom="paragraph">
                  <wp:posOffset>111125</wp:posOffset>
                </wp:positionV>
                <wp:extent cx="18415" cy="12065"/>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09" o:spid="_x0000_s1434" style="position:absolute;margin-left:69.6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877570</wp:posOffset>
                </wp:positionH>
                <wp:positionV relativeFrom="paragraph">
                  <wp:posOffset>116840</wp:posOffset>
                </wp:positionV>
                <wp:extent cx="24765" cy="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10" o:spid="_x0000_s1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1pt,9.2pt" to="71.0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895985</wp:posOffset>
                </wp:positionH>
                <wp:positionV relativeFrom="paragraph">
                  <wp:posOffset>116840</wp:posOffset>
                </wp:positionV>
                <wp:extent cx="12700" cy="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55pt,9.2pt" to="71.5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922020</wp:posOffset>
                </wp:positionH>
                <wp:positionV relativeFrom="paragraph">
                  <wp:posOffset>111125</wp:posOffset>
                </wp:positionV>
                <wp:extent cx="18415" cy="12065"/>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12" o:spid="_x0000_s1437" style="position:absolute;margin-left:72.6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915670</wp:posOffset>
                </wp:positionH>
                <wp:positionV relativeFrom="paragraph">
                  <wp:posOffset>116840</wp:posOffset>
                </wp:positionV>
                <wp:extent cx="24765" cy="0"/>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13" o:spid="_x0000_s1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1pt,9.2pt" to="74.0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934085</wp:posOffset>
                </wp:positionH>
                <wp:positionV relativeFrom="paragraph">
                  <wp:posOffset>116840</wp:posOffset>
                </wp:positionV>
                <wp:extent cx="12700" cy="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14" o:spid="_x0000_s1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55pt,9.2pt" to="74.5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960120</wp:posOffset>
                </wp:positionH>
                <wp:positionV relativeFrom="paragraph">
                  <wp:posOffset>111125</wp:posOffset>
                </wp:positionV>
                <wp:extent cx="18415" cy="12065"/>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15" o:spid="_x0000_s1440" style="position:absolute;margin-left:75.6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953770</wp:posOffset>
                </wp:positionH>
                <wp:positionV relativeFrom="paragraph">
                  <wp:posOffset>116840</wp:posOffset>
                </wp:positionV>
                <wp:extent cx="24765" cy="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16" o:spid="_x0000_s1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1pt,9.2pt" to="77.0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972185</wp:posOffset>
                </wp:positionH>
                <wp:positionV relativeFrom="paragraph">
                  <wp:posOffset>116840</wp:posOffset>
                </wp:positionV>
                <wp:extent cx="12700" cy="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17" o:spid="_x0000_s1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55pt,9.2pt" to="77.5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998220</wp:posOffset>
                </wp:positionH>
                <wp:positionV relativeFrom="paragraph">
                  <wp:posOffset>111125</wp:posOffset>
                </wp:positionV>
                <wp:extent cx="18415" cy="12065"/>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18" o:spid="_x0000_s1443" style="position:absolute;margin-left:78.6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991870</wp:posOffset>
                </wp:positionH>
                <wp:positionV relativeFrom="paragraph">
                  <wp:posOffset>116840</wp:posOffset>
                </wp:positionV>
                <wp:extent cx="24765" cy="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19" o:spid="_x0000_s1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1pt,9.2pt" to="80.0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1010285</wp:posOffset>
                </wp:positionH>
                <wp:positionV relativeFrom="paragraph">
                  <wp:posOffset>116840</wp:posOffset>
                </wp:positionV>
                <wp:extent cx="12700" cy="0"/>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20" o:spid="_x0000_s1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55pt,9.2pt" to="80.5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1036320</wp:posOffset>
                </wp:positionH>
                <wp:positionV relativeFrom="paragraph">
                  <wp:posOffset>111125</wp:posOffset>
                </wp:positionV>
                <wp:extent cx="19050" cy="12065"/>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21" o:spid="_x0000_s1446" style="position:absolute;margin-left:81.6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1029970</wp:posOffset>
                </wp:positionH>
                <wp:positionV relativeFrom="paragraph">
                  <wp:posOffset>116840</wp:posOffset>
                </wp:positionV>
                <wp:extent cx="25400" cy="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22" o:spid="_x0000_s1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1pt,9.2pt" to="83.1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1049020</wp:posOffset>
                </wp:positionH>
                <wp:positionV relativeFrom="paragraph">
                  <wp:posOffset>116840</wp:posOffset>
                </wp:positionV>
                <wp:extent cx="12700" cy="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6pt,9.2pt" to="83.6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1074420</wp:posOffset>
                </wp:positionH>
                <wp:positionV relativeFrom="paragraph">
                  <wp:posOffset>111125</wp:posOffset>
                </wp:positionV>
                <wp:extent cx="19685" cy="12065"/>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24" o:spid="_x0000_s1449" style="position:absolute;margin-left:84.6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1074420</wp:posOffset>
                </wp:positionH>
                <wp:positionV relativeFrom="paragraph">
                  <wp:posOffset>116840</wp:posOffset>
                </wp:positionV>
                <wp:extent cx="19685" cy="0"/>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25" o:spid="_x0000_s14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6pt,9.2pt" to="86.1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1087755</wp:posOffset>
                </wp:positionH>
                <wp:positionV relativeFrom="paragraph">
                  <wp:posOffset>116840</wp:posOffset>
                </wp:positionV>
                <wp:extent cx="12700" cy="0"/>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26" o:spid="_x0000_s1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5pt,9.2pt" to="86.6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1068070</wp:posOffset>
                </wp:positionH>
                <wp:positionV relativeFrom="paragraph">
                  <wp:posOffset>116840</wp:posOffset>
                </wp:positionV>
                <wp:extent cx="12700" cy="0"/>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27" o:spid="_x0000_s14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1pt,9.2pt" to="85.1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1112520</wp:posOffset>
                </wp:positionH>
                <wp:positionV relativeFrom="paragraph">
                  <wp:posOffset>111125</wp:posOffset>
                </wp:positionV>
                <wp:extent cx="19685" cy="12065"/>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28" o:spid="_x0000_s1453" style="position:absolute;margin-left:87.6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1112520</wp:posOffset>
                </wp:positionH>
                <wp:positionV relativeFrom="paragraph">
                  <wp:posOffset>116840</wp:posOffset>
                </wp:positionV>
                <wp:extent cx="19685" cy="0"/>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29" o:spid="_x0000_s14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6pt,9.2pt" to="89.1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1125855</wp:posOffset>
                </wp:positionH>
                <wp:positionV relativeFrom="paragraph">
                  <wp:posOffset>116840</wp:posOffset>
                </wp:positionV>
                <wp:extent cx="12700" cy="0"/>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30" o:spid="_x0000_s14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65pt,9.2pt" to="89.6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1106170</wp:posOffset>
                </wp:positionH>
                <wp:positionV relativeFrom="paragraph">
                  <wp:posOffset>116840</wp:posOffset>
                </wp:positionV>
                <wp:extent cx="12700" cy="0"/>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31" o:spid="_x0000_s1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1pt,9.2pt" to="88.1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1150620</wp:posOffset>
                </wp:positionH>
                <wp:positionV relativeFrom="paragraph">
                  <wp:posOffset>111125</wp:posOffset>
                </wp:positionV>
                <wp:extent cx="19685" cy="12065"/>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32" o:spid="_x0000_s1457" style="position:absolute;margin-left:90.6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1150620</wp:posOffset>
                </wp:positionH>
                <wp:positionV relativeFrom="paragraph">
                  <wp:posOffset>116840</wp:posOffset>
                </wp:positionV>
                <wp:extent cx="19685" cy="0"/>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33" o:spid="_x0000_s14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6pt,9.2pt" to="92.1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1163955</wp:posOffset>
                </wp:positionH>
                <wp:positionV relativeFrom="paragraph">
                  <wp:posOffset>116840</wp:posOffset>
                </wp:positionV>
                <wp:extent cx="12700" cy="0"/>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34" o:spid="_x0000_s14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65pt,9.2pt" to="92.6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1144270</wp:posOffset>
                </wp:positionH>
                <wp:positionV relativeFrom="paragraph">
                  <wp:posOffset>116840</wp:posOffset>
                </wp:positionV>
                <wp:extent cx="12700" cy="0"/>
                <wp:wrapNone/>
                <wp:docPr id="435" name="Shape 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35" o:spid="_x0000_s14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1pt,9.2pt" to="91.1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1188720</wp:posOffset>
                </wp:positionH>
                <wp:positionV relativeFrom="paragraph">
                  <wp:posOffset>111125</wp:posOffset>
                </wp:positionV>
                <wp:extent cx="19685" cy="12065"/>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36" o:spid="_x0000_s1461" style="position:absolute;margin-left:93.6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1188720</wp:posOffset>
                </wp:positionH>
                <wp:positionV relativeFrom="paragraph">
                  <wp:posOffset>116840</wp:posOffset>
                </wp:positionV>
                <wp:extent cx="19685" cy="0"/>
                <wp:wrapNone/>
                <wp:docPr id="437" name="Shape 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37" o:spid="_x0000_s14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6pt,9.2pt" to="95.1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1202055</wp:posOffset>
                </wp:positionH>
                <wp:positionV relativeFrom="paragraph">
                  <wp:posOffset>116840</wp:posOffset>
                </wp:positionV>
                <wp:extent cx="12700" cy="0"/>
                <wp:wrapNone/>
                <wp:docPr id="438" name="Shape 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38" o:spid="_x0000_s14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65pt,9.2pt" to="95.6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1182370</wp:posOffset>
                </wp:positionH>
                <wp:positionV relativeFrom="paragraph">
                  <wp:posOffset>116840</wp:posOffset>
                </wp:positionV>
                <wp:extent cx="12700" cy="0"/>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39" o:spid="_x0000_s14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1pt,9.2pt" to="94.1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1227455</wp:posOffset>
                </wp:positionH>
                <wp:positionV relativeFrom="paragraph">
                  <wp:posOffset>111125</wp:posOffset>
                </wp:positionV>
                <wp:extent cx="19050" cy="12065"/>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40" o:spid="_x0000_s1465" style="position:absolute;margin-left:96.6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1227455</wp:posOffset>
                </wp:positionH>
                <wp:positionV relativeFrom="paragraph">
                  <wp:posOffset>116840</wp:posOffset>
                </wp:positionV>
                <wp:extent cx="19050" cy="0"/>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41" o:spid="_x0000_s14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65pt,9.2pt" to="98.1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1240155</wp:posOffset>
                </wp:positionH>
                <wp:positionV relativeFrom="paragraph">
                  <wp:posOffset>116840</wp:posOffset>
                </wp:positionV>
                <wp:extent cx="12700" cy="0"/>
                <wp:wrapNone/>
                <wp:docPr id="442" name="Shape 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42" o:spid="_x0000_s1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65pt,9.2pt" to="98.6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1221105</wp:posOffset>
                </wp:positionH>
                <wp:positionV relativeFrom="paragraph">
                  <wp:posOffset>116840</wp:posOffset>
                </wp:positionV>
                <wp:extent cx="12700" cy="0"/>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43" o:spid="_x0000_s14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15pt,9.2pt" to="97.1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1265555</wp:posOffset>
                </wp:positionH>
                <wp:positionV relativeFrom="paragraph">
                  <wp:posOffset>111125</wp:posOffset>
                </wp:positionV>
                <wp:extent cx="19050" cy="12065"/>
                <wp:wrapNone/>
                <wp:docPr id="444" name="Shape 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44" o:spid="_x0000_s1469" style="position:absolute;margin-left:99.6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1265555</wp:posOffset>
                </wp:positionH>
                <wp:positionV relativeFrom="paragraph">
                  <wp:posOffset>116840</wp:posOffset>
                </wp:positionV>
                <wp:extent cx="19050" cy="0"/>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45" o:spid="_x0000_s14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65pt,9.2pt" to="101.1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1278255</wp:posOffset>
                </wp:positionH>
                <wp:positionV relativeFrom="paragraph">
                  <wp:posOffset>116840</wp:posOffset>
                </wp:positionV>
                <wp:extent cx="12700" cy="0"/>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46" o:spid="_x0000_s14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65pt,9.2pt" to="101.6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1259205</wp:posOffset>
                </wp:positionH>
                <wp:positionV relativeFrom="paragraph">
                  <wp:posOffset>116840</wp:posOffset>
                </wp:positionV>
                <wp:extent cx="12700" cy="0"/>
                <wp:wrapNone/>
                <wp:docPr id="447" name="Shape 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47" o:spid="_x0000_s14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15pt,9.2pt" to="100.1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1303655</wp:posOffset>
                </wp:positionH>
                <wp:positionV relativeFrom="paragraph">
                  <wp:posOffset>111125</wp:posOffset>
                </wp:positionV>
                <wp:extent cx="19050" cy="12065"/>
                <wp:wrapNone/>
                <wp:docPr id="448" name="Shape 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48" o:spid="_x0000_s1473" style="position:absolute;margin-left:102.6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1303655</wp:posOffset>
                </wp:positionH>
                <wp:positionV relativeFrom="paragraph">
                  <wp:posOffset>116840</wp:posOffset>
                </wp:positionV>
                <wp:extent cx="19050" cy="0"/>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49" o:spid="_x0000_s14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65pt,9.2pt" to="104.1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1316355</wp:posOffset>
                </wp:positionH>
                <wp:positionV relativeFrom="paragraph">
                  <wp:posOffset>116840</wp:posOffset>
                </wp:positionV>
                <wp:extent cx="12700" cy="0"/>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50" o:spid="_x0000_s14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65pt,9.2pt" to="104.6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1297305</wp:posOffset>
                </wp:positionH>
                <wp:positionV relativeFrom="paragraph">
                  <wp:posOffset>116840</wp:posOffset>
                </wp:positionV>
                <wp:extent cx="12700" cy="0"/>
                <wp:wrapNone/>
                <wp:docPr id="451" name="Shape 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51" o:spid="_x0000_s14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15pt,9.2pt" to="103.1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1342390</wp:posOffset>
                </wp:positionH>
                <wp:positionV relativeFrom="paragraph">
                  <wp:posOffset>111125</wp:posOffset>
                </wp:positionV>
                <wp:extent cx="18415" cy="12065"/>
                <wp:wrapNone/>
                <wp:docPr id="452" name="Shape 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52" o:spid="_x0000_s1477" style="position:absolute;margin-left:105.7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1336040</wp:posOffset>
                </wp:positionH>
                <wp:positionV relativeFrom="paragraph">
                  <wp:posOffset>116840</wp:posOffset>
                </wp:positionV>
                <wp:extent cx="24765" cy="0"/>
                <wp:wrapNone/>
                <wp:docPr id="453" name="Shape 4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53" o:spid="_x0000_s14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2pt,9.2pt" to="107.1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1354455</wp:posOffset>
                </wp:positionH>
                <wp:positionV relativeFrom="paragraph">
                  <wp:posOffset>116840</wp:posOffset>
                </wp:positionV>
                <wp:extent cx="12700" cy="0"/>
                <wp:wrapNone/>
                <wp:docPr id="454" name="Shape 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54" o:spid="_x0000_s14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65pt,9.2pt" to="107.6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1380490</wp:posOffset>
                </wp:positionH>
                <wp:positionV relativeFrom="paragraph">
                  <wp:posOffset>111125</wp:posOffset>
                </wp:positionV>
                <wp:extent cx="19050" cy="12065"/>
                <wp:wrapNone/>
                <wp:docPr id="455" name="Shape 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55" o:spid="_x0000_s1480" style="position:absolute;margin-left:108.7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1374140</wp:posOffset>
                </wp:positionH>
                <wp:positionV relativeFrom="paragraph">
                  <wp:posOffset>116840</wp:posOffset>
                </wp:positionV>
                <wp:extent cx="25400" cy="0"/>
                <wp:wrapNone/>
                <wp:docPr id="456" name="Shape 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56" o:spid="_x0000_s1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2pt,9.2pt" to="110.2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1393190</wp:posOffset>
                </wp:positionH>
                <wp:positionV relativeFrom="paragraph">
                  <wp:posOffset>116840</wp:posOffset>
                </wp:positionV>
                <wp:extent cx="12700" cy="0"/>
                <wp:wrapNone/>
                <wp:docPr id="457" name="Shape 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57" o:spid="_x0000_s1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7pt,9.2pt" to="110.7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1418590</wp:posOffset>
                </wp:positionH>
                <wp:positionV relativeFrom="paragraph">
                  <wp:posOffset>111125</wp:posOffset>
                </wp:positionV>
                <wp:extent cx="19050" cy="12065"/>
                <wp:wrapNone/>
                <wp:docPr id="458" name="Shape 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58" o:spid="_x0000_s1483" style="position:absolute;margin-left:111.7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1412240</wp:posOffset>
                </wp:positionH>
                <wp:positionV relativeFrom="paragraph">
                  <wp:posOffset>116840</wp:posOffset>
                </wp:positionV>
                <wp:extent cx="25400" cy="0"/>
                <wp:wrapNone/>
                <wp:docPr id="459" name="Shape 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59" o:spid="_x0000_s1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2pt,9.2pt" to="113.2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1431290</wp:posOffset>
                </wp:positionH>
                <wp:positionV relativeFrom="paragraph">
                  <wp:posOffset>116840</wp:posOffset>
                </wp:positionV>
                <wp:extent cx="12700" cy="0"/>
                <wp:wrapNone/>
                <wp:docPr id="460" name="Shape 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60" o:spid="_x0000_s14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7pt,9.2pt" to="113.7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1456690</wp:posOffset>
                </wp:positionH>
                <wp:positionV relativeFrom="paragraph">
                  <wp:posOffset>111125</wp:posOffset>
                </wp:positionV>
                <wp:extent cx="19050" cy="12065"/>
                <wp:wrapNone/>
                <wp:docPr id="461" name="Shape 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61" o:spid="_x0000_s1486" style="position:absolute;margin-left:114.7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1450340</wp:posOffset>
                </wp:positionH>
                <wp:positionV relativeFrom="paragraph">
                  <wp:posOffset>116840</wp:posOffset>
                </wp:positionV>
                <wp:extent cx="25400" cy="0"/>
                <wp:wrapNone/>
                <wp:docPr id="462" name="Shape 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62" o:spid="_x0000_s1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2pt,9.2pt" to="116.2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1469390</wp:posOffset>
                </wp:positionH>
                <wp:positionV relativeFrom="paragraph">
                  <wp:posOffset>116840</wp:posOffset>
                </wp:positionV>
                <wp:extent cx="12700" cy="0"/>
                <wp:wrapNone/>
                <wp:docPr id="463" name="Shape 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63" o:spid="_x0000_s14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7pt,9.2pt" to="116.7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1494790</wp:posOffset>
                </wp:positionH>
                <wp:positionV relativeFrom="paragraph">
                  <wp:posOffset>111125</wp:posOffset>
                </wp:positionV>
                <wp:extent cx="19050" cy="12065"/>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64" o:spid="_x0000_s1489" style="position:absolute;margin-left:117.7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1488440</wp:posOffset>
                </wp:positionH>
                <wp:positionV relativeFrom="paragraph">
                  <wp:posOffset>116840</wp:posOffset>
                </wp:positionV>
                <wp:extent cx="25400" cy="0"/>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65" o:spid="_x0000_s1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2pt,9.2pt" to="119.2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1507490</wp:posOffset>
                </wp:positionH>
                <wp:positionV relativeFrom="paragraph">
                  <wp:posOffset>116840</wp:posOffset>
                </wp:positionV>
                <wp:extent cx="12700" cy="0"/>
                <wp:wrapNone/>
                <wp:docPr id="466" name="Shape 4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66" o:spid="_x0000_s14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7pt,9.2pt" to="119.7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1532890</wp:posOffset>
                </wp:positionH>
                <wp:positionV relativeFrom="paragraph">
                  <wp:posOffset>111125</wp:posOffset>
                </wp:positionV>
                <wp:extent cx="19050" cy="12065"/>
                <wp:wrapNone/>
                <wp:docPr id="467" name="Shape 4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67" o:spid="_x0000_s1492" style="position:absolute;margin-left:120.7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1526540</wp:posOffset>
                </wp:positionH>
                <wp:positionV relativeFrom="paragraph">
                  <wp:posOffset>116840</wp:posOffset>
                </wp:positionV>
                <wp:extent cx="25400" cy="0"/>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68" o:spid="_x0000_s1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2pt,9.2pt" to="122.2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1545590</wp:posOffset>
                </wp:positionH>
                <wp:positionV relativeFrom="paragraph">
                  <wp:posOffset>116840</wp:posOffset>
                </wp:positionV>
                <wp:extent cx="12700" cy="0"/>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69" o:spid="_x0000_s14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7pt,9.2pt" to="122.7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1571625</wp:posOffset>
                </wp:positionH>
                <wp:positionV relativeFrom="paragraph">
                  <wp:posOffset>111125</wp:posOffset>
                </wp:positionV>
                <wp:extent cx="18415" cy="12065"/>
                <wp:wrapNone/>
                <wp:docPr id="470" name="Shape 4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470" o:spid="_x0000_s1495" style="position:absolute;margin-left:123.75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1565275</wp:posOffset>
                </wp:positionH>
                <wp:positionV relativeFrom="paragraph">
                  <wp:posOffset>116840</wp:posOffset>
                </wp:positionV>
                <wp:extent cx="24765" cy="0"/>
                <wp:wrapNone/>
                <wp:docPr id="471" name="Shape 4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71" o:spid="_x0000_s14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25pt,9.2pt" to="125.2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1583690</wp:posOffset>
                </wp:positionH>
                <wp:positionV relativeFrom="paragraph">
                  <wp:posOffset>116840</wp:posOffset>
                </wp:positionV>
                <wp:extent cx="12700" cy="0"/>
                <wp:wrapNone/>
                <wp:docPr id="472" name="Shape 4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72" o:spid="_x0000_s14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7pt,9.2pt" to="125.7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1609725</wp:posOffset>
                </wp:positionH>
                <wp:positionV relativeFrom="paragraph">
                  <wp:posOffset>111125</wp:posOffset>
                </wp:positionV>
                <wp:extent cx="19050" cy="12065"/>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73" o:spid="_x0000_s1498" style="position:absolute;margin-left:126.7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1609725</wp:posOffset>
                </wp:positionH>
                <wp:positionV relativeFrom="paragraph">
                  <wp:posOffset>116840</wp:posOffset>
                </wp:positionV>
                <wp:extent cx="19050" cy="0"/>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74" o:spid="_x0000_s14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75pt,9.2pt" to="128.2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1622425</wp:posOffset>
                </wp:positionH>
                <wp:positionV relativeFrom="paragraph">
                  <wp:posOffset>116840</wp:posOffset>
                </wp:positionV>
                <wp:extent cx="12700" cy="0"/>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75" o:spid="_x0000_s1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75pt,9.2pt" to="128.7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1603375</wp:posOffset>
                </wp:positionH>
                <wp:positionV relativeFrom="paragraph">
                  <wp:posOffset>116840</wp:posOffset>
                </wp:positionV>
                <wp:extent cx="12700" cy="0"/>
                <wp:wrapNone/>
                <wp:docPr id="476" name="Shape 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76" o:spid="_x0000_s1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25pt,9.2pt" to="127.2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1647825</wp:posOffset>
                </wp:positionH>
                <wp:positionV relativeFrom="paragraph">
                  <wp:posOffset>111125</wp:posOffset>
                </wp:positionV>
                <wp:extent cx="19050" cy="12065"/>
                <wp:wrapNone/>
                <wp:docPr id="477" name="Shape 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77" o:spid="_x0000_s1502" style="position:absolute;margin-left:129.7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1647825</wp:posOffset>
                </wp:positionH>
                <wp:positionV relativeFrom="paragraph">
                  <wp:posOffset>116840</wp:posOffset>
                </wp:positionV>
                <wp:extent cx="19050" cy="0"/>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78" o:spid="_x0000_s15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75pt,9.2pt" to="131.2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1660525</wp:posOffset>
                </wp:positionH>
                <wp:positionV relativeFrom="paragraph">
                  <wp:posOffset>116840</wp:posOffset>
                </wp:positionV>
                <wp:extent cx="12700" cy="0"/>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79" o:spid="_x0000_s1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75pt,9.2pt" to="131.7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1641475</wp:posOffset>
                </wp:positionH>
                <wp:positionV relativeFrom="paragraph">
                  <wp:posOffset>116840</wp:posOffset>
                </wp:positionV>
                <wp:extent cx="12700" cy="0"/>
                <wp:wrapNone/>
                <wp:docPr id="480" name="Shape 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80" o:spid="_x0000_s15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25pt,9.2pt" to="130.2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111125</wp:posOffset>
                </wp:positionV>
                <wp:extent cx="19050" cy="12065"/>
                <wp:wrapNone/>
                <wp:docPr id="481" name="Shape 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481" o:spid="_x0000_s1506" style="position:absolute;margin-left:132.7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1685925</wp:posOffset>
                </wp:positionH>
                <wp:positionV relativeFrom="paragraph">
                  <wp:posOffset>116840</wp:posOffset>
                </wp:positionV>
                <wp:extent cx="19050" cy="0"/>
                <wp:wrapNone/>
                <wp:docPr id="482" name="Shape 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82" o:spid="_x0000_s15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5pt,9.2pt" to="134.2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1698625</wp:posOffset>
                </wp:positionH>
                <wp:positionV relativeFrom="paragraph">
                  <wp:posOffset>116840</wp:posOffset>
                </wp:positionV>
                <wp:extent cx="12700" cy="0"/>
                <wp:wrapNone/>
                <wp:docPr id="483" name="Shape 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83" o:spid="_x0000_s15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75pt,9.2pt" to="134.7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1679575</wp:posOffset>
                </wp:positionH>
                <wp:positionV relativeFrom="paragraph">
                  <wp:posOffset>116840</wp:posOffset>
                </wp:positionV>
                <wp:extent cx="12700" cy="0"/>
                <wp:wrapNone/>
                <wp:docPr id="484" name="Shape 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84" o:spid="_x0000_s15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25pt,9.2pt" to="133.2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1724025</wp:posOffset>
                </wp:positionH>
                <wp:positionV relativeFrom="paragraph">
                  <wp:posOffset>111125</wp:posOffset>
                </wp:positionV>
                <wp:extent cx="19685" cy="12065"/>
                <wp:wrapNone/>
                <wp:docPr id="485" name="Shape 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85" o:spid="_x0000_s1510" style="position:absolute;margin-left:135.7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1724025</wp:posOffset>
                </wp:positionH>
                <wp:positionV relativeFrom="paragraph">
                  <wp:posOffset>116840</wp:posOffset>
                </wp:positionV>
                <wp:extent cx="19685" cy="0"/>
                <wp:wrapNone/>
                <wp:docPr id="486" name="Shape 4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86" o:spid="_x0000_s15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75pt,9.2pt" to="137.3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1737360</wp:posOffset>
                </wp:positionH>
                <wp:positionV relativeFrom="paragraph">
                  <wp:posOffset>116840</wp:posOffset>
                </wp:positionV>
                <wp:extent cx="12700" cy="0"/>
                <wp:wrapNone/>
                <wp:docPr id="487" name="Shape 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87" o:spid="_x0000_s15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8pt,9.2pt" to="137.8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1717675</wp:posOffset>
                </wp:positionH>
                <wp:positionV relativeFrom="paragraph">
                  <wp:posOffset>116840</wp:posOffset>
                </wp:positionV>
                <wp:extent cx="12700" cy="0"/>
                <wp:wrapNone/>
                <wp:docPr id="488" name="Shape 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88" o:spid="_x0000_s15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25pt,9.2pt" to="136.2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1762125</wp:posOffset>
                </wp:positionH>
                <wp:positionV relativeFrom="paragraph">
                  <wp:posOffset>111125</wp:posOffset>
                </wp:positionV>
                <wp:extent cx="19685" cy="12065"/>
                <wp:wrapNone/>
                <wp:docPr id="489" name="Shape 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89" o:spid="_x0000_s1514" style="position:absolute;margin-left:138.7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1762125</wp:posOffset>
                </wp:positionH>
                <wp:positionV relativeFrom="paragraph">
                  <wp:posOffset>116840</wp:posOffset>
                </wp:positionV>
                <wp:extent cx="19685" cy="0"/>
                <wp:wrapNone/>
                <wp:docPr id="490" name="Shape 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90" o:spid="_x0000_s15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75pt,9.2pt" to="140.3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1775460</wp:posOffset>
                </wp:positionH>
                <wp:positionV relativeFrom="paragraph">
                  <wp:posOffset>116840</wp:posOffset>
                </wp:positionV>
                <wp:extent cx="12700" cy="0"/>
                <wp:wrapNone/>
                <wp:docPr id="491" name="Shape 4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91" o:spid="_x0000_s15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8pt,9.2pt" to="140.8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1755775</wp:posOffset>
                </wp:positionH>
                <wp:positionV relativeFrom="paragraph">
                  <wp:posOffset>116840</wp:posOffset>
                </wp:positionV>
                <wp:extent cx="12700" cy="0"/>
                <wp:wrapNone/>
                <wp:docPr id="492" name="Shape 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92" o:spid="_x0000_s15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25pt,9.2pt" to="139.2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1800225</wp:posOffset>
                </wp:positionH>
                <wp:positionV relativeFrom="paragraph">
                  <wp:posOffset>111125</wp:posOffset>
                </wp:positionV>
                <wp:extent cx="19685" cy="12065"/>
                <wp:wrapNone/>
                <wp:docPr id="493" name="Shape 4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93" o:spid="_x0000_s1518" style="position:absolute;margin-left:141.7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1800225</wp:posOffset>
                </wp:positionH>
                <wp:positionV relativeFrom="paragraph">
                  <wp:posOffset>116840</wp:posOffset>
                </wp:positionV>
                <wp:extent cx="19685" cy="0"/>
                <wp:wrapNone/>
                <wp:docPr id="494" name="Shape 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94" o:spid="_x0000_s15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75pt,9.2pt" to="143.3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1813560</wp:posOffset>
                </wp:positionH>
                <wp:positionV relativeFrom="paragraph">
                  <wp:posOffset>116840</wp:posOffset>
                </wp:positionV>
                <wp:extent cx="12700" cy="0"/>
                <wp:wrapNone/>
                <wp:docPr id="495" name="Shape 4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95" o:spid="_x0000_s15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8pt,9.2pt" to="143.8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1793875</wp:posOffset>
                </wp:positionH>
                <wp:positionV relativeFrom="paragraph">
                  <wp:posOffset>116840</wp:posOffset>
                </wp:positionV>
                <wp:extent cx="12700" cy="0"/>
                <wp:wrapNone/>
                <wp:docPr id="496" name="Shape 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96" o:spid="_x0000_s15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25pt,9.2pt" to="142.2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1838325</wp:posOffset>
                </wp:positionH>
                <wp:positionV relativeFrom="paragraph">
                  <wp:posOffset>111125</wp:posOffset>
                </wp:positionV>
                <wp:extent cx="19685" cy="12065"/>
                <wp:wrapNone/>
                <wp:docPr id="497" name="Shape 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497" o:spid="_x0000_s1522" style="position:absolute;margin-left:144.7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1838325</wp:posOffset>
                </wp:positionH>
                <wp:positionV relativeFrom="paragraph">
                  <wp:posOffset>116840</wp:posOffset>
                </wp:positionV>
                <wp:extent cx="19685" cy="0"/>
                <wp:wrapNone/>
                <wp:docPr id="498" name="Shape 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498" o:spid="_x0000_s15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75pt,9.2pt" to="146.3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1851660</wp:posOffset>
                </wp:positionH>
                <wp:positionV relativeFrom="paragraph">
                  <wp:posOffset>116840</wp:posOffset>
                </wp:positionV>
                <wp:extent cx="12700" cy="0"/>
                <wp:wrapNone/>
                <wp:docPr id="499" name="Shape 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499" o:spid="_x0000_s15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8pt,9.2pt" to="146.8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1831975</wp:posOffset>
                </wp:positionH>
                <wp:positionV relativeFrom="paragraph">
                  <wp:posOffset>116840</wp:posOffset>
                </wp:positionV>
                <wp:extent cx="12700" cy="0"/>
                <wp:wrapNone/>
                <wp:docPr id="500" name="Shape 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00" o:spid="_x0000_s15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25pt,9.2pt" to="145.2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1877060</wp:posOffset>
                </wp:positionH>
                <wp:positionV relativeFrom="paragraph">
                  <wp:posOffset>111125</wp:posOffset>
                </wp:positionV>
                <wp:extent cx="19050" cy="12065"/>
                <wp:wrapNone/>
                <wp:docPr id="501" name="Shape 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01" o:spid="_x0000_s1526" style="position:absolute;margin-left:147.8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1870710</wp:posOffset>
                </wp:positionH>
                <wp:positionV relativeFrom="paragraph">
                  <wp:posOffset>116840</wp:posOffset>
                </wp:positionV>
                <wp:extent cx="25400" cy="0"/>
                <wp:wrapNone/>
                <wp:docPr id="502" name="Shape 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02" o:spid="_x0000_s15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3pt,9.2pt" to="149.3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1889760</wp:posOffset>
                </wp:positionH>
                <wp:positionV relativeFrom="paragraph">
                  <wp:posOffset>116840</wp:posOffset>
                </wp:positionV>
                <wp:extent cx="12700" cy="0"/>
                <wp:wrapNone/>
                <wp:docPr id="503" name="Shape 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03" o:spid="_x0000_s15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8pt,9.2pt" to="149.8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1915795</wp:posOffset>
                </wp:positionH>
                <wp:positionV relativeFrom="paragraph">
                  <wp:posOffset>111125</wp:posOffset>
                </wp:positionV>
                <wp:extent cx="18415" cy="12065"/>
                <wp:wrapNone/>
                <wp:docPr id="504" name="Shape 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504" o:spid="_x0000_s1529" style="position:absolute;margin-left:150.85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1909445</wp:posOffset>
                </wp:positionH>
                <wp:positionV relativeFrom="paragraph">
                  <wp:posOffset>116840</wp:posOffset>
                </wp:positionV>
                <wp:extent cx="24765" cy="0"/>
                <wp:wrapNone/>
                <wp:docPr id="505" name="Shape 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05" o:spid="_x0000_s15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35pt,9.2pt" to="152.3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1927860</wp:posOffset>
                </wp:positionH>
                <wp:positionV relativeFrom="paragraph">
                  <wp:posOffset>116840</wp:posOffset>
                </wp:positionV>
                <wp:extent cx="12700" cy="0"/>
                <wp:wrapNone/>
                <wp:docPr id="506" name="Shape 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06" o:spid="_x0000_s15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8pt,9.2pt" to="152.8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1953895</wp:posOffset>
                </wp:positionH>
                <wp:positionV relativeFrom="paragraph">
                  <wp:posOffset>111125</wp:posOffset>
                </wp:positionV>
                <wp:extent cx="18415" cy="12065"/>
                <wp:wrapNone/>
                <wp:docPr id="507" name="Shape 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507" o:spid="_x0000_s1532" style="position:absolute;margin-left:153.85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1947545</wp:posOffset>
                </wp:positionH>
                <wp:positionV relativeFrom="paragraph">
                  <wp:posOffset>116840</wp:posOffset>
                </wp:positionV>
                <wp:extent cx="24765" cy="0"/>
                <wp:wrapNone/>
                <wp:docPr id="508" name="Shape 5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08" o:spid="_x0000_s15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35pt,9.2pt" to="155.3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1965960</wp:posOffset>
                </wp:positionH>
                <wp:positionV relativeFrom="paragraph">
                  <wp:posOffset>116840</wp:posOffset>
                </wp:positionV>
                <wp:extent cx="12700" cy="0"/>
                <wp:wrapNone/>
                <wp:docPr id="509" name="Shape 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09" o:spid="_x0000_s15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8pt,9.2pt" to="155.8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1991995</wp:posOffset>
                </wp:positionH>
                <wp:positionV relativeFrom="paragraph">
                  <wp:posOffset>111125</wp:posOffset>
                </wp:positionV>
                <wp:extent cx="18415" cy="12065"/>
                <wp:wrapNone/>
                <wp:docPr id="510" name="Shape 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510" o:spid="_x0000_s1535" style="position:absolute;margin-left:156.85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1985645</wp:posOffset>
                </wp:positionH>
                <wp:positionV relativeFrom="paragraph">
                  <wp:posOffset>116840</wp:posOffset>
                </wp:positionV>
                <wp:extent cx="24765" cy="0"/>
                <wp:wrapNone/>
                <wp:docPr id="511" name="Shape 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11" o:spid="_x0000_s15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35pt,9.2pt" to="158.3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2004060</wp:posOffset>
                </wp:positionH>
                <wp:positionV relativeFrom="paragraph">
                  <wp:posOffset>116840</wp:posOffset>
                </wp:positionV>
                <wp:extent cx="12700" cy="0"/>
                <wp:wrapNone/>
                <wp:docPr id="512" name="Shape 5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12" o:spid="_x0000_s15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8pt,9.2pt" to="158.8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2030095</wp:posOffset>
                </wp:positionH>
                <wp:positionV relativeFrom="paragraph">
                  <wp:posOffset>111125</wp:posOffset>
                </wp:positionV>
                <wp:extent cx="18415" cy="12065"/>
                <wp:wrapNone/>
                <wp:docPr id="513" name="Shape 5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513" o:spid="_x0000_s1538" style="position:absolute;margin-left:159.85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2023745</wp:posOffset>
                </wp:positionH>
                <wp:positionV relativeFrom="paragraph">
                  <wp:posOffset>116840</wp:posOffset>
                </wp:positionV>
                <wp:extent cx="24765" cy="0"/>
                <wp:wrapNone/>
                <wp:docPr id="514" name="Shape 5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14" o:spid="_x0000_s15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35pt,9.2pt" to="161.3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2042160</wp:posOffset>
                </wp:positionH>
                <wp:positionV relativeFrom="paragraph">
                  <wp:posOffset>116840</wp:posOffset>
                </wp:positionV>
                <wp:extent cx="12700" cy="0"/>
                <wp:wrapNone/>
                <wp:docPr id="515" name="Shape 5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15" o:spid="_x0000_s15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8pt,9.2pt" to="161.8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2068195</wp:posOffset>
                </wp:positionH>
                <wp:positionV relativeFrom="paragraph">
                  <wp:posOffset>111125</wp:posOffset>
                </wp:positionV>
                <wp:extent cx="18415" cy="12065"/>
                <wp:wrapNone/>
                <wp:docPr id="516" name="Shape 5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516" o:spid="_x0000_s1541" style="position:absolute;margin-left:162.85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2061845</wp:posOffset>
                </wp:positionH>
                <wp:positionV relativeFrom="paragraph">
                  <wp:posOffset>116840</wp:posOffset>
                </wp:positionV>
                <wp:extent cx="24765" cy="0"/>
                <wp:wrapNone/>
                <wp:docPr id="517" name="Shape 5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17" o:spid="_x0000_s15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35pt,9.2pt" to="164.3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2080260</wp:posOffset>
                </wp:positionH>
                <wp:positionV relativeFrom="paragraph">
                  <wp:posOffset>116840</wp:posOffset>
                </wp:positionV>
                <wp:extent cx="12700" cy="0"/>
                <wp:wrapNone/>
                <wp:docPr id="518" name="Shape 5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18" o:spid="_x0000_s15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8pt,9.2pt" to="164.8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2106295</wp:posOffset>
                </wp:positionH>
                <wp:positionV relativeFrom="paragraph">
                  <wp:posOffset>111125</wp:posOffset>
                </wp:positionV>
                <wp:extent cx="18415" cy="12065"/>
                <wp:wrapNone/>
                <wp:docPr id="519" name="Shape 5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519" o:spid="_x0000_s1544" style="position:absolute;margin-left:165.85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2099945</wp:posOffset>
                </wp:positionH>
                <wp:positionV relativeFrom="paragraph">
                  <wp:posOffset>116840</wp:posOffset>
                </wp:positionV>
                <wp:extent cx="24765" cy="0"/>
                <wp:wrapNone/>
                <wp:docPr id="520" name="Shape 5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20" o:spid="_x0000_s15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5pt,9.2pt" to="167.3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2118360</wp:posOffset>
                </wp:positionH>
                <wp:positionV relativeFrom="paragraph">
                  <wp:posOffset>116840</wp:posOffset>
                </wp:positionV>
                <wp:extent cx="12700" cy="0"/>
                <wp:wrapNone/>
                <wp:docPr id="521" name="Shape 5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21" o:spid="_x0000_s15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8pt,9.2pt" to="167.8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2144395</wp:posOffset>
                </wp:positionH>
                <wp:positionV relativeFrom="paragraph">
                  <wp:posOffset>111125</wp:posOffset>
                </wp:positionV>
                <wp:extent cx="19685" cy="12065"/>
                <wp:wrapNone/>
                <wp:docPr id="522" name="Shape 5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522" o:spid="_x0000_s1547" style="position:absolute;margin-left:168.8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2144395</wp:posOffset>
                </wp:positionH>
                <wp:positionV relativeFrom="paragraph">
                  <wp:posOffset>116840</wp:posOffset>
                </wp:positionV>
                <wp:extent cx="19685" cy="0"/>
                <wp:wrapNone/>
                <wp:docPr id="523" name="Shape 5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23" o:spid="_x0000_s15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85pt,9.2pt" to="170.4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2157730</wp:posOffset>
                </wp:positionH>
                <wp:positionV relativeFrom="paragraph">
                  <wp:posOffset>116840</wp:posOffset>
                </wp:positionV>
                <wp:extent cx="12700" cy="0"/>
                <wp:wrapNone/>
                <wp:docPr id="524" name="Shape 5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24" o:spid="_x0000_s15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9pt,9.2pt" to="170.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2138045</wp:posOffset>
                </wp:positionH>
                <wp:positionV relativeFrom="paragraph">
                  <wp:posOffset>116840</wp:posOffset>
                </wp:positionV>
                <wp:extent cx="12700" cy="0"/>
                <wp:wrapNone/>
                <wp:docPr id="525" name="Shape 5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25" o:spid="_x0000_s15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35pt,9.2pt" to="169.3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2182495</wp:posOffset>
                </wp:positionH>
                <wp:positionV relativeFrom="paragraph">
                  <wp:posOffset>111125</wp:posOffset>
                </wp:positionV>
                <wp:extent cx="19685" cy="12065"/>
                <wp:wrapNone/>
                <wp:docPr id="526" name="Shape 5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526" o:spid="_x0000_s1551" style="position:absolute;margin-left:171.8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2182495</wp:posOffset>
                </wp:positionH>
                <wp:positionV relativeFrom="paragraph">
                  <wp:posOffset>116840</wp:posOffset>
                </wp:positionV>
                <wp:extent cx="19685" cy="0"/>
                <wp:wrapNone/>
                <wp:docPr id="527" name="Shape 5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27" o:spid="_x0000_s15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85pt,9.2pt" to="173.4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2195830</wp:posOffset>
                </wp:positionH>
                <wp:positionV relativeFrom="paragraph">
                  <wp:posOffset>116840</wp:posOffset>
                </wp:positionV>
                <wp:extent cx="12700" cy="0"/>
                <wp:wrapNone/>
                <wp:docPr id="528" name="Shape 5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28" o:spid="_x0000_s15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9pt,9.2pt" to="173.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2176145</wp:posOffset>
                </wp:positionH>
                <wp:positionV relativeFrom="paragraph">
                  <wp:posOffset>116840</wp:posOffset>
                </wp:positionV>
                <wp:extent cx="12700" cy="0"/>
                <wp:wrapNone/>
                <wp:docPr id="529" name="Shape 5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29" o:spid="_x0000_s15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35pt,9.2pt" to="172.3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2220595</wp:posOffset>
                </wp:positionH>
                <wp:positionV relativeFrom="paragraph">
                  <wp:posOffset>111125</wp:posOffset>
                </wp:positionV>
                <wp:extent cx="19685" cy="12065"/>
                <wp:wrapNone/>
                <wp:docPr id="530" name="Shape 5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530" o:spid="_x0000_s1555" style="position:absolute;margin-left:174.8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2220595</wp:posOffset>
                </wp:positionH>
                <wp:positionV relativeFrom="paragraph">
                  <wp:posOffset>116840</wp:posOffset>
                </wp:positionV>
                <wp:extent cx="19685" cy="0"/>
                <wp:wrapNone/>
                <wp:docPr id="531" name="Shape 5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31" o:spid="_x0000_s15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85pt,9.2pt" to="176.4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2233930</wp:posOffset>
                </wp:positionH>
                <wp:positionV relativeFrom="paragraph">
                  <wp:posOffset>116840</wp:posOffset>
                </wp:positionV>
                <wp:extent cx="12700" cy="0"/>
                <wp:wrapNone/>
                <wp:docPr id="532" name="Shape 5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32" o:spid="_x0000_s15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9pt,9.2pt" to="176.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2214245</wp:posOffset>
                </wp:positionH>
                <wp:positionV relativeFrom="paragraph">
                  <wp:posOffset>116840</wp:posOffset>
                </wp:positionV>
                <wp:extent cx="12700" cy="0"/>
                <wp:wrapNone/>
                <wp:docPr id="533" name="Shape 5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33" o:spid="_x0000_s15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35pt,9.2pt" to="175.3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2258695</wp:posOffset>
                </wp:positionH>
                <wp:positionV relativeFrom="paragraph">
                  <wp:posOffset>111125</wp:posOffset>
                </wp:positionV>
                <wp:extent cx="19685" cy="12065"/>
                <wp:wrapNone/>
                <wp:docPr id="534" name="Shape 5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534" o:spid="_x0000_s1559" style="position:absolute;margin-left:177.8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2258695</wp:posOffset>
                </wp:positionH>
                <wp:positionV relativeFrom="paragraph">
                  <wp:posOffset>116840</wp:posOffset>
                </wp:positionV>
                <wp:extent cx="19685" cy="0"/>
                <wp:wrapNone/>
                <wp:docPr id="535" name="Shape 5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35" o:spid="_x0000_s15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85pt,9.2pt" to="179.4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2272030</wp:posOffset>
                </wp:positionH>
                <wp:positionV relativeFrom="paragraph">
                  <wp:posOffset>116840</wp:posOffset>
                </wp:positionV>
                <wp:extent cx="12700" cy="0"/>
                <wp:wrapNone/>
                <wp:docPr id="536" name="Shape 5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36" o:spid="_x0000_s15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9pt,9.2pt" to="179.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2252345</wp:posOffset>
                </wp:positionH>
                <wp:positionV relativeFrom="paragraph">
                  <wp:posOffset>116840</wp:posOffset>
                </wp:positionV>
                <wp:extent cx="12700" cy="0"/>
                <wp:wrapNone/>
                <wp:docPr id="537" name="Shape 5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37" o:spid="_x0000_s15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35pt,9.2pt" to="178.3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2296795</wp:posOffset>
                </wp:positionH>
                <wp:positionV relativeFrom="paragraph">
                  <wp:posOffset>111125</wp:posOffset>
                </wp:positionV>
                <wp:extent cx="19685" cy="12065"/>
                <wp:wrapNone/>
                <wp:docPr id="538" name="Shape 5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538" o:spid="_x0000_s1563" style="position:absolute;margin-left:180.85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2296795</wp:posOffset>
                </wp:positionH>
                <wp:positionV relativeFrom="paragraph">
                  <wp:posOffset>116840</wp:posOffset>
                </wp:positionV>
                <wp:extent cx="19685" cy="0"/>
                <wp:wrapNone/>
                <wp:docPr id="539" name="Shape 5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39" o:spid="_x0000_s15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85pt,9.2pt" to="182.4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2310130</wp:posOffset>
                </wp:positionH>
                <wp:positionV relativeFrom="paragraph">
                  <wp:posOffset>116840</wp:posOffset>
                </wp:positionV>
                <wp:extent cx="12700" cy="0"/>
                <wp:wrapNone/>
                <wp:docPr id="540" name="Shape 5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40" o:spid="_x0000_s15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9pt,9.2pt" to="182.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2290445</wp:posOffset>
                </wp:positionH>
                <wp:positionV relativeFrom="paragraph">
                  <wp:posOffset>116840</wp:posOffset>
                </wp:positionV>
                <wp:extent cx="12700" cy="0"/>
                <wp:wrapNone/>
                <wp:docPr id="541" name="Shape 5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41" o:spid="_x0000_s15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35pt,9.2pt" to="181.3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2335530</wp:posOffset>
                </wp:positionH>
                <wp:positionV relativeFrom="paragraph">
                  <wp:posOffset>111125</wp:posOffset>
                </wp:positionV>
                <wp:extent cx="19050" cy="12065"/>
                <wp:wrapNone/>
                <wp:docPr id="542" name="Shape 5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42" o:spid="_x0000_s1567" style="position:absolute;margin-left:183.9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2335530</wp:posOffset>
                </wp:positionH>
                <wp:positionV relativeFrom="paragraph">
                  <wp:posOffset>116840</wp:posOffset>
                </wp:positionV>
                <wp:extent cx="19050" cy="0"/>
                <wp:wrapNone/>
                <wp:docPr id="543" name="Shape 5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43" o:spid="_x0000_s15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9.2pt" to="185.4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2348230</wp:posOffset>
                </wp:positionH>
                <wp:positionV relativeFrom="paragraph">
                  <wp:posOffset>116840</wp:posOffset>
                </wp:positionV>
                <wp:extent cx="12700" cy="0"/>
                <wp:wrapNone/>
                <wp:docPr id="544" name="Shape 5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44" o:spid="_x0000_s15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9pt,9.2pt" to="185.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2329180</wp:posOffset>
                </wp:positionH>
                <wp:positionV relativeFrom="paragraph">
                  <wp:posOffset>116840</wp:posOffset>
                </wp:positionV>
                <wp:extent cx="12700" cy="0"/>
                <wp:wrapNone/>
                <wp:docPr id="545" name="Shape 5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45" o:spid="_x0000_s15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4pt,9.2pt" to="184.4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2373630</wp:posOffset>
                </wp:positionH>
                <wp:positionV relativeFrom="paragraph">
                  <wp:posOffset>111125</wp:posOffset>
                </wp:positionV>
                <wp:extent cx="19050" cy="12065"/>
                <wp:wrapNone/>
                <wp:docPr id="546" name="Shape 5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46" o:spid="_x0000_s1571" style="position:absolute;margin-left:186.9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2373630</wp:posOffset>
                </wp:positionH>
                <wp:positionV relativeFrom="paragraph">
                  <wp:posOffset>116840</wp:posOffset>
                </wp:positionV>
                <wp:extent cx="19050" cy="0"/>
                <wp:wrapNone/>
                <wp:docPr id="547" name="Shape 5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47" o:spid="_x0000_s15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9pt,9.2pt" to="188.4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2386330</wp:posOffset>
                </wp:positionH>
                <wp:positionV relativeFrom="paragraph">
                  <wp:posOffset>116840</wp:posOffset>
                </wp:positionV>
                <wp:extent cx="12700" cy="0"/>
                <wp:wrapNone/>
                <wp:docPr id="548" name="Shape 5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48" o:spid="_x0000_s15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9pt,9.2pt" to="188.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2367280</wp:posOffset>
                </wp:positionH>
                <wp:positionV relativeFrom="paragraph">
                  <wp:posOffset>116840</wp:posOffset>
                </wp:positionV>
                <wp:extent cx="12700" cy="0"/>
                <wp:wrapNone/>
                <wp:docPr id="549" name="Shape 5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49" o:spid="_x0000_s15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4pt,9.2pt" to="187.4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2412365</wp:posOffset>
                </wp:positionH>
                <wp:positionV relativeFrom="paragraph">
                  <wp:posOffset>111125</wp:posOffset>
                </wp:positionV>
                <wp:extent cx="18415" cy="12065"/>
                <wp:wrapNone/>
                <wp:docPr id="550" name="Shape 5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550" o:spid="_x0000_s1575" style="position:absolute;margin-left:189.95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2406015</wp:posOffset>
                </wp:positionH>
                <wp:positionV relativeFrom="paragraph">
                  <wp:posOffset>116840</wp:posOffset>
                </wp:positionV>
                <wp:extent cx="24765" cy="0"/>
                <wp:wrapNone/>
                <wp:docPr id="551" name="Shape 5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51" o:spid="_x0000_s15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45pt,9.2pt" to="191.4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2424430</wp:posOffset>
                </wp:positionH>
                <wp:positionV relativeFrom="paragraph">
                  <wp:posOffset>116840</wp:posOffset>
                </wp:positionV>
                <wp:extent cx="12700" cy="0"/>
                <wp:wrapNone/>
                <wp:docPr id="552" name="Shape 5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52" o:spid="_x0000_s15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9pt,9.2pt" to="191.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2450465</wp:posOffset>
                </wp:positionH>
                <wp:positionV relativeFrom="paragraph">
                  <wp:posOffset>111125</wp:posOffset>
                </wp:positionV>
                <wp:extent cx="18415" cy="12065"/>
                <wp:wrapNone/>
                <wp:docPr id="553" name="Shape 5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553" o:spid="_x0000_s1578" style="position:absolute;margin-left:192.95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2444115</wp:posOffset>
                </wp:positionH>
                <wp:positionV relativeFrom="paragraph">
                  <wp:posOffset>116840</wp:posOffset>
                </wp:positionV>
                <wp:extent cx="24765" cy="0"/>
                <wp:wrapNone/>
                <wp:docPr id="554" name="Shape 5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54" o:spid="_x0000_s15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45pt,9.2pt" to="194.4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2462530</wp:posOffset>
                </wp:positionH>
                <wp:positionV relativeFrom="paragraph">
                  <wp:posOffset>116840</wp:posOffset>
                </wp:positionV>
                <wp:extent cx="12700" cy="0"/>
                <wp:wrapNone/>
                <wp:docPr id="555" name="Shape 5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55" o:spid="_x0000_s15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9pt,9.2pt" to="194.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2488565</wp:posOffset>
                </wp:positionH>
                <wp:positionV relativeFrom="paragraph">
                  <wp:posOffset>111125</wp:posOffset>
                </wp:positionV>
                <wp:extent cx="19050" cy="12065"/>
                <wp:wrapNone/>
                <wp:docPr id="556" name="Shape 5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56" o:spid="_x0000_s1581" style="position:absolute;margin-left:195.9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2482215</wp:posOffset>
                </wp:positionH>
                <wp:positionV relativeFrom="paragraph">
                  <wp:posOffset>116840</wp:posOffset>
                </wp:positionV>
                <wp:extent cx="25400" cy="0"/>
                <wp:wrapNone/>
                <wp:docPr id="557" name="Shape 5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57" o:spid="_x0000_s15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45pt,9.2pt" to="197.4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2501265</wp:posOffset>
                </wp:positionH>
                <wp:positionV relativeFrom="paragraph">
                  <wp:posOffset>116840</wp:posOffset>
                </wp:positionV>
                <wp:extent cx="12700" cy="0"/>
                <wp:wrapNone/>
                <wp:docPr id="558" name="Shape 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58" o:spid="_x0000_s15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6.95pt,9.2pt" to="197.9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2526665</wp:posOffset>
                </wp:positionH>
                <wp:positionV relativeFrom="paragraph">
                  <wp:posOffset>111125</wp:posOffset>
                </wp:positionV>
                <wp:extent cx="19050" cy="12065"/>
                <wp:wrapNone/>
                <wp:docPr id="559" name="Shape 5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59" o:spid="_x0000_s1584" style="position:absolute;margin-left:198.9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2520315</wp:posOffset>
                </wp:positionH>
                <wp:positionV relativeFrom="paragraph">
                  <wp:posOffset>116840</wp:posOffset>
                </wp:positionV>
                <wp:extent cx="25400" cy="0"/>
                <wp:wrapNone/>
                <wp:docPr id="560" name="Shape 5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60" o:spid="_x0000_s15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45pt,9.2pt" to="200.4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2539365</wp:posOffset>
                </wp:positionH>
                <wp:positionV relativeFrom="paragraph">
                  <wp:posOffset>116840</wp:posOffset>
                </wp:positionV>
                <wp:extent cx="12700" cy="0"/>
                <wp:wrapNone/>
                <wp:docPr id="561" name="Shape 5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61" o:spid="_x0000_s15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95pt,9.2pt" to="200.9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2564765</wp:posOffset>
                </wp:positionH>
                <wp:positionV relativeFrom="paragraph">
                  <wp:posOffset>111125</wp:posOffset>
                </wp:positionV>
                <wp:extent cx="19050" cy="12065"/>
                <wp:wrapNone/>
                <wp:docPr id="562" name="Shape 5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62" o:spid="_x0000_s1587" style="position:absolute;margin-left:201.9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2558415</wp:posOffset>
                </wp:positionH>
                <wp:positionV relativeFrom="paragraph">
                  <wp:posOffset>116840</wp:posOffset>
                </wp:positionV>
                <wp:extent cx="25400" cy="0"/>
                <wp:wrapNone/>
                <wp:docPr id="563" name="Shape 5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63" o:spid="_x0000_s15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45pt,9.2pt" to="203.4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2577465</wp:posOffset>
                </wp:positionH>
                <wp:positionV relativeFrom="paragraph">
                  <wp:posOffset>116840</wp:posOffset>
                </wp:positionV>
                <wp:extent cx="12700" cy="0"/>
                <wp:wrapNone/>
                <wp:docPr id="564" name="Shape 5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64" o:spid="_x0000_s15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95pt,9.2pt" to="203.9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2602865</wp:posOffset>
                </wp:positionH>
                <wp:positionV relativeFrom="paragraph">
                  <wp:posOffset>111125</wp:posOffset>
                </wp:positionV>
                <wp:extent cx="19050" cy="12065"/>
                <wp:wrapNone/>
                <wp:docPr id="565" name="Shape 5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65" o:spid="_x0000_s1590" style="position:absolute;margin-left:204.9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2596515</wp:posOffset>
                </wp:positionH>
                <wp:positionV relativeFrom="paragraph">
                  <wp:posOffset>116840</wp:posOffset>
                </wp:positionV>
                <wp:extent cx="25400" cy="0"/>
                <wp:wrapNone/>
                <wp:docPr id="566" name="Shape 5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66" o:spid="_x0000_s15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45pt,9.2pt" to="206.4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2615565</wp:posOffset>
                </wp:positionH>
                <wp:positionV relativeFrom="paragraph">
                  <wp:posOffset>116840</wp:posOffset>
                </wp:positionV>
                <wp:extent cx="12700" cy="0"/>
                <wp:wrapNone/>
                <wp:docPr id="567" name="Shape 5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67" o:spid="_x0000_s15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95pt,9.2pt" to="206.9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2640965</wp:posOffset>
                </wp:positionH>
                <wp:positionV relativeFrom="paragraph">
                  <wp:posOffset>111125</wp:posOffset>
                </wp:positionV>
                <wp:extent cx="19050" cy="12065"/>
                <wp:wrapNone/>
                <wp:docPr id="568" name="Shape 5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68" o:spid="_x0000_s1593" style="position:absolute;margin-left:207.9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2634615</wp:posOffset>
                </wp:positionH>
                <wp:positionV relativeFrom="paragraph">
                  <wp:posOffset>116840</wp:posOffset>
                </wp:positionV>
                <wp:extent cx="25400" cy="0"/>
                <wp:wrapNone/>
                <wp:docPr id="569" name="Shape 5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69" o:spid="_x0000_s15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45pt,9.2pt" to="209.4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2653665</wp:posOffset>
                </wp:positionH>
                <wp:positionV relativeFrom="paragraph">
                  <wp:posOffset>116840</wp:posOffset>
                </wp:positionV>
                <wp:extent cx="12700" cy="0"/>
                <wp:wrapNone/>
                <wp:docPr id="570" name="Shape 5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70" o:spid="_x0000_s15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95pt,9.2pt" to="209.9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2679700</wp:posOffset>
                </wp:positionH>
                <wp:positionV relativeFrom="paragraph">
                  <wp:posOffset>111125</wp:posOffset>
                </wp:positionV>
                <wp:extent cx="19050" cy="12065"/>
                <wp:wrapNone/>
                <wp:docPr id="571" name="Shape 5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71" o:spid="_x0000_s1596" style="position:absolute;margin-left:211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2679700</wp:posOffset>
                </wp:positionH>
                <wp:positionV relativeFrom="paragraph">
                  <wp:posOffset>116840</wp:posOffset>
                </wp:positionV>
                <wp:extent cx="19050" cy="0"/>
                <wp:wrapNone/>
                <wp:docPr id="572" name="Shape 5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72" o:spid="_x0000_s15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pt,9.2pt" to="212.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2692400</wp:posOffset>
                </wp:positionH>
                <wp:positionV relativeFrom="paragraph">
                  <wp:posOffset>116840</wp:posOffset>
                </wp:positionV>
                <wp:extent cx="12700" cy="0"/>
                <wp:wrapNone/>
                <wp:docPr id="573" name="Shape 5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73" o:spid="_x0000_s15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pt,9.2pt" to="213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2673350</wp:posOffset>
                </wp:positionH>
                <wp:positionV relativeFrom="paragraph">
                  <wp:posOffset>116840</wp:posOffset>
                </wp:positionV>
                <wp:extent cx="12700" cy="0"/>
                <wp:wrapNone/>
                <wp:docPr id="574" name="Shape 5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74" o:spid="_x0000_s15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5pt,9.2pt" to="211.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2717800</wp:posOffset>
                </wp:positionH>
                <wp:positionV relativeFrom="paragraph">
                  <wp:posOffset>111125</wp:posOffset>
                </wp:positionV>
                <wp:extent cx="19050" cy="12065"/>
                <wp:wrapNone/>
                <wp:docPr id="575" name="Shape 5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75" o:spid="_x0000_s1600" style="position:absolute;margin-left:214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2717800</wp:posOffset>
                </wp:positionH>
                <wp:positionV relativeFrom="paragraph">
                  <wp:posOffset>116840</wp:posOffset>
                </wp:positionV>
                <wp:extent cx="19050" cy="0"/>
                <wp:wrapNone/>
                <wp:docPr id="576" name="Shape 5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76" o:spid="_x0000_s16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pt,9.2pt" to="215.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2730500</wp:posOffset>
                </wp:positionH>
                <wp:positionV relativeFrom="paragraph">
                  <wp:posOffset>116840</wp:posOffset>
                </wp:positionV>
                <wp:extent cx="12700" cy="0"/>
                <wp:wrapNone/>
                <wp:docPr id="577" name="Shape 5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77" o:spid="_x0000_s16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9.2pt" to="216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2711450</wp:posOffset>
                </wp:positionH>
                <wp:positionV relativeFrom="paragraph">
                  <wp:posOffset>116840</wp:posOffset>
                </wp:positionV>
                <wp:extent cx="12700" cy="0"/>
                <wp:wrapNone/>
                <wp:docPr id="578" name="Shape 5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78" o:spid="_x0000_s16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5pt,9.2pt" to="214.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2755900</wp:posOffset>
                </wp:positionH>
                <wp:positionV relativeFrom="paragraph">
                  <wp:posOffset>111125</wp:posOffset>
                </wp:positionV>
                <wp:extent cx="19050" cy="12065"/>
                <wp:wrapNone/>
                <wp:docPr id="579" name="Shape 5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79" o:spid="_x0000_s1604" style="position:absolute;margin-left:217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2755900</wp:posOffset>
                </wp:positionH>
                <wp:positionV relativeFrom="paragraph">
                  <wp:posOffset>116840</wp:posOffset>
                </wp:positionV>
                <wp:extent cx="19050" cy="0"/>
                <wp:wrapNone/>
                <wp:docPr id="580" name="Shape 5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80" o:spid="_x0000_s16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9.2pt" to="218.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2768600</wp:posOffset>
                </wp:positionH>
                <wp:positionV relativeFrom="paragraph">
                  <wp:posOffset>116840</wp:posOffset>
                </wp:positionV>
                <wp:extent cx="12700" cy="0"/>
                <wp:wrapNone/>
                <wp:docPr id="581" name="Shape 5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81" o:spid="_x0000_s16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pt,9.2pt" to="219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2749550</wp:posOffset>
                </wp:positionH>
                <wp:positionV relativeFrom="paragraph">
                  <wp:posOffset>116840</wp:posOffset>
                </wp:positionV>
                <wp:extent cx="12700" cy="0"/>
                <wp:wrapNone/>
                <wp:docPr id="582" name="Shape 5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82" o:spid="_x0000_s16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5pt,9.2pt" to="217.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2794000</wp:posOffset>
                </wp:positionH>
                <wp:positionV relativeFrom="paragraph">
                  <wp:posOffset>111125</wp:posOffset>
                </wp:positionV>
                <wp:extent cx="19050" cy="12065"/>
                <wp:wrapNone/>
                <wp:docPr id="583" name="Shape 5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583" o:spid="_x0000_s1608" style="position:absolute;margin-left:220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2794000</wp:posOffset>
                </wp:positionH>
                <wp:positionV relativeFrom="paragraph">
                  <wp:posOffset>116840</wp:posOffset>
                </wp:positionV>
                <wp:extent cx="19050" cy="0"/>
                <wp:wrapNone/>
                <wp:docPr id="584" name="Shape 5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84" o:spid="_x0000_s16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pt,9.2pt" to="221.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2806700</wp:posOffset>
                </wp:positionH>
                <wp:positionV relativeFrom="paragraph">
                  <wp:posOffset>116840</wp:posOffset>
                </wp:positionV>
                <wp:extent cx="12700" cy="0"/>
                <wp:wrapNone/>
                <wp:docPr id="585" name="Shape 5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85" o:spid="_x0000_s16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pt,9.2pt" to="222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2787650</wp:posOffset>
                </wp:positionH>
                <wp:positionV relativeFrom="paragraph">
                  <wp:posOffset>116840</wp:posOffset>
                </wp:positionV>
                <wp:extent cx="12700" cy="0"/>
                <wp:wrapNone/>
                <wp:docPr id="586" name="Shape 5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86" o:spid="_x0000_s16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9.2pt" to="220.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2832100</wp:posOffset>
                </wp:positionH>
                <wp:positionV relativeFrom="paragraph">
                  <wp:posOffset>111125</wp:posOffset>
                </wp:positionV>
                <wp:extent cx="19685" cy="12065"/>
                <wp:wrapNone/>
                <wp:docPr id="587" name="Shape 5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587" o:spid="_x0000_s1612" style="position:absolute;margin-left:223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2832100</wp:posOffset>
                </wp:positionH>
                <wp:positionV relativeFrom="paragraph">
                  <wp:posOffset>116840</wp:posOffset>
                </wp:positionV>
                <wp:extent cx="19685" cy="0"/>
                <wp:wrapNone/>
                <wp:docPr id="588" name="Shape 5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88" o:spid="_x0000_s16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pt,9.2pt" to="224.5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2845435</wp:posOffset>
                </wp:positionH>
                <wp:positionV relativeFrom="paragraph">
                  <wp:posOffset>116840</wp:posOffset>
                </wp:positionV>
                <wp:extent cx="12700" cy="0"/>
                <wp:wrapNone/>
                <wp:docPr id="589" name="Shape 5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89" o:spid="_x0000_s16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05pt,9.2pt" to="225.0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2825750</wp:posOffset>
                </wp:positionH>
                <wp:positionV relativeFrom="paragraph">
                  <wp:posOffset>116840</wp:posOffset>
                </wp:positionV>
                <wp:extent cx="12700" cy="0"/>
                <wp:wrapNone/>
                <wp:docPr id="590" name="Shape 5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90" o:spid="_x0000_s16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5pt,9.2pt" to="223.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2870200</wp:posOffset>
                </wp:positionH>
                <wp:positionV relativeFrom="paragraph">
                  <wp:posOffset>111125</wp:posOffset>
                </wp:positionV>
                <wp:extent cx="19685" cy="12065"/>
                <wp:wrapNone/>
                <wp:docPr id="591" name="Shape 5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591" o:spid="_x0000_s1616" style="position:absolute;margin-left:226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2870200</wp:posOffset>
                </wp:positionH>
                <wp:positionV relativeFrom="paragraph">
                  <wp:posOffset>116840</wp:posOffset>
                </wp:positionV>
                <wp:extent cx="19685" cy="0"/>
                <wp:wrapNone/>
                <wp:docPr id="592" name="Shape 5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92" o:spid="_x0000_s16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pt,9.2pt" to="227.5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2883535</wp:posOffset>
                </wp:positionH>
                <wp:positionV relativeFrom="paragraph">
                  <wp:posOffset>116840</wp:posOffset>
                </wp:positionV>
                <wp:extent cx="12700" cy="0"/>
                <wp:wrapNone/>
                <wp:docPr id="593" name="Shape 5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93" o:spid="_x0000_s16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05pt,9.2pt" to="228.0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2863850</wp:posOffset>
                </wp:positionH>
                <wp:positionV relativeFrom="paragraph">
                  <wp:posOffset>116840</wp:posOffset>
                </wp:positionV>
                <wp:extent cx="12700" cy="0"/>
                <wp:wrapNone/>
                <wp:docPr id="594" name="Shape 5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94" o:spid="_x0000_s16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5pt,9.2pt" to="226.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2908300</wp:posOffset>
                </wp:positionH>
                <wp:positionV relativeFrom="paragraph">
                  <wp:posOffset>111125</wp:posOffset>
                </wp:positionV>
                <wp:extent cx="19685" cy="12065"/>
                <wp:wrapNone/>
                <wp:docPr id="595" name="Shape 5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595" o:spid="_x0000_s1620" style="position:absolute;margin-left:229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2908300</wp:posOffset>
                </wp:positionH>
                <wp:positionV relativeFrom="paragraph">
                  <wp:posOffset>116840</wp:posOffset>
                </wp:positionV>
                <wp:extent cx="19685" cy="0"/>
                <wp:wrapNone/>
                <wp:docPr id="596" name="Shape 5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596" o:spid="_x0000_s16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pt,9.2pt" to="230.5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2921635</wp:posOffset>
                </wp:positionH>
                <wp:positionV relativeFrom="paragraph">
                  <wp:posOffset>116840</wp:posOffset>
                </wp:positionV>
                <wp:extent cx="12700" cy="0"/>
                <wp:wrapNone/>
                <wp:docPr id="597" name="Shape 5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97" o:spid="_x0000_s16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05pt,9.2pt" to="231.0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2901950</wp:posOffset>
                </wp:positionH>
                <wp:positionV relativeFrom="paragraph">
                  <wp:posOffset>116840</wp:posOffset>
                </wp:positionV>
                <wp:extent cx="12700" cy="0"/>
                <wp:wrapNone/>
                <wp:docPr id="598" name="Shape 5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598" o:spid="_x0000_s16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5pt,9.2pt" to="229.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2946400</wp:posOffset>
                </wp:positionH>
                <wp:positionV relativeFrom="paragraph">
                  <wp:posOffset>111125</wp:posOffset>
                </wp:positionV>
                <wp:extent cx="19685" cy="12065"/>
                <wp:wrapNone/>
                <wp:docPr id="599" name="Shape 5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12065"/>
                        </a:xfrm>
                        <a:prstGeom prst="rect">
                          <a:avLst/>
                        </a:prstGeom>
                        <a:solidFill>
                          <a:srgbClr val="000000"/>
                        </a:solidFill>
                      </wps:spPr>
                      <wps:bodyPr/>
                    </wps:wsp>
                  </a:graphicData>
                </a:graphic>
              </wp:anchor>
            </w:drawing>
          </mc:Choice>
          <mc:Fallback>
            <w:pict>
              <v:rect id="Shape 599" o:spid="_x0000_s1624" style="position:absolute;margin-left:232pt;margin-top:8.75pt;width:1.5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2946400</wp:posOffset>
                </wp:positionH>
                <wp:positionV relativeFrom="paragraph">
                  <wp:posOffset>116840</wp:posOffset>
                </wp:positionV>
                <wp:extent cx="19685" cy="0"/>
                <wp:wrapNone/>
                <wp:docPr id="600" name="Shape 6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8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600" o:spid="_x0000_s16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pt,9.2pt" to="233.5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2959735</wp:posOffset>
                </wp:positionH>
                <wp:positionV relativeFrom="paragraph">
                  <wp:posOffset>116840</wp:posOffset>
                </wp:positionV>
                <wp:extent cx="12700" cy="0"/>
                <wp:wrapNone/>
                <wp:docPr id="601" name="Shape 6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601" o:spid="_x0000_s16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05pt,9.2pt" to="234.0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2940050</wp:posOffset>
                </wp:positionH>
                <wp:positionV relativeFrom="paragraph">
                  <wp:posOffset>116840</wp:posOffset>
                </wp:positionV>
                <wp:extent cx="12700" cy="0"/>
                <wp:wrapNone/>
                <wp:docPr id="602" name="Shape 6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602" o:spid="_x0000_s16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5pt,9.2pt" to="232.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2985135</wp:posOffset>
                </wp:positionH>
                <wp:positionV relativeFrom="paragraph">
                  <wp:posOffset>111125</wp:posOffset>
                </wp:positionV>
                <wp:extent cx="19050" cy="12065"/>
                <wp:wrapNone/>
                <wp:docPr id="603" name="Shape 6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603" o:spid="_x0000_s1628" style="position:absolute;margin-left:235.05pt;margin-top:8.75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2978785</wp:posOffset>
                </wp:positionH>
                <wp:positionV relativeFrom="paragraph">
                  <wp:posOffset>116840</wp:posOffset>
                </wp:positionV>
                <wp:extent cx="25400" cy="0"/>
                <wp:wrapNone/>
                <wp:docPr id="604" name="Shape 6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604" o:spid="_x0000_s16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55pt,9.2pt" to="236.5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2997835</wp:posOffset>
                </wp:positionH>
                <wp:positionV relativeFrom="paragraph">
                  <wp:posOffset>116840</wp:posOffset>
                </wp:positionV>
                <wp:extent cx="12700" cy="0"/>
                <wp:wrapNone/>
                <wp:docPr id="605" name="Shape 6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605" o:spid="_x0000_s16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05pt,9.2pt" to="237.0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3023870</wp:posOffset>
                </wp:positionH>
                <wp:positionV relativeFrom="paragraph">
                  <wp:posOffset>111125</wp:posOffset>
                </wp:positionV>
                <wp:extent cx="18415" cy="12065"/>
                <wp:wrapNone/>
                <wp:docPr id="606" name="Shape 6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606" o:spid="_x0000_s1631" style="position:absolute;margin-left:238.1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3017520</wp:posOffset>
                </wp:positionH>
                <wp:positionV relativeFrom="paragraph">
                  <wp:posOffset>116840</wp:posOffset>
                </wp:positionV>
                <wp:extent cx="24765" cy="0"/>
                <wp:wrapNone/>
                <wp:docPr id="607" name="Shape 6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607" o:spid="_x0000_s16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6pt,9.2pt" to="239.5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3035935</wp:posOffset>
                </wp:positionH>
                <wp:positionV relativeFrom="paragraph">
                  <wp:posOffset>116840</wp:posOffset>
                </wp:positionV>
                <wp:extent cx="12700" cy="0"/>
                <wp:wrapNone/>
                <wp:docPr id="608" name="Shape 6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608" o:spid="_x0000_s16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05pt,9.2pt" to="240.05pt,9.2pt" o:allowincell="f" strokecolor="#000000" strokeweight="0.4535pt"/>
            </w:pict>
          </mc:Fallback>
        </mc:AlternateContent>
        <mc:AlternateContent>
          <mc:Choice Requires="wps">
            <w:drawing>
              <wp:anchor simplePos="0" relativeHeight="251657728" behindDoc="1" locked="0" layoutInCell="0" allowOverlap="1">
                <wp:simplePos x="0" y="0"/>
                <wp:positionH relativeFrom="column">
                  <wp:posOffset>3061970</wp:posOffset>
                </wp:positionH>
                <wp:positionV relativeFrom="paragraph">
                  <wp:posOffset>111125</wp:posOffset>
                </wp:positionV>
                <wp:extent cx="18415" cy="12065"/>
                <wp:wrapNone/>
                <wp:docPr id="609" name="Shape 6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609" o:spid="_x0000_s1634" style="position:absolute;margin-left:241.1pt;margin-top:8.75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3055620</wp:posOffset>
                </wp:positionH>
                <wp:positionV relativeFrom="paragraph">
                  <wp:posOffset>116840</wp:posOffset>
                </wp:positionV>
                <wp:extent cx="24765" cy="0"/>
                <wp:wrapNone/>
                <wp:docPr id="610" name="Shape 6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65"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610" o:spid="_x0000_s16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6pt,9.2pt" to="242.55pt,9.2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3074035</wp:posOffset>
                </wp:positionH>
                <wp:positionV relativeFrom="paragraph">
                  <wp:posOffset>116840</wp:posOffset>
                </wp:positionV>
                <wp:extent cx="12700" cy="0"/>
                <wp:wrapNone/>
                <wp:docPr id="611" name="Shape 6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611" o:spid="_x0000_s16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05pt,9.2pt" to="243.05pt,9.2pt" o:allowincell="f" strokecolor="#000000" strokeweight="0.4535pt"/>
            </w:pict>
          </mc:Fallback>
        </mc:AlternateContent>
      </w:r>
    </w:p>
    <w:p>
      <w:pPr>
        <w:spacing w:after="0" w:line="200" w:lineRule="exact"/>
        <w:rPr>
          <w:sz w:val="24"/>
          <w:szCs w:val="24"/>
          <w:color w:val="auto"/>
        </w:rPr>
      </w:pPr>
    </w:p>
    <w:p>
      <w:pPr>
        <w:sectPr>
          <w:pgSz w:w="11900" w:h="15647" w:orient="portrait"/>
          <w:cols w:equalWidth="0" w:num="2">
            <w:col w:w="4860" w:space="360"/>
            <w:col w:w="4860"/>
          </w:cols>
          <w:pgMar w:left="920" w:top="530" w:right="906" w:bottom="91" w:gutter="0" w:footer="0" w:header="0"/>
          <w:type w:val="continuous"/>
        </w:sectPr>
      </w:pPr>
    </w:p>
    <w:p>
      <w:pPr>
        <w:spacing w:after="0" w:line="61" w:lineRule="exact"/>
        <w:rPr>
          <w:sz w:val="24"/>
          <w:szCs w:val="24"/>
          <w:color w:val="auto"/>
        </w:rPr>
      </w:pPr>
    </w:p>
    <w:p>
      <w:pPr>
        <w:ind w:right="300"/>
        <w:spacing w:after="0" w:line="292" w:lineRule="auto"/>
        <w:rPr>
          <w:rFonts w:ascii="Arial" w:cs="Arial" w:eastAsia="Arial" w:hAnsi="Arial"/>
          <w:sz w:val="14"/>
          <w:szCs w:val="14"/>
          <w:color w:val="auto"/>
        </w:rPr>
      </w:pPr>
      <w:r>
        <w:rPr>
          <w:rFonts w:ascii="Arial" w:cs="Arial" w:eastAsia="Arial" w:hAnsi="Arial"/>
          <w:sz w:val="14"/>
          <w:szCs w:val="14"/>
          <w:color w:val="auto"/>
        </w:rPr>
        <w:t>This is an open access article under the terms of the</w:t>
      </w:r>
      <w:r>
        <w:rPr>
          <w:rFonts w:ascii="Arial" w:cs="Arial" w:eastAsia="Arial" w:hAnsi="Arial"/>
          <w:sz w:val="14"/>
          <w:szCs w:val="14"/>
          <w:color w:val="0000FF"/>
        </w:rPr>
        <w:t xml:space="preserve"> </w:t>
      </w:r>
      <w:hyperlink r:id="rId26">
        <w:r>
          <w:rPr>
            <w:rFonts w:ascii="Arial" w:cs="Arial" w:eastAsia="Arial" w:hAnsi="Arial"/>
            <w:sz w:val="14"/>
            <w:szCs w:val="14"/>
            <w:color w:val="0000FF"/>
          </w:rPr>
          <w:t>Creative Commons Attribution-NonCommercial-NoDerivs</w:t>
        </w:r>
        <w:r>
          <w:rPr>
            <w:rFonts w:ascii="Arial" w:cs="Arial" w:eastAsia="Arial" w:hAnsi="Arial"/>
            <w:sz w:val="14"/>
            <w:szCs w:val="14"/>
            <w:color w:val="auto"/>
          </w:rPr>
          <w:t xml:space="preserve"> </w:t>
        </w:r>
      </w:hyperlink>
      <w:r>
        <w:rPr>
          <w:rFonts w:ascii="Arial" w:cs="Arial" w:eastAsia="Arial" w:hAnsi="Arial"/>
          <w:sz w:val="14"/>
          <w:szCs w:val="14"/>
          <w:color w:val="auto"/>
        </w:rPr>
        <w:t>License, which permits use and distribution in any medium, provided the original work is properly cited, the use is non-commercial and no modifications or adaptations are made. © 2022 The Authors. Sustainable Development published by ERP Environment and John Wiley &amp; Sons Ltd.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-10160</wp:posOffset>
            </wp:positionH>
            <wp:positionV relativeFrom="paragraph">
              <wp:posOffset>80010</wp:posOffset>
            </wp:positionV>
            <wp:extent cx="6413500" cy="14605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27">
                      <a:extLst>
                        <a:ext uri="{28A0092B-C50C-407E-A947-70E740481C1C}"/>
                      </a:extLst>
                    </a:blip>
                    <a:srcRect/>
                    <a:stretch>
                      <a:fillRect/>
                    </a:stretch>
                  </pic:blipFill>
                  <pic:spPr bwMode="auto">
                    <a:xfrm>
                      <a:off x="0" y="0"/>
                      <a:ext cx="6413500" cy="146050"/>
                    </a:xfrm>
                    <a:prstGeom prst="rect">
                      <a:avLst/>
                    </a:prstGeom>
                    <a:noFill/>
                  </pic:spPr>
                </pic:pic>
              </a:graphicData>
            </a:graphic>
          </wp:anchor>
        </w:drawing>
      </w:r>
    </w:p>
    <w:p>
      <w:pPr>
        <w:sectPr>
          <w:pgSz w:w="11900" w:h="15647" w:orient="portrait"/>
          <w:cols w:equalWidth="0" w:num="1">
            <w:col w:w="10080"/>
          </w:cols>
          <w:pgMar w:left="920" w:top="530" w:right="906" w:bottom="91" w:gutter="0" w:footer="0" w:header="0"/>
          <w:type w:val="continuous"/>
        </w:sectPr>
      </w:pPr>
    </w:p>
    <w:p>
      <w:pPr>
        <w:spacing w:after="0" w:line="208" w:lineRule="exact"/>
        <w:rPr>
          <w:sz w:val="24"/>
          <w:szCs w:val="24"/>
          <w:color w:val="auto"/>
        </w:rPr>
      </w:pPr>
    </w:p>
    <w:p>
      <w:pPr>
        <w:spacing w:after="0"/>
        <w:rPr>
          <w:sz w:val="20"/>
          <w:szCs w:val="20"/>
          <w:color w:val="auto"/>
        </w:rPr>
      </w:pPr>
      <w:r>
        <w:rPr>
          <w:rFonts w:ascii="Arial" w:cs="Arial" w:eastAsia="Arial" w:hAnsi="Arial"/>
          <w:sz w:val="14"/>
          <w:szCs w:val="14"/>
          <w:color w:val="auto"/>
        </w:rPr>
        <w:t>12</w:t>
      </w:r>
    </w:p>
    <w:p>
      <w:pPr>
        <w:spacing w:after="0" w:line="20" w:lineRule="exact"/>
        <w:rPr>
          <w:sz w:val="24"/>
          <w:szCs w:val="24"/>
          <w:color w:val="auto"/>
        </w:rPr>
      </w:pPr>
      <w:r>
        <w:rPr>
          <w:sz w:val="24"/>
          <w:szCs w:val="24"/>
          <w:color w:val="auto"/>
        </w:rPr>
        <w:br w:type="column"/>
      </w:r>
    </w:p>
    <w:p>
      <w:pPr>
        <w:spacing w:after="0" w:line="194" w:lineRule="exact"/>
        <w:rPr>
          <w:sz w:val="24"/>
          <w:szCs w:val="24"/>
          <w:color w:val="auto"/>
        </w:rPr>
      </w:pPr>
    </w:p>
    <w:p>
      <w:pPr>
        <w:spacing w:after="0"/>
        <w:tabs>
          <w:tab w:leader="none" w:pos="6900" w:val="left"/>
        </w:tabs>
        <w:rPr>
          <w:sz w:val="20"/>
          <w:szCs w:val="20"/>
          <w:color w:val="auto"/>
        </w:rPr>
      </w:pPr>
      <w:r>
        <w:rPr>
          <w:rFonts w:ascii="Arial" w:cs="Arial" w:eastAsia="Arial" w:hAnsi="Arial"/>
          <w:sz w:val="13"/>
          <w:szCs w:val="13"/>
          <w:color w:val="0000FF"/>
        </w:rPr>
        <w:t>wileyonlinelibrary.com/journal/sd</w:t>
      </w:r>
      <w:r>
        <w:rPr>
          <w:sz w:val="20"/>
          <w:szCs w:val="20"/>
          <w:color w:val="auto"/>
        </w:rPr>
        <w:tab/>
      </w:r>
      <w:r>
        <w:rPr>
          <w:rFonts w:ascii="Arial" w:cs="Arial" w:eastAsia="Arial" w:hAnsi="Arial"/>
          <w:sz w:val="13"/>
          <w:szCs w:val="13"/>
          <w:color w:val="auto"/>
        </w:rPr>
        <w:t>Sustainable Development. 2023;31:12–25.</w:t>
      </w:r>
    </w:p>
    <w:p>
      <w:pPr>
        <w:sectPr>
          <w:pgSz w:w="11900" w:h="15647" w:orient="portrait"/>
          <w:cols w:equalWidth="0" w:num="2">
            <w:col w:w="160" w:space="460"/>
            <w:col w:w="9460"/>
          </w:cols>
          <w:pgMar w:left="920" w:top="530" w:right="906" w:bottom="91" w:gutter="0" w:footer="0" w:header="0"/>
          <w:type w:val="continuous"/>
        </w:sectPr>
      </w:pPr>
    </w:p>
    <w:bookmarkStart w:id="1" w:name="page2"/>
    <w:bookmarkEnd w:id="1"/>
    <w:p>
      <w:pPr>
        <w:spacing w:after="0" w:line="68" w:lineRule="exact"/>
        <w:rPr>
          <w:sz w:val="20"/>
          <w:szCs w:val="20"/>
          <w:color w:val="auto"/>
        </w:rPr>
      </w:pPr>
    </w:p>
    <w:tbl>
      <w:tblPr>
        <w:tblLayout w:type="fixed"/>
        <w:tblInd w:w="0" w:type="dxa"/>
        <w:tblCellMar>
          <w:top w:w="0" w:type="dxa"/>
          <w:left w:w="0" w:type="dxa"/>
          <w:bottom w:w="0" w:type="dxa"/>
          <w:right w:w="0" w:type="dxa"/>
        </w:tblCellMar>
      </w:tblPr>
      <w:tr>
        <w:trPr>
          <w:trHeight w:val="63"/>
        </w:trPr>
        <w:tc>
          <w:tcPr>
            <w:tcW w:w="6600" w:type="dxa"/>
            <w:vAlign w:val="bottom"/>
            <w:vMerge w:val="restart"/>
          </w:tcPr>
          <w:p>
            <w:pPr>
              <w:spacing w:after="0"/>
              <w:rPr>
                <w:sz w:val="20"/>
                <w:szCs w:val="20"/>
                <w:color w:val="auto"/>
              </w:rPr>
            </w:pPr>
            <w:r>
              <w:rPr>
                <w:rFonts w:ascii="Arial" w:cs="Arial" w:eastAsia="Arial" w:hAnsi="Arial"/>
                <w:sz w:val="14"/>
                <w:szCs w:val="14"/>
                <w:color w:val="auto"/>
              </w:rPr>
              <w:t>ARENA</w:t>
            </w:r>
            <w:r>
              <w:rPr>
                <w:rFonts w:ascii="Arial" w:cs="Arial" w:eastAsia="Arial" w:hAnsi="Arial"/>
                <w:sz w:val="9"/>
                <w:szCs w:val="9"/>
                <w:color w:val="auto"/>
              </w:rPr>
              <w:t xml:space="preserve"> ET AL</w:t>
            </w:r>
            <w:r>
              <w:rPr>
                <w:rFonts w:ascii="Arial" w:cs="Arial" w:eastAsia="Arial" w:hAnsi="Arial"/>
                <w:sz w:val="14"/>
                <w:szCs w:val="14"/>
                <w:color w:val="auto"/>
              </w:rPr>
              <w:t>.</w:t>
            </w:r>
          </w:p>
        </w:tc>
        <w:tc>
          <w:tcPr>
            <w:tcW w:w="1600" w:type="dxa"/>
            <w:vAlign w:val="bottom"/>
            <w:tcBorders>
              <w:bottom w:val="single" w:sz="8" w:color="DCE5F0"/>
            </w:tcBorders>
          </w:tcPr>
          <w:p>
            <w:pPr>
              <w:spacing w:after="0"/>
              <w:rPr>
                <w:sz w:val="5"/>
                <w:szCs w:val="5"/>
                <w:color w:val="auto"/>
              </w:rPr>
            </w:pPr>
          </w:p>
        </w:tc>
        <w:tc>
          <w:tcPr>
            <w:tcW w:w="160" w:type="dxa"/>
            <w:vAlign w:val="bottom"/>
          </w:tcPr>
          <w:p>
            <w:pPr>
              <w:spacing w:after="0"/>
              <w:rPr>
                <w:sz w:val="5"/>
                <w:szCs w:val="5"/>
                <w:color w:val="auto"/>
              </w:rPr>
            </w:pPr>
          </w:p>
        </w:tc>
        <w:tc>
          <w:tcPr>
            <w:tcW w:w="1100" w:type="dxa"/>
            <w:vAlign w:val="bottom"/>
          </w:tcPr>
          <w:p>
            <w:pPr>
              <w:spacing w:after="0"/>
              <w:rPr>
                <w:sz w:val="5"/>
                <w:szCs w:val="5"/>
                <w:color w:val="auto"/>
              </w:rPr>
            </w:pPr>
          </w:p>
        </w:tc>
        <w:tc>
          <w:tcPr>
            <w:tcW w:w="180" w:type="dxa"/>
            <w:vAlign w:val="bottom"/>
            <w:tcBorders>
              <w:right w:val="single" w:sz="8" w:color="131413"/>
            </w:tcBorders>
          </w:tcPr>
          <w:p>
            <w:pPr>
              <w:spacing w:after="0"/>
              <w:rPr>
                <w:sz w:val="5"/>
                <w:szCs w:val="5"/>
                <w:color w:val="auto"/>
              </w:rPr>
            </w:pPr>
          </w:p>
        </w:tc>
        <w:tc>
          <w:tcPr>
            <w:tcW w:w="460" w:type="dxa"/>
            <w:vAlign w:val="bottom"/>
            <w:vMerge w:val="restart"/>
          </w:tcPr>
          <w:p>
            <w:pPr>
              <w:jc w:val="right"/>
              <w:spacing w:after="0"/>
              <w:rPr>
                <w:sz w:val="20"/>
                <w:szCs w:val="20"/>
                <w:color w:val="auto"/>
              </w:rPr>
            </w:pPr>
            <w:r>
              <w:rPr>
                <w:rFonts w:ascii="Arial" w:cs="Arial" w:eastAsia="Arial" w:hAnsi="Arial"/>
                <w:sz w:val="14"/>
                <w:szCs w:val="14"/>
                <w:color w:val="auto"/>
              </w:rPr>
              <w:t>13</w:t>
            </w:r>
          </w:p>
        </w:tc>
        <w:tc>
          <w:tcPr>
            <w:tcW w:w="0" w:type="dxa"/>
            <w:vAlign w:val="bottom"/>
          </w:tcPr>
          <w:p>
            <w:pPr>
              <w:spacing w:after="0"/>
              <w:rPr>
                <w:sz w:val="1"/>
                <w:szCs w:val="1"/>
                <w:color w:val="auto"/>
              </w:rPr>
            </w:pPr>
          </w:p>
        </w:tc>
      </w:tr>
      <w:tr>
        <w:trPr>
          <w:trHeight w:val="111"/>
        </w:trPr>
        <w:tc>
          <w:tcPr>
            <w:tcW w:w="6600" w:type="dxa"/>
            <w:vAlign w:val="bottom"/>
            <w:vMerge w:val="continue"/>
          </w:tcPr>
          <w:p>
            <w:pPr>
              <w:spacing w:after="0"/>
              <w:rPr>
                <w:sz w:val="9"/>
                <w:szCs w:val="9"/>
                <w:color w:val="auto"/>
              </w:rPr>
            </w:pPr>
          </w:p>
        </w:tc>
        <w:tc>
          <w:tcPr>
            <w:tcW w:w="1600" w:type="dxa"/>
            <w:vAlign w:val="bottom"/>
            <w:shd w:val="clear" w:color="auto" w:fill="DCE5F0"/>
          </w:tcPr>
          <w:p>
            <w:pPr>
              <w:spacing w:after="0"/>
              <w:rPr>
                <w:sz w:val="9"/>
                <w:szCs w:val="9"/>
                <w:color w:val="auto"/>
              </w:rPr>
            </w:pPr>
          </w:p>
        </w:tc>
        <w:tc>
          <w:tcPr>
            <w:tcW w:w="160" w:type="dxa"/>
            <w:vAlign w:val="bottom"/>
          </w:tcPr>
          <w:p>
            <w:pPr>
              <w:spacing w:after="0"/>
              <w:rPr>
                <w:sz w:val="9"/>
                <w:szCs w:val="9"/>
                <w:color w:val="auto"/>
              </w:rPr>
            </w:pPr>
          </w:p>
        </w:tc>
        <w:tc>
          <w:tcPr>
            <w:tcW w:w="1100" w:type="dxa"/>
            <w:vAlign w:val="bottom"/>
          </w:tcPr>
          <w:p>
            <w:pPr>
              <w:spacing w:after="0"/>
              <w:rPr>
                <w:sz w:val="9"/>
                <w:szCs w:val="9"/>
                <w:color w:val="auto"/>
              </w:rPr>
            </w:pPr>
          </w:p>
        </w:tc>
        <w:tc>
          <w:tcPr>
            <w:tcW w:w="180" w:type="dxa"/>
            <w:vAlign w:val="bottom"/>
            <w:tcBorders>
              <w:right w:val="single" w:sz="8" w:color="131413"/>
            </w:tcBorders>
          </w:tcPr>
          <w:p>
            <w:pPr>
              <w:spacing w:after="0"/>
              <w:rPr>
                <w:sz w:val="9"/>
                <w:szCs w:val="9"/>
                <w:color w:val="auto"/>
              </w:rPr>
            </w:pPr>
          </w:p>
        </w:tc>
        <w:tc>
          <w:tcPr>
            <w:tcW w:w="4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6600" w:type="dxa"/>
            <w:vAlign w:val="bottom"/>
            <w:tcBorders>
              <w:bottom w:val="single" w:sz="8" w:color="131413"/>
            </w:tcBorders>
          </w:tcPr>
          <w:p>
            <w:pPr>
              <w:spacing w:after="0"/>
              <w:rPr>
                <w:sz w:val="4"/>
                <w:szCs w:val="4"/>
                <w:color w:val="auto"/>
              </w:rPr>
            </w:pPr>
          </w:p>
        </w:tc>
        <w:tc>
          <w:tcPr>
            <w:tcW w:w="1600" w:type="dxa"/>
            <w:vAlign w:val="bottom"/>
            <w:tcBorders>
              <w:bottom w:val="single" w:sz="8" w:color="DCE5F0"/>
            </w:tcBorders>
            <w:shd w:val="clear" w:color="auto" w:fill="DCE5F0"/>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Borders>
              <w:bottom w:val="single" w:sz="8" w:color="131413"/>
              <w:right w:val="single" w:sz="8" w:color="131413"/>
            </w:tcBorders>
          </w:tcPr>
          <w:p>
            <w:pPr>
              <w:spacing w:after="0"/>
              <w:rPr>
                <w:sz w:val="4"/>
                <w:szCs w:val="4"/>
                <w:color w:val="auto"/>
              </w:rPr>
            </w:pPr>
          </w:p>
        </w:tc>
        <w:tc>
          <w:tcPr>
            <w:tcW w:w="460" w:type="dxa"/>
            <w:vAlign w:val="bottom"/>
            <w:tcBorders>
              <w:bottom w:val="single" w:sz="8" w:color="131413"/>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6600" w:type="dxa"/>
            <w:vAlign w:val="bottom"/>
          </w:tcPr>
          <w:p>
            <w:pPr>
              <w:spacing w:after="0"/>
              <w:rPr>
                <w:sz w:val="3"/>
                <w:szCs w:val="3"/>
                <w:color w:val="auto"/>
              </w:rPr>
            </w:pPr>
          </w:p>
        </w:tc>
        <w:tc>
          <w:tcPr>
            <w:tcW w:w="1600" w:type="dxa"/>
            <w:vAlign w:val="bottom"/>
            <w:shd w:val="clear" w:color="auto" w:fill="DCE5F0"/>
          </w:tcPr>
          <w:p>
            <w:pPr>
              <w:spacing w:after="0"/>
              <w:rPr>
                <w:sz w:val="3"/>
                <w:szCs w:val="3"/>
                <w:color w:val="auto"/>
              </w:rPr>
            </w:pPr>
          </w:p>
        </w:tc>
        <w:tc>
          <w:tcPr>
            <w:tcW w:w="160" w:type="dxa"/>
            <w:vAlign w:val="bottom"/>
          </w:tcPr>
          <w:p>
            <w:pPr>
              <w:spacing w:after="0"/>
              <w:rPr>
                <w:sz w:val="3"/>
                <w:szCs w:val="3"/>
                <w:color w:val="auto"/>
              </w:rPr>
            </w:pPr>
          </w:p>
        </w:tc>
        <w:tc>
          <w:tcPr>
            <w:tcW w:w="1100" w:type="dxa"/>
            <w:vAlign w:val="bottom"/>
          </w:tcPr>
          <w:p>
            <w:pPr>
              <w:spacing w:after="0"/>
              <w:rPr>
                <w:sz w:val="3"/>
                <w:szCs w:val="3"/>
                <w:color w:val="auto"/>
              </w:rPr>
            </w:pPr>
          </w:p>
        </w:tc>
        <w:tc>
          <w:tcPr>
            <w:tcW w:w="18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4"/>
        </w:trPr>
        <w:tc>
          <w:tcPr>
            <w:tcW w:w="6600" w:type="dxa"/>
            <w:vAlign w:val="bottom"/>
          </w:tcPr>
          <w:p>
            <w:pPr>
              <w:spacing w:after="0"/>
              <w:rPr>
                <w:sz w:val="4"/>
                <w:szCs w:val="4"/>
                <w:color w:val="auto"/>
              </w:rPr>
            </w:pPr>
          </w:p>
        </w:tc>
        <w:tc>
          <w:tcPr>
            <w:tcW w:w="1600" w:type="dxa"/>
            <w:vAlign w:val="bottom"/>
            <w:shd w:val="clear" w:color="auto" w:fill="DCE5F0"/>
          </w:tcPr>
          <w:p>
            <w:pPr>
              <w:spacing w:after="0"/>
              <w:rPr>
                <w:sz w:val="4"/>
                <w:szCs w:val="4"/>
                <w:color w:val="auto"/>
              </w:rPr>
            </w:pPr>
          </w:p>
        </w:tc>
        <w:tc>
          <w:tcPr>
            <w:tcW w:w="16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-67945</wp:posOffset>
                </wp:positionV>
                <wp:extent cx="12065" cy="0"/>
                <wp:wrapNone/>
                <wp:docPr id="613" name="Shape 6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131413"/>
                          </a:solidFill>
                          <a:miter lim="800000"/>
                          <a:headEnd/>
                          <a:tailEnd/>
                        </a:ln>
                      </wps:spPr>
                      <wps:bodyPr/>
                    </wps:wsp>
                  </a:graphicData>
                </a:graphic>
              </wp:anchor>
            </w:drawing>
          </mc:Choice>
          <mc:Fallback>
            <w:pict>
              <v:line id="Shape 613" o:spid="_x0000_s16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499pt,-5.3499pt" to="0.1pt,-5.3499pt" o:allowincell="f" strokecolor="#131413" strokeweight="0.4535pt"/>
            </w:pict>
          </mc:Fallback>
        </mc:AlternateContent>
        <w:drawing>
          <wp:anchor simplePos="0" relativeHeight="251657728" behindDoc="1" locked="0" layoutInCell="0" allowOverlap="1">
            <wp:simplePos x="0" y="0"/>
            <wp:positionH relativeFrom="column">
              <wp:posOffset>4205605</wp:posOffset>
            </wp:positionH>
            <wp:positionV relativeFrom="paragraph">
              <wp:posOffset>-211455</wp:posOffset>
            </wp:positionV>
            <wp:extent cx="1796415" cy="21209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28">
                      <a:extLst>
                        <a:ext uri="{28A0092B-C50C-407E-A947-70E740481C1C}"/>
                      </a:extLst>
                    </a:blip>
                    <a:srcRect/>
                    <a:stretch>
                      <a:fillRect/>
                    </a:stretch>
                  </pic:blipFill>
                  <pic:spPr bwMode="auto">
                    <a:xfrm>
                      <a:off x="0" y="0"/>
                      <a:ext cx="1796415" cy="2120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6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10991719, 2023,</w:t>
            </w:r>
          </w:p>
        </w:tc>
      </w:tr>
    </w:tbl>
    <w:p>
      <w:pPr>
        <w:spacing w:after="0" w:line="4" w:lineRule="exact"/>
        <w:rPr>
          <w:sz w:val="20"/>
          <w:szCs w:val="20"/>
          <w:color w:val="auto"/>
        </w:rPr>
      </w:pPr>
    </w:p>
    <w:p>
      <w:pPr>
        <w:sectPr>
          <w:pgSz w:w="11900" w:h="15647" w:orient="portrait"/>
          <w:cols w:equalWidth="0" w:num="2">
            <w:col w:w="10080" w:space="581"/>
            <w:col w:w="115"/>
          </w:cols>
          <w:pgMar w:left="920" w:top="347" w:right="210" w:bottom="0" w:gutter="0" w:footer="0" w:header="0"/>
        </w:sectPr>
      </w:pPr>
    </w:p>
    <w:p>
      <w:pPr>
        <w:jc w:val="both"/>
        <w:ind w:right="20"/>
        <w:spacing w:after="0" w:line="361" w:lineRule="auto"/>
        <w:rPr>
          <w:sz w:val="20"/>
          <w:szCs w:val="20"/>
          <w:color w:val="auto"/>
        </w:rPr>
      </w:pPr>
      <w:r>
        <w:rPr>
          <w:rFonts w:ascii="Arial" w:cs="Arial" w:eastAsia="Arial" w:hAnsi="Arial"/>
          <w:sz w:val="15"/>
          <w:szCs w:val="15"/>
          <w:color w:val="auto"/>
        </w:rPr>
        <w:t>Faria (</w:t>
      </w:r>
      <w:r>
        <w:rPr>
          <w:rFonts w:ascii="Arial" w:cs="Arial" w:eastAsia="Arial" w:hAnsi="Arial"/>
          <w:sz w:val="15"/>
          <w:szCs w:val="15"/>
          <w:color w:val="0000FF"/>
        </w:rPr>
        <w:t>2019a</w:t>
      </w:r>
      <w:r>
        <w:rPr>
          <w:rFonts w:ascii="Arial" w:cs="Arial" w:eastAsia="Arial" w:hAnsi="Arial"/>
          <w:sz w:val="15"/>
          <w:szCs w:val="15"/>
          <w:color w:val="auto"/>
        </w:rPr>
        <w:t>) on a multi-sector sample of 408 companies shows that roughly 16.4% of them incorporated the SDGs in their sustainability reports in 2016. At the European level, García-Meca and Martínez-Ferrero (</w:t>
      </w:r>
      <w:r>
        <w:rPr>
          <w:rFonts w:ascii="Arial" w:cs="Arial" w:eastAsia="Arial" w:hAnsi="Arial"/>
          <w:sz w:val="15"/>
          <w:szCs w:val="15"/>
          <w:color w:val="0000FF"/>
        </w:rPr>
        <w:t>2021</w:t>
      </w:r>
      <w:r>
        <w:rPr>
          <w:rFonts w:ascii="Arial" w:cs="Arial" w:eastAsia="Arial" w:hAnsi="Arial"/>
          <w:sz w:val="15"/>
          <w:szCs w:val="15"/>
          <w:color w:val="auto"/>
        </w:rPr>
        <w:t>) report an average adoption rate of 35% in years 2015– 2016, which is in line with Pizzi et al. (</w:t>
      </w:r>
      <w:r>
        <w:rPr>
          <w:rFonts w:ascii="Arial" w:cs="Arial" w:eastAsia="Arial" w:hAnsi="Arial"/>
          <w:sz w:val="15"/>
          <w:szCs w:val="15"/>
          <w:color w:val="0000FF"/>
        </w:rPr>
        <w:t>2022</w:t>
      </w:r>
      <w:r>
        <w:rPr>
          <w:rFonts w:ascii="Arial" w:cs="Arial" w:eastAsia="Arial" w:hAnsi="Arial"/>
          <w:sz w:val="15"/>
          <w:szCs w:val="15"/>
          <w:color w:val="auto"/>
        </w:rPr>
        <w:t>) who found that 38.1% of large companies integrated the SDGs in their reporting in 2019. Curto-Pages et al. (</w:t>
      </w:r>
      <w:r>
        <w:rPr>
          <w:rFonts w:ascii="Arial" w:cs="Arial" w:eastAsia="Arial" w:hAnsi="Arial"/>
          <w:sz w:val="15"/>
          <w:szCs w:val="15"/>
          <w:color w:val="0000FF"/>
        </w:rPr>
        <w:t>2021</w:t>
      </w:r>
      <w:r>
        <w:rPr>
          <w:rFonts w:ascii="Arial" w:cs="Arial" w:eastAsia="Arial" w:hAnsi="Arial"/>
          <w:sz w:val="15"/>
          <w:szCs w:val="15"/>
          <w:color w:val="auto"/>
        </w:rPr>
        <w:t>), analysing Spanish listed companies, show that SDG reporting was adopted by 86% of companies in 2019.</w:t>
      </w:r>
    </w:p>
    <w:p>
      <w:pPr>
        <w:spacing w:after="0" w:line="4" w:lineRule="exact"/>
        <w:rPr>
          <w:sz w:val="20"/>
          <w:szCs w:val="20"/>
          <w:color w:val="auto"/>
        </w:rPr>
      </w:pPr>
    </w:p>
    <w:p>
      <w:pPr>
        <w:jc w:val="both"/>
        <w:ind w:firstLine="300"/>
        <w:spacing w:after="0" w:line="338" w:lineRule="auto"/>
        <w:rPr>
          <w:sz w:val="20"/>
          <w:szCs w:val="20"/>
          <w:color w:val="auto"/>
        </w:rPr>
      </w:pPr>
      <w:r>
        <w:rPr>
          <w:rFonts w:ascii="Arial" w:cs="Arial" w:eastAsia="Arial" w:hAnsi="Arial"/>
          <w:sz w:val="16"/>
          <w:szCs w:val="16"/>
          <w:color w:val="auto"/>
        </w:rPr>
        <w:t>The scattered inclusion of the SDGs in corporate reports could be explained by two main reasons. On the one hand, companies encoun-ter operational difficulties when using this framework. The SDGs were not designed for the purposes of corporate reporting as they consti-tute a global framework, primarily targeting governments and coun-tries (Elalfy et al.,</w:t>
      </w:r>
      <w:r>
        <w:rPr>
          <w:rFonts w:ascii="Arial" w:cs="Arial" w:eastAsia="Arial" w:hAnsi="Arial"/>
          <w:sz w:val="16"/>
          <w:szCs w:val="16"/>
          <w:color w:val="0000FF"/>
        </w:rPr>
        <w:t xml:space="preserve"> 2021</w:t>
      </w:r>
      <w:r>
        <w:rPr>
          <w:rFonts w:ascii="Arial" w:cs="Arial" w:eastAsia="Arial" w:hAnsi="Arial"/>
          <w:sz w:val="16"/>
          <w:szCs w:val="16"/>
          <w:color w:val="auto"/>
        </w:rPr>
        <w:t>). This leads to a structural inconsistency when relating the SDGs to corporate strategic planning (van der Waal &amp; Thijssens,</w:t>
      </w:r>
      <w:r>
        <w:rPr>
          <w:rFonts w:ascii="Arial" w:cs="Arial" w:eastAsia="Arial" w:hAnsi="Arial"/>
          <w:sz w:val="16"/>
          <w:szCs w:val="16"/>
          <w:color w:val="0000FF"/>
        </w:rPr>
        <w:t xml:space="preserve"> 2019</w:t>
      </w:r>
      <w:r>
        <w:rPr>
          <w:rFonts w:ascii="Arial" w:cs="Arial" w:eastAsia="Arial" w:hAnsi="Arial"/>
          <w:sz w:val="16"/>
          <w:szCs w:val="16"/>
          <w:color w:val="auto"/>
        </w:rPr>
        <w:t>) because they operate at a macro level and do not directly connect to micro-level business-oriented corporate sustain-ability strategy and reporting (Dyllick &amp; Muff,</w:t>
      </w:r>
      <w:r>
        <w:rPr>
          <w:rFonts w:ascii="Arial" w:cs="Arial" w:eastAsia="Arial" w:hAnsi="Arial"/>
          <w:sz w:val="16"/>
          <w:szCs w:val="16"/>
          <w:color w:val="0000FF"/>
        </w:rPr>
        <w:t xml:space="preserve"> 2016</w:t>
      </w:r>
      <w:r>
        <w:rPr>
          <w:rFonts w:ascii="Arial" w:cs="Arial" w:eastAsia="Arial" w:hAnsi="Arial"/>
          <w:sz w:val="16"/>
          <w:szCs w:val="16"/>
          <w:color w:val="auto"/>
        </w:rPr>
        <w:t>). In addition, despite some initiatives such as the SDG Compass, aimed at supporting companies in measuring their contribution to the SDGs, guidelines still remain general, and specific recommendations oriented to operationalise the SDGs in corporate practices are limited (Heras-Saizarbitoria et al.,</w:t>
      </w:r>
      <w:r>
        <w:rPr>
          <w:rFonts w:ascii="Arial" w:cs="Arial" w:eastAsia="Arial" w:hAnsi="Arial"/>
          <w:sz w:val="16"/>
          <w:szCs w:val="16"/>
          <w:color w:val="0000FF"/>
        </w:rPr>
        <w:t xml:space="preserve"> 2021</w:t>
      </w:r>
      <w:r>
        <w:rPr>
          <w:rFonts w:ascii="Arial" w:cs="Arial" w:eastAsia="Arial" w:hAnsi="Arial"/>
          <w:sz w:val="16"/>
          <w:szCs w:val="16"/>
          <w:color w:val="auto"/>
        </w:rPr>
        <w:t>).</w:t>
      </w:r>
    </w:p>
    <w:p>
      <w:pPr>
        <w:spacing w:after="0" w:line="14" w:lineRule="exact"/>
        <w:rPr>
          <w:sz w:val="20"/>
          <w:szCs w:val="20"/>
          <w:color w:val="auto"/>
        </w:rPr>
      </w:pPr>
    </w:p>
    <w:p>
      <w:pPr>
        <w:jc w:val="both"/>
        <w:ind w:firstLine="300"/>
        <w:spacing w:after="0" w:line="337" w:lineRule="auto"/>
        <w:rPr>
          <w:sz w:val="20"/>
          <w:szCs w:val="20"/>
          <w:color w:val="auto"/>
        </w:rPr>
      </w:pPr>
      <w:r>
        <w:rPr>
          <w:rFonts w:ascii="Arial" w:cs="Arial" w:eastAsia="Arial" w:hAnsi="Arial"/>
          <w:sz w:val="16"/>
          <w:szCs w:val="16"/>
          <w:color w:val="auto"/>
        </w:rPr>
        <w:t>On the other hand, companies are subject to different contextual factors that may or may not incentivise references to the SDGs in cor-porate reporting (García-Sánchez et al.,</w:t>
      </w:r>
      <w:r>
        <w:rPr>
          <w:rFonts w:ascii="Arial" w:cs="Arial" w:eastAsia="Arial" w:hAnsi="Arial"/>
          <w:sz w:val="16"/>
          <w:szCs w:val="16"/>
          <w:color w:val="0000FF"/>
        </w:rPr>
        <w:t xml:space="preserve"> 2021</w:t>
      </w:r>
      <w:r>
        <w:rPr>
          <w:rFonts w:ascii="Arial" w:cs="Arial" w:eastAsia="Arial" w:hAnsi="Arial"/>
          <w:sz w:val="16"/>
          <w:szCs w:val="16"/>
          <w:color w:val="auto"/>
        </w:rPr>
        <w:t>; Rosati &amp; Faria,</w:t>
      </w:r>
      <w:r>
        <w:rPr>
          <w:rFonts w:ascii="Arial" w:cs="Arial" w:eastAsia="Arial" w:hAnsi="Arial"/>
          <w:sz w:val="16"/>
          <w:szCs w:val="16"/>
          <w:color w:val="0000FF"/>
        </w:rPr>
        <w:t xml:space="preserve"> 2019a</w:t>
      </w:r>
      <w:r>
        <w:rPr>
          <w:rFonts w:ascii="Arial" w:cs="Arial" w:eastAsia="Arial" w:hAnsi="Arial"/>
          <w:sz w:val="16"/>
          <w:szCs w:val="16"/>
          <w:color w:val="auto"/>
        </w:rPr>
        <w:t>). In particular, the rate of the SDGs' use differs according to the specific industry a company operates in (Cardoni et al.,</w:t>
      </w:r>
      <w:r>
        <w:rPr>
          <w:rFonts w:ascii="Arial" w:cs="Arial" w:eastAsia="Arial" w:hAnsi="Arial"/>
          <w:sz w:val="16"/>
          <w:szCs w:val="16"/>
          <w:color w:val="0000FF"/>
        </w:rPr>
        <w:t xml:space="preserve"> 2019</w:t>
      </w:r>
      <w:r>
        <w:rPr>
          <w:rFonts w:ascii="Arial" w:cs="Arial" w:eastAsia="Arial" w:hAnsi="Arial"/>
          <w:sz w:val="16"/>
          <w:szCs w:val="16"/>
          <w:color w:val="auto"/>
        </w:rPr>
        <w:t>; Comyns &amp; Figge,</w:t>
      </w:r>
      <w:r>
        <w:rPr>
          <w:rFonts w:ascii="Arial" w:cs="Arial" w:eastAsia="Arial" w:hAnsi="Arial"/>
          <w:sz w:val="16"/>
          <w:szCs w:val="16"/>
          <w:color w:val="0000FF"/>
        </w:rPr>
        <w:t xml:space="preserve"> 2015</w:t>
      </w:r>
      <w:r>
        <w:rPr>
          <w:rFonts w:ascii="Arial" w:cs="Arial" w:eastAsia="Arial" w:hAnsi="Arial"/>
          <w:sz w:val="16"/>
          <w:szCs w:val="16"/>
          <w:color w:val="auto"/>
        </w:rPr>
        <w:t>); multinational companies operating in sectors with high negative externalities tend to engage with the SDGs more frequently (van Zanten &amp; van Tulder,</w:t>
      </w:r>
      <w:r>
        <w:rPr>
          <w:rFonts w:ascii="Arial" w:cs="Arial" w:eastAsia="Arial" w:hAnsi="Arial"/>
          <w:sz w:val="16"/>
          <w:szCs w:val="16"/>
          <w:color w:val="0000FF"/>
        </w:rPr>
        <w:t xml:space="preserve"> 2018</w:t>
      </w:r>
      <w:r>
        <w:rPr>
          <w:rFonts w:ascii="Arial" w:cs="Arial" w:eastAsia="Arial" w:hAnsi="Arial"/>
          <w:sz w:val="16"/>
          <w:szCs w:val="16"/>
          <w:color w:val="auto"/>
        </w:rPr>
        <w:t>).</w:t>
      </w:r>
    </w:p>
    <w:p>
      <w:pPr>
        <w:spacing w:after="0" w:line="13" w:lineRule="exact"/>
        <w:rPr>
          <w:sz w:val="20"/>
          <w:szCs w:val="20"/>
          <w:color w:val="auto"/>
        </w:rPr>
      </w:pPr>
    </w:p>
    <w:p>
      <w:pPr>
        <w:jc w:val="both"/>
        <w:ind w:right="20" w:firstLine="300"/>
        <w:spacing w:after="0" w:line="338" w:lineRule="auto"/>
        <w:rPr>
          <w:sz w:val="20"/>
          <w:szCs w:val="20"/>
          <w:color w:val="auto"/>
        </w:rPr>
      </w:pPr>
      <w:r>
        <w:rPr>
          <w:rFonts w:ascii="Arial" w:cs="Arial" w:eastAsia="Arial" w:hAnsi="Arial"/>
          <w:sz w:val="16"/>
          <w:szCs w:val="16"/>
          <w:color w:val="auto"/>
        </w:rPr>
        <w:t>Moving from these considerations, this paper aims to explore SDG reporting practices in one specific industry – oil and gas (O&amp;G) – that is particularly ‘sensitive’. O&amp;G operations typically have signifi-cant environmental and social externalities (e.g., pollution, oil spill, lack of worker safety, etc.) in countries where production activities take place. O&amp;G projects instigate the building of large plants and infra-structures that can influence the socio-economic development of the host countries (Adedeji et al.,</w:t>
      </w:r>
      <w:r>
        <w:rPr>
          <w:rFonts w:ascii="Arial" w:cs="Arial" w:eastAsia="Arial" w:hAnsi="Arial"/>
          <w:sz w:val="16"/>
          <w:szCs w:val="16"/>
          <w:color w:val="0000FF"/>
        </w:rPr>
        <w:t xml:space="preserve"> 2016</w:t>
      </w:r>
      <w:r>
        <w:rPr>
          <w:rFonts w:ascii="Arial" w:cs="Arial" w:eastAsia="Arial" w:hAnsi="Arial"/>
          <w:sz w:val="16"/>
          <w:szCs w:val="16"/>
          <w:color w:val="auto"/>
        </w:rPr>
        <w:t>; Sigam &amp; Garcia,</w:t>
      </w:r>
      <w:r>
        <w:rPr>
          <w:rFonts w:ascii="Arial" w:cs="Arial" w:eastAsia="Arial" w:hAnsi="Arial"/>
          <w:sz w:val="16"/>
          <w:szCs w:val="16"/>
          <w:color w:val="0000FF"/>
        </w:rPr>
        <w:t xml:space="preserve"> 2012</w:t>
      </w:r>
      <w:r>
        <w:rPr>
          <w:rFonts w:ascii="Arial" w:cs="Arial" w:eastAsia="Arial" w:hAnsi="Arial"/>
          <w:sz w:val="16"/>
          <w:szCs w:val="16"/>
          <w:color w:val="auto"/>
        </w:rPr>
        <w:t>). Further-more, O&amp;G projects can provide energy to communities that would otherwise struggle to achieve it, as in the case of some developing countries.</w:t>
      </w:r>
    </w:p>
    <w:p>
      <w:pPr>
        <w:spacing w:after="0" w:line="10" w:lineRule="exact"/>
        <w:rPr>
          <w:sz w:val="20"/>
          <w:szCs w:val="20"/>
          <w:color w:val="auto"/>
        </w:rPr>
      </w:pPr>
    </w:p>
    <w:p>
      <w:pPr>
        <w:jc w:val="both"/>
        <w:ind w:firstLine="300"/>
        <w:spacing w:after="0" w:line="337" w:lineRule="auto"/>
        <w:rPr>
          <w:sz w:val="20"/>
          <w:szCs w:val="20"/>
          <w:color w:val="auto"/>
        </w:rPr>
      </w:pPr>
      <w:r>
        <w:rPr>
          <w:rFonts w:ascii="Arial" w:cs="Arial" w:eastAsia="Arial" w:hAnsi="Arial"/>
          <w:sz w:val="16"/>
          <w:szCs w:val="16"/>
          <w:color w:val="auto"/>
        </w:rPr>
        <w:t>Accordingly, the paper analyses whether, within this specific industry, the incorporation of the SDGs in corporate reporting follows the same trend highlighted by prior studies, in terms of overall diffu-sion factors associated with the usage (or lack thereof ) of the SDG framework in corporate reporting. The study relies on an empirical analysis of corporate SDG reporting practices from a sample of 75 O&amp;G companies operating worldwide. Data have been manually extracted from official documents released by firms.</w:t>
      </w:r>
    </w:p>
    <w:p>
      <w:pPr>
        <w:spacing w:after="0" w:line="13" w:lineRule="exact"/>
        <w:rPr>
          <w:sz w:val="20"/>
          <w:szCs w:val="20"/>
          <w:color w:val="auto"/>
        </w:rPr>
      </w:pPr>
    </w:p>
    <w:p>
      <w:pPr>
        <w:jc w:val="both"/>
        <w:ind w:right="20" w:firstLine="300"/>
        <w:spacing w:after="0" w:line="364" w:lineRule="auto"/>
        <w:rPr>
          <w:sz w:val="20"/>
          <w:szCs w:val="20"/>
          <w:color w:val="auto"/>
        </w:rPr>
      </w:pPr>
      <w:r>
        <w:rPr>
          <w:rFonts w:ascii="Arial" w:cs="Arial" w:eastAsia="Arial" w:hAnsi="Arial"/>
          <w:sz w:val="15"/>
          <w:szCs w:val="15"/>
          <w:color w:val="auto"/>
        </w:rPr>
        <w:t>The empirical analysis contributes to the debate on the SDGs by adding some sector-specific insights. The analysis confirms the rele-vance of the SDGs in the O&amp;G industry as well as indicates that there</w:t>
      </w:r>
    </w:p>
    <w:p>
      <w:pPr>
        <w:spacing w:after="0" w:line="20" w:lineRule="exact"/>
        <w:rPr>
          <w:sz w:val="20"/>
          <w:szCs w:val="20"/>
          <w:color w:val="auto"/>
        </w:rPr>
      </w:pPr>
      <w:r>
        <w:rPr>
          <w:sz w:val="20"/>
          <w:szCs w:val="20"/>
          <w:color w:val="auto"/>
        </w:rPr>
        <w:br w:type="column"/>
      </w:r>
    </w:p>
    <w:p>
      <w:pPr>
        <w:jc w:val="both"/>
        <w:ind w:left="2"/>
        <w:spacing w:after="0" w:line="361" w:lineRule="auto"/>
        <w:rPr>
          <w:sz w:val="20"/>
          <w:szCs w:val="20"/>
          <w:color w:val="auto"/>
        </w:rPr>
      </w:pPr>
      <w:r>
        <w:rPr>
          <w:rFonts w:ascii="Arial" w:cs="Arial" w:eastAsia="Arial" w:hAnsi="Arial"/>
          <w:sz w:val="15"/>
          <w:szCs w:val="15"/>
          <w:color w:val="auto"/>
        </w:rPr>
        <w:t>are some factors that can determine the usage (or lack thereof) of the SDG framework in corporate reporting. These factors include the location of the company headquarters in Europe, the company's level of internationalisation, and the availability of resources. The relevance of the first two factors suggests that the choice of addressing the SDGs in corporate reports is driven by international practices and standards more than by the relevance of this framework for interact-ing with national and local governments. The importance of the availability of resources, on the other hand, confirms that the imple-mentation of SDG reporting is not straightforward and requires resources and efforts to deploy the framework at the corporate level.</w:t>
      </w:r>
    </w:p>
    <w:p>
      <w:pPr>
        <w:spacing w:after="0" w:line="6" w:lineRule="exact"/>
        <w:rPr>
          <w:sz w:val="20"/>
          <w:szCs w:val="20"/>
          <w:color w:val="auto"/>
        </w:rPr>
      </w:pPr>
    </w:p>
    <w:p>
      <w:pPr>
        <w:jc w:val="both"/>
        <w:ind w:left="2" w:firstLine="299"/>
        <w:spacing w:after="0" w:line="362" w:lineRule="auto"/>
        <w:rPr>
          <w:sz w:val="20"/>
          <w:szCs w:val="20"/>
          <w:color w:val="auto"/>
        </w:rPr>
      </w:pPr>
      <w:r>
        <w:rPr>
          <w:rFonts w:ascii="Arial" w:cs="Arial" w:eastAsia="Arial" w:hAnsi="Arial"/>
          <w:sz w:val="15"/>
          <w:szCs w:val="15"/>
          <w:color w:val="auto"/>
        </w:rPr>
        <w:t>The paper is organised as follows: Section</w:t>
      </w:r>
      <w:r>
        <w:rPr>
          <w:rFonts w:ascii="Arial" w:cs="Arial" w:eastAsia="Arial" w:hAnsi="Arial"/>
          <w:sz w:val="15"/>
          <w:szCs w:val="15"/>
          <w:color w:val="0000FF"/>
        </w:rPr>
        <w:t xml:space="preserve"> 2</w:t>
      </w:r>
      <w:r>
        <w:rPr>
          <w:rFonts w:ascii="Arial" w:cs="Arial" w:eastAsia="Arial" w:hAnsi="Arial"/>
          <w:sz w:val="15"/>
          <w:szCs w:val="15"/>
          <w:color w:val="auto"/>
        </w:rPr>
        <w:t xml:space="preserve"> reviews the literature addressing factors related to the usage of SDG framework in corporate reporting and derives the research hypotheses; Section</w:t>
      </w:r>
      <w:r>
        <w:rPr>
          <w:rFonts w:ascii="Arial" w:cs="Arial" w:eastAsia="Arial" w:hAnsi="Arial"/>
          <w:sz w:val="15"/>
          <w:szCs w:val="15"/>
          <w:color w:val="0000FF"/>
        </w:rPr>
        <w:t xml:space="preserve"> 3</w:t>
      </w:r>
      <w:r>
        <w:rPr>
          <w:rFonts w:ascii="Arial" w:cs="Arial" w:eastAsia="Arial" w:hAnsi="Arial"/>
          <w:sz w:val="15"/>
          <w:szCs w:val="15"/>
          <w:color w:val="auto"/>
        </w:rPr>
        <w:t xml:space="preserve"> presents the research methodology adopted by the authors to address the research questions; Section</w:t>
      </w:r>
      <w:r>
        <w:rPr>
          <w:rFonts w:ascii="Arial" w:cs="Arial" w:eastAsia="Arial" w:hAnsi="Arial"/>
          <w:sz w:val="15"/>
          <w:szCs w:val="15"/>
          <w:color w:val="0000FF"/>
        </w:rPr>
        <w:t xml:space="preserve"> 4</w:t>
      </w:r>
      <w:r>
        <w:rPr>
          <w:rFonts w:ascii="Arial" w:cs="Arial" w:eastAsia="Arial" w:hAnsi="Arial"/>
          <w:sz w:val="15"/>
          <w:szCs w:val="15"/>
          <w:color w:val="auto"/>
        </w:rPr>
        <w:t xml:space="preserve"> summarises and discusses the results; and the final section includes the conclusions, illustrating the study contributions, limitations and suggestions for future research development.</w:t>
      </w:r>
    </w:p>
    <w:p>
      <w:pPr>
        <w:spacing w:after="0" w:line="200" w:lineRule="exact"/>
        <w:rPr>
          <w:sz w:val="20"/>
          <w:szCs w:val="20"/>
          <w:color w:val="auto"/>
        </w:rPr>
      </w:pPr>
    </w:p>
    <w:p>
      <w:pPr>
        <w:spacing w:after="0" w:line="278" w:lineRule="exact"/>
        <w:rPr>
          <w:sz w:val="20"/>
          <w:szCs w:val="20"/>
          <w:color w:val="auto"/>
        </w:rPr>
      </w:pPr>
    </w:p>
    <w:p>
      <w:pPr>
        <w:ind w:left="2" w:right="1400" w:hanging="2"/>
        <w:spacing w:after="0" w:line="265" w:lineRule="auto"/>
        <w:tabs>
          <w:tab w:leader="none" w:pos="350" w:val="left"/>
        </w:tabs>
        <w:numPr>
          <w:ilvl w:val="0"/>
          <w:numId w:val="1"/>
        </w:numPr>
        <w:rPr>
          <w:rFonts w:ascii="Arial" w:cs="Arial" w:eastAsia="Arial" w:hAnsi="Arial"/>
          <w:sz w:val="20"/>
          <w:szCs w:val="20"/>
          <w:color w:val="auto"/>
        </w:rPr>
      </w:pPr>
      <w:r>
        <w:rPr>
          <w:rFonts w:ascii="Arial" w:cs="Arial" w:eastAsia="Arial" w:hAnsi="Arial"/>
          <w:sz w:val="20"/>
          <w:szCs w:val="20"/>
          <w:color w:val="auto"/>
        </w:rPr>
        <w:t>| LITERATURE REVIEW AND HYPOTHESIS DEVELOPMENT</w:t>
      </w:r>
    </w:p>
    <w:p>
      <w:pPr>
        <w:spacing w:after="0" w:line="313" w:lineRule="exact"/>
        <w:rPr>
          <w:sz w:val="20"/>
          <w:szCs w:val="20"/>
          <w:color w:val="auto"/>
        </w:rPr>
      </w:pPr>
    </w:p>
    <w:p>
      <w:pPr>
        <w:jc w:val="both"/>
        <w:ind w:left="2"/>
        <w:spacing w:after="0" w:line="336" w:lineRule="auto"/>
        <w:rPr>
          <w:sz w:val="20"/>
          <w:szCs w:val="20"/>
          <w:color w:val="auto"/>
        </w:rPr>
      </w:pPr>
      <w:r>
        <w:rPr>
          <w:rFonts w:ascii="Arial" w:cs="Arial" w:eastAsia="Arial" w:hAnsi="Arial"/>
          <w:sz w:val="16"/>
          <w:szCs w:val="16"/>
          <w:color w:val="auto"/>
        </w:rPr>
        <w:t>As highlighted in the introduction, the picture emerging from prior lit-erature on SDG reporting is scattered, and different studies report a high variability in the percent of companies that refer to the SDGs in their corporate reports, ranging from 16.4% (Rosati &amp; Faria,</w:t>
      </w:r>
      <w:r>
        <w:rPr>
          <w:rFonts w:ascii="Arial" w:cs="Arial" w:eastAsia="Arial" w:hAnsi="Arial"/>
          <w:sz w:val="16"/>
          <w:szCs w:val="16"/>
          <w:color w:val="0000FF"/>
        </w:rPr>
        <w:t xml:space="preserve"> 2019b</w:t>
      </w:r>
      <w:r>
        <w:rPr>
          <w:rFonts w:ascii="Arial" w:cs="Arial" w:eastAsia="Arial" w:hAnsi="Arial"/>
          <w:sz w:val="16"/>
          <w:szCs w:val="16"/>
          <w:color w:val="auto"/>
        </w:rPr>
        <w:t>) to 86% (Curto-Pagès et al.,</w:t>
      </w:r>
      <w:r>
        <w:rPr>
          <w:rFonts w:ascii="Arial" w:cs="Arial" w:eastAsia="Arial" w:hAnsi="Arial"/>
          <w:sz w:val="16"/>
          <w:szCs w:val="16"/>
          <w:color w:val="0000FF"/>
        </w:rPr>
        <w:t xml:space="preserve"> 2021</w:t>
      </w:r>
      <w:r>
        <w:rPr>
          <w:rFonts w:ascii="Arial" w:cs="Arial" w:eastAsia="Arial" w:hAnsi="Arial"/>
          <w:sz w:val="16"/>
          <w:szCs w:val="16"/>
          <w:color w:val="auto"/>
        </w:rPr>
        <w:t>), although with samples having very dif-ferent characteristics.</w:t>
      </w:r>
    </w:p>
    <w:p>
      <w:pPr>
        <w:spacing w:after="0" w:line="15" w:lineRule="exact"/>
        <w:rPr>
          <w:sz w:val="20"/>
          <w:szCs w:val="20"/>
          <w:color w:val="auto"/>
        </w:rPr>
      </w:pPr>
    </w:p>
    <w:p>
      <w:pPr>
        <w:jc w:val="both"/>
        <w:ind w:left="2" w:firstLine="299"/>
        <w:spacing w:after="0" w:line="361" w:lineRule="auto"/>
        <w:rPr>
          <w:sz w:val="20"/>
          <w:szCs w:val="20"/>
          <w:color w:val="auto"/>
        </w:rPr>
      </w:pPr>
      <w:r>
        <w:rPr>
          <w:rFonts w:ascii="Arial" w:cs="Arial" w:eastAsia="Arial" w:hAnsi="Arial"/>
          <w:sz w:val="15"/>
          <w:szCs w:val="15"/>
          <w:color w:val="auto"/>
        </w:rPr>
        <w:t>Most empirical studies that address the diffusion of SDG report-ing are general in scope and rely on multi-industry samples (Elalfy et al.,</w:t>
      </w:r>
      <w:r>
        <w:rPr>
          <w:rFonts w:ascii="Arial" w:cs="Arial" w:eastAsia="Arial" w:hAnsi="Arial"/>
          <w:sz w:val="15"/>
          <w:szCs w:val="15"/>
          <w:color w:val="0000FF"/>
        </w:rPr>
        <w:t xml:space="preserve"> 2021</w:t>
      </w:r>
      <w:r>
        <w:rPr>
          <w:rFonts w:ascii="Arial" w:cs="Arial" w:eastAsia="Arial" w:hAnsi="Arial"/>
          <w:sz w:val="15"/>
          <w:szCs w:val="15"/>
          <w:color w:val="auto"/>
        </w:rPr>
        <w:t>; García-Sánchez et al.,</w:t>
      </w:r>
      <w:r>
        <w:rPr>
          <w:rFonts w:ascii="Arial" w:cs="Arial" w:eastAsia="Arial" w:hAnsi="Arial"/>
          <w:sz w:val="15"/>
          <w:szCs w:val="15"/>
          <w:color w:val="0000FF"/>
        </w:rPr>
        <w:t xml:space="preserve"> 2021</w:t>
      </w:r>
      <w:r>
        <w:rPr>
          <w:rFonts w:ascii="Arial" w:cs="Arial" w:eastAsia="Arial" w:hAnsi="Arial"/>
          <w:sz w:val="15"/>
          <w:szCs w:val="15"/>
          <w:color w:val="auto"/>
        </w:rPr>
        <w:t>; Rosati &amp; Faria,</w:t>
      </w:r>
      <w:r>
        <w:rPr>
          <w:rFonts w:ascii="Arial" w:cs="Arial" w:eastAsia="Arial" w:hAnsi="Arial"/>
          <w:sz w:val="15"/>
          <w:szCs w:val="15"/>
          <w:color w:val="0000FF"/>
        </w:rPr>
        <w:t xml:space="preserve"> 2019b</w:t>
      </w:r>
      <w:r>
        <w:rPr>
          <w:rFonts w:ascii="Arial" w:cs="Arial" w:eastAsia="Arial" w:hAnsi="Arial"/>
          <w:sz w:val="15"/>
          <w:szCs w:val="15"/>
          <w:color w:val="auto"/>
        </w:rPr>
        <w:t>), repre-senting the factors informing the engagement of companies with the SDGs that does not necessarily capture specific industry-related pres-sures (Cardoni et al.,</w:t>
      </w:r>
      <w:r>
        <w:rPr>
          <w:rFonts w:ascii="Arial" w:cs="Arial" w:eastAsia="Arial" w:hAnsi="Arial"/>
          <w:sz w:val="15"/>
          <w:szCs w:val="15"/>
          <w:color w:val="0000FF"/>
        </w:rPr>
        <w:t xml:space="preserve"> 2019</w:t>
      </w:r>
      <w:r>
        <w:rPr>
          <w:rFonts w:ascii="Arial" w:cs="Arial" w:eastAsia="Arial" w:hAnsi="Arial"/>
          <w:sz w:val="15"/>
          <w:szCs w:val="15"/>
          <w:color w:val="auto"/>
        </w:rPr>
        <w:t>; Comyns &amp; Figge,</w:t>
      </w:r>
      <w:r>
        <w:rPr>
          <w:rFonts w:ascii="Arial" w:cs="Arial" w:eastAsia="Arial" w:hAnsi="Arial"/>
          <w:sz w:val="15"/>
          <w:szCs w:val="15"/>
          <w:color w:val="0000FF"/>
        </w:rPr>
        <w:t xml:space="preserve"> 2015</w:t>
      </w:r>
      <w:r>
        <w:rPr>
          <w:rFonts w:ascii="Arial" w:cs="Arial" w:eastAsia="Arial" w:hAnsi="Arial"/>
          <w:sz w:val="15"/>
          <w:szCs w:val="15"/>
          <w:color w:val="auto"/>
        </w:rPr>
        <w:t>). Only a few scholars specifically focus on SDG reporting in environmentally sensi-tive industries: in particular, Nechita et al. (</w:t>
      </w:r>
      <w:r>
        <w:rPr>
          <w:rFonts w:ascii="Arial" w:cs="Arial" w:eastAsia="Arial" w:hAnsi="Arial"/>
          <w:sz w:val="15"/>
          <w:szCs w:val="15"/>
          <w:color w:val="0000FF"/>
        </w:rPr>
        <w:t>2020</w:t>
      </w:r>
      <w:r>
        <w:rPr>
          <w:rFonts w:ascii="Arial" w:cs="Arial" w:eastAsia="Arial" w:hAnsi="Arial"/>
          <w:sz w:val="15"/>
          <w:szCs w:val="15"/>
          <w:color w:val="auto"/>
        </w:rPr>
        <w:t>) investigate this phe-nomenon in the chemical industry in Central-Eastern Europe, and Gerged and Almontaser (</w:t>
      </w:r>
      <w:r>
        <w:rPr>
          <w:rFonts w:ascii="Arial" w:cs="Arial" w:eastAsia="Arial" w:hAnsi="Arial"/>
          <w:sz w:val="15"/>
          <w:szCs w:val="15"/>
          <w:color w:val="0000FF"/>
        </w:rPr>
        <w:t>2021</w:t>
      </w:r>
      <w:r>
        <w:rPr>
          <w:rFonts w:ascii="Arial" w:cs="Arial" w:eastAsia="Arial" w:hAnsi="Arial"/>
          <w:sz w:val="15"/>
          <w:szCs w:val="15"/>
          <w:color w:val="auto"/>
        </w:rPr>
        <w:t>) address the oil and gas sector in Libya.</w:t>
      </w:r>
    </w:p>
    <w:p>
      <w:pPr>
        <w:spacing w:after="0" w:line="6" w:lineRule="exact"/>
        <w:rPr>
          <w:sz w:val="20"/>
          <w:szCs w:val="20"/>
          <w:color w:val="auto"/>
        </w:rPr>
      </w:pPr>
    </w:p>
    <w:p>
      <w:pPr>
        <w:jc w:val="both"/>
        <w:ind w:left="2" w:firstLine="299"/>
        <w:spacing w:after="0" w:line="336" w:lineRule="auto"/>
        <w:rPr>
          <w:sz w:val="20"/>
          <w:szCs w:val="20"/>
          <w:color w:val="auto"/>
        </w:rPr>
      </w:pPr>
      <w:r>
        <w:rPr>
          <w:rFonts w:ascii="Arial" w:cs="Arial" w:eastAsia="Arial" w:hAnsi="Arial"/>
          <w:sz w:val="16"/>
          <w:szCs w:val="16"/>
          <w:color w:val="auto"/>
        </w:rPr>
        <w:t>In the following subsections, we build upon the existing empirical contributions in the field of SDG reporting and sustainability reporting in the O&amp;G sector to formulate the research hypotheses concerning the main factors that could explain the diffusion of SDG reporting in the O&amp;G sector.</w:t>
      </w:r>
    </w:p>
    <w:p>
      <w:pPr>
        <w:spacing w:after="0" w:line="11" w:lineRule="exact"/>
        <w:rPr>
          <w:sz w:val="20"/>
          <w:szCs w:val="20"/>
          <w:color w:val="auto"/>
        </w:rPr>
      </w:pPr>
    </w:p>
    <w:p>
      <w:pPr>
        <w:jc w:val="both"/>
        <w:ind w:left="2" w:firstLine="299"/>
        <w:spacing w:after="0" w:line="362" w:lineRule="auto"/>
        <w:rPr>
          <w:sz w:val="20"/>
          <w:szCs w:val="20"/>
          <w:color w:val="auto"/>
        </w:rPr>
      </w:pPr>
      <w:r>
        <w:rPr>
          <w:rFonts w:ascii="Arial" w:cs="Arial" w:eastAsia="Arial" w:hAnsi="Arial"/>
          <w:sz w:val="15"/>
          <w:szCs w:val="15"/>
          <w:color w:val="auto"/>
        </w:rPr>
        <w:t>The hypotheses are grouped into three dimensions, representing an aggregation of factors, namely external context, corporate gover-nance and resource availability, that may be related to SDG reporting based on the analysis of prior literature. Specifically, the external con-text encompasses the geographical location of the company head-quarters and the company's level of internationalisation. Corporate governance includes the ownership structure and the board of direc-tors' composition. Resource availability refers to the company size, economic performance and leverage.</w:t>
      </w:r>
    </w:p>
    <w:p>
      <w:pPr>
        <w:spacing w:after="0" w:line="20" w:lineRule="exact"/>
        <w:rPr>
          <w:sz w:val="20"/>
          <w:szCs w:val="20"/>
          <w:color w:val="auto"/>
        </w:rPr>
      </w:pPr>
      <w:r>
        <w:rPr>
          <w:sz w:val="20"/>
          <w:szCs w:val="20"/>
          <w:color w:val="auto"/>
        </w:rPr>
        <w:br w:type="column"/>
      </w:r>
    </w:p>
    <w:p>
      <w:pPr>
        <w:spacing w:after="0" w:line="16" w:lineRule="exact"/>
        <w:rPr>
          <w:sz w:val="20"/>
          <w:szCs w:val="20"/>
          <w:color w:val="auto"/>
        </w:rPr>
      </w:pPr>
    </w:p>
    <w:tbl>
      <w:tblPr>
        <w:tblLayout w:type="fixed"/>
        <w:tblInd w:w="0" w:type="dxa"/>
        <w:tblCellMar>
          <w:top w:w="0" w:type="dxa"/>
          <w:left w:w="0" w:type="dxa"/>
          <w:bottom w:w="0" w:type="dxa"/>
          <w:right w:w="0" w:type="dxa"/>
        </w:tblCellMar>
      </w:tblPr>
      <w:tr>
        <w:trPr>
          <w:trHeight w:val="1426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 Downloaded from https://onlinelibrary.wiley.com/doi/10.1002/sd.2369 by INASP/HINARI - PAKISTAN, Wiley Online Library on [10/11/2023]. See the Terms and Conditions (https://onlinelibrary.wiley.com/terms-and-conditions) on Wiley Online Library for rules of use; OA articles are governed by the applicable Creative Commons License</w:t>
            </w:r>
          </w:p>
        </w:tc>
      </w:tr>
    </w:tbl>
    <w:p>
      <w:pPr>
        <w:sectPr>
          <w:pgSz w:w="11900" w:h="15647" w:orient="portrait"/>
          <w:cols w:equalWidth="0" w:num="3">
            <w:col w:w="4860" w:space="358"/>
            <w:col w:w="4862" w:space="581"/>
            <w:col w:w="115"/>
          </w:cols>
          <w:pgMar w:left="920" w:top="347" w:right="210" w:bottom="0" w:gutter="0" w:footer="0" w:header="0"/>
          <w:type w:val="continuous"/>
        </w:sectPr>
      </w:pPr>
    </w:p>
    <w:bookmarkStart w:id="2" w:name="page3"/>
    <w:bookmarkEnd w:id="2"/>
    <w:p>
      <w:pPr>
        <w:spacing w:after="0" w:line="68" w:lineRule="exact"/>
        <w:rPr>
          <w:sz w:val="20"/>
          <w:szCs w:val="20"/>
          <w:color w:val="auto"/>
        </w:rPr>
      </w:pPr>
    </w:p>
    <w:tbl>
      <w:tblPr>
        <w:tblLayout w:type="fixed"/>
        <w:tblInd w:w="0" w:type="dxa"/>
        <w:tblCellMar>
          <w:top w:w="0" w:type="dxa"/>
          <w:left w:w="0" w:type="dxa"/>
          <w:bottom w:w="0" w:type="dxa"/>
          <w:right w:w="0" w:type="dxa"/>
        </w:tblCellMar>
      </w:tblPr>
      <w:tr>
        <w:trPr>
          <w:trHeight w:val="63"/>
        </w:trPr>
        <w:tc>
          <w:tcPr>
            <w:tcW w:w="480" w:type="dxa"/>
            <w:vAlign w:val="bottom"/>
            <w:tcBorders>
              <w:right w:val="single" w:sz="8" w:color="131413"/>
            </w:tcBorders>
            <w:vMerge w:val="restart"/>
          </w:tcPr>
          <w:p>
            <w:pPr>
              <w:jc w:val="right"/>
              <w:ind w:right="230"/>
              <w:spacing w:after="0"/>
              <w:rPr>
                <w:sz w:val="20"/>
                <w:szCs w:val="20"/>
                <w:color w:val="auto"/>
              </w:rPr>
            </w:pPr>
            <w:r>
              <w:rPr>
                <w:rFonts w:ascii="Arial" w:cs="Arial" w:eastAsia="Arial" w:hAnsi="Arial"/>
                <w:sz w:val="14"/>
                <w:szCs w:val="14"/>
                <w:color w:val="auto"/>
              </w:rPr>
              <w:t>14</w:t>
            </w:r>
          </w:p>
        </w:tc>
        <w:tc>
          <w:tcPr>
            <w:tcW w:w="16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20" w:type="dxa"/>
            <w:vAlign w:val="bottom"/>
            <w:tcBorders>
              <w:bottom w:val="single" w:sz="8" w:color="DCE5F0"/>
            </w:tcBorders>
          </w:tcPr>
          <w:p>
            <w:pPr>
              <w:spacing w:after="0"/>
              <w:rPr>
                <w:sz w:val="5"/>
                <w:szCs w:val="5"/>
                <w:color w:val="auto"/>
              </w:rPr>
            </w:pPr>
          </w:p>
        </w:tc>
        <w:tc>
          <w:tcPr>
            <w:tcW w:w="6620" w:type="dxa"/>
            <w:vAlign w:val="bottom"/>
            <w:vMerge w:val="restart"/>
          </w:tcPr>
          <w:p>
            <w:pPr>
              <w:ind w:left="5800"/>
              <w:spacing w:after="0"/>
              <w:rPr>
                <w:sz w:val="20"/>
                <w:szCs w:val="20"/>
                <w:color w:val="auto"/>
              </w:rPr>
            </w:pPr>
            <w:r>
              <w:rPr>
                <w:rFonts w:ascii="Arial" w:cs="Arial" w:eastAsia="Arial" w:hAnsi="Arial"/>
                <w:sz w:val="14"/>
                <w:szCs w:val="14"/>
                <w:color w:val="auto"/>
                <w:w w:val="97"/>
              </w:rPr>
              <w:t>ARENA</w:t>
            </w:r>
            <w:r>
              <w:rPr>
                <w:rFonts w:ascii="Arial" w:cs="Arial" w:eastAsia="Arial" w:hAnsi="Arial"/>
                <w:sz w:val="9"/>
                <w:szCs w:val="9"/>
                <w:color w:val="auto"/>
                <w:w w:val="97"/>
              </w:rPr>
              <w:t xml:space="preserve"> ET AL</w:t>
            </w:r>
            <w:r>
              <w:rPr>
                <w:rFonts w:ascii="Arial" w:cs="Arial" w:eastAsia="Arial" w:hAnsi="Arial"/>
                <w:sz w:val="14"/>
                <w:szCs w:val="14"/>
                <w:color w:val="auto"/>
                <w:w w:val="97"/>
              </w:rPr>
              <w:t>.</w:t>
            </w:r>
          </w:p>
        </w:tc>
        <w:tc>
          <w:tcPr>
            <w:tcW w:w="0" w:type="dxa"/>
            <w:vAlign w:val="bottom"/>
          </w:tcPr>
          <w:p>
            <w:pPr>
              <w:spacing w:after="0"/>
              <w:rPr>
                <w:sz w:val="1"/>
                <w:szCs w:val="1"/>
                <w:color w:val="auto"/>
              </w:rPr>
            </w:pPr>
          </w:p>
        </w:tc>
      </w:tr>
      <w:tr>
        <w:trPr>
          <w:trHeight w:val="111"/>
        </w:trPr>
        <w:tc>
          <w:tcPr>
            <w:tcW w:w="480" w:type="dxa"/>
            <w:vAlign w:val="bottom"/>
            <w:tcBorders>
              <w:right w:val="single" w:sz="8" w:color="131413"/>
            </w:tcBorders>
            <w:vMerge w:val="continue"/>
          </w:tcPr>
          <w:p>
            <w:pPr>
              <w:spacing w:after="0"/>
              <w:rPr>
                <w:sz w:val="9"/>
                <w:szCs w:val="9"/>
                <w:color w:val="auto"/>
              </w:rPr>
            </w:pPr>
          </w:p>
        </w:tc>
        <w:tc>
          <w:tcPr>
            <w:tcW w:w="16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20" w:type="dxa"/>
            <w:vAlign w:val="bottom"/>
            <w:shd w:val="clear" w:color="auto" w:fill="DCE5F0"/>
          </w:tcPr>
          <w:p>
            <w:pPr>
              <w:spacing w:after="0"/>
              <w:rPr>
                <w:sz w:val="9"/>
                <w:szCs w:val="9"/>
                <w:color w:val="auto"/>
              </w:rPr>
            </w:pPr>
          </w:p>
        </w:tc>
        <w:tc>
          <w:tcPr>
            <w:tcW w:w="66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80" w:type="dxa"/>
            <w:vAlign w:val="bottom"/>
            <w:tcBorders>
              <w:bottom w:val="single" w:sz="8" w:color="131413"/>
              <w:right w:val="single" w:sz="8" w:color="131413"/>
            </w:tcBorders>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620" w:type="dxa"/>
            <w:vAlign w:val="bottom"/>
            <w:tcBorders>
              <w:bottom w:val="single" w:sz="8" w:color="DCE5F0"/>
            </w:tcBorders>
            <w:shd w:val="clear" w:color="auto" w:fill="DCE5F0"/>
          </w:tcPr>
          <w:p>
            <w:pPr>
              <w:spacing w:after="0"/>
              <w:rPr>
                <w:sz w:val="4"/>
                <w:szCs w:val="4"/>
                <w:color w:val="auto"/>
              </w:rPr>
            </w:pPr>
          </w:p>
        </w:tc>
        <w:tc>
          <w:tcPr>
            <w:tcW w:w="6620" w:type="dxa"/>
            <w:vAlign w:val="bottom"/>
            <w:tcBorders>
              <w:bottom w:val="single" w:sz="8" w:color="131413"/>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20" w:type="dxa"/>
            <w:vAlign w:val="bottom"/>
            <w:shd w:val="clear" w:color="auto" w:fill="DCE5F0"/>
          </w:tcPr>
          <w:p>
            <w:pPr>
              <w:spacing w:after="0"/>
              <w:rPr>
                <w:sz w:val="3"/>
                <w:szCs w:val="3"/>
                <w:color w:val="auto"/>
              </w:rPr>
            </w:pPr>
          </w:p>
        </w:tc>
        <w:tc>
          <w:tcPr>
            <w:tcW w:w="66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4"/>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20" w:type="dxa"/>
            <w:vAlign w:val="bottom"/>
            <w:shd w:val="clear" w:color="auto" w:fill="DCE5F0"/>
          </w:tcPr>
          <w:p>
            <w:pPr>
              <w:spacing w:after="0"/>
              <w:rPr>
                <w:sz w:val="4"/>
                <w:szCs w:val="4"/>
                <w:color w:val="auto"/>
              </w:rPr>
            </w:pPr>
          </w:p>
        </w:tc>
        <w:tc>
          <w:tcPr>
            <w:tcW w:w="662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401955</wp:posOffset>
            </wp:positionH>
            <wp:positionV relativeFrom="paragraph">
              <wp:posOffset>-211455</wp:posOffset>
            </wp:positionV>
            <wp:extent cx="1817370" cy="21209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29">
                      <a:extLst>
                        <a:ext uri="{28A0092B-C50C-407E-A947-70E740481C1C}"/>
                      </a:extLst>
                    </a:blip>
                    <a:srcRect/>
                    <a:stretch>
                      <a:fillRect/>
                    </a:stretch>
                  </pic:blipFill>
                  <pic:spPr bwMode="auto">
                    <a:xfrm>
                      <a:off x="0" y="0"/>
                      <a:ext cx="1817370" cy="2120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6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10991719, 2023,</w:t>
            </w:r>
          </w:p>
        </w:tc>
      </w:tr>
    </w:tbl>
    <w:p>
      <w:pPr>
        <w:spacing w:after="0" w:line="1" w:lineRule="exact"/>
        <w:rPr>
          <w:sz w:val="20"/>
          <w:szCs w:val="20"/>
          <w:color w:val="auto"/>
        </w:rPr>
      </w:pPr>
    </w:p>
    <w:p>
      <w:pPr>
        <w:sectPr>
          <w:pgSz w:w="11900" w:h="15647" w:orient="portrait"/>
          <w:cols w:equalWidth="0" w:num="2">
            <w:col w:w="10100" w:space="581"/>
            <w:col w:w="115"/>
          </w:cols>
          <w:pgMar w:left="900" w:top="347" w:right="210" w:bottom="0" w:gutter="0" w:footer="0" w:header="0"/>
        </w:sectPr>
      </w:pPr>
    </w:p>
    <w:tbl>
      <w:tblPr>
        <w:tblLayout w:type="fixed"/>
        <w:tblInd w:w="20" w:type="dxa"/>
        <w:tblCellMar>
          <w:top w:w="0" w:type="dxa"/>
          <w:left w:w="0" w:type="dxa"/>
          <w:bottom w:w="0" w:type="dxa"/>
          <w:right w:w="0" w:type="dxa"/>
        </w:tblCellMar>
      </w:tblPr>
      <w:tr>
        <w:trPr>
          <w:trHeight w:val="227"/>
        </w:trPr>
        <w:tc>
          <w:tcPr>
            <w:tcW w:w="460" w:type="dxa"/>
            <w:vAlign w:val="bottom"/>
          </w:tcPr>
          <w:p>
            <w:pPr>
              <w:spacing w:after="0" w:line="228" w:lineRule="exact"/>
              <w:rPr>
                <w:sz w:val="20"/>
                <w:szCs w:val="20"/>
                <w:color w:val="auto"/>
              </w:rPr>
            </w:pPr>
            <w:r>
              <w:rPr>
                <w:rFonts w:ascii="Arial" w:cs="Arial" w:eastAsia="Arial" w:hAnsi="Arial"/>
                <w:sz w:val="20"/>
                <w:szCs w:val="20"/>
                <w:color w:val="auto"/>
              </w:rPr>
              <w:t>2.1</w:t>
            </w:r>
          </w:p>
        </w:tc>
        <w:tc>
          <w:tcPr>
            <w:tcW w:w="300" w:type="dxa"/>
            <w:vAlign w:val="bottom"/>
          </w:tcPr>
          <w:p>
            <w:pPr>
              <w:jc w:val="right"/>
              <w:ind w:right="100"/>
              <w:spacing w:after="0" w:line="224" w:lineRule="exact"/>
              <w:rPr>
                <w:sz w:val="20"/>
                <w:szCs w:val="20"/>
                <w:color w:val="auto"/>
              </w:rPr>
            </w:pPr>
            <w:r>
              <w:rPr>
                <w:rFonts w:ascii="Arial" w:cs="Arial" w:eastAsia="Arial" w:hAnsi="Arial"/>
                <w:sz w:val="20"/>
                <w:szCs w:val="20"/>
                <w:color w:val="auto"/>
              </w:rPr>
              <w:t>|</w:t>
            </w:r>
          </w:p>
        </w:tc>
        <w:tc>
          <w:tcPr>
            <w:tcW w:w="3520" w:type="dxa"/>
            <w:vAlign w:val="bottom"/>
          </w:tcPr>
          <w:p>
            <w:pPr>
              <w:ind w:left="20"/>
              <w:spacing w:after="0" w:line="228" w:lineRule="exact"/>
              <w:rPr>
                <w:sz w:val="20"/>
                <w:szCs w:val="20"/>
                <w:color w:val="auto"/>
              </w:rPr>
            </w:pPr>
            <w:r>
              <w:rPr>
                <w:rFonts w:ascii="Arial" w:cs="Arial" w:eastAsia="Arial" w:hAnsi="Arial"/>
                <w:sz w:val="20"/>
                <w:szCs w:val="20"/>
                <w:color w:val="auto"/>
              </w:rPr>
              <w:t>External context</w:t>
            </w:r>
          </w:p>
        </w:tc>
      </w:tr>
      <w:tr>
        <w:trPr>
          <w:trHeight w:val="480"/>
        </w:trPr>
        <w:tc>
          <w:tcPr>
            <w:tcW w:w="460" w:type="dxa"/>
            <w:vAlign w:val="bottom"/>
          </w:tcPr>
          <w:p>
            <w:pPr>
              <w:spacing w:after="0"/>
              <w:rPr>
                <w:sz w:val="20"/>
                <w:szCs w:val="20"/>
                <w:color w:val="auto"/>
              </w:rPr>
            </w:pPr>
            <w:r>
              <w:rPr>
                <w:rFonts w:ascii="Arial" w:cs="Arial" w:eastAsia="Arial" w:hAnsi="Arial"/>
                <w:sz w:val="20"/>
                <w:szCs w:val="20"/>
                <w:color w:val="auto"/>
                <w:w w:val="98"/>
              </w:rPr>
              <w:t>2.1.1</w:t>
            </w:r>
          </w:p>
        </w:tc>
        <w:tc>
          <w:tcPr>
            <w:tcW w:w="300" w:type="dxa"/>
            <w:vAlign w:val="bottom"/>
          </w:tcPr>
          <w:p>
            <w:pPr>
              <w:jc w:val="right"/>
              <w:spacing w:after="0"/>
              <w:rPr>
                <w:sz w:val="20"/>
                <w:szCs w:val="20"/>
                <w:color w:val="auto"/>
              </w:rPr>
            </w:pPr>
            <w:r>
              <w:rPr>
                <w:rFonts w:ascii="Arial" w:cs="Arial" w:eastAsia="Arial" w:hAnsi="Arial"/>
                <w:sz w:val="20"/>
                <w:szCs w:val="20"/>
                <w:color w:val="auto"/>
              </w:rPr>
              <w:t>|</w:t>
            </w:r>
          </w:p>
        </w:tc>
        <w:tc>
          <w:tcPr>
            <w:tcW w:w="3520" w:type="dxa"/>
            <w:vAlign w:val="bottom"/>
          </w:tcPr>
          <w:p>
            <w:pPr>
              <w:ind w:left="200"/>
              <w:spacing w:after="0"/>
              <w:rPr>
                <w:sz w:val="20"/>
                <w:szCs w:val="20"/>
                <w:color w:val="auto"/>
              </w:rPr>
            </w:pPr>
            <w:r>
              <w:rPr>
                <w:rFonts w:ascii="Arial" w:cs="Arial" w:eastAsia="Arial" w:hAnsi="Arial"/>
                <w:sz w:val="20"/>
                <w:szCs w:val="20"/>
                <w:color w:val="auto"/>
                <w:w w:val="97"/>
              </w:rPr>
              <w:t>Geographical location of the company</w:t>
            </w:r>
          </w:p>
        </w:tc>
      </w:tr>
    </w:tbl>
    <w:p>
      <w:pPr>
        <w:spacing w:after="0" w:line="31" w:lineRule="exact"/>
        <w:rPr>
          <w:sz w:val="20"/>
          <w:szCs w:val="20"/>
          <w:color w:val="auto"/>
        </w:rPr>
      </w:pPr>
    </w:p>
    <w:p>
      <w:pPr>
        <w:ind w:left="20"/>
        <w:spacing w:after="0"/>
        <w:rPr>
          <w:sz w:val="20"/>
          <w:szCs w:val="20"/>
          <w:color w:val="auto"/>
        </w:rPr>
      </w:pPr>
      <w:r>
        <w:rPr>
          <w:rFonts w:ascii="Arial" w:cs="Arial" w:eastAsia="Arial" w:hAnsi="Arial"/>
          <w:sz w:val="20"/>
          <w:szCs w:val="20"/>
          <w:color w:val="auto"/>
        </w:rPr>
        <w:t>headquarters</w:t>
      </w:r>
    </w:p>
    <w:p>
      <w:pPr>
        <w:spacing w:after="0" w:line="336" w:lineRule="exact"/>
        <w:rPr>
          <w:sz w:val="20"/>
          <w:szCs w:val="20"/>
          <w:color w:val="auto"/>
        </w:rPr>
      </w:pPr>
    </w:p>
    <w:p>
      <w:pPr>
        <w:jc w:val="both"/>
        <w:ind w:left="20" w:right="20"/>
        <w:spacing w:after="0" w:line="361" w:lineRule="auto"/>
        <w:rPr>
          <w:sz w:val="20"/>
          <w:szCs w:val="20"/>
          <w:color w:val="auto"/>
        </w:rPr>
      </w:pPr>
      <w:r>
        <w:rPr>
          <w:rFonts w:ascii="Arial" w:cs="Arial" w:eastAsia="Arial" w:hAnsi="Arial"/>
          <w:sz w:val="15"/>
          <w:szCs w:val="15"/>
          <w:color w:val="auto"/>
        </w:rPr>
        <w:t>According to prior studies, the geographical location of a company is a relevant factor in explaining both the company's engagement with SDG reporting (Elalfy et al.,</w:t>
      </w:r>
      <w:r>
        <w:rPr>
          <w:rFonts w:ascii="Arial" w:cs="Arial" w:eastAsia="Arial" w:hAnsi="Arial"/>
          <w:sz w:val="15"/>
          <w:szCs w:val="15"/>
          <w:color w:val="0000FF"/>
        </w:rPr>
        <w:t xml:space="preserve"> 2021</w:t>
      </w:r>
      <w:r>
        <w:rPr>
          <w:rFonts w:ascii="Arial" w:cs="Arial" w:eastAsia="Arial" w:hAnsi="Arial"/>
          <w:sz w:val="15"/>
          <w:szCs w:val="15"/>
          <w:color w:val="auto"/>
        </w:rPr>
        <w:t>; Rosati &amp; Faria,</w:t>
      </w:r>
      <w:r>
        <w:rPr>
          <w:rFonts w:ascii="Arial" w:cs="Arial" w:eastAsia="Arial" w:hAnsi="Arial"/>
          <w:sz w:val="15"/>
          <w:szCs w:val="15"/>
          <w:color w:val="0000FF"/>
        </w:rPr>
        <w:t xml:space="preserve"> 2019a</w:t>
      </w:r>
      <w:r>
        <w:rPr>
          <w:rFonts w:ascii="Arial" w:cs="Arial" w:eastAsia="Arial" w:hAnsi="Arial"/>
          <w:sz w:val="15"/>
          <w:szCs w:val="15"/>
          <w:color w:val="auto"/>
        </w:rPr>
        <w:t>; van Zanten &amp; van Tulder,</w:t>
      </w:r>
      <w:r>
        <w:rPr>
          <w:rFonts w:ascii="Arial" w:cs="Arial" w:eastAsia="Arial" w:hAnsi="Arial"/>
          <w:sz w:val="15"/>
          <w:szCs w:val="15"/>
          <w:color w:val="0000FF"/>
        </w:rPr>
        <w:t xml:space="preserve"> 2018</w:t>
      </w:r>
      <w:r>
        <w:rPr>
          <w:rFonts w:ascii="Arial" w:cs="Arial" w:eastAsia="Arial" w:hAnsi="Arial"/>
          <w:sz w:val="15"/>
          <w:szCs w:val="15"/>
          <w:color w:val="auto"/>
        </w:rPr>
        <w:t>) and SDG prioritisation (Ali et al.,</w:t>
      </w:r>
      <w:r>
        <w:rPr>
          <w:rFonts w:ascii="Arial" w:cs="Arial" w:eastAsia="Arial" w:hAnsi="Arial"/>
          <w:sz w:val="15"/>
          <w:szCs w:val="15"/>
          <w:color w:val="0000FF"/>
        </w:rPr>
        <w:t xml:space="preserve"> 2018</w:t>
      </w:r>
      <w:r>
        <w:rPr>
          <w:rFonts w:ascii="Arial" w:cs="Arial" w:eastAsia="Arial" w:hAnsi="Arial"/>
          <w:sz w:val="15"/>
          <w:szCs w:val="15"/>
          <w:color w:val="auto"/>
        </w:rPr>
        <w:t xml:space="preserve">; Muff et al., </w:t>
      </w:r>
      <w:r>
        <w:rPr>
          <w:rFonts w:ascii="Arial" w:cs="Arial" w:eastAsia="Arial" w:hAnsi="Arial"/>
          <w:sz w:val="15"/>
          <w:szCs w:val="15"/>
          <w:color w:val="0000FF"/>
        </w:rPr>
        <w:t>2017</w:t>
      </w:r>
      <w:r>
        <w:rPr>
          <w:rFonts w:ascii="Arial" w:cs="Arial" w:eastAsia="Arial" w:hAnsi="Arial"/>
          <w:sz w:val="15"/>
          <w:szCs w:val="15"/>
          <w:color w:val="000000"/>
        </w:rPr>
        <w:t>; Nechita et al.,</w:t>
      </w:r>
      <w:r>
        <w:rPr>
          <w:rFonts w:ascii="Arial" w:cs="Arial" w:eastAsia="Arial" w:hAnsi="Arial"/>
          <w:sz w:val="15"/>
          <w:szCs w:val="15"/>
          <w:color w:val="0000FF"/>
        </w:rPr>
        <w:t xml:space="preserve"> 2020</w:t>
      </w:r>
      <w:r>
        <w:rPr>
          <w:rFonts w:ascii="Arial" w:cs="Arial" w:eastAsia="Arial" w:hAnsi="Arial"/>
          <w:sz w:val="15"/>
          <w:szCs w:val="15"/>
          <w:color w:val="000000"/>
        </w:rPr>
        <w:t>; Salvia et al.,</w:t>
      </w:r>
      <w:r>
        <w:rPr>
          <w:rFonts w:ascii="Arial" w:cs="Arial" w:eastAsia="Arial" w:hAnsi="Arial"/>
          <w:sz w:val="15"/>
          <w:szCs w:val="15"/>
          <w:color w:val="0000FF"/>
        </w:rPr>
        <w:t xml:space="preserve"> 2019</w:t>
      </w:r>
      <w:r>
        <w:rPr>
          <w:rFonts w:ascii="Arial" w:cs="Arial" w:eastAsia="Arial" w:hAnsi="Arial"/>
          <w:sz w:val="15"/>
          <w:szCs w:val="15"/>
          <w:color w:val="000000"/>
        </w:rPr>
        <w:t>). In particular, Van Zan-ten and Van Tulder (</w:t>
      </w:r>
      <w:r>
        <w:rPr>
          <w:rFonts w:ascii="Arial" w:cs="Arial" w:eastAsia="Arial" w:hAnsi="Arial"/>
          <w:sz w:val="15"/>
          <w:szCs w:val="15"/>
          <w:color w:val="0000FF"/>
        </w:rPr>
        <w:t>2018</w:t>
      </w:r>
      <w:r>
        <w:rPr>
          <w:rFonts w:ascii="Arial" w:cs="Arial" w:eastAsia="Arial" w:hAnsi="Arial"/>
          <w:sz w:val="15"/>
          <w:szCs w:val="15"/>
          <w:color w:val="000000"/>
        </w:rPr>
        <w:t>) provide evidence that large European com-panies tend to address the SDGs in their reporting more than North American ones, coherently following with the ‘precautionary princi-ple’ that calls for the implementation of preventive actions in case of uncertainty, a practice that is more widespread in Europe (Doh &amp; Guay,</w:t>
      </w:r>
      <w:r>
        <w:rPr>
          <w:rFonts w:ascii="Arial" w:cs="Arial" w:eastAsia="Arial" w:hAnsi="Arial"/>
          <w:sz w:val="15"/>
          <w:szCs w:val="15"/>
          <w:color w:val="0000FF"/>
        </w:rPr>
        <w:t xml:space="preserve"> 2006</w:t>
      </w:r>
      <w:r>
        <w:rPr>
          <w:rFonts w:ascii="Arial" w:cs="Arial" w:eastAsia="Arial" w:hAnsi="Arial"/>
          <w:sz w:val="15"/>
          <w:szCs w:val="15"/>
          <w:color w:val="000000"/>
        </w:rPr>
        <w:t>). Moreover, the sponsorship afforded to the 2030 Agenda by the European Parliament and the European Commission is likely to increase companies' engagement with the SDGs (Mulholland,</w:t>
      </w:r>
      <w:r>
        <w:rPr>
          <w:rFonts w:ascii="Arial" w:cs="Arial" w:eastAsia="Arial" w:hAnsi="Arial"/>
          <w:sz w:val="15"/>
          <w:szCs w:val="15"/>
          <w:color w:val="0000FF"/>
        </w:rPr>
        <w:t xml:space="preserve"> 2017</w:t>
      </w:r>
      <w:r>
        <w:rPr>
          <w:rFonts w:ascii="Arial" w:cs="Arial" w:eastAsia="Arial" w:hAnsi="Arial"/>
          <w:sz w:val="15"/>
          <w:szCs w:val="15"/>
          <w:color w:val="000000"/>
        </w:rPr>
        <w:t>).</w:t>
      </w:r>
    </w:p>
    <w:p>
      <w:pPr>
        <w:spacing w:after="0" w:line="7" w:lineRule="exact"/>
        <w:rPr>
          <w:sz w:val="20"/>
          <w:szCs w:val="20"/>
          <w:color w:val="auto"/>
        </w:rPr>
      </w:pPr>
    </w:p>
    <w:p>
      <w:pPr>
        <w:jc w:val="both"/>
        <w:ind w:left="20" w:right="20" w:firstLine="300"/>
        <w:spacing w:after="0" w:line="334" w:lineRule="auto"/>
        <w:rPr>
          <w:sz w:val="20"/>
          <w:szCs w:val="20"/>
          <w:color w:val="auto"/>
        </w:rPr>
      </w:pPr>
      <w:r>
        <w:rPr>
          <w:rFonts w:ascii="Arial" w:cs="Arial" w:eastAsia="Arial" w:hAnsi="Arial"/>
          <w:sz w:val="16"/>
          <w:szCs w:val="16"/>
          <w:color w:val="auto"/>
        </w:rPr>
        <w:t>From this perspective, we do not expect O&amp;G companies to behave differently as opposed to what is reported in prior literature. Accordingly, we formulate the following hypothesis:</w:t>
      </w:r>
    </w:p>
    <w:p>
      <w:pPr>
        <w:spacing w:after="0" w:line="270" w:lineRule="exact"/>
        <w:rPr>
          <w:sz w:val="20"/>
          <w:szCs w:val="20"/>
          <w:color w:val="auto"/>
        </w:rPr>
      </w:pPr>
    </w:p>
    <w:p>
      <w:pPr>
        <w:jc w:val="both"/>
        <w:ind w:left="500" w:right="500"/>
        <w:spacing w:after="0" w:line="335" w:lineRule="auto"/>
        <w:rPr>
          <w:sz w:val="20"/>
          <w:szCs w:val="20"/>
          <w:color w:val="auto"/>
        </w:rPr>
      </w:pPr>
      <w:r>
        <w:rPr>
          <w:rFonts w:ascii="Arial" w:cs="Arial" w:eastAsia="Arial" w:hAnsi="Arial"/>
          <w:sz w:val="16"/>
          <w:szCs w:val="16"/>
          <w:color w:val="auto"/>
        </w:rPr>
        <w:t>H1a. O&amp;G companies having their headquarters located in the EU are more likely to address the SDGs in their corporate reports.</w:t>
      </w:r>
    </w:p>
    <w:p>
      <w:pPr>
        <w:spacing w:after="0" w:line="200" w:lineRule="exact"/>
        <w:rPr>
          <w:sz w:val="20"/>
          <w:szCs w:val="20"/>
          <w:color w:val="auto"/>
        </w:rPr>
      </w:pPr>
    </w:p>
    <w:p>
      <w:pPr>
        <w:spacing w:after="0" w:line="286" w:lineRule="exact"/>
        <w:rPr>
          <w:sz w:val="20"/>
          <w:szCs w:val="20"/>
          <w:color w:val="auto"/>
        </w:rPr>
      </w:pPr>
    </w:p>
    <w:p>
      <w:pPr>
        <w:ind w:left="20"/>
        <w:spacing w:after="0"/>
        <w:tabs>
          <w:tab w:leader="none" w:pos="660" w:val="left"/>
          <w:tab w:leader="none" w:pos="960" w:val="left"/>
        </w:tabs>
        <w:rPr>
          <w:sz w:val="20"/>
          <w:szCs w:val="20"/>
          <w:color w:val="auto"/>
        </w:rPr>
      </w:pPr>
      <w:r>
        <w:rPr>
          <w:rFonts w:ascii="Arial" w:cs="Arial" w:eastAsia="Arial" w:hAnsi="Arial"/>
          <w:sz w:val="20"/>
          <w:szCs w:val="20"/>
          <w:color w:val="auto"/>
        </w:rPr>
        <w:t>2.1.2</w:t>
        <w:tab/>
        <w:t>|</w:t>
      </w:r>
      <w:r>
        <w:rPr>
          <w:sz w:val="20"/>
          <w:szCs w:val="20"/>
          <w:color w:val="auto"/>
        </w:rPr>
        <w:tab/>
      </w:r>
      <w:r>
        <w:rPr>
          <w:rFonts w:ascii="Arial" w:cs="Arial" w:eastAsia="Arial" w:hAnsi="Arial"/>
          <w:sz w:val="19"/>
          <w:szCs w:val="19"/>
          <w:color w:val="auto"/>
        </w:rPr>
        <w:t>Level of internationalisation of a company</w:t>
      </w:r>
    </w:p>
    <w:p>
      <w:pPr>
        <w:spacing w:after="0" w:line="337" w:lineRule="exact"/>
        <w:rPr>
          <w:sz w:val="20"/>
          <w:szCs w:val="20"/>
          <w:color w:val="auto"/>
        </w:rPr>
      </w:pPr>
    </w:p>
    <w:p>
      <w:pPr>
        <w:jc w:val="both"/>
        <w:ind w:left="20"/>
        <w:spacing w:after="0" w:line="338" w:lineRule="auto"/>
        <w:rPr>
          <w:sz w:val="20"/>
          <w:szCs w:val="20"/>
          <w:color w:val="auto"/>
        </w:rPr>
      </w:pPr>
      <w:r>
        <w:rPr>
          <w:rFonts w:ascii="Arial" w:cs="Arial" w:eastAsia="Arial" w:hAnsi="Arial"/>
          <w:sz w:val="16"/>
          <w:szCs w:val="16"/>
          <w:color w:val="auto"/>
        </w:rPr>
        <w:t>The level of company internationalisation has been explored only partly and produces mixed results in prior research about SDG reporting. In particular, Van Zanten and Van Tulder (</w:t>
      </w:r>
      <w:r>
        <w:rPr>
          <w:rFonts w:ascii="Arial" w:cs="Arial" w:eastAsia="Arial" w:hAnsi="Arial"/>
          <w:sz w:val="16"/>
          <w:szCs w:val="16"/>
          <w:color w:val="0000FF"/>
        </w:rPr>
        <w:t>2018</w:t>
      </w:r>
      <w:r>
        <w:rPr>
          <w:rFonts w:ascii="Arial" w:cs="Arial" w:eastAsia="Arial" w:hAnsi="Arial"/>
          <w:sz w:val="16"/>
          <w:szCs w:val="16"/>
          <w:color w:val="auto"/>
        </w:rPr>
        <w:t>) do not find any significant relationship between a company's degree of internationalisation and its referencing of the SDGs in corporate reporting. On the contrary, DasGupta et al. (</w:t>
      </w:r>
      <w:r>
        <w:rPr>
          <w:rFonts w:ascii="Arial" w:cs="Arial" w:eastAsia="Arial" w:hAnsi="Arial"/>
          <w:sz w:val="16"/>
          <w:szCs w:val="16"/>
          <w:color w:val="0000FF"/>
        </w:rPr>
        <w:t>2022</w:t>
      </w:r>
      <w:r>
        <w:rPr>
          <w:rFonts w:ascii="Arial" w:cs="Arial" w:eastAsia="Arial" w:hAnsi="Arial"/>
          <w:sz w:val="16"/>
          <w:szCs w:val="16"/>
          <w:color w:val="auto"/>
        </w:rPr>
        <w:t>), analysing the companies included in the Financial Times (FT) Global 500 ranking, report that the level of internationalisation is associated with a higher engagement with the SDGs, influenced by the pressures that companies operating at international level face from diverse stake-holders (DasGupta et al.,</w:t>
      </w:r>
      <w:r>
        <w:rPr>
          <w:rFonts w:ascii="Arial" w:cs="Arial" w:eastAsia="Arial" w:hAnsi="Arial"/>
          <w:sz w:val="16"/>
          <w:szCs w:val="16"/>
          <w:color w:val="0000FF"/>
        </w:rPr>
        <w:t xml:space="preserve"> 2022</w:t>
      </w:r>
      <w:r>
        <w:rPr>
          <w:rFonts w:ascii="Arial" w:cs="Arial" w:eastAsia="Arial" w:hAnsi="Arial"/>
          <w:sz w:val="16"/>
          <w:szCs w:val="16"/>
          <w:color w:val="auto"/>
        </w:rPr>
        <w:t>).</w:t>
      </w:r>
    </w:p>
    <w:p>
      <w:pPr>
        <w:spacing w:after="0" w:line="9" w:lineRule="exact"/>
        <w:rPr>
          <w:sz w:val="20"/>
          <w:szCs w:val="20"/>
          <w:color w:val="auto"/>
        </w:rPr>
      </w:pPr>
    </w:p>
    <w:p>
      <w:pPr>
        <w:jc w:val="both"/>
        <w:ind w:left="20" w:right="20" w:firstLine="300"/>
        <w:spacing w:after="0" w:line="337" w:lineRule="auto"/>
        <w:rPr>
          <w:sz w:val="20"/>
          <w:szCs w:val="20"/>
          <w:color w:val="auto"/>
        </w:rPr>
      </w:pPr>
      <w:r>
        <w:rPr>
          <w:rFonts w:ascii="Arial" w:cs="Arial" w:eastAsia="Arial" w:hAnsi="Arial"/>
          <w:sz w:val="16"/>
          <w:szCs w:val="16"/>
          <w:color w:val="auto"/>
        </w:rPr>
        <w:t xml:space="preserve">In the O&amp;G sector, we expect the level of internationalisation to be significant in driving SDG reporting as O&amp;G companies oper-ating in different countries have to prove their legitimacy towards local governments to overcome the liability of foreignness (Hilson, </w:t>
      </w:r>
      <w:r>
        <w:rPr>
          <w:rFonts w:ascii="Arial" w:cs="Arial" w:eastAsia="Arial" w:hAnsi="Arial"/>
          <w:sz w:val="16"/>
          <w:szCs w:val="16"/>
          <w:color w:val="0000FF"/>
        </w:rPr>
        <w:t>2012</w:t>
      </w:r>
      <w:r>
        <w:rPr>
          <w:rFonts w:ascii="Arial" w:cs="Arial" w:eastAsia="Arial" w:hAnsi="Arial"/>
          <w:sz w:val="16"/>
          <w:szCs w:val="16"/>
          <w:color w:val="000000"/>
        </w:rPr>
        <w:t>). This need appears particularly critical in the current socio-economic context where governments are increasing their regula-tory pressure on companies to contribute to sustainable develop-ment (Wijen,</w:t>
      </w:r>
      <w:r>
        <w:rPr>
          <w:rFonts w:ascii="Arial" w:cs="Arial" w:eastAsia="Arial" w:hAnsi="Arial"/>
          <w:sz w:val="16"/>
          <w:szCs w:val="16"/>
          <w:color w:val="0000FF"/>
        </w:rPr>
        <w:t xml:space="preserve"> 2014</w:t>
      </w:r>
      <w:r>
        <w:rPr>
          <w:rFonts w:ascii="Arial" w:cs="Arial" w:eastAsia="Arial" w:hAnsi="Arial"/>
          <w:sz w:val="16"/>
          <w:szCs w:val="16"/>
          <w:color w:val="000000"/>
        </w:rPr>
        <w:t>).</w:t>
      </w:r>
    </w:p>
    <w:p>
      <w:pPr>
        <w:spacing w:after="0" w:line="5" w:lineRule="exact"/>
        <w:rPr>
          <w:sz w:val="20"/>
          <w:szCs w:val="20"/>
          <w:color w:val="auto"/>
        </w:rPr>
      </w:pPr>
    </w:p>
    <w:p>
      <w:pPr>
        <w:ind w:left="320"/>
        <w:spacing w:after="0"/>
        <w:rPr>
          <w:sz w:val="20"/>
          <w:szCs w:val="20"/>
          <w:color w:val="auto"/>
        </w:rPr>
      </w:pPr>
      <w:r>
        <w:rPr>
          <w:rFonts w:ascii="Arial" w:cs="Arial" w:eastAsia="Arial" w:hAnsi="Arial"/>
          <w:sz w:val="16"/>
          <w:szCs w:val="16"/>
          <w:color w:val="auto"/>
        </w:rPr>
        <w:t>Accordingly, we formulate the following hypothesis 1.b (</w:t>
      </w:r>
      <w:r>
        <w:rPr>
          <w:rFonts w:ascii="Arial" w:cs="Arial" w:eastAsia="Arial" w:hAnsi="Arial"/>
          <w:sz w:val="16"/>
          <w:szCs w:val="16"/>
          <w:color w:val="0000FF"/>
        </w:rPr>
        <w:t>H1b</w:t>
      </w:r>
      <w:r>
        <w:rPr>
          <w:rFonts w:ascii="Arial" w:cs="Arial" w:eastAsia="Arial" w:hAnsi="Arial"/>
          <w:sz w:val="16"/>
          <w:szCs w:val="16"/>
          <w:color w:val="auto"/>
        </w:rPr>
        <w:t>):</w:t>
      </w:r>
    </w:p>
    <w:p>
      <w:pPr>
        <w:spacing w:after="0" w:line="342" w:lineRule="exact"/>
        <w:rPr>
          <w:sz w:val="20"/>
          <w:szCs w:val="20"/>
          <w:color w:val="auto"/>
        </w:rPr>
      </w:pPr>
    </w:p>
    <w:p>
      <w:pPr>
        <w:jc w:val="both"/>
        <w:ind w:left="500" w:right="500"/>
        <w:spacing w:after="0" w:line="336" w:lineRule="auto"/>
        <w:rPr>
          <w:sz w:val="20"/>
          <w:szCs w:val="20"/>
          <w:color w:val="auto"/>
        </w:rPr>
      </w:pPr>
      <w:r>
        <w:rPr>
          <w:rFonts w:ascii="Arial" w:cs="Arial" w:eastAsia="Arial" w:hAnsi="Arial"/>
          <w:sz w:val="16"/>
          <w:szCs w:val="16"/>
          <w:color w:val="auto"/>
        </w:rPr>
        <w:t>H1b. O&amp;G companies with a higher level of internatio-nalisation are more likely to address the SDGs in their corporate reports.</w:t>
      </w:r>
    </w:p>
    <w:p>
      <w:pPr>
        <w:spacing w:after="0" w:line="20" w:lineRule="exact"/>
        <w:rPr>
          <w:sz w:val="20"/>
          <w:szCs w:val="20"/>
          <w:color w:val="auto"/>
        </w:rPr>
      </w:pPr>
      <w:r>
        <w:rPr>
          <w:sz w:val="20"/>
          <w:szCs w:val="20"/>
          <w:color w:val="auto"/>
        </w:rPr>
        <w:br w:type="column"/>
      </w:r>
    </w:p>
    <w:p>
      <w:pPr>
        <w:spacing w:after="0" w:line="206" w:lineRule="auto"/>
        <w:tabs>
          <w:tab w:leader="none" w:pos="480" w:val="left"/>
          <w:tab w:leader="none" w:pos="780" w:val="left"/>
        </w:tabs>
        <w:rPr>
          <w:sz w:val="20"/>
          <w:szCs w:val="20"/>
          <w:color w:val="auto"/>
        </w:rPr>
      </w:pPr>
      <w:r>
        <w:rPr>
          <w:rFonts w:ascii="Arial" w:cs="Arial" w:eastAsia="Arial" w:hAnsi="Arial"/>
          <w:sz w:val="20"/>
          <w:szCs w:val="20"/>
          <w:color w:val="auto"/>
        </w:rPr>
        <w:t>2.2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Corporate governance</w:t>
      </w:r>
    </w:p>
    <w:p>
      <w:pPr>
        <w:spacing w:after="0" w:line="289" w:lineRule="exact"/>
        <w:rPr>
          <w:sz w:val="20"/>
          <w:szCs w:val="20"/>
          <w:color w:val="auto"/>
        </w:rPr>
      </w:pPr>
    </w:p>
    <w:p>
      <w:pPr>
        <w:spacing w:after="0"/>
        <w:tabs>
          <w:tab w:leader="none" w:pos="660" w:val="left"/>
          <w:tab w:leader="none" w:pos="940" w:val="left"/>
        </w:tabs>
        <w:rPr>
          <w:sz w:val="20"/>
          <w:szCs w:val="20"/>
          <w:color w:val="auto"/>
        </w:rPr>
      </w:pPr>
      <w:r>
        <w:rPr>
          <w:rFonts w:ascii="Arial" w:cs="Arial" w:eastAsia="Arial" w:hAnsi="Arial"/>
          <w:sz w:val="20"/>
          <w:szCs w:val="20"/>
          <w:color w:val="auto"/>
        </w:rPr>
        <w:t>2.2.1</w:t>
        <w:tab/>
        <w:t>|</w:t>
        <w:tab/>
        <w:t>Ownership structure</w:t>
      </w:r>
    </w:p>
    <w:p>
      <w:pPr>
        <w:spacing w:after="0" w:line="337"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Here, ownership structure specifically refers to state ownership. This variable has been investigated only limitedly in prior works dealing with SDG reporting. In particular, Elalfy et al. (</w:t>
      </w:r>
      <w:r>
        <w:rPr>
          <w:rFonts w:ascii="Arial" w:cs="Arial" w:eastAsia="Arial" w:hAnsi="Arial"/>
          <w:sz w:val="15"/>
          <w:szCs w:val="15"/>
          <w:color w:val="0000FF"/>
        </w:rPr>
        <w:t>2021</w:t>
      </w:r>
      <w:r>
        <w:rPr>
          <w:rFonts w:ascii="Arial" w:cs="Arial" w:eastAsia="Arial" w:hAnsi="Arial"/>
          <w:sz w:val="15"/>
          <w:szCs w:val="15"/>
          <w:color w:val="auto"/>
        </w:rPr>
        <w:t>) analysed a world-wide multi-sector sample and highlighted that state-owned companies are less likely to report on the SDGs. Addressing a country-specific context (i.e., India), Jha &amp; Rangarajan (</w:t>
      </w:r>
      <w:r>
        <w:rPr>
          <w:rFonts w:ascii="Arial" w:cs="Arial" w:eastAsia="Arial" w:hAnsi="Arial"/>
          <w:sz w:val="15"/>
          <w:szCs w:val="15"/>
          <w:color w:val="0000FF"/>
        </w:rPr>
        <w:t>2020</w:t>
      </w:r>
      <w:r>
        <w:rPr>
          <w:rFonts w:ascii="Arial" w:cs="Arial" w:eastAsia="Arial" w:hAnsi="Arial"/>
          <w:sz w:val="15"/>
          <w:szCs w:val="15"/>
          <w:color w:val="auto"/>
        </w:rPr>
        <w:t>) examined SDG reporting, distinguishing private- and public-owned organisations, finding no sig-nificant differences between the groups.</w:t>
      </w:r>
    </w:p>
    <w:p>
      <w:pPr>
        <w:spacing w:after="0" w:line="4" w:lineRule="exact"/>
        <w:rPr>
          <w:sz w:val="20"/>
          <w:szCs w:val="20"/>
          <w:color w:val="auto"/>
        </w:rPr>
      </w:pPr>
    </w:p>
    <w:p>
      <w:pPr>
        <w:jc w:val="both"/>
        <w:ind w:firstLine="299"/>
        <w:spacing w:after="0" w:line="337" w:lineRule="auto"/>
        <w:rPr>
          <w:sz w:val="20"/>
          <w:szCs w:val="20"/>
          <w:color w:val="auto"/>
        </w:rPr>
      </w:pPr>
      <w:r>
        <w:rPr>
          <w:rFonts w:ascii="Arial" w:cs="Arial" w:eastAsia="Arial" w:hAnsi="Arial"/>
          <w:sz w:val="16"/>
          <w:szCs w:val="16"/>
          <w:color w:val="auto"/>
        </w:rPr>
        <w:t>Moreover, the literature focusing more on sustainability reporting in general shows mixed results. Multiple studies report a positive rela-tionship between state ownership and sustainability disclosure (Amran &amp; Haniffa,</w:t>
      </w:r>
      <w:r>
        <w:rPr>
          <w:rFonts w:ascii="Arial" w:cs="Arial" w:eastAsia="Arial" w:hAnsi="Arial"/>
          <w:sz w:val="16"/>
          <w:szCs w:val="16"/>
          <w:color w:val="0000FF"/>
        </w:rPr>
        <w:t xml:space="preserve"> 2011</w:t>
      </w:r>
      <w:r>
        <w:rPr>
          <w:rFonts w:ascii="Arial" w:cs="Arial" w:eastAsia="Arial" w:hAnsi="Arial"/>
          <w:sz w:val="16"/>
          <w:szCs w:val="16"/>
          <w:color w:val="auto"/>
        </w:rPr>
        <w:t>; Gallo &amp; Christensen,</w:t>
      </w:r>
      <w:r>
        <w:rPr>
          <w:rFonts w:ascii="Arial" w:cs="Arial" w:eastAsia="Arial" w:hAnsi="Arial"/>
          <w:sz w:val="16"/>
          <w:szCs w:val="16"/>
          <w:color w:val="0000FF"/>
        </w:rPr>
        <w:t xml:space="preserve"> 2011</w:t>
      </w:r>
      <w:r>
        <w:rPr>
          <w:rFonts w:ascii="Arial" w:cs="Arial" w:eastAsia="Arial" w:hAnsi="Arial"/>
          <w:sz w:val="16"/>
          <w:szCs w:val="16"/>
          <w:color w:val="auto"/>
        </w:rPr>
        <w:t xml:space="preserve">; Tagesson et al., </w:t>
      </w:r>
      <w:r>
        <w:rPr>
          <w:rFonts w:ascii="Arial" w:cs="Arial" w:eastAsia="Arial" w:hAnsi="Arial"/>
          <w:sz w:val="16"/>
          <w:szCs w:val="16"/>
          <w:color w:val="0000FF"/>
        </w:rPr>
        <w:t>2009</w:t>
      </w:r>
      <w:r>
        <w:rPr>
          <w:rFonts w:ascii="Arial" w:cs="Arial" w:eastAsia="Arial" w:hAnsi="Arial"/>
          <w:sz w:val="16"/>
          <w:szCs w:val="16"/>
          <w:color w:val="000000"/>
        </w:rPr>
        <w:t>), arguing that state ownership generates pressure to disclose</w:t>
      </w:r>
      <w:r>
        <w:rPr>
          <w:rFonts w:ascii="Arial" w:cs="Arial" w:eastAsia="Arial" w:hAnsi="Arial"/>
          <w:sz w:val="16"/>
          <w:szCs w:val="16"/>
          <w:color w:val="0000FF"/>
        </w:rPr>
        <w:t xml:space="preserve"> </w:t>
      </w:r>
      <w:r>
        <w:rPr>
          <w:rFonts w:ascii="Arial" w:cs="Arial" w:eastAsia="Arial" w:hAnsi="Arial"/>
          <w:sz w:val="16"/>
          <w:szCs w:val="16"/>
          <w:color w:val="000000"/>
        </w:rPr>
        <w:t>more information for satisfying public expectation. In contrast, other studies contend that state-owned companies face lesser pressure for voluntary disclosures because of lower public scrutiny (Nguyen &amp; Nguyen,</w:t>
      </w:r>
      <w:r>
        <w:rPr>
          <w:rFonts w:ascii="Arial" w:cs="Arial" w:eastAsia="Arial" w:hAnsi="Arial"/>
          <w:sz w:val="16"/>
          <w:szCs w:val="16"/>
          <w:color w:val="0000FF"/>
        </w:rPr>
        <w:t xml:space="preserve"> 2020</w:t>
      </w:r>
      <w:r>
        <w:rPr>
          <w:rFonts w:ascii="Arial" w:cs="Arial" w:eastAsia="Arial" w:hAnsi="Arial"/>
          <w:sz w:val="16"/>
          <w:szCs w:val="16"/>
          <w:color w:val="000000"/>
        </w:rPr>
        <w:t>).</w:t>
      </w:r>
    </w:p>
    <w:p>
      <w:pPr>
        <w:spacing w:after="0" w:line="15" w:lineRule="exact"/>
        <w:rPr>
          <w:sz w:val="20"/>
          <w:szCs w:val="20"/>
          <w:color w:val="auto"/>
        </w:rPr>
      </w:pPr>
    </w:p>
    <w:p>
      <w:pPr>
        <w:jc w:val="both"/>
        <w:ind w:firstLine="299"/>
        <w:spacing w:after="0" w:line="338" w:lineRule="auto"/>
        <w:rPr>
          <w:sz w:val="20"/>
          <w:szCs w:val="20"/>
          <w:color w:val="auto"/>
        </w:rPr>
      </w:pPr>
      <w:r>
        <w:rPr>
          <w:rFonts w:ascii="Arial" w:cs="Arial" w:eastAsia="Arial" w:hAnsi="Arial"/>
          <w:sz w:val="16"/>
          <w:szCs w:val="16"/>
          <w:color w:val="auto"/>
        </w:rPr>
        <w:t>In the O&amp;G sector, state-ownership is a relevant factor. Particu-larly in developing resource-rich countries, local governments typically permit the establishment of national oil companies to reap the bene-fits deriving from the exploitation of reserves. These companies are expected to contribute primarily to the socio-economic development of the country, preserving the geological integrity, contributing resources to the government, and developing backward and forward productive linkages (Silva Gutiérrez et al.,</w:t>
      </w:r>
      <w:r>
        <w:rPr>
          <w:rFonts w:ascii="Arial" w:cs="Arial" w:eastAsia="Arial" w:hAnsi="Arial"/>
          <w:sz w:val="16"/>
          <w:szCs w:val="16"/>
          <w:color w:val="0000FF"/>
        </w:rPr>
        <w:t xml:space="preserve"> 2021</w:t>
      </w:r>
      <w:r>
        <w:rPr>
          <w:rFonts w:ascii="Arial" w:cs="Arial" w:eastAsia="Arial" w:hAnsi="Arial"/>
          <w:sz w:val="16"/>
          <w:szCs w:val="16"/>
          <w:color w:val="auto"/>
        </w:rPr>
        <w:t xml:space="preserve">). Hence, state-owned companies are subject to political pressures and have to heed the interests of a diverse set of stakeholders. These pressures lead to an increase in their investments in sustainability (Inkpen &amp; Ramaswamy, </w:t>
      </w:r>
      <w:r>
        <w:rPr>
          <w:rFonts w:ascii="Arial" w:cs="Arial" w:eastAsia="Arial" w:hAnsi="Arial"/>
          <w:sz w:val="16"/>
          <w:szCs w:val="16"/>
          <w:color w:val="0000FF"/>
        </w:rPr>
        <w:t>2018</w:t>
      </w:r>
      <w:r>
        <w:rPr>
          <w:rFonts w:ascii="Arial" w:cs="Arial" w:eastAsia="Arial" w:hAnsi="Arial"/>
          <w:sz w:val="16"/>
          <w:szCs w:val="16"/>
          <w:color w:val="000000"/>
        </w:rPr>
        <w:t>) and in a higher level of sustainability disclosure (Alshbili</w:t>
      </w:r>
      <w:r>
        <w:rPr>
          <w:rFonts w:ascii="Arial" w:cs="Arial" w:eastAsia="Arial" w:hAnsi="Arial"/>
          <w:sz w:val="16"/>
          <w:szCs w:val="16"/>
          <w:color w:val="0000FF"/>
        </w:rPr>
        <w:t xml:space="preserve"> </w:t>
      </w:r>
      <w:r>
        <w:rPr>
          <w:rFonts w:ascii="Arial" w:cs="Arial" w:eastAsia="Arial" w:hAnsi="Arial"/>
          <w:sz w:val="16"/>
          <w:szCs w:val="16"/>
          <w:color w:val="000000"/>
        </w:rPr>
        <w:t>et al.,</w:t>
      </w:r>
      <w:r>
        <w:rPr>
          <w:rFonts w:ascii="Arial" w:cs="Arial" w:eastAsia="Arial" w:hAnsi="Arial"/>
          <w:sz w:val="16"/>
          <w:szCs w:val="16"/>
          <w:color w:val="0000FF"/>
        </w:rPr>
        <w:t xml:space="preserve"> 2020</w:t>
      </w:r>
      <w:r>
        <w:rPr>
          <w:rFonts w:ascii="Arial" w:cs="Arial" w:eastAsia="Arial" w:hAnsi="Arial"/>
          <w:sz w:val="16"/>
          <w:szCs w:val="16"/>
          <w:color w:val="000000"/>
        </w:rPr>
        <w:t>).</w:t>
      </w:r>
    </w:p>
    <w:p>
      <w:pPr>
        <w:spacing w:after="0" w:line="3" w:lineRule="exact"/>
        <w:rPr>
          <w:sz w:val="20"/>
          <w:szCs w:val="20"/>
          <w:color w:val="auto"/>
        </w:rPr>
      </w:pPr>
    </w:p>
    <w:p>
      <w:pPr>
        <w:ind w:left="300"/>
        <w:spacing w:after="0"/>
        <w:rPr>
          <w:sz w:val="20"/>
          <w:szCs w:val="20"/>
          <w:color w:val="auto"/>
        </w:rPr>
      </w:pPr>
      <w:r>
        <w:rPr>
          <w:rFonts w:ascii="Arial" w:cs="Arial" w:eastAsia="Arial" w:hAnsi="Arial"/>
          <w:sz w:val="16"/>
          <w:szCs w:val="16"/>
          <w:color w:val="auto"/>
        </w:rPr>
        <w:t>Accordingly, we posit the following hypothesis:</w:t>
      </w:r>
    </w:p>
    <w:p>
      <w:pPr>
        <w:spacing w:after="0" w:line="342" w:lineRule="exact"/>
        <w:rPr>
          <w:sz w:val="20"/>
          <w:szCs w:val="20"/>
          <w:color w:val="auto"/>
        </w:rPr>
      </w:pPr>
    </w:p>
    <w:p>
      <w:pPr>
        <w:ind w:left="480" w:right="480"/>
        <w:spacing w:after="0" w:line="332" w:lineRule="auto"/>
        <w:rPr>
          <w:sz w:val="20"/>
          <w:szCs w:val="20"/>
          <w:color w:val="auto"/>
        </w:rPr>
      </w:pPr>
      <w:r>
        <w:rPr>
          <w:rFonts w:ascii="Arial" w:cs="Arial" w:eastAsia="Arial" w:hAnsi="Arial"/>
          <w:sz w:val="16"/>
          <w:szCs w:val="16"/>
          <w:color w:val="auto"/>
        </w:rPr>
        <w:t>H2a. State-owned O&amp;G companies are more likely to address the SDGs in their corporate reports.</w:t>
      </w:r>
    </w:p>
    <w:p>
      <w:pPr>
        <w:spacing w:after="0" w:line="200" w:lineRule="exact"/>
        <w:rPr>
          <w:sz w:val="20"/>
          <w:szCs w:val="20"/>
          <w:color w:val="auto"/>
        </w:rPr>
      </w:pPr>
    </w:p>
    <w:p>
      <w:pPr>
        <w:spacing w:after="0" w:line="288" w:lineRule="exact"/>
        <w:rPr>
          <w:sz w:val="20"/>
          <w:szCs w:val="20"/>
          <w:color w:val="auto"/>
        </w:rPr>
      </w:pPr>
    </w:p>
    <w:p>
      <w:pPr>
        <w:spacing w:after="0"/>
        <w:tabs>
          <w:tab w:leader="none" w:pos="660" w:val="left"/>
          <w:tab w:leader="none" w:pos="940" w:val="left"/>
        </w:tabs>
        <w:rPr>
          <w:sz w:val="20"/>
          <w:szCs w:val="20"/>
          <w:color w:val="auto"/>
        </w:rPr>
      </w:pPr>
      <w:r>
        <w:rPr>
          <w:rFonts w:ascii="Arial" w:cs="Arial" w:eastAsia="Arial" w:hAnsi="Arial"/>
          <w:sz w:val="20"/>
          <w:szCs w:val="20"/>
          <w:color w:val="auto"/>
        </w:rPr>
        <w:t>2.2.2</w:t>
        <w:tab/>
        <w:t>|</w:t>
        <w:tab/>
        <w:t>Board of directors' composition</w:t>
      </w:r>
    </w:p>
    <w:p>
      <w:pPr>
        <w:spacing w:after="0" w:line="337" w:lineRule="exact"/>
        <w:rPr>
          <w:sz w:val="20"/>
          <w:szCs w:val="20"/>
          <w:color w:val="auto"/>
        </w:rPr>
      </w:pPr>
    </w:p>
    <w:p>
      <w:pPr>
        <w:jc w:val="both"/>
        <w:spacing w:after="0" w:line="335" w:lineRule="auto"/>
        <w:rPr>
          <w:sz w:val="20"/>
          <w:szCs w:val="20"/>
          <w:color w:val="auto"/>
        </w:rPr>
      </w:pPr>
      <w:r>
        <w:rPr>
          <w:rFonts w:ascii="Arial" w:cs="Arial" w:eastAsia="Arial" w:hAnsi="Arial"/>
          <w:sz w:val="16"/>
          <w:szCs w:val="16"/>
          <w:color w:val="auto"/>
        </w:rPr>
        <w:t>The influence of the composition of the board of directors (BoD) on SDG reporting has been studied only partially and produces mixed results. Here, we focus on the following two main aspects: gender diversity and the average age of the BoD members.</w:t>
      </w:r>
    </w:p>
    <w:p>
      <w:pPr>
        <w:spacing w:after="0" w:line="254" w:lineRule="exact"/>
        <w:rPr>
          <w:sz w:val="20"/>
          <w:szCs w:val="20"/>
          <w:color w:val="auto"/>
        </w:rPr>
      </w:pPr>
    </w:p>
    <w:p>
      <w:pPr>
        <w:spacing w:after="0"/>
        <w:rPr>
          <w:sz w:val="20"/>
          <w:szCs w:val="20"/>
          <w:color w:val="auto"/>
        </w:rPr>
      </w:pPr>
      <w:r>
        <w:rPr>
          <w:rFonts w:ascii="Arial" w:cs="Arial" w:eastAsia="Arial" w:hAnsi="Arial"/>
          <w:sz w:val="17"/>
          <w:szCs w:val="17"/>
          <w:color w:val="5A5A5A"/>
        </w:rPr>
        <w:t>Gender diversity in the board of directors</w:t>
      </w:r>
    </w:p>
    <w:p>
      <w:pPr>
        <w:spacing w:after="0" w:line="82" w:lineRule="exact"/>
        <w:rPr>
          <w:sz w:val="20"/>
          <w:szCs w:val="20"/>
          <w:color w:val="auto"/>
        </w:rPr>
      </w:pPr>
    </w:p>
    <w:p>
      <w:pPr>
        <w:jc w:val="both"/>
        <w:spacing w:after="0" w:line="363" w:lineRule="auto"/>
        <w:rPr>
          <w:sz w:val="20"/>
          <w:szCs w:val="20"/>
          <w:color w:val="auto"/>
        </w:rPr>
      </w:pPr>
      <w:r>
        <w:rPr>
          <w:rFonts w:ascii="Arial" w:cs="Arial" w:eastAsia="Arial" w:hAnsi="Arial"/>
          <w:sz w:val="15"/>
          <w:szCs w:val="15"/>
          <w:color w:val="auto"/>
        </w:rPr>
        <w:t>Some authors have found evidence of a positive and significant asso-ciation between the presence of women on the BoD and the level of SDG reporting, suggesting that female directors may encourage greater commitment to SDG reporting (Giron et al.,</w:t>
      </w:r>
      <w:r>
        <w:rPr>
          <w:rFonts w:ascii="Arial" w:cs="Arial" w:eastAsia="Arial" w:hAnsi="Arial"/>
          <w:sz w:val="15"/>
          <w:szCs w:val="15"/>
          <w:color w:val="0000FF"/>
        </w:rPr>
        <w:t xml:space="preserve"> 2020</w:t>
      </w:r>
      <w:r>
        <w:rPr>
          <w:rFonts w:ascii="Arial" w:cs="Arial" w:eastAsia="Arial" w:hAnsi="Arial"/>
          <w:sz w:val="15"/>
          <w:szCs w:val="15"/>
          <w:color w:val="auto"/>
        </w:rPr>
        <w:t>; Rosati &amp; Faria,</w:t>
      </w:r>
      <w:r>
        <w:rPr>
          <w:rFonts w:ascii="Arial" w:cs="Arial" w:eastAsia="Arial" w:hAnsi="Arial"/>
          <w:sz w:val="15"/>
          <w:szCs w:val="15"/>
          <w:color w:val="0000FF"/>
        </w:rPr>
        <w:t xml:space="preserve"> 2019a</w:t>
      </w:r>
      <w:r>
        <w:rPr>
          <w:rFonts w:ascii="Arial" w:cs="Arial" w:eastAsia="Arial" w:hAnsi="Arial"/>
          <w:sz w:val="15"/>
          <w:szCs w:val="15"/>
          <w:color w:val="auto"/>
        </w:rPr>
        <w:t>). This argument is in particular empirically supported by</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42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 Downloaded from https://onlinelibrary.wiley.com/doi/10.1002/sd.2369 by INASP/HINARI - PAKISTAN, Wiley Online Library on [10/11/2023]. See the Terms and Conditions (https://onlinelibrary.wiley.com/terms-and-conditions) on Wiley Online Library for rules of use; OA articles are governed by the applicable Creative Commons License</w:t>
            </w:r>
          </w:p>
        </w:tc>
      </w:tr>
    </w:tbl>
    <w:p>
      <w:pPr>
        <w:sectPr>
          <w:pgSz w:w="11900" w:h="15647" w:orient="portrait"/>
          <w:cols w:equalWidth="0" w:num="3">
            <w:col w:w="4880" w:space="360"/>
            <w:col w:w="4860" w:space="581"/>
            <w:col w:w="115"/>
          </w:cols>
          <w:pgMar w:left="900" w:top="347" w:right="210" w:bottom="0" w:gutter="0" w:footer="0" w:header="0"/>
          <w:type w:val="continuous"/>
        </w:sectPr>
      </w:pPr>
    </w:p>
    <w:bookmarkStart w:id="3" w:name="page4"/>
    <w:bookmarkEnd w:id="3"/>
    <w:p>
      <w:pPr>
        <w:spacing w:after="0" w:line="68" w:lineRule="exact"/>
        <w:rPr>
          <w:sz w:val="20"/>
          <w:szCs w:val="20"/>
          <w:color w:val="auto"/>
        </w:rPr>
      </w:pPr>
    </w:p>
    <w:tbl>
      <w:tblPr>
        <w:tblLayout w:type="fixed"/>
        <w:tblInd w:w="0" w:type="dxa"/>
        <w:tblCellMar>
          <w:top w:w="0" w:type="dxa"/>
          <w:left w:w="0" w:type="dxa"/>
          <w:bottom w:w="0" w:type="dxa"/>
          <w:right w:w="0" w:type="dxa"/>
        </w:tblCellMar>
      </w:tblPr>
      <w:tr>
        <w:trPr>
          <w:trHeight w:val="63"/>
        </w:trPr>
        <w:tc>
          <w:tcPr>
            <w:tcW w:w="6600" w:type="dxa"/>
            <w:vAlign w:val="bottom"/>
            <w:vMerge w:val="restart"/>
          </w:tcPr>
          <w:p>
            <w:pPr>
              <w:spacing w:after="0"/>
              <w:rPr>
                <w:sz w:val="20"/>
                <w:szCs w:val="20"/>
                <w:color w:val="auto"/>
              </w:rPr>
            </w:pPr>
            <w:r>
              <w:rPr>
                <w:rFonts w:ascii="Arial" w:cs="Arial" w:eastAsia="Arial" w:hAnsi="Arial"/>
                <w:sz w:val="14"/>
                <w:szCs w:val="14"/>
                <w:color w:val="auto"/>
              </w:rPr>
              <w:t>ARENA</w:t>
            </w:r>
            <w:r>
              <w:rPr>
                <w:rFonts w:ascii="Arial" w:cs="Arial" w:eastAsia="Arial" w:hAnsi="Arial"/>
                <w:sz w:val="9"/>
                <w:szCs w:val="9"/>
                <w:color w:val="auto"/>
              </w:rPr>
              <w:t xml:space="preserve"> ET AL</w:t>
            </w:r>
            <w:r>
              <w:rPr>
                <w:rFonts w:ascii="Arial" w:cs="Arial" w:eastAsia="Arial" w:hAnsi="Arial"/>
                <w:sz w:val="14"/>
                <w:szCs w:val="14"/>
                <w:color w:val="auto"/>
              </w:rPr>
              <w:t>.</w:t>
            </w:r>
          </w:p>
        </w:tc>
        <w:tc>
          <w:tcPr>
            <w:tcW w:w="1600" w:type="dxa"/>
            <w:vAlign w:val="bottom"/>
            <w:tcBorders>
              <w:bottom w:val="single" w:sz="8" w:color="DCE5F0"/>
            </w:tcBorders>
          </w:tcPr>
          <w:p>
            <w:pPr>
              <w:spacing w:after="0"/>
              <w:rPr>
                <w:sz w:val="5"/>
                <w:szCs w:val="5"/>
                <w:color w:val="auto"/>
              </w:rPr>
            </w:pPr>
          </w:p>
        </w:tc>
        <w:tc>
          <w:tcPr>
            <w:tcW w:w="160" w:type="dxa"/>
            <w:vAlign w:val="bottom"/>
          </w:tcPr>
          <w:p>
            <w:pPr>
              <w:spacing w:after="0"/>
              <w:rPr>
                <w:sz w:val="5"/>
                <w:szCs w:val="5"/>
                <w:color w:val="auto"/>
              </w:rPr>
            </w:pPr>
          </w:p>
        </w:tc>
        <w:tc>
          <w:tcPr>
            <w:tcW w:w="1100" w:type="dxa"/>
            <w:vAlign w:val="bottom"/>
          </w:tcPr>
          <w:p>
            <w:pPr>
              <w:spacing w:after="0"/>
              <w:rPr>
                <w:sz w:val="5"/>
                <w:szCs w:val="5"/>
                <w:color w:val="auto"/>
              </w:rPr>
            </w:pPr>
          </w:p>
        </w:tc>
        <w:tc>
          <w:tcPr>
            <w:tcW w:w="180" w:type="dxa"/>
            <w:vAlign w:val="bottom"/>
            <w:tcBorders>
              <w:right w:val="single" w:sz="8" w:color="131413"/>
            </w:tcBorders>
          </w:tcPr>
          <w:p>
            <w:pPr>
              <w:spacing w:after="0"/>
              <w:rPr>
                <w:sz w:val="5"/>
                <w:szCs w:val="5"/>
                <w:color w:val="auto"/>
              </w:rPr>
            </w:pPr>
          </w:p>
        </w:tc>
        <w:tc>
          <w:tcPr>
            <w:tcW w:w="460" w:type="dxa"/>
            <w:vAlign w:val="bottom"/>
            <w:vMerge w:val="restart"/>
          </w:tcPr>
          <w:p>
            <w:pPr>
              <w:jc w:val="right"/>
              <w:spacing w:after="0"/>
              <w:rPr>
                <w:sz w:val="20"/>
                <w:szCs w:val="20"/>
                <w:color w:val="auto"/>
              </w:rPr>
            </w:pPr>
            <w:r>
              <w:rPr>
                <w:rFonts w:ascii="Arial" w:cs="Arial" w:eastAsia="Arial" w:hAnsi="Arial"/>
                <w:sz w:val="14"/>
                <w:szCs w:val="14"/>
                <w:color w:val="auto"/>
              </w:rPr>
              <w:t>15</w:t>
            </w:r>
          </w:p>
        </w:tc>
        <w:tc>
          <w:tcPr>
            <w:tcW w:w="0" w:type="dxa"/>
            <w:vAlign w:val="bottom"/>
          </w:tcPr>
          <w:p>
            <w:pPr>
              <w:spacing w:after="0"/>
              <w:rPr>
                <w:sz w:val="1"/>
                <w:szCs w:val="1"/>
                <w:color w:val="auto"/>
              </w:rPr>
            </w:pPr>
          </w:p>
        </w:tc>
      </w:tr>
      <w:tr>
        <w:trPr>
          <w:trHeight w:val="111"/>
        </w:trPr>
        <w:tc>
          <w:tcPr>
            <w:tcW w:w="6600" w:type="dxa"/>
            <w:vAlign w:val="bottom"/>
            <w:vMerge w:val="continue"/>
          </w:tcPr>
          <w:p>
            <w:pPr>
              <w:spacing w:after="0"/>
              <w:rPr>
                <w:sz w:val="9"/>
                <w:szCs w:val="9"/>
                <w:color w:val="auto"/>
              </w:rPr>
            </w:pPr>
          </w:p>
        </w:tc>
        <w:tc>
          <w:tcPr>
            <w:tcW w:w="1600" w:type="dxa"/>
            <w:vAlign w:val="bottom"/>
            <w:shd w:val="clear" w:color="auto" w:fill="DCE5F0"/>
          </w:tcPr>
          <w:p>
            <w:pPr>
              <w:spacing w:after="0"/>
              <w:rPr>
                <w:sz w:val="9"/>
                <w:szCs w:val="9"/>
                <w:color w:val="auto"/>
              </w:rPr>
            </w:pPr>
          </w:p>
        </w:tc>
        <w:tc>
          <w:tcPr>
            <w:tcW w:w="160" w:type="dxa"/>
            <w:vAlign w:val="bottom"/>
          </w:tcPr>
          <w:p>
            <w:pPr>
              <w:spacing w:after="0"/>
              <w:rPr>
                <w:sz w:val="9"/>
                <w:szCs w:val="9"/>
                <w:color w:val="auto"/>
              </w:rPr>
            </w:pPr>
          </w:p>
        </w:tc>
        <w:tc>
          <w:tcPr>
            <w:tcW w:w="1100" w:type="dxa"/>
            <w:vAlign w:val="bottom"/>
          </w:tcPr>
          <w:p>
            <w:pPr>
              <w:spacing w:after="0"/>
              <w:rPr>
                <w:sz w:val="9"/>
                <w:szCs w:val="9"/>
                <w:color w:val="auto"/>
              </w:rPr>
            </w:pPr>
          </w:p>
        </w:tc>
        <w:tc>
          <w:tcPr>
            <w:tcW w:w="180" w:type="dxa"/>
            <w:vAlign w:val="bottom"/>
            <w:tcBorders>
              <w:right w:val="single" w:sz="8" w:color="131413"/>
            </w:tcBorders>
          </w:tcPr>
          <w:p>
            <w:pPr>
              <w:spacing w:after="0"/>
              <w:rPr>
                <w:sz w:val="9"/>
                <w:szCs w:val="9"/>
                <w:color w:val="auto"/>
              </w:rPr>
            </w:pPr>
          </w:p>
        </w:tc>
        <w:tc>
          <w:tcPr>
            <w:tcW w:w="4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6600" w:type="dxa"/>
            <w:vAlign w:val="bottom"/>
            <w:tcBorders>
              <w:bottom w:val="single" w:sz="8" w:color="131413"/>
            </w:tcBorders>
          </w:tcPr>
          <w:p>
            <w:pPr>
              <w:spacing w:after="0"/>
              <w:rPr>
                <w:sz w:val="4"/>
                <w:szCs w:val="4"/>
                <w:color w:val="auto"/>
              </w:rPr>
            </w:pPr>
          </w:p>
        </w:tc>
        <w:tc>
          <w:tcPr>
            <w:tcW w:w="1600" w:type="dxa"/>
            <w:vAlign w:val="bottom"/>
            <w:tcBorders>
              <w:bottom w:val="single" w:sz="8" w:color="DCE5F0"/>
            </w:tcBorders>
            <w:shd w:val="clear" w:color="auto" w:fill="DCE5F0"/>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Borders>
              <w:bottom w:val="single" w:sz="8" w:color="131413"/>
              <w:right w:val="single" w:sz="8" w:color="131413"/>
            </w:tcBorders>
          </w:tcPr>
          <w:p>
            <w:pPr>
              <w:spacing w:after="0"/>
              <w:rPr>
                <w:sz w:val="4"/>
                <w:szCs w:val="4"/>
                <w:color w:val="auto"/>
              </w:rPr>
            </w:pPr>
          </w:p>
        </w:tc>
        <w:tc>
          <w:tcPr>
            <w:tcW w:w="460" w:type="dxa"/>
            <w:vAlign w:val="bottom"/>
            <w:tcBorders>
              <w:bottom w:val="single" w:sz="8" w:color="131413"/>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6600" w:type="dxa"/>
            <w:vAlign w:val="bottom"/>
          </w:tcPr>
          <w:p>
            <w:pPr>
              <w:spacing w:after="0"/>
              <w:rPr>
                <w:sz w:val="3"/>
                <w:szCs w:val="3"/>
                <w:color w:val="auto"/>
              </w:rPr>
            </w:pPr>
          </w:p>
        </w:tc>
        <w:tc>
          <w:tcPr>
            <w:tcW w:w="1600" w:type="dxa"/>
            <w:vAlign w:val="bottom"/>
            <w:shd w:val="clear" w:color="auto" w:fill="DCE5F0"/>
          </w:tcPr>
          <w:p>
            <w:pPr>
              <w:spacing w:after="0"/>
              <w:rPr>
                <w:sz w:val="3"/>
                <w:szCs w:val="3"/>
                <w:color w:val="auto"/>
              </w:rPr>
            </w:pPr>
          </w:p>
        </w:tc>
        <w:tc>
          <w:tcPr>
            <w:tcW w:w="160" w:type="dxa"/>
            <w:vAlign w:val="bottom"/>
          </w:tcPr>
          <w:p>
            <w:pPr>
              <w:spacing w:after="0"/>
              <w:rPr>
                <w:sz w:val="3"/>
                <w:szCs w:val="3"/>
                <w:color w:val="auto"/>
              </w:rPr>
            </w:pPr>
          </w:p>
        </w:tc>
        <w:tc>
          <w:tcPr>
            <w:tcW w:w="1100" w:type="dxa"/>
            <w:vAlign w:val="bottom"/>
          </w:tcPr>
          <w:p>
            <w:pPr>
              <w:spacing w:after="0"/>
              <w:rPr>
                <w:sz w:val="3"/>
                <w:szCs w:val="3"/>
                <w:color w:val="auto"/>
              </w:rPr>
            </w:pPr>
          </w:p>
        </w:tc>
        <w:tc>
          <w:tcPr>
            <w:tcW w:w="18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4"/>
        </w:trPr>
        <w:tc>
          <w:tcPr>
            <w:tcW w:w="6600" w:type="dxa"/>
            <w:vAlign w:val="bottom"/>
          </w:tcPr>
          <w:p>
            <w:pPr>
              <w:spacing w:after="0"/>
              <w:rPr>
                <w:sz w:val="4"/>
                <w:szCs w:val="4"/>
                <w:color w:val="auto"/>
              </w:rPr>
            </w:pPr>
          </w:p>
        </w:tc>
        <w:tc>
          <w:tcPr>
            <w:tcW w:w="1600" w:type="dxa"/>
            <w:vAlign w:val="bottom"/>
            <w:shd w:val="clear" w:color="auto" w:fill="DCE5F0"/>
          </w:tcPr>
          <w:p>
            <w:pPr>
              <w:spacing w:after="0"/>
              <w:rPr>
                <w:sz w:val="4"/>
                <w:szCs w:val="4"/>
                <w:color w:val="auto"/>
              </w:rPr>
            </w:pPr>
          </w:p>
        </w:tc>
        <w:tc>
          <w:tcPr>
            <w:tcW w:w="16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-67945</wp:posOffset>
                </wp:positionV>
                <wp:extent cx="12065" cy="0"/>
                <wp:wrapNone/>
                <wp:docPr id="616" name="Shape 6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131413"/>
                          </a:solidFill>
                          <a:miter lim="800000"/>
                          <a:headEnd/>
                          <a:tailEnd/>
                        </a:ln>
                      </wps:spPr>
                      <wps:bodyPr/>
                    </wps:wsp>
                  </a:graphicData>
                </a:graphic>
              </wp:anchor>
            </w:drawing>
          </mc:Choice>
          <mc:Fallback>
            <w:pict>
              <v:line id="Shape 616" o:spid="_x0000_s16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499pt,-5.3499pt" to="0.1pt,-5.3499pt" o:allowincell="f" strokecolor="#131413" strokeweight="0.4535pt"/>
            </w:pict>
          </mc:Fallback>
        </mc:AlternateContent>
        <w:drawing>
          <wp:anchor simplePos="0" relativeHeight="251657728" behindDoc="1" locked="0" layoutInCell="0" allowOverlap="1">
            <wp:simplePos x="0" y="0"/>
            <wp:positionH relativeFrom="column">
              <wp:posOffset>4205605</wp:posOffset>
            </wp:positionH>
            <wp:positionV relativeFrom="paragraph">
              <wp:posOffset>-211455</wp:posOffset>
            </wp:positionV>
            <wp:extent cx="1796415" cy="21209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30">
                      <a:extLst>
                        <a:ext uri="{28A0092B-C50C-407E-A947-70E740481C1C}"/>
                      </a:extLst>
                    </a:blip>
                    <a:srcRect/>
                    <a:stretch>
                      <a:fillRect/>
                    </a:stretch>
                  </pic:blipFill>
                  <pic:spPr bwMode="auto">
                    <a:xfrm>
                      <a:off x="0" y="0"/>
                      <a:ext cx="1796415" cy="2120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6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10991719, 2023,</w:t>
            </w:r>
          </w:p>
        </w:tc>
      </w:tr>
    </w:tbl>
    <w:p>
      <w:pPr>
        <w:spacing w:after="0" w:line="1" w:lineRule="exact"/>
        <w:rPr>
          <w:sz w:val="20"/>
          <w:szCs w:val="20"/>
          <w:color w:val="auto"/>
        </w:rPr>
      </w:pPr>
    </w:p>
    <w:p>
      <w:pPr>
        <w:sectPr>
          <w:pgSz w:w="11900" w:h="15647" w:orient="portrait"/>
          <w:cols w:equalWidth="0" w:num="2">
            <w:col w:w="10080" w:space="581"/>
            <w:col w:w="115"/>
          </w:cols>
          <w:pgMar w:left="920" w:top="347" w:right="210" w:bottom="0" w:gutter="0" w:footer="0" w:header="0"/>
        </w:sectPr>
      </w:pPr>
    </w:p>
    <w:p>
      <w:pPr>
        <w:spacing w:after="0" w:line="3" w:lineRule="exact"/>
        <w:rPr>
          <w:sz w:val="20"/>
          <w:szCs w:val="20"/>
          <w:color w:val="auto"/>
        </w:rPr>
      </w:pPr>
    </w:p>
    <w:p>
      <w:pPr>
        <w:jc w:val="both"/>
        <w:ind w:right="20"/>
        <w:spacing w:after="0" w:line="335" w:lineRule="auto"/>
        <w:rPr>
          <w:sz w:val="20"/>
          <w:szCs w:val="20"/>
          <w:color w:val="auto"/>
        </w:rPr>
      </w:pPr>
      <w:r>
        <w:rPr>
          <w:rFonts w:ascii="Arial" w:cs="Arial" w:eastAsia="Arial" w:hAnsi="Arial"/>
          <w:sz w:val="16"/>
          <w:szCs w:val="16"/>
          <w:color w:val="auto"/>
        </w:rPr>
        <w:t>Rosati and Faria (</w:t>
      </w:r>
      <w:r>
        <w:rPr>
          <w:rFonts w:ascii="Arial" w:cs="Arial" w:eastAsia="Arial" w:hAnsi="Arial"/>
          <w:sz w:val="16"/>
          <w:szCs w:val="16"/>
          <w:color w:val="0000FF"/>
        </w:rPr>
        <w:t>2019a</w:t>
      </w:r>
      <w:r>
        <w:rPr>
          <w:rFonts w:ascii="Arial" w:cs="Arial" w:eastAsia="Arial" w:hAnsi="Arial"/>
          <w:sz w:val="16"/>
          <w:szCs w:val="16"/>
          <w:color w:val="auto"/>
        </w:rPr>
        <w:t>), who investigated the early adoption of the SDGs at the global level, and Giron et al. (</w:t>
      </w:r>
      <w:r>
        <w:rPr>
          <w:rFonts w:ascii="Arial" w:cs="Arial" w:eastAsia="Arial" w:hAnsi="Arial"/>
          <w:sz w:val="16"/>
          <w:szCs w:val="16"/>
          <w:color w:val="0000FF"/>
        </w:rPr>
        <w:t>2020</w:t>
      </w:r>
      <w:r>
        <w:rPr>
          <w:rFonts w:ascii="Arial" w:cs="Arial" w:eastAsia="Arial" w:hAnsi="Arial"/>
          <w:sz w:val="16"/>
          <w:szCs w:val="16"/>
          <w:color w:val="auto"/>
        </w:rPr>
        <w:t>), who address this topic analysing a sample of firms operating in the South Asian and African contexts.</w:t>
      </w:r>
    </w:p>
    <w:p>
      <w:pPr>
        <w:spacing w:after="0" w:line="12" w:lineRule="exact"/>
        <w:rPr>
          <w:sz w:val="20"/>
          <w:szCs w:val="20"/>
          <w:color w:val="auto"/>
        </w:rPr>
      </w:pPr>
    </w:p>
    <w:p>
      <w:pPr>
        <w:jc w:val="both"/>
        <w:ind w:right="20" w:firstLine="300"/>
        <w:spacing w:after="0" w:line="336" w:lineRule="auto"/>
        <w:rPr>
          <w:sz w:val="20"/>
          <w:szCs w:val="20"/>
          <w:color w:val="auto"/>
        </w:rPr>
      </w:pPr>
      <w:r>
        <w:rPr>
          <w:rFonts w:ascii="Arial" w:cs="Arial" w:eastAsia="Arial" w:hAnsi="Arial"/>
          <w:sz w:val="16"/>
          <w:szCs w:val="16"/>
          <w:color w:val="auto"/>
        </w:rPr>
        <w:t>On the other hand, other empirical studies do not provide evi-dence of a positive relationship between the presence of female directors and corporate SDG reporting in a global context (García-Sánchez et al.,</w:t>
      </w:r>
      <w:r>
        <w:rPr>
          <w:rFonts w:ascii="Arial" w:cs="Arial" w:eastAsia="Arial" w:hAnsi="Arial"/>
          <w:sz w:val="16"/>
          <w:szCs w:val="16"/>
          <w:color w:val="0000FF"/>
        </w:rPr>
        <w:t xml:space="preserve"> 2021</w:t>
      </w:r>
      <w:r>
        <w:rPr>
          <w:rFonts w:ascii="Arial" w:cs="Arial" w:eastAsia="Arial" w:hAnsi="Arial"/>
          <w:sz w:val="16"/>
          <w:szCs w:val="16"/>
          <w:color w:val="auto"/>
        </w:rPr>
        <w:t>), in Italy (Pizzi et al.,</w:t>
      </w:r>
      <w:r>
        <w:rPr>
          <w:rFonts w:ascii="Arial" w:cs="Arial" w:eastAsia="Arial" w:hAnsi="Arial"/>
          <w:sz w:val="16"/>
          <w:szCs w:val="16"/>
          <w:color w:val="0000FF"/>
        </w:rPr>
        <w:t xml:space="preserve"> 2021</w:t>
      </w:r>
      <w:r>
        <w:rPr>
          <w:rFonts w:ascii="Arial" w:cs="Arial" w:eastAsia="Arial" w:hAnsi="Arial"/>
          <w:sz w:val="16"/>
          <w:szCs w:val="16"/>
          <w:color w:val="auto"/>
        </w:rPr>
        <w:t>) and in South East Asia (Sekarlangit &amp; Wardhani,</w:t>
      </w:r>
      <w:r>
        <w:rPr>
          <w:rFonts w:ascii="Arial" w:cs="Arial" w:eastAsia="Arial" w:hAnsi="Arial"/>
          <w:sz w:val="16"/>
          <w:szCs w:val="16"/>
          <w:color w:val="0000FF"/>
        </w:rPr>
        <w:t xml:space="preserve"> 2021</w:t>
      </w:r>
      <w:r>
        <w:rPr>
          <w:rFonts w:ascii="Arial" w:cs="Arial" w:eastAsia="Arial" w:hAnsi="Arial"/>
          <w:sz w:val="16"/>
          <w:szCs w:val="16"/>
          <w:color w:val="auto"/>
        </w:rPr>
        <w:t>).</w:t>
      </w:r>
    </w:p>
    <w:p>
      <w:pPr>
        <w:spacing w:after="0" w:line="13" w:lineRule="exact"/>
        <w:rPr>
          <w:sz w:val="20"/>
          <w:szCs w:val="20"/>
          <w:color w:val="auto"/>
        </w:rPr>
      </w:pPr>
    </w:p>
    <w:p>
      <w:pPr>
        <w:jc w:val="both"/>
        <w:ind w:firstLine="300"/>
        <w:spacing w:after="0" w:line="337" w:lineRule="auto"/>
        <w:rPr>
          <w:sz w:val="20"/>
          <w:szCs w:val="20"/>
          <w:color w:val="auto"/>
        </w:rPr>
      </w:pPr>
      <w:r>
        <w:rPr>
          <w:rFonts w:ascii="Arial" w:cs="Arial" w:eastAsia="Arial" w:hAnsi="Arial"/>
          <w:sz w:val="16"/>
          <w:szCs w:val="16"/>
          <w:color w:val="auto"/>
        </w:rPr>
        <w:t>Mixed results also emerge from research on sustainability report-ing, where a few studies show that female representation on the BoD is associated with a greater level of concern regarding sustainability issues and a higher quality of reporting (Fernandez-Feijoo et al.,</w:t>
      </w:r>
      <w:r>
        <w:rPr>
          <w:rFonts w:ascii="Arial" w:cs="Arial" w:eastAsia="Arial" w:hAnsi="Arial"/>
          <w:sz w:val="16"/>
          <w:szCs w:val="16"/>
          <w:color w:val="0000FF"/>
        </w:rPr>
        <w:t xml:space="preserve"> 2012</w:t>
      </w:r>
      <w:r>
        <w:rPr>
          <w:rFonts w:ascii="Arial" w:cs="Arial" w:eastAsia="Arial" w:hAnsi="Arial"/>
          <w:sz w:val="16"/>
          <w:szCs w:val="16"/>
          <w:color w:val="auto"/>
        </w:rPr>
        <w:t xml:space="preserve">, </w:t>
      </w:r>
      <w:r>
        <w:rPr>
          <w:rFonts w:ascii="Arial" w:cs="Arial" w:eastAsia="Arial" w:hAnsi="Arial"/>
          <w:sz w:val="16"/>
          <w:szCs w:val="16"/>
          <w:color w:val="0000FF"/>
        </w:rPr>
        <w:t>2014</w:t>
      </w:r>
      <w:r>
        <w:rPr>
          <w:rFonts w:ascii="Arial" w:cs="Arial" w:eastAsia="Arial" w:hAnsi="Arial"/>
          <w:sz w:val="16"/>
          <w:szCs w:val="16"/>
          <w:color w:val="000000"/>
        </w:rPr>
        <w:t>; Johnson &amp; Greening,</w:t>
      </w:r>
      <w:r>
        <w:rPr>
          <w:rFonts w:ascii="Arial" w:cs="Arial" w:eastAsia="Arial" w:hAnsi="Arial"/>
          <w:sz w:val="16"/>
          <w:szCs w:val="16"/>
          <w:color w:val="0000FF"/>
        </w:rPr>
        <w:t xml:space="preserve"> 1999</w:t>
      </w:r>
      <w:r>
        <w:rPr>
          <w:rFonts w:ascii="Arial" w:cs="Arial" w:eastAsia="Arial" w:hAnsi="Arial"/>
          <w:sz w:val="16"/>
          <w:szCs w:val="16"/>
          <w:color w:val="000000"/>
        </w:rPr>
        <w:t>; Srinidhi et al.,</w:t>
      </w:r>
      <w:r>
        <w:rPr>
          <w:rFonts w:ascii="Arial" w:cs="Arial" w:eastAsia="Arial" w:hAnsi="Arial"/>
          <w:sz w:val="16"/>
          <w:szCs w:val="16"/>
          <w:color w:val="0000FF"/>
        </w:rPr>
        <w:t xml:space="preserve"> 2011</w:t>
      </w:r>
      <w:r>
        <w:rPr>
          <w:rFonts w:ascii="Arial" w:cs="Arial" w:eastAsia="Arial" w:hAnsi="Arial"/>
          <w:sz w:val="16"/>
          <w:szCs w:val="16"/>
          <w:color w:val="000000"/>
        </w:rPr>
        <w:t>; Williams,</w:t>
      </w:r>
      <w:r>
        <w:rPr>
          <w:rFonts w:ascii="Arial" w:cs="Arial" w:eastAsia="Arial" w:hAnsi="Arial"/>
          <w:sz w:val="16"/>
          <w:szCs w:val="16"/>
          <w:color w:val="0000FF"/>
        </w:rPr>
        <w:t xml:space="preserve"> 2003</w:t>
      </w:r>
      <w:r>
        <w:rPr>
          <w:rFonts w:ascii="Arial" w:cs="Arial" w:eastAsia="Arial" w:hAnsi="Arial"/>
          <w:sz w:val="16"/>
          <w:szCs w:val="16"/>
          <w:color w:val="000000"/>
        </w:rPr>
        <w:t>), whilst other studies present contrasting results (Cucari et al.,</w:t>
      </w:r>
      <w:r>
        <w:rPr>
          <w:rFonts w:ascii="Arial" w:cs="Arial" w:eastAsia="Arial" w:hAnsi="Arial"/>
          <w:sz w:val="16"/>
          <w:szCs w:val="16"/>
          <w:color w:val="0000FF"/>
        </w:rPr>
        <w:t xml:space="preserve"> 2018</w:t>
      </w:r>
      <w:r>
        <w:rPr>
          <w:rFonts w:ascii="Arial" w:cs="Arial" w:eastAsia="Arial" w:hAnsi="Arial"/>
          <w:sz w:val="16"/>
          <w:szCs w:val="16"/>
          <w:color w:val="000000"/>
        </w:rPr>
        <w:t>; Giannarakis,</w:t>
      </w:r>
      <w:r>
        <w:rPr>
          <w:rFonts w:ascii="Arial" w:cs="Arial" w:eastAsia="Arial" w:hAnsi="Arial"/>
          <w:sz w:val="16"/>
          <w:szCs w:val="16"/>
          <w:color w:val="0000FF"/>
        </w:rPr>
        <w:t xml:space="preserve"> 2014</w:t>
      </w:r>
      <w:r>
        <w:rPr>
          <w:rFonts w:ascii="Arial" w:cs="Arial" w:eastAsia="Arial" w:hAnsi="Arial"/>
          <w:sz w:val="16"/>
          <w:szCs w:val="16"/>
          <w:color w:val="000000"/>
        </w:rPr>
        <w:t>; Khan et al.,</w:t>
      </w:r>
      <w:r>
        <w:rPr>
          <w:rFonts w:ascii="Arial" w:cs="Arial" w:eastAsia="Arial" w:hAnsi="Arial"/>
          <w:sz w:val="16"/>
          <w:szCs w:val="16"/>
          <w:color w:val="0000FF"/>
        </w:rPr>
        <w:t xml:space="preserve"> 2012</w:t>
      </w:r>
      <w:r>
        <w:rPr>
          <w:rFonts w:ascii="Arial" w:cs="Arial" w:eastAsia="Arial" w:hAnsi="Arial"/>
          <w:sz w:val="16"/>
          <w:szCs w:val="16"/>
          <w:color w:val="000000"/>
        </w:rPr>
        <w:t>).</w:t>
      </w:r>
    </w:p>
    <w:p>
      <w:pPr>
        <w:spacing w:after="0" w:line="11" w:lineRule="exact"/>
        <w:rPr>
          <w:sz w:val="20"/>
          <w:szCs w:val="20"/>
          <w:color w:val="auto"/>
        </w:rPr>
      </w:pPr>
    </w:p>
    <w:p>
      <w:pPr>
        <w:jc w:val="both"/>
        <w:ind w:firstLine="300"/>
        <w:spacing w:after="0" w:line="337" w:lineRule="auto"/>
        <w:rPr>
          <w:sz w:val="20"/>
          <w:szCs w:val="20"/>
          <w:color w:val="auto"/>
        </w:rPr>
      </w:pPr>
      <w:r>
        <w:rPr>
          <w:rFonts w:ascii="Arial" w:cs="Arial" w:eastAsia="Arial" w:hAnsi="Arial"/>
          <w:sz w:val="16"/>
          <w:szCs w:val="16"/>
          <w:color w:val="auto"/>
        </w:rPr>
        <w:t>The varied findings in extant literature suggest that the specific context (i.e., industry) may represent an important factor in determin-ing the role of board composition and, in particular, gender diversity in sustainability reporting and the voluntary use of novel reporting tools (i.e., the SDGs) (Wang et al.,</w:t>
      </w:r>
      <w:r>
        <w:rPr>
          <w:rFonts w:ascii="Arial" w:cs="Arial" w:eastAsia="Arial" w:hAnsi="Arial"/>
          <w:sz w:val="16"/>
          <w:szCs w:val="16"/>
          <w:color w:val="0000FF"/>
        </w:rPr>
        <w:t xml:space="preserve"> 2022</w:t>
      </w:r>
      <w:r>
        <w:rPr>
          <w:rFonts w:ascii="Arial" w:cs="Arial" w:eastAsia="Arial" w:hAnsi="Arial"/>
          <w:sz w:val="16"/>
          <w:szCs w:val="16"/>
          <w:color w:val="auto"/>
        </w:rPr>
        <w:t>). Indeed, some empirical studies focusing on the O&amp;G sector report a significant positive relationship between the presence of female directors and sustainability disclo-sure, in United Kingdom (Wang et al.,</w:t>
      </w:r>
      <w:r>
        <w:rPr>
          <w:rFonts w:ascii="Arial" w:cs="Arial" w:eastAsia="Arial" w:hAnsi="Arial"/>
          <w:sz w:val="16"/>
          <w:szCs w:val="16"/>
          <w:color w:val="0000FF"/>
        </w:rPr>
        <w:t xml:space="preserve"> 2022</w:t>
      </w:r>
      <w:r>
        <w:rPr>
          <w:rFonts w:ascii="Arial" w:cs="Arial" w:eastAsia="Arial" w:hAnsi="Arial"/>
          <w:sz w:val="16"/>
          <w:szCs w:val="16"/>
          <w:color w:val="auto"/>
        </w:rPr>
        <w:t>) and Kazakhstan (Mahmood &amp; Orazalin,</w:t>
      </w:r>
      <w:r>
        <w:rPr>
          <w:rFonts w:ascii="Arial" w:cs="Arial" w:eastAsia="Arial" w:hAnsi="Arial"/>
          <w:sz w:val="16"/>
          <w:szCs w:val="16"/>
          <w:color w:val="0000FF"/>
        </w:rPr>
        <w:t xml:space="preserve"> 2017</w:t>
      </w:r>
      <w:r>
        <w:rPr>
          <w:rFonts w:ascii="Arial" w:cs="Arial" w:eastAsia="Arial" w:hAnsi="Arial"/>
          <w:sz w:val="16"/>
          <w:szCs w:val="16"/>
          <w:color w:val="auto"/>
        </w:rPr>
        <w:t>).</w:t>
      </w:r>
    </w:p>
    <w:p>
      <w:pPr>
        <w:spacing w:after="0" w:line="14" w:lineRule="exact"/>
        <w:rPr>
          <w:sz w:val="20"/>
          <w:szCs w:val="20"/>
          <w:color w:val="auto"/>
        </w:rPr>
      </w:pPr>
    </w:p>
    <w:p>
      <w:pPr>
        <w:jc w:val="both"/>
        <w:ind w:right="20" w:firstLine="300"/>
        <w:spacing w:after="0" w:line="329" w:lineRule="auto"/>
        <w:rPr>
          <w:sz w:val="20"/>
          <w:szCs w:val="20"/>
          <w:color w:val="auto"/>
        </w:rPr>
      </w:pPr>
      <w:r>
        <w:rPr>
          <w:rFonts w:ascii="Arial" w:cs="Arial" w:eastAsia="Arial" w:hAnsi="Arial"/>
          <w:sz w:val="16"/>
          <w:szCs w:val="16"/>
          <w:color w:val="auto"/>
        </w:rPr>
        <w:t>Hence, in line with these sector-specific empirical findings, we posit the following hypothesis (</w:t>
      </w:r>
      <w:r>
        <w:rPr>
          <w:rFonts w:ascii="Arial" w:cs="Arial" w:eastAsia="Arial" w:hAnsi="Arial"/>
          <w:sz w:val="16"/>
          <w:szCs w:val="16"/>
          <w:color w:val="0000FF"/>
        </w:rPr>
        <w:t>H3b</w:t>
      </w:r>
      <w:r>
        <w:rPr>
          <w:rFonts w:ascii="Arial" w:cs="Arial" w:eastAsia="Arial" w:hAnsi="Arial"/>
          <w:sz w:val="16"/>
          <w:szCs w:val="16"/>
          <w:color w:val="auto"/>
        </w:rPr>
        <w:t>):</w:t>
      </w:r>
    </w:p>
    <w:p>
      <w:pPr>
        <w:spacing w:after="0" w:line="273" w:lineRule="exact"/>
        <w:rPr>
          <w:sz w:val="20"/>
          <w:szCs w:val="20"/>
          <w:color w:val="auto"/>
        </w:rPr>
      </w:pPr>
    </w:p>
    <w:p>
      <w:pPr>
        <w:jc w:val="both"/>
        <w:ind w:left="480" w:right="500"/>
        <w:spacing w:after="0" w:line="336" w:lineRule="auto"/>
        <w:rPr>
          <w:sz w:val="20"/>
          <w:szCs w:val="20"/>
          <w:color w:val="auto"/>
        </w:rPr>
      </w:pPr>
      <w:r>
        <w:rPr>
          <w:rFonts w:ascii="Arial" w:cs="Arial" w:eastAsia="Arial" w:hAnsi="Arial"/>
          <w:sz w:val="16"/>
          <w:szCs w:val="16"/>
          <w:color w:val="auto"/>
        </w:rPr>
        <w:t>H2b. O&amp;G companies with higher gender diversity in their BoDs are more likely to refer to the SDGs in their corporate reports.</w:t>
      </w:r>
    </w:p>
    <w:p>
      <w:pPr>
        <w:spacing w:after="0" w:line="254" w:lineRule="exact"/>
        <w:rPr>
          <w:sz w:val="20"/>
          <w:szCs w:val="20"/>
          <w:color w:val="auto"/>
        </w:rPr>
      </w:pPr>
    </w:p>
    <w:p>
      <w:pPr>
        <w:spacing w:after="0"/>
        <w:rPr>
          <w:sz w:val="20"/>
          <w:szCs w:val="20"/>
          <w:color w:val="auto"/>
        </w:rPr>
      </w:pPr>
      <w:r>
        <w:rPr>
          <w:rFonts w:ascii="Arial" w:cs="Arial" w:eastAsia="Arial" w:hAnsi="Arial"/>
          <w:sz w:val="17"/>
          <w:szCs w:val="17"/>
          <w:color w:val="5A5A5A"/>
        </w:rPr>
        <w:t>Average age of the BoD members</w:t>
      </w:r>
    </w:p>
    <w:p>
      <w:pPr>
        <w:spacing w:after="0" w:line="82"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Literature addressing the relationship between the age of the BoD members and corporate SDG reporting provides contrasting evidence. On the one hand, Rosati and Faria (</w:t>
      </w:r>
      <w:r>
        <w:rPr>
          <w:rFonts w:ascii="Arial" w:cs="Arial" w:eastAsia="Arial" w:hAnsi="Arial"/>
          <w:sz w:val="15"/>
          <w:szCs w:val="15"/>
          <w:color w:val="0000FF"/>
        </w:rPr>
        <w:t>2019b</w:t>
      </w:r>
      <w:r>
        <w:rPr>
          <w:rFonts w:ascii="Arial" w:cs="Arial" w:eastAsia="Arial" w:hAnsi="Arial"/>
          <w:sz w:val="15"/>
          <w:szCs w:val="15"/>
          <w:color w:val="auto"/>
        </w:rPr>
        <w:t>) show that companies with older directors are less likely to adopt the SDGs in their reporting. This supports the argument by Post et al. (</w:t>
      </w:r>
      <w:r>
        <w:rPr>
          <w:rFonts w:ascii="Arial" w:cs="Arial" w:eastAsia="Arial" w:hAnsi="Arial"/>
          <w:sz w:val="15"/>
          <w:szCs w:val="15"/>
          <w:color w:val="0000FF"/>
        </w:rPr>
        <w:t>2011</w:t>
      </w:r>
      <w:r>
        <w:rPr>
          <w:rFonts w:ascii="Arial" w:cs="Arial" w:eastAsia="Arial" w:hAnsi="Arial"/>
          <w:sz w:val="15"/>
          <w:szCs w:val="15"/>
          <w:color w:val="auto"/>
        </w:rPr>
        <w:t>) that there is an association between the presence of younger directors and company's willingness to embrace novel frameworks and address environmental concerns (Post et al.,</w:t>
      </w:r>
      <w:r>
        <w:rPr>
          <w:rFonts w:ascii="Arial" w:cs="Arial" w:eastAsia="Arial" w:hAnsi="Arial"/>
          <w:sz w:val="15"/>
          <w:szCs w:val="15"/>
          <w:color w:val="0000FF"/>
        </w:rPr>
        <w:t xml:space="preserve"> 2011</w:t>
      </w:r>
      <w:r>
        <w:rPr>
          <w:rFonts w:ascii="Arial" w:cs="Arial" w:eastAsia="Arial" w:hAnsi="Arial"/>
          <w:sz w:val="15"/>
          <w:szCs w:val="15"/>
          <w:color w:val="auto"/>
        </w:rPr>
        <w:t>). On the other hand, in their research on Asian and African firms, Giron et al. (</w:t>
      </w:r>
      <w:r>
        <w:rPr>
          <w:rFonts w:ascii="Arial" w:cs="Arial" w:eastAsia="Arial" w:hAnsi="Arial"/>
          <w:sz w:val="15"/>
          <w:szCs w:val="15"/>
          <w:color w:val="0000FF"/>
        </w:rPr>
        <w:t>2020</w:t>
      </w:r>
      <w:r>
        <w:rPr>
          <w:rFonts w:ascii="Arial" w:cs="Arial" w:eastAsia="Arial" w:hAnsi="Arial"/>
          <w:sz w:val="15"/>
          <w:szCs w:val="15"/>
          <w:color w:val="auto"/>
        </w:rPr>
        <w:t>) did not find any significant evidence between SDG reporting and the average age of the BoD members.</w:t>
      </w:r>
    </w:p>
    <w:p>
      <w:pPr>
        <w:spacing w:after="0" w:line="5" w:lineRule="exact"/>
        <w:rPr>
          <w:sz w:val="20"/>
          <w:szCs w:val="20"/>
          <w:color w:val="auto"/>
        </w:rPr>
      </w:pPr>
    </w:p>
    <w:p>
      <w:pPr>
        <w:jc w:val="both"/>
        <w:ind w:firstLine="300"/>
        <w:spacing w:after="0" w:line="362" w:lineRule="auto"/>
        <w:rPr>
          <w:sz w:val="20"/>
          <w:szCs w:val="20"/>
          <w:color w:val="auto"/>
        </w:rPr>
      </w:pPr>
      <w:r>
        <w:rPr>
          <w:rFonts w:ascii="Arial" w:cs="Arial" w:eastAsia="Arial" w:hAnsi="Arial"/>
          <w:sz w:val="15"/>
          <w:szCs w:val="15"/>
          <w:color w:val="auto"/>
        </w:rPr>
        <w:t>Given the heterogeneous findings concerning the relationship between the average age of the BoD members and SDG reporting, we assume that younger directors might promote the use of novel tools in sustainability reporting in light of the sector sensitivity to environmental and social issues and their relevance from a strategic perspective. Hence, we posit the following research hypothesis (</w:t>
      </w:r>
      <w:r>
        <w:rPr>
          <w:rFonts w:ascii="Arial" w:cs="Arial" w:eastAsia="Arial" w:hAnsi="Arial"/>
          <w:sz w:val="15"/>
          <w:szCs w:val="15"/>
          <w:color w:val="0000FF"/>
        </w:rPr>
        <w:t>H3c</w:t>
      </w:r>
      <w:r>
        <w:rPr>
          <w:rFonts w:ascii="Arial" w:cs="Arial" w:eastAsia="Arial" w:hAnsi="Arial"/>
          <w:sz w:val="15"/>
          <w:szCs w:val="15"/>
          <w:color w:val="auto"/>
        </w:rPr>
        <w:t>).</w:t>
      </w:r>
    </w:p>
    <w:p>
      <w:pPr>
        <w:spacing w:after="0" w:line="256" w:lineRule="exact"/>
        <w:rPr>
          <w:sz w:val="20"/>
          <w:szCs w:val="20"/>
          <w:color w:val="auto"/>
        </w:rPr>
      </w:pPr>
    </w:p>
    <w:p>
      <w:pPr>
        <w:jc w:val="both"/>
        <w:ind w:left="480" w:right="500"/>
        <w:spacing w:after="0" w:line="336" w:lineRule="auto"/>
        <w:rPr>
          <w:sz w:val="20"/>
          <w:szCs w:val="20"/>
          <w:color w:val="auto"/>
        </w:rPr>
      </w:pPr>
      <w:r>
        <w:rPr>
          <w:rFonts w:ascii="Arial" w:cs="Arial" w:eastAsia="Arial" w:hAnsi="Arial"/>
          <w:sz w:val="16"/>
          <w:szCs w:val="16"/>
          <w:color w:val="auto"/>
        </w:rPr>
        <w:t>H2c. O&amp;G companies with a lower average age of BoD members are more likely to refer to the SDGs in their corporate reports.</w:t>
      </w:r>
    </w:p>
    <w:p>
      <w:pPr>
        <w:spacing w:after="0" w:line="20" w:lineRule="exact"/>
        <w:rPr>
          <w:sz w:val="20"/>
          <w:szCs w:val="20"/>
          <w:color w:val="auto"/>
        </w:rPr>
      </w:pPr>
      <w:r>
        <w:rPr>
          <w:sz w:val="20"/>
          <w:szCs w:val="20"/>
          <w:color w:val="auto"/>
        </w:rPr>
        <w:br w:type="column"/>
      </w:r>
    </w:p>
    <w:p>
      <w:pPr>
        <w:spacing w:after="0" w:line="206" w:lineRule="auto"/>
        <w:tabs>
          <w:tab w:leader="none" w:pos="480" w:val="left"/>
          <w:tab w:leader="none" w:pos="780" w:val="left"/>
        </w:tabs>
        <w:rPr>
          <w:sz w:val="20"/>
          <w:szCs w:val="20"/>
          <w:color w:val="auto"/>
        </w:rPr>
      </w:pPr>
      <w:r>
        <w:rPr>
          <w:rFonts w:ascii="Arial" w:cs="Arial" w:eastAsia="Arial" w:hAnsi="Arial"/>
          <w:sz w:val="20"/>
          <w:szCs w:val="20"/>
          <w:color w:val="auto"/>
        </w:rPr>
        <w:t>2.3</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Resource availability</w:t>
      </w:r>
    </w:p>
    <w:p>
      <w:pPr>
        <w:spacing w:after="0" w:line="289" w:lineRule="exact"/>
        <w:rPr>
          <w:sz w:val="20"/>
          <w:szCs w:val="20"/>
          <w:color w:val="auto"/>
        </w:rPr>
      </w:pPr>
    </w:p>
    <w:p>
      <w:pPr>
        <w:spacing w:after="0"/>
        <w:tabs>
          <w:tab w:leader="none" w:pos="660" w:val="left"/>
          <w:tab w:leader="none" w:pos="940" w:val="left"/>
        </w:tabs>
        <w:rPr>
          <w:sz w:val="20"/>
          <w:szCs w:val="20"/>
          <w:color w:val="auto"/>
        </w:rPr>
      </w:pPr>
      <w:r>
        <w:rPr>
          <w:rFonts w:ascii="Arial" w:cs="Arial" w:eastAsia="Arial" w:hAnsi="Arial"/>
          <w:sz w:val="20"/>
          <w:szCs w:val="20"/>
          <w:color w:val="auto"/>
        </w:rPr>
        <w:t>2.3.1</w:t>
        <w:tab/>
        <w:t>|</w:t>
      </w:r>
      <w:r>
        <w:rPr>
          <w:sz w:val="20"/>
          <w:szCs w:val="20"/>
          <w:color w:val="auto"/>
        </w:rPr>
        <w:tab/>
      </w:r>
      <w:r>
        <w:rPr>
          <w:rFonts w:ascii="Arial" w:cs="Arial" w:eastAsia="Arial" w:hAnsi="Arial"/>
          <w:sz w:val="19"/>
          <w:szCs w:val="19"/>
          <w:color w:val="auto"/>
        </w:rPr>
        <w:t>Company size</w:t>
      </w:r>
    </w:p>
    <w:p>
      <w:pPr>
        <w:spacing w:after="0" w:line="337" w:lineRule="exact"/>
        <w:rPr>
          <w:sz w:val="20"/>
          <w:szCs w:val="20"/>
          <w:color w:val="auto"/>
        </w:rPr>
      </w:pPr>
    </w:p>
    <w:p>
      <w:pPr>
        <w:jc w:val="both"/>
        <w:spacing w:after="0" w:line="337" w:lineRule="auto"/>
        <w:rPr>
          <w:sz w:val="20"/>
          <w:szCs w:val="20"/>
          <w:color w:val="auto"/>
        </w:rPr>
      </w:pPr>
      <w:r>
        <w:rPr>
          <w:rFonts w:ascii="Arial" w:cs="Arial" w:eastAsia="Arial" w:hAnsi="Arial"/>
          <w:sz w:val="16"/>
          <w:szCs w:val="16"/>
          <w:color w:val="auto"/>
        </w:rPr>
        <w:t>Prior research highlights a positive relationship between the size of a firm and its engagement with SDG reporting (Elalfy et al.,</w:t>
      </w:r>
      <w:r>
        <w:rPr>
          <w:rFonts w:ascii="Arial" w:cs="Arial" w:eastAsia="Arial" w:hAnsi="Arial"/>
          <w:sz w:val="16"/>
          <w:szCs w:val="16"/>
          <w:color w:val="0000FF"/>
        </w:rPr>
        <w:t xml:space="preserve"> 2021</w:t>
      </w:r>
      <w:r>
        <w:rPr>
          <w:rFonts w:ascii="Arial" w:cs="Arial" w:eastAsia="Arial" w:hAnsi="Arial"/>
          <w:sz w:val="16"/>
          <w:szCs w:val="16"/>
          <w:color w:val="auto"/>
        </w:rPr>
        <w:t>; Gar-cía-Sánchez et al.,</w:t>
      </w:r>
      <w:r>
        <w:rPr>
          <w:rFonts w:ascii="Arial" w:cs="Arial" w:eastAsia="Arial" w:hAnsi="Arial"/>
          <w:sz w:val="16"/>
          <w:szCs w:val="16"/>
          <w:color w:val="0000FF"/>
        </w:rPr>
        <w:t xml:space="preserve"> 2021</w:t>
      </w:r>
      <w:r>
        <w:rPr>
          <w:rFonts w:ascii="Arial" w:cs="Arial" w:eastAsia="Arial" w:hAnsi="Arial"/>
          <w:sz w:val="16"/>
          <w:szCs w:val="16"/>
          <w:color w:val="auto"/>
        </w:rPr>
        <w:t>; Nechita et al.,</w:t>
      </w:r>
      <w:r>
        <w:rPr>
          <w:rFonts w:ascii="Arial" w:cs="Arial" w:eastAsia="Arial" w:hAnsi="Arial"/>
          <w:sz w:val="16"/>
          <w:szCs w:val="16"/>
          <w:color w:val="0000FF"/>
        </w:rPr>
        <w:t xml:space="preserve"> 2020</w:t>
      </w:r>
      <w:r>
        <w:rPr>
          <w:rFonts w:ascii="Arial" w:cs="Arial" w:eastAsia="Arial" w:hAnsi="Arial"/>
          <w:sz w:val="16"/>
          <w:szCs w:val="16"/>
          <w:color w:val="auto"/>
        </w:rPr>
        <w:t xml:space="preserve">; Sekarlangit &amp; Wardhani, </w:t>
      </w:r>
      <w:r>
        <w:rPr>
          <w:rFonts w:ascii="Arial" w:cs="Arial" w:eastAsia="Arial" w:hAnsi="Arial"/>
          <w:sz w:val="16"/>
          <w:szCs w:val="16"/>
          <w:color w:val="0000FF"/>
        </w:rPr>
        <w:t>2021</w:t>
      </w:r>
      <w:r>
        <w:rPr>
          <w:rFonts w:ascii="Arial" w:cs="Arial" w:eastAsia="Arial" w:hAnsi="Arial"/>
          <w:sz w:val="16"/>
          <w:szCs w:val="16"/>
          <w:color w:val="000000"/>
        </w:rPr>
        <w:t>; van der Waal &amp; Thijssens,</w:t>
      </w:r>
      <w:r>
        <w:rPr>
          <w:rFonts w:ascii="Arial" w:cs="Arial" w:eastAsia="Arial" w:hAnsi="Arial"/>
          <w:sz w:val="16"/>
          <w:szCs w:val="16"/>
          <w:color w:val="0000FF"/>
        </w:rPr>
        <w:t xml:space="preserve"> 2019</w:t>
      </w:r>
      <w:r>
        <w:rPr>
          <w:rFonts w:ascii="Arial" w:cs="Arial" w:eastAsia="Arial" w:hAnsi="Arial"/>
          <w:sz w:val="16"/>
          <w:szCs w:val="16"/>
          <w:color w:val="000000"/>
        </w:rPr>
        <w:t>). Rosati and Faria (</w:t>
      </w:r>
      <w:r>
        <w:rPr>
          <w:rFonts w:ascii="Arial" w:cs="Arial" w:eastAsia="Arial" w:hAnsi="Arial"/>
          <w:sz w:val="16"/>
          <w:szCs w:val="16"/>
          <w:color w:val="0000FF"/>
        </w:rPr>
        <w:t>2019a</w:t>
      </w:r>
      <w:r>
        <w:rPr>
          <w:rFonts w:ascii="Arial" w:cs="Arial" w:eastAsia="Arial" w:hAnsi="Arial"/>
          <w:sz w:val="16"/>
          <w:szCs w:val="16"/>
          <w:color w:val="000000"/>
        </w:rPr>
        <w:t>)</w:t>
      </w:r>
      <w:r>
        <w:rPr>
          <w:rFonts w:ascii="Arial" w:cs="Arial" w:eastAsia="Arial" w:hAnsi="Arial"/>
          <w:sz w:val="16"/>
          <w:szCs w:val="16"/>
          <w:color w:val="0000FF"/>
        </w:rPr>
        <w:t xml:space="preserve"> </w:t>
      </w:r>
      <w:r>
        <w:rPr>
          <w:rFonts w:ascii="Arial" w:cs="Arial" w:eastAsia="Arial" w:hAnsi="Arial"/>
          <w:sz w:val="16"/>
          <w:szCs w:val="16"/>
          <w:color w:val="000000"/>
        </w:rPr>
        <w:t>found evidence that the early adopters of SDG reporting are larger companies. Jha &amp; Rangarajan (</w:t>
      </w:r>
      <w:r>
        <w:rPr>
          <w:rFonts w:ascii="Arial" w:cs="Arial" w:eastAsia="Arial" w:hAnsi="Arial"/>
          <w:sz w:val="16"/>
          <w:szCs w:val="16"/>
          <w:color w:val="0000FF"/>
        </w:rPr>
        <w:t>2020</w:t>
      </w:r>
      <w:r>
        <w:rPr>
          <w:rFonts w:ascii="Arial" w:cs="Arial" w:eastAsia="Arial" w:hAnsi="Arial"/>
          <w:sz w:val="16"/>
          <w:szCs w:val="16"/>
          <w:color w:val="000000"/>
        </w:rPr>
        <w:t>) presented consistent findings pertaining to the Indian business environment, associating large-cap firms with a higher degree of SDG disclosure.</w:t>
      </w:r>
    </w:p>
    <w:p>
      <w:pPr>
        <w:spacing w:after="0" w:line="13" w:lineRule="exact"/>
        <w:rPr>
          <w:sz w:val="20"/>
          <w:szCs w:val="20"/>
          <w:color w:val="auto"/>
        </w:rPr>
      </w:pPr>
    </w:p>
    <w:p>
      <w:pPr>
        <w:jc w:val="both"/>
        <w:ind w:firstLine="299"/>
        <w:spacing w:after="0" w:line="361" w:lineRule="auto"/>
        <w:rPr>
          <w:sz w:val="20"/>
          <w:szCs w:val="20"/>
          <w:color w:val="auto"/>
        </w:rPr>
      </w:pPr>
      <w:r>
        <w:rPr>
          <w:rFonts w:ascii="Arial" w:cs="Arial" w:eastAsia="Arial" w:hAnsi="Arial"/>
          <w:sz w:val="15"/>
          <w:szCs w:val="15"/>
          <w:color w:val="auto"/>
        </w:rPr>
        <w:t>According to literature, larger companies are more likely to inte-grate more sustainability reporting due to a greater availability of resources to overcome risks in changing an established practice (Aragon-Correa et al.,</w:t>
      </w:r>
      <w:r>
        <w:rPr>
          <w:rFonts w:ascii="Arial" w:cs="Arial" w:eastAsia="Arial" w:hAnsi="Arial"/>
          <w:sz w:val="15"/>
          <w:szCs w:val="15"/>
          <w:color w:val="0000FF"/>
        </w:rPr>
        <w:t xml:space="preserve"> 2008</w:t>
      </w:r>
      <w:r>
        <w:rPr>
          <w:rFonts w:ascii="Arial" w:cs="Arial" w:eastAsia="Arial" w:hAnsi="Arial"/>
          <w:sz w:val="15"/>
          <w:szCs w:val="15"/>
          <w:color w:val="auto"/>
        </w:rPr>
        <w:t>), a higher exposure and vulnerability to public opinion (Artiach et al.,</w:t>
      </w:r>
      <w:r>
        <w:rPr>
          <w:rFonts w:ascii="Arial" w:cs="Arial" w:eastAsia="Arial" w:hAnsi="Arial"/>
          <w:sz w:val="15"/>
          <w:szCs w:val="15"/>
          <w:color w:val="0000FF"/>
        </w:rPr>
        <w:t xml:space="preserve"> 2010</w:t>
      </w:r>
      <w:r>
        <w:rPr>
          <w:rFonts w:ascii="Arial" w:cs="Arial" w:eastAsia="Arial" w:hAnsi="Arial"/>
          <w:sz w:val="15"/>
          <w:szCs w:val="15"/>
          <w:color w:val="auto"/>
        </w:rPr>
        <w:t>; Fernando &amp; Pandey,</w:t>
      </w:r>
      <w:r>
        <w:rPr>
          <w:rFonts w:ascii="Arial" w:cs="Arial" w:eastAsia="Arial" w:hAnsi="Arial"/>
          <w:sz w:val="15"/>
          <w:szCs w:val="15"/>
          <w:color w:val="0000FF"/>
        </w:rPr>
        <w:t xml:space="preserve"> 2012</w:t>
      </w:r>
      <w:r>
        <w:rPr>
          <w:rFonts w:ascii="Arial" w:cs="Arial" w:eastAsia="Arial" w:hAnsi="Arial"/>
          <w:sz w:val="15"/>
          <w:szCs w:val="15"/>
          <w:color w:val="auto"/>
        </w:rPr>
        <w:t>), and the smaller marginal costs associated with disclosure (e.g., Haddock,</w:t>
      </w:r>
      <w:r>
        <w:rPr>
          <w:rFonts w:ascii="Arial" w:cs="Arial" w:eastAsia="Arial" w:hAnsi="Arial"/>
          <w:sz w:val="15"/>
          <w:szCs w:val="15"/>
          <w:color w:val="0000FF"/>
        </w:rPr>
        <w:t xml:space="preserve"> 2005</w:t>
      </w:r>
      <w:r>
        <w:rPr>
          <w:rFonts w:ascii="Arial" w:cs="Arial" w:eastAsia="Arial" w:hAnsi="Arial"/>
          <w:sz w:val="15"/>
          <w:szCs w:val="15"/>
          <w:color w:val="auto"/>
        </w:rPr>
        <w:t>).</w:t>
      </w:r>
    </w:p>
    <w:p>
      <w:pPr>
        <w:spacing w:after="0" w:line="4" w:lineRule="exact"/>
        <w:rPr>
          <w:sz w:val="20"/>
          <w:szCs w:val="20"/>
          <w:color w:val="auto"/>
        </w:rPr>
      </w:pPr>
    </w:p>
    <w:p>
      <w:pPr>
        <w:jc w:val="both"/>
        <w:ind w:firstLine="299"/>
        <w:spacing w:after="0" w:line="334" w:lineRule="auto"/>
        <w:rPr>
          <w:sz w:val="20"/>
          <w:szCs w:val="20"/>
          <w:color w:val="auto"/>
        </w:rPr>
      </w:pPr>
      <w:r>
        <w:rPr>
          <w:rFonts w:ascii="Arial" w:cs="Arial" w:eastAsia="Arial" w:hAnsi="Arial"/>
          <w:sz w:val="16"/>
          <w:szCs w:val="16"/>
          <w:color w:val="auto"/>
        </w:rPr>
        <w:t>From this perspective, we do not expect O&amp;G companies to behave differently from other companies. Accordingly, the following hypothesis is formulated:</w:t>
      </w:r>
    </w:p>
    <w:p>
      <w:pPr>
        <w:spacing w:after="0" w:line="270" w:lineRule="exact"/>
        <w:rPr>
          <w:sz w:val="20"/>
          <w:szCs w:val="20"/>
          <w:color w:val="auto"/>
        </w:rPr>
      </w:pPr>
    </w:p>
    <w:p>
      <w:pPr>
        <w:ind w:left="480" w:right="480"/>
        <w:spacing w:after="0" w:line="332" w:lineRule="auto"/>
        <w:rPr>
          <w:sz w:val="20"/>
          <w:szCs w:val="20"/>
          <w:color w:val="auto"/>
        </w:rPr>
      </w:pPr>
      <w:r>
        <w:rPr>
          <w:rFonts w:ascii="Arial" w:cs="Arial" w:eastAsia="Arial" w:hAnsi="Arial"/>
          <w:sz w:val="16"/>
          <w:szCs w:val="16"/>
          <w:color w:val="auto"/>
        </w:rPr>
        <w:t>H3a. Larger O&amp;G companies are more likely to refer to the SDGs in their corporate reports.</w:t>
      </w:r>
    </w:p>
    <w:p>
      <w:pPr>
        <w:spacing w:after="0" w:line="200" w:lineRule="exact"/>
        <w:rPr>
          <w:sz w:val="20"/>
          <w:szCs w:val="20"/>
          <w:color w:val="auto"/>
        </w:rPr>
      </w:pPr>
    </w:p>
    <w:p>
      <w:pPr>
        <w:spacing w:after="0" w:line="288" w:lineRule="exact"/>
        <w:rPr>
          <w:sz w:val="20"/>
          <w:szCs w:val="20"/>
          <w:color w:val="auto"/>
        </w:rPr>
      </w:pPr>
    </w:p>
    <w:p>
      <w:pPr>
        <w:spacing w:after="0"/>
        <w:tabs>
          <w:tab w:leader="none" w:pos="660" w:val="left"/>
          <w:tab w:leader="none" w:pos="940" w:val="left"/>
        </w:tabs>
        <w:rPr>
          <w:sz w:val="20"/>
          <w:szCs w:val="20"/>
          <w:color w:val="auto"/>
        </w:rPr>
      </w:pPr>
      <w:r>
        <w:rPr>
          <w:rFonts w:ascii="Arial" w:cs="Arial" w:eastAsia="Arial" w:hAnsi="Arial"/>
          <w:sz w:val="20"/>
          <w:szCs w:val="20"/>
          <w:color w:val="auto"/>
        </w:rPr>
        <w:t>2.3.2</w:t>
        <w:tab/>
        <w:t>|</w:t>
      </w:r>
      <w:r>
        <w:rPr>
          <w:sz w:val="20"/>
          <w:szCs w:val="20"/>
          <w:color w:val="auto"/>
        </w:rPr>
        <w:tab/>
      </w:r>
      <w:r>
        <w:rPr>
          <w:rFonts w:ascii="Arial" w:cs="Arial" w:eastAsia="Arial" w:hAnsi="Arial"/>
          <w:sz w:val="19"/>
          <w:szCs w:val="19"/>
          <w:color w:val="auto"/>
        </w:rPr>
        <w:t>Economic performance</w:t>
      </w:r>
    </w:p>
    <w:p>
      <w:pPr>
        <w:spacing w:after="0" w:line="336"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Concerning the profitability of the company, the literature evidences mixed results. The study by Nechita et al. (</w:t>
      </w:r>
      <w:r>
        <w:rPr>
          <w:rFonts w:ascii="Arial" w:cs="Arial" w:eastAsia="Arial" w:hAnsi="Arial"/>
          <w:sz w:val="15"/>
          <w:szCs w:val="15"/>
          <w:color w:val="0000FF"/>
        </w:rPr>
        <w:t>2020</w:t>
      </w:r>
      <w:r>
        <w:rPr>
          <w:rFonts w:ascii="Arial" w:cs="Arial" w:eastAsia="Arial" w:hAnsi="Arial"/>
          <w:sz w:val="15"/>
          <w:szCs w:val="15"/>
          <w:color w:val="auto"/>
        </w:rPr>
        <w:t>) on chemical compa-nies in Eastern Europe reports a negative association between finan-cial performance and the use of SDG reporting. Also, Rosati and Faria (</w:t>
      </w:r>
      <w:r>
        <w:rPr>
          <w:rFonts w:ascii="Arial" w:cs="Arial" w:eastAsia="Arial" w:hAnsi="Arial"/>
          <w:sz w:val="15"/>
          <w:szCs w:val="15"/>
          <w:color w:val="0000FF"/>
        </w:rPr>
        <w:t>2019b</w:t>
      </w:r>
      <w:r>
        <w:rPr>
          <w:rFonts w:ascii="Arial" w:cs="Arial" w:eastAsia="Arial" w:hAnsi="Arial"/>
          <w:sz w:val="15"/>
          <w:szCs w:val="15"/>
          <w:color w:val="auto"/>
        </w:rPr>
        <w:t>) find the return on equity (ROE) to be (slightly) negatively associated with the usage of the SDGs. Conversely, Giron et al. (</w:t>
      </w:r>
      <w:r>
        <w:rPr>
          <w:rFonts w:ascii="Arial" w:cs="Arial" w:eastAsia="Arial" w:hAnsi="Arial"/>
          <w:sz w:val="15"/>
          <w:szCs w:val="15"/>
          <w:color w:val="0000FF"/>
        </w:rPr>
        <w:t>2020</w:t>
      </w:r>
      <w:r>
        <w:rPr>
          <w:rFonts w:ascii="Arial" w:cs="Arial" w:eastAsia="Arial" w:hAnsi="Arial"/>
          <w:sz w:val="15"/>
          <w:szCs w:val="15"/>
          <w:color w:val="auto"/>
        </w:rPr>
        <w:t>) identify a positive relationship between net profit margin, return on assets (ROA) and SDG reporting in Asian and African companies. Other empirical studies analysing multisectoral samples do not pro-vide evidence of any significant association between the economic performance measured through the ROA and SDG reporting (García-Sánchez et al.,</w:t>
      </w:r>
      <w:r>
        <w:rPr>
          <w:rFonts w:ascii="Arial" w:cs="Arial" w:eastAsia="Arial" w:hAnsi="Arial"/>
          <w:sz w:val="15"/>
          <w:szCs w:val="15"/>
          <w:color w:val="0000FF"/>
        </w:rPr>
        <w:t xml:space="preserve"> 2021</w:t>
      </w:r>
      <w:r>
        <w:rPr>
          <w:rFonts w:ascii="Arial" w:cs="Arial" w:eastAsia="Arial" w:hAnsi="Arial"/>
          <w:sz w:val="15"/>
          <w:szCs w:val="15"/>
          <w:color w:val="auto"/>
        </w:rPr>
        <w:t>; Sekarlangit &amp; Wardhani,</w:t>
      </w:r>
      <w:r>
        <w:rPr>
          <w:rFonts w:ascii="Arial" w:cs="Arial" w:eastAsia="Arial" w:hAnsi="Arial"/>
          <w:sz w:val="15"/>
          <w:szCs w:val="15"/>
          <w:color w:val="0000FF"/>
        </w:rPr>
        <w:t xml:space="preserve"> 2021</w:t>
      </w:r>
      <w:r>
        <w:rPr>
          <w:rFonts w:ascii="Arial" w:cs="Arial" w:eastAsia="Arial" w:hAnsi="Arial"/>
          <w:sz w:val="15"/>
          <w:szCs w:val="15"/>
          <w:color w:val="auto"/>
        </w:rPr>
        <w:t>).</w:t>
      </w:r>
    </w:p>
    <w:p>
      <w:pPr>
        <w:spacing w:after="0" w:line="7" w:lineRule="exact"/>
        <w:rPr>
          <w:sz w:val="20"/>
          <w:szCs w:val="20"/>
          <w:color w:val="auto"/>
        </w:rPr>
      </w:pPr>
    </w:p>
    <w:p>
      <w:pPr>
        <w:jc w:val="both"/>
        <w:ind w:firstLine="299"/>
        <w:spacing w:after="0" w:line="361" w:lineRule="auto"/>
        <w:rPr>
          <w:sz w:val="20"/>
          <w:szCs w:val="20"/>
          <w:color w:val="auto"/>
        </w:rPr>
      </w:pPr>
      <w:r>
        <w:rPr>
          <w:rFonts w:ascii="Arial" w:cs="Arial" w:eastAsia="Arial" w:hAnsi="Arial"/>
          <w:sz w:val="15"/>
          <w:szCs w:val="15"/>
          <w:color w:val="auto"/>
        </w:rPr>
        <w:t>In the literature on sustainability reporting, several authors show that high profitability can encourage companies to report their non-financial performance (Gaudencio et al.,</w:t>
      </w:r>
      <w:r>
        <w:rPr>
          <w:rFonts w:ascii="Arial" w:cs="Arial" w:eastAsia="Arial" w:hAnsi="Arial"/>
          <w:sz w:val="15"/>
          <w:szCs w:val="15"/>
          <w:color w:val="0000FF"/>
        </w:rPr>
        <w:t xml:space="preserve"> 2020</w:t>
      </w:r>
      <w:r>
        <w:rPr>
          <w:rFonts w:ascii="Arial" w:cs="Arial" w:eastAsia="Arial" w:hAnsi="Arial"/>
          <w:sz w:val="15"/>
          <w:szCs w:val="15"/>
          <w:color w:val="auto"/>
        </w:rPr>
        <w:t>; Kent &amp; Monem,</w:t>
      </w:r>
      <w:r>
        <w:rPr>
          <w:rFonts w:ascii="Arial" w:cs="Arial" w:eastAsia="Arial" w:hAnsi="Arial"/>
          <w:sz w:val="15"/>
          <w:szCs w:val="15"/>
          <w:color w:val="0000FF"/>
        </w:rPr>
        <w:t xml:space="preserve"> 2008</w:t>
      </w:r>
      <w:r>
        <w:rPr>
          <w:rFonts w:ascii="Arial" w:cs="Arial" w:eastAsia="Arial" w:hAnsi="Arial"/>
          <w:sz w:val="15"/>
          <w:szCs w:val="15"/>
          <w:color w:val="auto"/>
        </w:rPr>
        <w:t>; Reverte,</w:t>
      </w:r>
      <w:r>
        <w:rPr>
          <w:rFonts w:ascii="Arial" w:cs="Arial" w:eastAsia="Arial" w:hAnsi="Arial"/>
          <w:sz w:val="15"/>
          <w:szCs w:val="15"/>
          <w:color w:val="0000FF"/>
        </w:rPr>
        <w:t xml:space="preserve"> 2009</w:t>
      </w:r>
      <w:r>
        <w:rPr>
          <w:rFonts w:ascii="Arial" w:cs="Arial" w:eastAsia="Arial" w:hAnsi="Arial"/>
          <w:sz w:val="15"/>
          <w:szCs w:val="15"/>
          <w:color w:val="auto"/>
        </w:rPr>
        <w:t>) and enable them to bear the cost related to the mea-surement and disclosure of these data (Cormier &amp; Magnan,</w:t>
      </w:r>
      <w:r>
        <w:rPr>
          <w:rFonts w:ascii="Arial" w:cs="Arial" w:eastAsia="Arial" w:hAnsi="Arial"/>
          <w:sz w:val="15"/>
          <w:szCs w:val="15"/>
          <w:color w:val="0000FF"/>
        </w:rPr>
        <w:t xml:space="preserve"> 2003</w:t>
      </w:r>
      <w:r>
        <w:rPr>
          <w:rFonts w:ascii="Arial" w:cs="Arial" w:eastAsia="Arial" w:hAnsi="Arial"/>
          <w:sz w:val="15"/>
          <w:szCs w:val="15"/>
          <w:color w:val="auto"/>
        </w:rPr>
        <w:t>). Prof-itability allows more management freedom and flexibility to engage in sustainability issues and to disclose activities (Khan et al.,</w:t>
      </w:r>
      <w:r>
        <w:rPr>
          <w:rFonts w:ascii="Arial" w:cs="Arial" w:eastAsia="Arial" w:hAnsi="Arial"/>
          <w:sz w:val="15"/>
          <w:szCs w:val="15"/>
          <w:color w:val="0000FF"/>
        </w:rPr>
        <w:t xml:space="preserve"> 2012</w:t>
      </w:r>
      <w:r>
        <w:rPr>
          <w:rFonts w:ascii="Arial" w:cs="Arial" w:eastAsia="Arial" w:hAnsi="Arial"/>
          <w:sz w:val="15"/>
          <w:szCs w:val="15"/>
          <w:color w:val="auto"/>
        </w:rPr>
        <w:t>).</w:t>
      </w:r>
    </w:p>
    <w:p>
      <w:pPr>
        <w:spacing w:after="0" w:line="4" w:lineRule="exact"/>
        <w:rPr>
          <w:sz w:val="20"/>
          <w:szCs w:val="20"/>
          <w:color w:val="auto"/>
        </w:rPr>
      </w:pPr>
    </w:p>
    <w:p>
      <w:pPr>
        <w:jc w:val="both"/>
        <w:ind w:firstLine="299"/>
        <w:spacing w:after="0" w:line="327" w:lineRule="auto"/>
        <w:rPr>
          <w:sz w:val="20"/>
          <w:szCs w:val="20"/>
          <w:color w:val="auto"/>
        </w:rPr>
      </w:pPr>
      <w:r>
        <w:rPr>
          <w:rFonts w:ascii="Arial" w:cs="Arial" w:eastAsia="Arial" w:hAnsi="Arial"/>
          <w:sz w:val="16"/>
          <w:szCs w:val="16"/>
          <w:color w:val="auto"/>
        </w:rPr>
        <w:t>In accordance with this perspective, the following hypothesis is formulated:</w:t>
      </w:r>
    </w:p>
    <w:p>
      <w:pPr>
        <w:spacing w:after="0" w:line="276" w:lineRule="exact"/>
        <w:rPr>
          <w:sz w:val="20"/>
          <w:szCs w:val="20"/>
          <w:color w:val="auto"/>
        </w:rPr>
      </w:pPr>
    </w:p>
    <w:p>
      <w:pPr>
        <w:jc w:val="both"/>
        <w:ind w:left="480" w:right="480"/>
        <w:spacing w:after="0" w:line="368" w:lineRule="auto"/>
        <w:rPr>
          <w:sz w:val="20"/>
          <w:szCs w:val="20"/>
          <w:color w:val="auto"/>
        </w:rPr>
      </w:pPr>
      <w:r>
        <w:rPr>
          <w:rFonts w:ascii="Arial" w:cs="Arial" w:eastAsia="Arial" w:hAnsi="Arial"/>
          <w:sz w:val="16"/>
          <w:szCs w:val="16"/>
          <w:color w:val="auto"/>
        </w:rPr>
        <w:t>H3b. O&amp;G companies with higher profitability are more likely to address the SDGs in their corporate reports.</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42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 Downloaded from https://onlinelibrary.wiley.com/doi/10.1002/sd.2369 by INASP/HINARI - PAKISTAN, Wiley Online Library on [10/11/2023]. See the Terms and Conditions (https://onlinelibrary.wiley.com/terms-and-conditions) on Wiley Online Library for rules of use; OA articles are governed by the applicable Creative Commons License</w:t>
            </w:r>
          </w:p>
        </w:tc>
      </w:tr>
    </w:tbl>
    <w:p>
      <w:pPr>
        <w:sectPr>
          <w:pgSz w:w="11900" w:h="15647" w:orient="portrait"/>
          <w:cols w:equalWidth="0" w:num="3">
            <w:col w:w="4860" w:space="360"/>
            <w:col w:w="4860" w:space="581"/>
            <w:col w:w="115"/>
          </w:cols>
          <w:pgMar w:left="920" w:top="347" w:right="210" w:bottom="0" w:gutter="0" w:footer="0" w:header="0"/>
          <w:type w:val="continuous"/>
        </w:sectPr>
      </w:pPr>
    </w:p>
    <w:bookmarkStart w:id="4" w:name="page5"/>
    <w:bookmarkEnd w:id="4"/>
    <w:p>
      <w:pPr>
        <w:spacing w:after="0" w:line="68" w:lineRule="exact"/>
        <w:rPr>
          <w:sz w:val="20"/>
          <w:szCs w:val="20"/>
          <w:color w:val="auto"/>
        </w:rPr>
      </w:pPr>
    </w:p>
    <w:tbl>
      <w:tblPr>
        <w:tblLayout w:type="fixed"/>
        <w:tblInd w:w="0" w:type="dxa"/>
        <w:tblCellMar>
          <w:top w:w="0" w:type="dxa"/>
          <w:left w:w="0" w:type="dxa"/>
          <w:bottom w:w="0" w:type="dxa"/>
          <w:right w:w="0" w:type="dxa"/>
        </w:tblCellMar>
      </w:tblPr>
      <w:tr>
        <w:trPr>
          <w:trHeight w:val="63"/>
        </w:trPr>
        <w:tc>
          <w:tcPr>
            <w:tcW w:w="480" w:type="dxa"/>
            <w:vAlign w:val="bottom"/>
            <w:tcBorders>
              <w:right w:val="single" w:sz="8" w:color="131413"/>
            </w:tcBorders>
            <w:vMerge w:val="restart"/>
          </w:tcPr>
          <w:p>
            <w:pPr>
              <w:jc w:val="right"/>
              <w:ind w:right="230"/>
              <w:spacing w:after="0"/>
              <w:rPr>
                <w:sz w:val="20"/>
                <w:szCs w:val="20"/>
                <w:color w:val="auto"/>
              </w:rPr>
            </w:pPr>
            <w:r>
              <w:rPr>
                <w:rFonts w:ascii="Arial" w:cs="Arial" w:eastAsia="Arial" w:hAnsi="Arial"/>
                <w:sz w:val="14"/>
                <w:szCs w:val="14"/>
                <w:color w:val="auto"/>
              </w:rPr>
              <w:t>16</w:t>
            </w:r>
          </w:p>
        </w:tc>
        <w:tc>
          <w:tcPr>
            <w:tcW w:w="16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20" w:type="dxa"/>
            <w:vAlign w:val="bottom"/>
            <w:tcBorders>
              <w:bottom w:val="single" w:sz="8" w:color="DCE5F0"/>
            </w:tcBorders>
          </w:tcPr>
          <w:p>
            <w:pPr>
              <w:spacing w:after="0"/>
              <w:rPr>
                <w:sz w:val="5"/>
                <w:szCs w:val="5"/>
                <w:color w:val="auto"/>
              </w:rPr>
            </w:pPr>
          </w:p>
        </w:tc>
        <w:tc>
          <w:tcPr>
            <w:tcW w:w="6620" w:type="dxa"/>
            <w:vAlign w:val="bottom"/>
            <w:vMerge w:val="restart"/>
          </w:tcPr>
          <w:p>
            <w:pPr>
              <w:ind w:left="5800"/>
              <w:spacing w:after="0"/>
              <w:rPr>
                <w:sz w:val="20"/>
                <w:szCs w:val="20"/>
                <w:color w:val="auto"/>
              </w:rPr>
            </w:pPr>
            <w:r>
              <w:rPr>
                <w:rFonts w:ascii="Arial" w:cs="Arial" w:eastAsia="Arial" w:hAnsi="Arial"/>
                <w:sz w:val="14"/>
                <w:szCs w:val="14"/>
                <w:color w:val="auto"/>
                <w:w w:val="97"/>
              </w:rPr>
              <w:t>ARENA</w:t>
            </w:r>
            <w:r>
              <w:rPr>
                <w:rFonts w:ascii="Arial" w:cs="Arial" w:eastAsia="Arial" w:hAnsi="Arial"/>
                <w:sz w:val="9"/>
                <w:szCs w:val="9"/>
                <w:color w:val="auto"/>
                <w:w w:val="97"/>
              </w:rPr>
              <w:t xml:space="preserve"> ET AL</w:t>
            </w:r>
            <w:r>
              <w:rPr>
                <w:rFonts w:ascii="Arial" w:cs="Arial" w:eastAsia="Arial" w:hAnsi="Arial"/>
                <w:sz w:val="14"/>
                <w:szCs w:val="14"/>
                <w:color w:val="auto"/>
                <w:w w:val="97"/>
              </w:rPr>
              <w:t>.</w:t>
            </w:r>
          </w:p>
        </w:tc>
        <w:tc>
          <w:tcPr>
            <w:tcW w:w="0" w:type="dxa"/>
            <w:vAlign w:val="bottom"/>
          </w:tcPr>
          <w:p>
            <w:pPr>
              <w:spacing w:after="0"/>
              <w:rPr>
                <w:sz w:val="1"/>
                <w:szCs w:val="1"/>
                <w:color w:val="auto"/>
              </w:rPr>
            </w:pPr>
          </w:p>
        </w:tc>
      </w:tr>
      <w:tr>
        <w:trPr>
          <w:trHeight w:val="111"/>
        </w:trPr>
        <w:tc>
          <w:tcPr>
            <w:tcW w:w="480" w:type="dxa"/>
            <w:vAlign w:val="bottom"/>
            <w:tcBorders>
              <w:right w:val="single" w:sz="8" w:color="131413"/>
            </w:tcBorders>
            <w:vMerge w:val="continue"/>
          </w:tcPr>
          <w:p>
            <w:pPr>
              <w:spacing w:after="0"/>
              <w:rPr>
                <w:sz w:val="9"/>
                <w:szCs w:val="9"/>
                <w:color w:val="auto"/>
              </w:rPr>
            </w:pPr>
          </w:p>
        </w:tc>
        <w:tc>
          <w:tcPr>
            <w:tcW w:w="16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20" w:type="dxa"/>
            <w:vAlign w:val="bottom"/>
            <w:shd w:val="clear" w:color="auto" w:fill="DCE5F0"/>
          </w:tcPr>
          <w:p>
            <w:pPr>
              <w:spacing w:after="0"/>
              <w:rPr>
                <w:sz w:val="9"/>
                <w:szCs w:val="9"/>
                <w:color w:val="auto"/>
              </w:rPr>
            </w:pPr>
          </w:p>
        </w:tc>
        <w:tc>
          <w:tcPr>
            <w:tcW w:w="66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80" w:type="dxa"/>
            <w:vAlign w:val="bottom"/>
            <w:tcBorders>
              <w:bottom w:val="single" w:sz="8" w:color="131413"/>
              <w:right w:val="single" w:sz="8" w:color="131413"/>
            </w:tcBorders>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620" w:type="dxa"/>
            <w:vAlign w:val="bottom"/>
            <w:tcBorders>
              <w:bottom w:val="single" w:sz="8" w:color="DCE5F0"/>
            </w:tcBorders>
            <w:shd w:val="clear" w:color="auto" w:fill="DCE5F0"/>
          </w:tcPr>
          <w:p>
            <w:pPr>
              <w:spacing w:after="0"/>
              <w:rPr>
                <w:sz w:val="4"/>
                <w:szCs w:val="4"/>
                <w:color w:val="auto"/>
              </w:rPr>
            </w:pPr>
          </w:p>
        </w:tc>
        <w:tc>
          <w:tcPr>
            <w:tcW w:w="6620" w:type="dxa"/>
            <w:vAlign w:val="bottom"/>
            <w:tcBorders>
              <w:bottom w:val="single" w:sz="8" w:color="131413"/>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20" w:type="dxa"/>
            <w:vAlign w:val="bottom"/>
            <w:shd w:val="clear" w:color="auto" w:fill="DCE5F0"/>
          </w:tcPr>
          <w:p>
            <w:pPr>
              <w:spacing w:after="0"/>
              <w:rPr>
                <w:sz w:val="3"/>
                <w:szCs w:val="3"/>
                <w:color w:val="auto"/>
              </w:rPr>
            </w:pPr>
          </w:p>
        </w:tc>
        <w:tc>
          <w:tcPr>
            <w:tcW w:w="66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4"/>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20" w:type="dxa"/>
            <w:vAlign w:val="bottom"/>
            <w:shd w:val="clear" w:color="auto" w:fill="DCE5F0"/>
          </w:tcPr>
          <w:p>
            <w:pPr>
              <w:spacing w:after="0"/>
              <w:rPr>
                <w:sz w:val="4"/>
                <w:szCs w:val="4"/>
                <w:color w:val="auto"/>
              </w:rPr>
            </w:pPr>
          </w:p>
        </w:tc>
        <w:tc>
          <w:tcPr>
            <w:tcW w:w="662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401955</wp:posOffset>
            </wp:positionH>
            <wp:positionV relativeFrom="paragraph">
              <wp:posOffset>-211455</wp:posOffset>
            </wp:positionV>
            <wp:extent cx="1817370" cy="21209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31">
                      <a:extLst>
                        <a:ext uri="{28A0092B-C50C-407E-A947-70E740481C1C}"/>
                      </a:extLst>
                    </a:blip>
                    <a:srcRect/>
                    <a:stretch>
                      <a:fillRect/>
                    </a:stretch>
                  </pic:blipFill>
                  <pic:spPr bwMode="auto">
                    <a:xfrm>
                      <a:off x="0" y="0"/>
                      <a:ext cx="1817370" cy="2120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6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10991719, 2023,</w:t>
            </w:r>
          </w:p>
        </w:tc>
      </w:tr>
    </w:tbl>
    <w:p>
      <w:pPr>
        <w:spacing w:after="0" w:line="1" w:lineRule="exact"/>
        <w:rPr>
          <w:sz w:val="20"/>
          <w:szCs w:val="20"/>
          <w:color w:val="auto"/>
        </w:rPr>
      </w:pPr>
    </w:p>
    <w:p>
      <w:pPr>
        <w:sectPr>
          <w:pgSz w:w="11900" w:h="15647" w:orient="portrait"/>
          <w:cols w:equalWidth="0" w:num="2">
            <w:col w:w="10100" w:space="581"/>
            <w:col w:w="115"/>
          </w:cols>
          <w:pgMar w:left="900" w:top="347" w:right="210" w:bottom="0" w:gutter="0" w:footer="0" w:header="0"/>
        </w:sectPr>
      </w:pPr>
    </w:p>
    <w:p>
      <w:pPr>
        <w:ind w:left="20"/>
        <w:spacing w:after="0" w:line="217" w:lineRule="auto"/>
        <w:tabs>
          <w:tab w:leader="none" w:pos="660" w:val="left"/>
          <w:tab w:leader="none" w:pos="960" w:val="left"/>
        </w:tabs>
        <w:rPr>
          <w:sz w:val="20"/>
          <w:szCs w:val="20"/>
          <w:color w:val="auto"/>
        </w:rPr>
      </w:pPr>
      <w:r>
        <w:rPr>
          <w:rFonts w:ascii="Arial" w:cs="Arial" w:eastAsia="Arial" w:hAnsi="Arial"/>
          <w:sz w:val="20"/>
          <w:szCs w:val="20"/>
          <w:color w:val="auto"/>
        </w:rPr>
        <w:t>2.3.3</w:t>
        <w:tab/>
        <w:t>|</w:t>
      </w:r>
      <w:r>
        <w:rPr>
          <w:sz w:val="20"/>
          <w:szCs w:val="20"/>
          <w:color w:val="auto"/>
        </w:rPr>
        <w:tab/>
      </w:r>
      <w:r>
        <w:rPr>
          <w:rFonts w:ascii="Arial" w:cs="Arial" w:eastAsia="Arial" w:hAnsi="Arial"/>
          <w:sz w:val="18"/>
          <w:szCs w:val="18"/>
          <w:color w:val="auto"/>
        </w:rPr>
        <w:t>Financial leverage</w:t>
      </w:r>
    </w:p>
    <w:p>
      <w:pPr>
        <w:spacing w:after="0" w:line="336" w:lineRule="exact"/>
        <w:rPr>
          <w:sz w:val="20"/>
          <w:szCs w:val="20"/>
          <w:color w:val="auto"/>
        </w:rPr>
      </w:pPr>
    </w:p>
    <w:p>
      <w:pPr>
        <w:jc w:val="both"/>
        <w:ind w:left="20" w:right="20"/>
        <w:spacing w:after="0" w:line="362" w:lineRule="auto"/>
        <w:rPr>
          <w:sz w:val="20"/>
          <w:szCs w:val="20"/>
          <w:color w:val="auto"/>
        </w:rPr>
      </w:pPr>
      <w:r>
        <w:rPr>
          <w:rFonts w:ascii="Arial" w:cs="Arial" w:eastAsia="Arial" w:hAnsi="Arial"/>
          <w:sz w:val="15"/>
          <w:szCs w:val="15"/>
          <w:color w:val="auto"/>
        </w:rPr>
        <w:t>Finally, the relationship between financial leverage and SDG reporting has been addressed only in one study (Giron et al.,</w:t>
      </w:r>
      <w:r>
        <w:rPr>
          <w:rFonts w:ascii="Arial" w:cs="Arial" w:eastAsia="Arial" w:hAnsi="Arial"/>
          <w:sz w:val="15"/>
          <w:szCs w:val="15"/>
          <w:color w:val="0000FF"/>
        </w:rPr>
        <w:t xml:space="preserve"> 2020</w:t>
      </w:r>
      <w:r>
        <w:rPr>
          <w:rFonts w:ascii="Arial" w:cs="Arial" w:eastAsia="Arial" w:hAnsi="Arial"/>
          <w:sz w:val="15"/>
          <w:szCs w:val="15"/>
          <w:color w:val="auto"/>
        </w:rPr>
        <w:t>), which pro-vides evidence of a negative relationship between higher financial leverage and SDG reporting in African and Asian companies.</w:t>
      </w:r>
    </w:p>
    <w:p>
      <w:pPr>
        <w:jc w:val="both"/>
        <w:ind w:left="20" w:firstLine="300"/>
        <w:spacing w:after="0" w:line="339" w:lineRule="auto"/>
        <w:rPr>
          <w:sz w:val="20"/>
          <w:szCs w:val="20"/>
          <w:color w:val="auto"/>
        </w:rPr>
      </w:pPr>
      <w:r>
        <w:rPr>
          <w:rFonts w:ascii="Arial" w:cs="Arial" w:eastAsia="Arial" w:hAnsi="Arial"/>
          <w:sz w:val="16"/>
          <w:szCs w:val="16"/>
          <w:color w:val="auto"/>
        </w:rPr>
        <w:t>This result is in line with prior research concerning sustainabil-ity reporting. Cormier and Magnan (</w:t>
      </w:r>
      <w:r>
        <w:rPr>
          <w:rFonts w:ascii="Arial" w:cs="Arial" w:eastAsia="Arial" w:hAnsi="Arial"/>
          <w:sz w:val="16"/>
          <w:szCs w:val="16"/>
          <w:color w:val="0000FF"/>
        </w:rPr>
        <w:t>2003</w:t>
      </w:r>
      <w:r>
        <w:rPr>
          <w:rFonts w:ascii="Arial" w:cs="Arial" w:eastAsia="Arial" w:hAnsi="Arial"/>
          <w:sz w:val="16"/>
          <w:szCs w:val="16"/>
          <w:color w:val="auto"/>
        </w:rPr>
        <w:t>) and Stanny and Ely (</w:t>
      </w:r>
      <w:r>
        <w:rPr>
          <w:rFonts w:ascii="Arial" w:cs="Arial" w:eastAsia="Arial" w:hAnsi="Arial"/>
          <w:sz w:val="16"/>
          <w:szCs w:val="16"/>
          <w:color w:val="0000FF"/>
        </w:rPr>
        <w:t>2008</w:t>
      </w:r>
      <w:r>
        <w:rPr>
          <w:rFonts w:ascii="Arial" w:cs="Arial" w:eastAsia="Arial" w:hAnsi="Arial"/>
          <w:sz w:val="16"/>
          <w:szCs w:val="16"/>
          <w:color w:val="auto"/>
        </w:rPr>
        <w:t>) report that a higher level of financial debt is associated with lower engagement with sustainability reporting, arguing that the lack of financial resources limits the ability of companies to sustain the related costs (Cormier &amp; Magnan,</w:t>
      </w:r>
      <w:r>
        <w:rPr>
          <w:rFonts w:ascii="Arial" w:cs="Arial" w:eastAsia="Arial" w:hAnsi="Arial"/>
          <w:sz w:val="16"/>
          <w:szCs w:val="16"/>
          <w:color w:val="0000FF"/>
        </w:rPr>
        <w:t xml:space="preserve"> 2003</w:t>
      </w:r>
      <w:r>
        <w:rPr>
          <w:rFonts w:ascii="Arial" w:cs="Arial" w:eastAsia="Arial" w:hAnsi="Arial"/>
          <w:sz w:val="16"/>
          <w:szCs w:val="16"/>
          <w:color w:val="auto"/>
        </w:rPr>
        <w:t>; Stanny &amp; Ely,</w:t>
      </w:r>
      <w:r>
        <w:rPr>
          <w:rFonts w:ascii="Arial" w:cs="Arial" w:eastAsia="Arial" w:hAnsi="Arial"/>
          <w:sz w:val="16"/>
          <w:szCs w:val="16"/>
          <w:color w:val="0000FF"/>
        </w:rPr>
        <w:t xml:space="preserve"> 2008</w:t>
      </w:r>
      <w:r>
        <w:rPr>
          <w:rFonts w:ascii="Arial" w:cs="Arial" w:eastAsia="Arial" w:hAnsi="Arial"/>
          <w:sz w:val="16"/>
          <w:szCs w:val="16"/>
          <w:color w:val="auto"/>
        </w:rPr>
        <w:t>).</w:t>
      </w:r>
    </w:p>
    <w:p>
      <w:pPr>
        <w:spacing w:after="0" w:line="261" w:lineRule="exact"/>
        <w:rPr>
          <w:sz w:val="20"/>
          <w:szCs w:val="20"/>
          <w:color w:val="auto"/>
        </w:rPr>
      </w:pPr>
    </w:p>
    <w:p>
      <w:pPr>
        <w:jc w:val="both"/>
        <w:ind w:left="20" w:right="20" w:firstLine="300"/>
        <w:spacing w:after="0" w:line="336" w:lineRule="auto"/>
        <w:rPr>
          <w:sz w:val="20"/>
          <w:szCs w:val="20"/>
          <w:color w:val="auto"/>
        </w:rPr>
      </w:pPr>
      <w:r>
        <w:rPr>
          <w:rFonts w:ascii="Arial" w:cs="Arial" w:eastAsia="Arial" w:hAnsi="Arial"/>
          <w:sz w:val="16"/>
          <w:szCs w:val="16"/>
          <w:color w:val="auto"/>
        </w:rPr>
        <w:t>Focusing on a capital-intensive industry such as O&amp;G, the level of indebtedness represents a key business characteristic. From this per-spective, we do not anticipate O&amp;G companies to behave differently from other companies. Accordingly, the following hypothesis is formulated:</w:t>
      </w:r>
    </w:p>
    <w:p>
      <w:pPr>
        <w:spacing w:after="0" w:line="269" w:lineRule="exact"/>
        <w:rPr>
          <w:sz w:val="20"/>
          <w:szCs w:val="20"/>
          <w:color w:val="auto"/>
        </w:rPr>
      </w:pPr>
    </w:p>
    <w:p>
      <w:pPr>
        <w:ind w:left="500" w:right="500"/>
        <w:spacing w:after="0" w:line="332" w:lineRule="auto"/>
        <w:rPr>
          <w:sz w:val="20"/>
          <w:szCs w:val="20"/>
          <w:color w:val="auto"/>
        </w:rPr>
      </w:pPr>
      <w:r>
        <w:rPr>
          <w:rFonts w:ascii="Arial" w:cs="Arial" w:eastAsia="Arial" w:hAnsi="Arial"/>
          <w:sz w:val="16"/>
          <w:szCs w:val="16"/>
          <w:color w:val="auto"/>
        </w:rPr>
        <w:t>H3c. O&amp;G companies with lower financial leverage are more likely to address SDGs in their corporate reports.</w:t>
      </w:r>
    </w:p>
    <w:p>
      <w:pPr>
        <w:spacing w:after="0" w:line="200" w:lineRule="exact"/>
        <w:rPr>
          <w:sz w:val="20"/>
          <w:szCs w:val="20"/>
          <w:color w:val="auto"/>
        </w:rPr>
      </w:pPr>
    </w:p>
    <w:p>
      <w:pPr>
        <w:spacing w:after="0" w:line="284" w:lineRule="exact"/>
        <w:rPr>
          <w:sz w:val="20"/>
          <w:szCs w:val="20"/>
          <w:color w:val="auto"/>
        </w:rPr>
      </w:pPr>
    </w:p>
    <w:p>
      <w:pPr>
        <w:ind w:left="20"/>
        <w:spacing w:after="0"/>
        <w:tabs>
          <w:tab w:leader="none" w:pos="340" w:val="left"/>
          <w:tab w:leader="none" w:pos="620" w:val="left"/>
        </w:tabs>
        <w:rPr>
          <w:sz w:val="20"/>
          <w:szCs w:val="20"/>
          <w:color w:val="auto"/>
        </w:rPr>
      </w:pPr>
      <w:r>
        <w:rPr>
          <w:rFonts w:ascii="Arial" w:cs="Arial" w:eastAsia="Arial" w:hAnsi="Arial"/>
          <w:sz w:val="20"/>
          <w:szCs w:val="20"/>
          <w:color w:val="auto"/>
        </w:rPr>
        <w:t>3</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METHODOLOGY</w:t>
      </w:r>
    </w:p>
    <w:p>
      <w:pPr>
        <w:spacing w:after="0" w:line="336" w:lineRule="exact"/>
        <w:rPr>
          <w:sz w:val="20"/>
          <w:szCs w:val="20"/>
          <w:color w:val="auto"/>
        </w:rPr>
      </w:pPr>
    </w:p>
    <w:p>
      <w:pPr>
        <w:jc w:val="both"/>
        <w:ind w:left="20" w:right="20"/>
        <w:spacing w:after="0" w:line="337" w:lineRule="auto"/>
        <w:rPr>
          <w:sz w:val="20"/>
          <w:szCs w:val="20"/>
          <w:color w:val="auto"/>
        </w:rPr>
      </w:pPr>
      <w:r>
        <w:rPr>
          <w:rFonts w:ascii="Arial" w:cs="Arial" w:eastAsia="Arial" w:hAnsi="Arial"/>
          <w:sz w:val="16"/>
          <w:szCs w:val="16"/>
          <w:color w:val="auto"/>
        </w:rPr>
        <w:t>This section outlines the research methods adopted in the study. Spe-cifically, information about the sample selection is presented in Section</w:t>
      </w:r>
      <w:r>
        <w:rPr>
          <w:rFonts w:ascii="Arial" w:cs="Arial" w:eastAsia="Arial" w:hAnsi="Arial"/>
          <w:sz w:val="16"/>
          <w:szCs w:val="16"/>
          <w:color w:val="0000FF"/>
        </w:rPr>
        <w:t xml:space="preserve"> 3.1</w:t>
      </w:r>
      <w:r>
        <w:rPr>
          <w:rFonts w:ascii="Arial" w:cs="Arial" w:eastAsia="Arial" w:hAnsi="Arial"/>
          <w:sz w:val="16"/>
          <w:szCs w:val="16"/>
          <w:color w:val="auto"/>
        </w:rPr>
        <w:t>; the measurements are presented in Section</w:t>
      </w:r>
      <w:r>
        <w:rPr>
          <w:rFonts w:ascii="Arial" w:cs="Arial" w:eastAsia="Arial" w:hAnsi="Arial"/>
          <w:sz w:val="16"/>
          <w:szCs w:val="16"/>
          <w:color w:val="0000FF"/>
        </w:rPr>
        <w:t xml:space="preserve"> 3.2</w:t>
      </w:r>
      <w:r>
        <w:rPr>
          <w:rFonts w:ascii="Arial" w:cs="Arial" w:eastAsia="Arial" w:hAnsi="Arial"/>
          <w:sz w:val="16"/>
          <w:szCs w:val="16"/>
          <w:color w:val="auto"/>
        </w:rPr>
        <w:t>; the methodology employed for data collection and the procedure fol-lowed for data analysis are described in Section</w:t>
      </w:r>
      <w:r>
        <w:rPr>
          <w:rFonts w:ascii="Arial" w:cs="Arial" w:eastAsia="Arial" w:hAnsi="Arial"/>
          <w:sz w:val="16"/>
          <w:szCs w:val="16"/>
          <w:color w:val="0000FF"/>
        </w:rPr>
        <w:t xml:space="preserve"> 3.3</w:t>
      </w:r>
      <w:r>
        <w:rPr>
          <w:rFonts w:ascii="Arial" w:cs="Arial" w:eastAsia="Arial" w:hAnsi="Arial"/>
          <w:sz w:val="16"/>
          <w:szCs w:val="16"/>
          <w:color w:val="auto"/>
        </w:rPr>
        <w:t>; and finally method reliability and validity are discussed in Section</w:t>
      </w:r>
      <w:r>
        <w:rPr>
          <w:rFonts w:ascii="Arial" w:cs="Arial" w:eastAsia="Arial" w:hAnsi="Arial"/>
          <w:sz w:val="16"/>
          <w:szCs w:val="16"/>
          <w:color w:val="0000FF"/>
        </w:rPr>
        <w:t xml:space="preserve"> 3.4</w:t>
      </w:r>
      <w:r>
        <w:rPr>
          <w:rFonts w:ascii="Arial" w:cs="Arial" w:eastAsia="Arial" w:hAnsi="Arial"/>
          <w:sz w:val="16"/>
          <w:szCs w:val="16"/>
          <w:color w:val="auto"/>
        </w:rPr>
        <w:t>.</w:t>
      </w:r>
    </w:p>
    <w:p>
      <w:pPr>
        <w:spacing w:after="0" w:line="200" w:lineRule="exact"/>
        <w:rPr>
          <w:sz w:val="20"/>
          <w:szCs w:val="20"/>
          <w:color w:val="auto"/>
        </w:rPr>
      </w:pPr>
    </w:p>
    <w:p>
      <w:pPr>
        <w:spacing w:after="0" w:line="281" w:lineRule="exact"/>
        <w:rPr>
          <w:sz w:val="20"/>
          <w:szCs w:val="20"/>
          <w:color w:val="auto"/>
        </w:rPr>
      </w:pPr>
    </w:p>
    <w:p>
      <w:pPr>
        <w:ind w:left="20"/>
        <w:spacing w:after="0"/>
        <w:tabs>
          <w:tab w:leader="none" w:pos="500" w:val="left"/>
          <w:tab w:leader="none" w:pos="780" w:val="left"/>
        </w:tabs>
        <w:rPr>
          <w:sz w:val="20"/>
          <w:szCs w:val="20"/>
          <w:color w:val="auto"/>
        </w:rPr>
      </w:pPr>
      <w:r>
        <w:rPr>
          <w:rFonts w:ascii="Arial" w:cs="Arial" w:eastAsia="Arial" w:hAnsi="Arial"/>
          <w:sz w:val="20"/>
          <w:szCs w:val="20"/>
          <w:color w:val="auto"/>
        </w:rPr>
        <w:t>3.1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Sample</w:t>
      </w:r>
    </w:p>
    <w:p>
      <w:pPr>
        <w:spacing w:after="0" w:line="336" w:lineRule="exact"/>
        <w:rPr>
          <w:sz w:val="20"/>
          <w:szCs w:val="20"/>
          <w:color w:val="auto"/>
        </w:rPr>
      </w:pPr>
    </w:p>
    <w:p>
      <w:pPr>
        <w:jc w:val="both"/>
        <w:ind w:left="20"/>
        <w:spacing w:after="0" w:line="362" w:lineRule="auto"/>
        <w:rPr>
          <w:sz w:val="20"/>
          <w:szCs w:val="20"/>
          <w:color w:val="auto"/>
        </w:rPr>
      </w:pPr>
      <w:r>
        <w:rPr>
          <w:rFonts w:ascii="Arial" w:cs="Arial" w:eastAsia="Arial" w:hAnsi="Arial"/>
          <w:sz w:val="15"/>
          <w:szCs w:val="15"/>
          <w:color w:val="auto"/>
        </w:rPr>
        <w:t>The sample of this study consists of 75 companies operating in the oil and gas industry, selected from Platts Top 250 Global Energy Com-pany Rankings 2018, published by Standards and Poor's Global, which ranks publicly traded energy companies based on their economic per-formance. This ranking includes the 96 largest listed organisations operating in the O&amp;G industry. Given the significant relevance of</w:t>
      </w:r>
    </w:p>
    <w:p>
      <w:pPr>
        <w:spacing w:after="0" w:line="20" w:lineRule="exact"/>
        <w:rPr>
          <w:sz w:val="20"/>
          <w:szCs w:val="20"/>
          <w:color w:val="auto"/>
        </w:rPr>
      </w:pPr>
      <w:r>
        <w:rPr>
          <w:sz w:val="20"/>
          <w:szCs w:val="20"/>
          <w:color w:val="auto"/>
        </w:rPr>
        <w:br w:type="column"/>
      </w:r>
    </w:p>
    <w:p>
      <w:pPr>
        <w:jc w:val="both"/>
        <w:spacing w:after="0" w:line="338" w:lineRule="auto"/>
        <w:rPr>
          <w:sz w:val="20"/>
          <w:szCs w:val="20"/>
          <w:color w:val="auto"/>
        </w:rPr>
      </w:pPr>
      <w:r>
        <w:rPr>
          <w:rFonts w:ascii="Arial" w:cs="Arial" w:eastAsia="Arial" w:hAnsi="Arial"/>
          <w:sz w:val="16"/>
          <w:szCs w:val="16"/>
          <w:color w:val="auto"/>
        </w:rPr>
        <w:t>state-owned companies in most of the major oil-producing nations (Inkpen &amp; Ramaswamy,</w:t>
      </w:r>
      <w:r>
        <w:rPr>
          <w:rFonts w:ascii="Arial" w:cs="Arial" w:eastAsia="Arial" w:hAnsi="Arial"/>
          <w:sz w:val="16"/>
          <w:szCs w:val="16"/>
          <w:color w:val="0000FF"/>
        </w:rPr>
        <w:t xml:space="preserve"> 2018</w:t>
      </w:r>
      <w:r>
        <w:rPr>
          <w:rFonts w:ascii="Arial" w:cs="Arial" w:eastAsia="Arial" w:hAnsi="Arial"/>
          <w:sz w:val="16"/>
          <w:szCs w:val="16"/>
          <w:color w:val="auto"/>
        </w:rPr>
        <w:t>), the national oil companies owned by the top 50 oil-producing countries were added to the sample (International Energy Statistics, 2018), hence increasing the sample representativeness and thus the generalisability of results. As a result, non-listed companies were also added to the sample. This process led to a sample framework comprising 125 organisations. However, 50 companies had to be excluded due to data availability reasons, leading to a final sample of 75 companies. To test the external validity of results, we examined the representativeness of the sample in terms of the geographical area and position of the selected firms in the sup-ply chain (Table</w:t>
      </w:r>
      <w:r>
        <w:rPr>
          <w:rFonts w:ascii="Arial" w:cs="Arial" w:eastAsia="Arial" w:hAnsi="Arial"/>
          <w:sz w:val="16"/>
          <w:szCs w:val="16"/>
          <w:color w:val="0000FF"/>
        </w:rPr>
        <w:t xml:space="preserve"> 1</w:t>
      </w:r>
      <w:r>
        <w:rPr>
          <w:rFonts w:ascii="Arial" w:cs="Arial" w:eastAsia="Arial" w:hAnsi="Arial"/>
          <w:sz w:val="16"/>
          <w:szCs w:val="16"/>
          <w:color w:val="auto"/>
        </w:rPr>
        <w:t>).</w:t>
      </w:r>
    </w:p>
    <w:p>
      <w:pPr>
        <w:spacing w:after="0" w:line="200" w:lineRule="exact"/>
        <w:rPr>
          <w:sz w:val="20"/>
          <w:szCs w:val="20"/>
          <w:color w:val="auto"/>
        </w:rPr>
      </w:pPr>
    </w:p>
    <w:p>
      <w:pPr>
        <w:spacing w:after="0" w:line="281" w:lineRule="exact"/>
        <w:rPr>
          <w:sz w:val="20"/>
          <w:szCs w:val="20"/>
          <w:color w:val="auto"/>
        </w:rPr>
      </w:pPr>
    </w:p>
    <w:p>
      <w:pPr>
        <w:spacing w:after="0"/>
        <w:tabs>
          <w:tab w:leader="none" w:pos="480" w:val="left"/>
          <w:tab w:leader="none" w:pos="780" w:val="left"/>
        </w:tabs>
        <w:rPr>
          <w:sz w:val="20"/>
          <w:szCs w:val="20"/>
          <w:color w:val="auto"/>
        </w:rPr>
      </w:pPr>
      <w:r>
        <w:rPr>
          <w:rFonts w:ascii="Arial" w:cs="Arial" w:eastAsia="Arial" w:hAnsi="Arial"/>
          <w:sz w:val="20"/>
          <w:szCs w:val="20"/>
          <w:color w:val="auto"/>
        </w:rPr>
        <w:t>3.2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Measures</w:t>
      </w:r>
    </w:p>
    <w:p>
      <w:pPr>
        <w:spacing w:after="0" w:line="292" w:lineRule="exact"/>
        <w:rPr>
          <w:sz w:val="20"/>
          <w:szCs w:val="20"/>
          <w:color w:val="auto"/>
        </w:rPr>
      </w:pPr>
    </w:p>
    <w:p>
      <w:pPr>
        <w:spacing w:after="0"/>
        <w:tabs>
          <w:tab w:leader="none" w:pos="660" w:val="left"/>
          <w:tab w:leader="none" w:pos="940" w:val="left"/>
        </w:tabs>
        <w:rPr>
          <w:sz w:val="20"/>
          <w:szCs w:val="20"/>
          <w:color w:val="auto"/>
        </w:rPr>
      </w:pPr>
      <w:r>
        <w:rPr>
          <w:rFonts w:ascii="Arial" w:cs="Arial" w:eastAsia="Arial" w:hAnsi="Arial"/>
          <w:sz w:val="20"/>
          <w:szCs w:val="20"/>
          <w:color w:val="auto"/>
        </w:rPr>
        <w:t>3.2.1</w:t>
        <w:tab/>
        <w:t>|</w:t>
      </w:r>
      <w:r>
        <w:rPr>
          <w:sz w:val="20"/>
          <w:szCs w:val="20"/>
          <w:color w:val="auto"/>
        </w:rPr>
        <w:tab/>
      </w:r>
      <w:r>
        <w:rPr>
          <w:rFonts w:ascii="Arial" w:cs="Arial" w:eastAsia="Arial" w:hAnsi="Arial"/>
          <w:sz w:val="19"/>
          <w:szCs w:val="19"/>
          <w:color w:val="auto"/>
        </w:rPr>
        <w:t>Dependent variable</w:t>
      </w:r>
    </w:p>
    <w:p>
      <w:pPr>
        <w:spacing w:after="0" w:line="336"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The dependent variable (SDG reporting) measures the level of SDG reporting. Relevant literature recommends different options for mea-suring such disclosures. Many studies focus on the presence of refer-ences to the SDGs in corporate reports (e.g., Rosati &amp; Faria,</w:t>
      </w:r>
      <w:r>
        <w:rPr>
          <w:rFonts w:ascii="Arial" w:cs="Arial" w:eastAsia="Arial" w:hAnsi="Arial"/>
          <w:sz w:val="15"/>
          <w:szCs w:val="15"/>
          <w:color w:val="0000FF"/>
        </w:rPr>
        <w:t xml:space="preserve"> 2019b</w:t>
      </w:r>
      <w:r>
        <w:rPr>
          <w:rFonts w:ascii="Arial" w:cs="Arial" w:eastAsia="Arial" w:hAnsi="Arial"/>
          <w:sz w:val="15"/>
          <w:szCs w:val="15"/>
          <w:color w:val="auto"/>
        </w:rPr>
        <w:t>) or measure the frequency of words related to the SDGs (e.g., Van der Waal &amp; Thijssen,</w:t>
      </w:r>
      <w:r>
        <w:rPr>
          <w:rFonts w:ascii="Arial" w:cs="Arial" w:eastAsia="Arial" w:hAnsi="Arial"/>
          <w:sz w:val="15"/>
          <w:szCs w:val="15"/>
          <w:color w:val="0000FF"/>
        </w:rPr>
        <w:t xml:space="preserve"> 2019</w:t>
      </w:r>
      <w:r>
        <w:rPr>
          <w:rFonts w:ascii="Arial" w:cs="Arial" w:eastAsia="Arial" w:hAnsi="Arial"/>
          <w:sz w:val="15"/>
          <w:szCs w:val="15"/>
          <w:color w:val="auto"/>
        </w:rPr>
        <w:t>). Other studies use more articulated measure-ments, which allow capturing not only the presence of references to the SDGs but also how the company is addressing them. For instance, Beck et al. (</w:t>
      </w:r>
      <w:r>
        <w:rPr>
          <w:rFonts w:ascii="Arial" w:cs="Arial" w:eastAsia="Arial" w:hAnsi="Arial"/>
          <w:sz w:val="15"/>
          <w:szCs w:val="15"/>
          <w:color w:val="0000FF"/>
        </w:rPr>
        <w:t>2010</w:t>
      </w:r>
      <w:r>
        <w:rPr>
          <w:rFonts w:ascii="Arial" w:cs="Arial" w:eastAsia="Arial" w:hAnsi="Arial"/>
          <w:sz w:val="15"/>
          <w:szCs w:val="15"/>
          <w:color w:val="auto"/>
        </w:rPr>
        <w:t>) proposes a coding system based on a 5-point Likert scale distinguishing between (1) generic/narrative, (2) narrative with details, (3) quantitative only, (4) quantitative/narrative and (5) quantita-tive/narrative/comparative. This approach is meaning-oriented, that is, it requires the interpretation of the reported content. Other authors adopt a more straightforward approach for measuring the level of non-financial disclosure, proposing a two-point scale that dis-tinguishes between (1) generic/qualitative and (2) quantitative refer-ence (Cosma et al.,</w:t>
      </w:r>
      <w:r>
        <w:rPr>
          <w:rFonts w:ascii="Arial" w:cs="Arial" w:eastAsia="Arial" w:hAnsi="Arial"/>
          <w:sz w:val="15"/>
          <w:szCs w:val="15"/>
          <w:color w:val="0000FF"/>
        </w:rPr>
        <w:t xml:space="preserve"> 2020</w:t>
      </w:r>
      <w:r>
        <w:rPr>
          <w:rFonts w:ascii="Arial" w:cs="Arial" w:eastAsia="Arial" w:hAnsi="Arial"/>
          <w:sz w:val="15"/>
          <w:szCs w:val="15"/>
          <w:color w:val="auto"/>
        </w:rPr>
        <w:t>; Giron et al.,</w:t>
      </w:r>
      <w:r>
        <w:rPr>
          <w:rFonts w:ascii="Arial" w:cs="Arial" w:eastAsia="Arial" w:hAnsi="Arial"/>
          <w:sz w:val="15"/>
          <w:szCs w:val="15"/>
          <w:color w:val="0000FF"/>
        </w:rPr>
        <w:t xml:space="preserve"> 2020</w:t>
      </w:r>
      <w:r>
        <w:rPr>
          <w:rFonts w:ascii="Arial" w:cs="Arial" w:eastAsia="Arial" w:hAnsi="Arial"/>
          <w:sz w:val="15"/>
          <w:szCs w:val="15"/>
          <w:color w:val="auto"/>
        </w:rPr>
        <w:t>). The advantage of this second approach is that it reduces the subjectivity characterising more interpretative and meaning-oriented approaches, hence resulting in an increased level of repeatability of the analysis.</w:t>
      </w:r>
    </w:p>
    <w:p>
      <w:pPr>
        <w:spacing w:after="0" w:line="11" w:lineRule="exact"/>
        <w:rPr>
          <w:sz w:val="20"/>
          <w:szCs w:val="20"/>
          <w:color w:val="auto"/>
        </w:rPr>
      </w:pPr>
    </w:p>
    <w:p>
      <w:pPr>
        <w:jc w:val="both"/>
        <w:ind w:firstLine="299"/>
        <w:spacing w:after="0" w:line="334" w:lineRule="auto"/>
        <w:rPr>
          <w:sz w:val="20"/>
          <w:szCs w:val="20"/>
          <w:color w:val="auto"/>
        </w:rPr>
      </w:pPr>
      <w:r>
        <w:rPr>
          <w:rFonts w:ascii="Arial" w:cs="Arial" w:eastAsia="Arial" w:hAnsi="Arial"/>
          <w:sz w:val="16"/>
          <w:szCs w:val="16"/>
          <w:color w:val="auto"/>
        </w:rPr>
        <w:t>In line with this perspective, the level of SDG reporting is mea-sured based on a categorical variable that distinguishes between three levels of disclosure: (0) no reference to the SDG framework,</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110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 Downloaded from https://onlinelibrary.wiley.com/doi/10.1002/sd.2369 by INASP/HINARI - PAKISTAN, Wiley Online Library on [10/11/2023]. See the Terms and Conditions (https://onlinelibrary.wiley.com/terms-and-conditions) on Wiley Online Library for rules of</w:t>
            </w:r>
          </w:p>
        </w:tc>
      </w:tr>
    </w:tbl>
    <w:p>
      <w:pPr>
        <w:spacing w:after="0" w:line="1" w:lineRule="exact"/>
        <w:rPr>
          <w:sz w:val="20"/>
          <w:szCs w:val="20"/>
          <w:color w:val="auto"/>
        </w:rPr>
      </w:pPr>
    </w:p>
    <w:p>
      <w:pPr>
        <w:sectPr>
          <w:pgSz w:w="11900" w:h="15647" w:orient="portrait"/>
          <w:cols w:equalWidth="0" w:num="3">
            <w:col w:w="4880" w:space="360"/>
            <w:col w:w="4860" w:space="581"/>
            <w:col w:w="115"/>
          </w:cols>
          <w:pgMar w:left="900" w:top="347" w:right="210" w:bottom="0" w:gutter="0" w:footer="0" w:header="0"/>
          <w:type w:val="continuous"/>
        </w:sectPr>
      </w:pPr>
    </w:p>
    <w:p>
      <w:pPr>
        <w:ind w:left="20"/>
        <w:spacing w:after="0" w:line="209" w:lineRule="auto"/>
        <w:tabs>
          <w:tab w:leader="none" w:pos="960" w:val="left"/>
        </w:tabs>
        <w:rPr>
          <w:sz w:val="20"/>
          <w:szCs w:val="20"/>
          <w:color w:val="auto"/>
        </w:rPr>
      </w:pPr>
      <w:r>
        <w:rPr>
          <w:rFonts w:ascii="Arial" w:cs="Arial" w:eastAsia="Arial" w:hAnsi="Arial"/>
          <w:sz w:val="16"/>
          <w:szCs w:val="16"/>
          <w:color w:val="5A5A5A"/>
        </w:rPr>
        <w:t>T A B L E 1</w:t>
      </w:r>
      <w:r>
        <w:rPr>
          <w:sz w:val="20"/>
          <w:szCs w:val="20"/>
          <w:color w:val="auto"/>
        </w:rPr>
        <w:tab/>
      </w:r>
      <w:r>
        <w:rPr>
          <w:rFonts w:ascii="Arial" w:cs="Arial" w:eastAsia="Arial" w:hAnsi="Arial"/>
          <w:sz w:val="15"/>
          <w:szCs w:val="15"/>
          <w:color w:val="auto"/>
        </w:rPr>
        <w:t>Geographical area and position in the supply chain of sample firms</w:t>
      </w:r>
    </w:p>
    <w:p>
      <w:pPr>
        <w:spacing w:after="0" w:line="111" w:lineRule="exact"/>
        <w:rPr>
          <w:sz w:val="20"/>
          <w:szCs w:val="20"/>
          <w:color w:val="auto"/>
        </w:rPr>
      </w:pPr>
    </w:p>
    <w:tbl>
      <w:tblPr>
        <w:tblLayout w:type="fixed"/>
        <w:tblInd w:w="0" w:type="dxa"/>
        <w:tblCellMar>
          <w:top w:w="0" w:type="dxa"/>
          <w:left w:w="0" w:type="dxa"/>
          <w:bottom w:w="0" w:type="dxa"/>
          <w:right w:w="0" w:type="dxa"/>
        </w:tblCellMar>
      </w:tblPr>
      <w:tr>
        <w:trPr>
          <w:trHeight w:val="236"/>
        </w:trPr>
        <w:tc>
          <w:tcPr>
            <w:tcW w:w="20" w:type="dxa"/>
            <w:vAlign w:val="bottom"/>
          </w:tcPr>
          <w:p>
            <w:pPr>
              <w:spacing w:after="0"/>
              <w:rPr>
                <w:sz w:val="20"/>
                <w:szCs w:val="20"/>
                <w:color w:val="auto"/>
              </w:rPr>
            </w:pPr>
          </w:p>
        </w:tc>
        <w:tc>
          <w:tcPr>
            <w:tcW w:w="1980" w:type="dxa"/>
            <w:vAlign w:val="bottom"/>
            <w:shd w:val="clear" w:color="auto" w:fill="D9D9D9"/>
          </w:tcPr>
          <w:p>
            <w:pPr>
              <w:ind w:left="140"/>
              <w:spacing w:after="0"/>
              <w:rPr>
                <w:sz w:val="20"/>
                <w:szCs w:val="20"/>
                <w:color w:val="auto"/>
              </w:rPr>
            </w:pPr>
            <w:r>
              <w:rPr>
                <w:rFonts w:ascii="Arial" w:cs="Arial" w:eastAsia="Arial" w:hAnsi="Arial"/>
                <w:sz w:val="15"/>
                <w:szCs w:val="15"/>
                <w:color w:val="auto"/>
              </w:rPr>
              <w:t>Geographical area</w:t>
            </w:r>
          </w:p>
        </w:tc>
        <w:tc>
          <w:tcPr>
            <w:tcW w:w="2380" w:type="dxa"/>
            <w:vAlign w:val="bottom"/>
            <w:gridSpan w:val="2"/>
            <w:shd w:val="clear" w:color="auto" w:fill="D9D9D9"/>
          </w:tcPr>
          <w:p>
            <w:pPr>
              <w:ind w:left="640"/>
              <w:spacing w:after="0"/>
              <w:rPr>
                <w:sz w:val="20"/>
                <w:szCs w:val="20"/>
                <w:color w:val="auto"/>
              </w:rPr>
            </w:pPr>
            <w:r>
              <w:rPr>
                <w:rFonts w:ascii="Arial" w:cs="Arial" w:eastAsia="Arial" w:hAnsi="Arial"/>
                <w:sz w:val="15"/>
                <w:szCs w:val="15"/>
                <w:color w:val="auto"/>
              </w:rPr>
              <w:t>Number of firms</w:t>
            </w:r>
          </w:p>
        </w:tc>
        <w:tc>
          <w:tcPr>
            <w:tcW w:w="3820" w:type="dxa"/>
            <w:vAlign w:val="bottom"/>
            <w:shd w:val="clear" w:color="auto" w:fill="D9D9D9"/>
          </w:tcPr>
          <w:p>
            <w:pPr>
              <w:ind w:left="660"/>
              <w:spacing w:after="0"/>
              <w:rPr>
                <w:sz w:val="20"/>
                <w:szCs w:val="20"/>
                <w:color w:val="auto"/>
              </w:rPr>
            </w:pPr>
            <w:r>
              <w:rPr>
                <w:rFonts w:ascii="Arial" w:cs="Arial" w:eastAsia="Arial" w:hAnsi="Arial"/>
                <w:sz w:val="15"/>
                <w:szCs w:val="15"/>
                <w:color w:val="auto"/>
              </w:rPr>
              <w:t>Position in the supply chain</w:t>
            </w:r>
          </w:p>
        </w:tc>
        <w:tc>
          <w:tcPr>
            <w:tcW w:w="1900" w:type="dxa"/>
            <w:vAlign w:val="bottom"/>
            <w:gridSpan w:val="2"/>
            <w:shd w:val="clear" w:color="auto" w:fill="D9D9D9"/>
          </w:tcPr>
          <w:p>
            <w:pPr>
              <w:jc w:val="right"/>
              <w:ind w:right="65"/>
              <w:spacing w:after="0"/>
              <w:rPr>
                <w:sz w:val="20"/>
                <w:szCs w:val="20"/>
                <w:color w:val="auto"/>
              </w:rPr>
            </w:pPr>
            <w:r>
              <w:rPr>
                <w:rFonts w:ascii="Arial" w:cs="Arial" w:eastAsia="Arial" w:hAnsi="Arial"/>
                <w:sz w:val="15"/>
                <w:szCs w:val="15"/>
                <w:color w:val="auto"/>
              </w:rPr>
              <w:t>Number of firms</w:t>
            </w:r>
          </w:p>
        </w:tc>
      </w:tr>
      <w:tr>
        <w:trPr>
          <w:trHeight w:val="74"/>
        </w:trPr>
        <w:tc>
          <w:tcPr>
            <w:tcW w:w="20" w:type="dxa"/>
            <w:vAlign w:val="bottom"/>
          </w:tcPr>
          <w:p>
            <w:pPr>
              <w:spacing w:after="0"/>
              <w:rPr>
                <w:sz w:val="6"/>
                <w:szCs w:val="6"/>
                <w:color w:val="auto"/>
              </w:rPr>
            </w:pPr>
          </w:p>
        </w:tc>
        <w:tc>
          <w:tcPr>
            <w:tcW w:w="1980" w:type="dxa"/>
            <w:vAlign w:val="bottom"/>
            <w:shd w:val="clear" w:color="auto" w:fill="D9D9D9"/>
          </w:tcPr>
          <w:p>
            <w:pPr>
              <w:spacing w:after="0"/>
              <w:rPr>
                <w:sz w:val="6"/>
                <w:szCs w:val="6"/>
                <w:color w:val="auto"/>
              </w:rPr>
            </w:pPr>
          </w:p>
        </w:tc>
        <w:tc>
          <w:tcPr>
            <w:tcW w:w="840" w:type="dxa"/>
            <w:vAlign w:val="bottom"/>
            <w:shd w:val="clear" w:color="auto" w:fill="D9D9D9"/>
          </w:tcPr>
          <w:p>
            <w:pPr>
              <w:spacing w:after="0"/>
              <w:rPr>
                <w:sz w:val="6"/>
                <w:szCs w:val="6"/>
                <w:color w:val="auto"/>
              </w:rPr>
            </w:pPr>
          </w:p>
        </w:tc>
        <w:tc>
          <w:tcPr>
            <w:tcW w:w="1540" w:type="dxa"/>
            <w:vAlign w:val="bottom"/>
            <w:shd w:val="clear" w:color="auto" w:fill="D9D9D9"/>
          </w:tcPr>
          <w:p>
            <w:pPr>
              <w:spacing w:after="0"/>
              <w:rPr>
                <w:sz w:val="6"/>
                <w:szCs w:val="6"/>
                <w:color w:val="auto"/>
              </w:rPr>
            </w:pPr>
          </w:p>
        </w:tc>
        <w:tc>
          <w:tcPr>
            <w:tcW w:w="3820" w:type="dxa"/>
            <w:vAlign w:val="bottom"/>
            <w:shd w:val="clear" w:color="auto" w:fill="D9D9D9"/>
          </w:tcPr>
          <w:p>
            <w:pPr>
              <w:spacing w:after="0"/>
              <w:rPr>
                <w:sz w:val="6"/>
                <w:szCs w:val="6"/>
                <w:color w:val="auto"/>
              </w:rPr>
            </w:pPr>
          </w:p>
        </w:tc>
        <w:tc>
          <w:tcPr>
            <w:tcW w:w="840" w:type="dxa"/>
            <w:vAlign w:val="bottom"/>
            <w:shd w:val="clear" w:color="auto" w:fill="D9D9D9"/>
          </w:tcPr>
          <w:p>
            <w:pPr>
              <w:spacing w:after="0"/>
              <w:rPr>
                <w:sz w:val="6"/>
                <w:szCs w:val="6"/>
                <w:color w:val="auto"/>
              </w:rPr>
            </w:pPr>
          </w:p>
        </w:tc>
        <w:tc>
          <w:tcPr>
            <w:tcW w:w="1080" w:type="dxa"/>
            <w:vAlign w:val="bottom"/>
            <w:shd w:val="clear" w:color="auto" w:fill="D9D9D9"/>
          </w:tcPr>
          <w:p>
            <w:pPr>
              <w:spacing w:after="0"/>
              <w:rPr>
                <w:sz w:val="6"/>
                <w:szCs w:val="6"/>
                <w:color w:val="auto"/>
              </w:rPr>
            </w:pPr>
          </w:p>
        </w:tc>
      </w:tr>
      <w:tr>
        <w:trPr>
          <w:trHeight w:val="221"/>
        </w:trPr>
        <w:tc>
          <w:tcPr>
            <w:tcW w:w="20" w:type="dxa"/>
            <w:vAlign w:val="bottom"/>
          </w:tcPr>
          <w:p>
            <w:pPr>
              <w:spacing w:after="0"/>
              <w:rPr>
                <w:sz w:val="19"/>
                <w:szCs w:val="19"/>
                <w:color w:val="auto"/>
              </w:rPr>
            </w:pPr>
          </w:p>
        </w:tc>
        <w:tc>
          <w:tcPr>
            <w:tcW w:w="1980" w:type="dxa"/>
            <w:vAlign w:val="bottom"/>
          </w:tcPr>
          <w:p>
            <w:pPr>
              <w:ind w:left="140"/>
              <w:spacing w:after="0"/>
              <w:rPr>
                <w:sz w:val="20"/>
                <w:szCs w:val="20"/>
                <w:color w:val="auto"/>
              </w:rPr>
            </w:pPr>
            <w:r>
              <w:rPr>
                <w:rFonts w:ascii="Arial" w:cs="Arial" w:eastAsia="Arial" w:hAnsi="Arial"/>
                <w:sz w:val="15"/>
                <w:szCs w:val="15"/>
                <w:color w:val="auto"/>
              </w:rPr>
              <w:t>Africa</w:t>
            </w:r>
          </w:p>
        </w:tc>
        <w:tc>
          <w:tcPr>
            <w:tcW w:w="840" w:type="dxa"/>
            <w:vAlign w:val="bottom"/>
          </w:tcPr>
          <w:p>
            <w:pPr>
              <w:jc w:val="right"/>
              <w:spacing w:after="0"/>
              <w:rPr>
                <w:sz w:val="20"/>
                <w:szCs w:val="20"/>
                <w:color w:val="auto"/>
              </w:rPr>
            </w:pPr>
            <w:r>
              <w:rPr>
                <w:rFonts w:ascii="Arial" w:cs="Arial" w:eastAsia="Arial" w:hAnsi="Arial"/>
                <w:sz w:val="15"/>
                <w:szCs w:val="15"/>
                <w:color w:val="auto"/>
              </w:rPr>
              <w:t>3</w:t>
            </w:r>
          </w:p>
        </w:tc>
        <w:tc>
          <w:tcPr>
            <w:tcW w:w="1540" w:type="dxa"/>
            <w:vAlign w:val="bottom"/>
          </w:tcPr>
          <w:p>
            <w:pPr>
              <w:ind w:left="20"/>
              <w:spacing w:after="0"/>
              <w:rPr>
                <w:sz w:val="20"/>
                <w:szCs w:val="20"/>
                <w:color w:val="auto"/>
              </w:rPr>
            </w:pPr>
            <w:r>
              <w:rPr>
                <w:rFonts w:ascii="Arial" w:cs="Arial" w:eastAsia="Arial" w:hAnsi="Arial"/>
                <w:sz w:val="15"/>
                <w:szCs w:val="15"/>
                <w:color w:val="auto"/>
              </w:rPr>
              <w:t>(4%)</w:t>
            </w:r>
          </w:p>
        </w:tc>
        <w:tc>
          <w:tcPr>
            <w:tcW w:w="3820" w:type="dxa"/>
            <w:vAlign w:val="bottom"/>
          </w:tcPr>
          <w:p>
            <w:pPr>
              <w:ind w:left="660"/>
              <w:spacing w:after="0"/>
              <w:rPr>
                <w:sz w:val="20"/>
                <w:szCs w:val="20"/>
                <w:color w:val="auto"/>
              </w:rPr>
            </w:pPr>
            <w:r>
              <w:rPr>
                <w:rFonts w:ascii="Arial" w:cs="Arial" w:eastAsia="Arial" w:hAnsi="Arial"/>
                <w:sz w:val="15"/>
                <w:szCs w:val="15"/>
                <w:color w:val="auto"/>
              </w:rPr>
              <w:t>Integrated oil &amp; gas</w:t>
            </w:r>
          </w:p>
        </w:tc>
        <w:tc>
          <w:tcPr>
            <w:tcW w:w="840" w:type="dxa"/>
            <w:vAlign w:val="bottom"/>
          </w:tcPr>
          <w:p>
            <w:pPr>
              <w:jc w:val="right"/>
              <w:spacing w:after="0"/>
              <w:rPr>
                <w:sz w:val="20"/>
                <w:szCs w:val="20"/>
                <w:color w:val="auto"/>
              </w:rPr>
            </w:pPr>
            <w:r>
              <w:rPr>
                <w:rFonts w:ascii="Arial" w:cs="Arial" w:eastAsia="Arial" w:hAnsi="Arial"/>
                <w:sz w:val="15"/>
                <w:szCs w:val="15"/>
                <w:color w:val="auto"/>
              </w:rPr>
              <w:t>31</w:t>
            </w:r>
          </w:p>
        </w:tc>
        <w:tc>
          <w:tcPr>
            <w:tcW w:w="1080" w:type="dxa"/>
            <w:vAlign w:val="bottom"/>
          </w:tcPr>
          <w:p>
            <w:pPr>
              <w:jc w:val="right"/>
              <w:ind w:right="585"/>
              <w:spacing w:after="0"/>
              <w:rPr>
                <w:sz w:val="20"/>
                <w:szCs w:val="20"/>
                <w:color w:val="auto"/>
              </w:rPr>
            </w:pPr>
            <w:r>
              <w:rPr>
                <w:rFonts w:ascii="Arial" w:cs="Arial" w:eastAsia="Arial" w:hAnsi="Arial"/>
                <w:sz w:val="15"/>
                <w:szCs w:val="15"/>
                <w:color w:val="auto"/>
                <w:w w:val="94"/>
              </w:rPr>
              <w:t>(41%)</w:t>
            </w:r>
          </w:p>
        </w:tc>
      </w:tr>
      <w:tr>
        <w:trPr>
          <w:trHeight w:val="59"/>
        </w:trPr>
        <w:tc>
          <w:tcPr>
            <w:tcW w:w="20" w:type="dxa"/>
            <w:vAlign w:val="bottom"/>
          </w:tcPr>
          <w:p>
            <w:pPr>
              <w:spacing w:after="0"/>
              <w:rPr>
                <w:sz w:val="5"/>
                <w:szCs w:val="5"/>
                <w:color w:val="auto"/>
              </w:rPr>
            </w:pPr>
          </w:p>
        </w:tc>
        <w:tc>
          <w:tcPr>
            <w:tcW w:w="1980" w:type="dxa"/>
            <w:vAlign w:val="bottom"/>
          </w:tcPr>
          <w:p>
            <w:pPr>
              <w:spacing w:after="0"/>
              <w:rPr>
                <w:sz w:val="5"/>
                <w:szCs w:val="5"/>
                <w:color w:val="auto"/>
              </w:rPr>
            </w:pPr>
          </w:p>
        </w:tc>
        <w:tc>
          <w:tcPr>
            <w:tcW w:w="840" w:type="dxa"/>
            <w:vAlign w:val="bottom"/>
          </w:tcPr>
          <w:p>
            <w:pPr>
              <w:spacing w:after="0"/>
              <w:rPr>
                <w:sz w:val="5"/>
                <w:szCs w:val="5"/>
                <w:color w:val="auto"/>
              </w:rPr>
            </w:pPr>
          </w:p>
        </w:tc>
        <w:tc>
          <w:tcPr>
            <w:tcW w:w="1540" w:type="dxa"/>
            <w:vAlign w:val="bottom"/>
          </w:tcPr>
          <w:p>
            <w:pPr>
              <w:spacing w:after="0"/>
              <w:rPr>
                <w:sz w:val="5"/>
                <w:szCs w:val="5"/>
                <w:color w:val="auto"/>
              </w:rPr>
            </w:pPr>
          </w:p>
        </w:tc>
        <w:tc>
          <w:tcPr>
            <w:tcW w:w="3820" w:type="dxa"/>
            <w:vAlign w:val="bottom"/>
          </w:tcPr>
          <w:p>
            <w:pPr>
              <w:spacing w:after="0"/>
              <w:rPr>
                <w:sz w:val="5"/>
                <w:szCs w:val="5"/>
                <w:color w:val="auto"/>
              </w:rPr>
            </w:pPr>
          </w:p>
        </w:tc>
        <w:tc>
          <w:tcPr>
            <w:tcW w:w="840" w:type="dxa"/>
            <w:vAlign w:val="bottom"/>
          </w:tcPr>
          <w:p>
            <w:pPr>
              <w:spacing w:after="0"/>
              <w:rPr>
                <w:sz w:val="5"/>
                <w:szCs w:val="5"/>
                <w:color w:val="auto"/>
              </w:rPr>
            </w:pPr>
          </w:p>
        </w:tc>
        <w:tc>
          <w:tcPr>
            <w:tcW w:w="1080" w:type="dxa"/>
            <w:vAlign w:val="bottom"/>
          </w:tcPr>
          <w:p>
            <w:pPr>
              <w:spacing w:after="0"/>
              <w:rPr>
                <w:sz w:val="5"/>
                <w:szCs w:val="5"/>
                <w:color w:val="auto"/>
              </w:rPr>
            </w:pPr>
          </w:p>
        </w:tc>
      </w:tr>
      <w:tr>
        <w:trPr>
          <w:trHeight w:val="260"/>
        </w:trPr>
        <w:tc>
          <w:tcPr>
            <w:tcW w:w="20" w:type="dxa"/>
            <w:vAlign w:val="bottom"/>
          </w:tcPr>
          <w:p>
            <w:pPr>
              <w:spacing w:after="0"/>
              <w:rPr>
                <w:sz w:val="22"/>
                <w:szCs w:val="22"/>
                <w:color w:val="auto"/>
              </w:rPr>
            </w:pPr>
          </w:p>
        </w:tc>
        <w:tc>
          <w:tcPr>
            <w:tcW w:w="1980" w:type="dxa"/>
            <w:vAlign w:val="bottom"/>
            <w:tcBorders>
              <w:bottom w:val="single" w:sz="8" w:color="ECECEC"/>
            </w:tcBorders>
            <w:shd w:val="clear" w:color="auto" w:fill="ECECEC"/>
          </w:tcPr>
          <w:p>
            <w:pPr>
              <w:ind w:left="140"/>
              <w:spacing w:after="0"/>
              <w:rPr>
                <w:sz w:val="20"/>
                <w:szCs w:val="20"/>
                <w:color w:val="auto"/>
              </w:rPr>
            </w:pPr>
            <w:r>
              <w:rPr>
                <w:rFonts w:ascii="Arial" w:cs="Arial" w:eastAsia="Arial" w:hAnsi="Arial"/>
                <w:sz w:val="15"/>
                <w:szCs w:val="15"/>
                <w:color w:val="auto"/>
              </w:rPr>
              <w:t>Asia/Pacific</w:t>
            </w:r>
          </w:p>
        </w:tc>
        <w:tc>
          <w:tcPr>
            <w:tcW w:w="840" w:type="dxa"/>
            <w:vAlign w:val="bottom"/>
            <w:tcBorders>
              <w:bottom w:val="single" w:sz="8" w:color="ECECEC"/>
            </w:tcBorders>
            <w:shd w:val="clear" w:color="auto" w:fill="ECECEC"/>
          </w:tcPr>
          <w:p>
            <w:pPr>
              <w:jc w:val="right"/>
              <w:spacing w:after="0"/>
              <w:rPr>
                <w:sz w:val="20"/>
                <w:szCs w:val="20"/>
                <w:color w:val="auto"/>
              </w:rPr>
            </w:pPr>
            <w:r>
              <w:rPr>
                <w:rFonts w:ascii="Arial" w:cs="Arial" w:eastAsia="Arial" w:hAnsi="Arial"/>
                <w:sz w:val="15"/>
                <w:szCs w:val="15"/>
                <w:color w:val="auto"/>
              </w:rPr>
              <w:t>20</w:t>
            </w:r>
          </w:p>
        </w:tc>
        <w:tc>
          <w:tcPr>
            <w:tcW w:w="1540" w:type="dxa"/>
            <w:vAlign w:val="bottom"/>
            <w:tcBorders>
              <w:bottom w:val="single" w:sz="8" w:color="ECECEC"/>
            </w:tcBorders>
            <w:shd w:val="clear" w:color="auto" w:fill="ECECEC"/>
          </w:tcPr>
          <w:p>
            <w:pPr>
              <w:ind w:left="20"/>
              <w:spacing w:after="0"/>
              <w:rPr>
                <w:sz w:val="20"/>
                <w:szCs w:val="20"/>
                <w:color w:val="auto"/>
              </w:rPr>
            </w:pPr>
            <w:r>
              <w:rPr>
                <w:rFonts w:ascii="Arial" w:cs="Arial" w:eastAsia="Arial" w:hAnsi="Arial"/>
                <w:sz w:val="15"/>
                <w:szCs w:val="15"/>
                <w:color w:val="auto"/>
              </w:rPr>
              <w:t>(27%)</w:t>
            </w:r>
          </w:p>
        </w:tc>
        <w:tc>
          <w:tcPr>
            <w:tcW w:w="3820" w:type="dxa"/>
            <w:vAlign w:val="bottom"/>
            <w:tcBorders>
              <w:bottom w:val="single" w:sz="8" w:color="ECECEC"/>
            </w:tcBorders>
            <w:shd w:val="clear" w:color="auto" w:fill="ECECEC"/>
          </w:tcPr>
          <w:p>
            <w:pPr>
              <w:ind w:left="660"/>
              <w:spacing w:after="0"/>
              <w:rPr>
                <w:sz w:val="20"/>
                <w:szCs w:val="20"/>
                <w:color w:val="auto"/>
              </w:rPr>
            </w:pPr>
            <w:r>
              <w:rPr>
                <w:rFonts w:ascii="Arial" w:cs="Arial" w:eastAsia="Arial" w:hAnsi="Arial"/>
                <w:sz w:val="15"/>
                <w:szCs w:val="15"/>
                <w:color w:val="auto"/>
              </w:rPr>
              <w:t>Oil and gas exploration and production</w:t>
            </w:r>
          </w:p>
        </w:tc>
        <w:tc>
          <w:tcPr>
            <w:tcW w:w="840" w:type="dxa"/>
            <w:vAlign w:val="bottom"/>
            <w:tcBorders>
              <w:bottom w:val="single" w:sz="8" w:color="ECECEC"/>
            </w:tcBorders>
            <w:shd w:val="clear" w:color="auto" w:fill="ECECEC"/>
          </w:tcPr>
          <w:p>
            <w:pPr>
              <w:jc w:val="right"/>
              <w:spacing w:after="0"/>
              <w:rPr>
                <w:sz w:val="20"/>
                <w:szCs w:val="20"/>
                <w:color w:val="auto"/>
              </w:rPr>
            </w:pPr>
            <w:r>
              <w:rPr>
                <w:rFonts w:ascii="Arial" w:cs="Arial" w:eastAsia="Arial" w:hAnsi="Arial"/>
                <w:sz w:val="15"/>
                <w:szCs w:val="15"/>
                <w:color w:val="auto"/>
              </w:rPr>
              <w:t>18</w:t>
            </w:r>
          </w:p>
        </w:tc>
        <w:tc>
          <w:tcPr>
            <w:tcW w:w="1080" w:type="dxa"/>
            <w:vAlign w:val="bottom"/>
            <w:tcBorders>
              <w:bottom w:val="single" w:sz="8" w:color="ECECEC"/>
            </w:tcBorders>
            <w:shd w:val="clear" w:color="auto" w:fill="ECECEC"/>
          </w:tcPr>
          <w:p>
            <w:pPr>
              <w:jc w:val="right"/>
              <w:ind w:right="585"/>
              <w:spacing w:after="0"/>
              <w:rPr>
                <w:sz w:val="20"/>
                <w:szCs w:val="20"/>
                <w:color w:val="auto"/>
              </w:rPr>
            </w:pPr>
            <w:r>
              <w:rPr>
                <w:rFonts w:ascii="Arial" w:cs="Arial" w:eastAsia="Arial" w:hAnsi="Arial"/>
                <w:sz w:val="15"/>
                <w:szCs w:val="15"/>
                <w:color w:val="auto"/>
                <w:w w:val="94"/>
              </w:rPr>
              <w:t>(24%)</w:t>
            </w:r>
          </w:p>
        </w:tc>
      </w:tr>
      <w:tr>
        <w:trPr>
          <w:trHeight w:val="221"/>
        </w:trPr>
        <w:tc>
          <w:tcPr>
            <w:tcW w:w="20" w:type="dxa"/>
            <w:vAlign w:val="bottom"/>
          </w:tcPr>
          <w:p>
            <w:pPr>
              <w:spacing w:after="0"/>
              <w:rPr>
                <w:sz w:val="19"/>
                <w:szCs w:val="19"/>
                <w:color w:val="auto"/>
              </w:rPr>
            </w:pPr>
          </w:p>
        </w:tc>
        <w:tc>
          <w:tcPr>
            <w:tcW w:w="1980" w:type="dxa"/>
            <w:vAlign w:val="bottom"/>
          </w:tcPr>
          <w:p>
            <w:pPr>
              <w:ind w:left="140"/>
              <w:spacing w:after="0"/>
              <w:rPr>
                <w:sz w:val="20"/>
                <w:szCs w:val="20"/>
                <w:color w:val="auto"/>
              </w:rPr>
            </w:pPr>
            <w:r>
              <w:rPr>
                <w:rFonts w:ascii="Arial" w:cs="Arial" w:eastAsia="Arial" w:hAnsi="Arial"/>
                <w:sz w:val="15"/>
                <w:szCs w:val="15"/>
                <w:color w:val="auto"/>
              </w:rPr>
              <w:t>Eastern Europe</w:t>
            </w:r>
          </w:p>
        </w:tc>
        <w:tc>
          <w:tcPr>
            <w:tcW w:w="840" w:type="dxa"/>
            <w:vAlign w:val="bottom"/>
          </w:tcPr>
          <w:p>
            <w:pPr>
              <w:jc w:val="right"/>
              <w:spacing w:after="0"/>
              <w:rPr>
                <w:sz w:val="20"/>
                <w:szCs w:val="20"/>
                <w:color w:val="auto"/>
              </w:rPr>
            </w:pPr>
            <w:r>
              <w:rPr>
                <w:rFonts w:ascii="Arial" w:cs="Arial" w:eastAsia="Arial" w:hAnsi="Arial"/>
                <w:sz w:val="15"/>
                <w:szCs w:val="15"/>
                <w:color w:val="auto"/>
              </w:rPr>
              <w:t>8</w:t>
            </w:r>
          </w:p>
        </w:tc>
        <w:tc>
          <w:tcPr>
            <w:tcW w:w="1540" w:type="dxa"/>
            <w:vAlign w:val="bottom"/>
          </w:tcPr>
          <w:p>
            <w:pPr>
              <w:ind w:left="20"/>
              <w:spacing w:after="0"/>
              <w:rPr>
                <w:sz w:val="20"/>
                <w:szCs w:val="20"/>
                <w:color w:val="auto"/>
              </w:rPr>
            </w:pPr>
            <w:r>
              <w:rPr>
                <w:rFonts w:ascii="Arial" w:cs="Arial" w:eastAsia="Arial" w:hAnsi="Arial"/>
                <w:sz w:val="15"/>
                <w:szCs w:val="15"/>
                <w:color w:val="auto"/>
              </w:rPr>
              <w:t>(11%)</w:t>
            </w:r>
          </w:p>
        </w:tc>
        <w:tc>
          <w:tcPr>
            <w:tcW w:w="3820" w:type="dxa"/>
            <w:vAlign w:val="bottom"/>
          </w:tcPr>
          <w:p>
            <w:pPr>
              <w:ind w:left="660"/>
              <w:spacing w:after="0"/>
              <w:rPr>
                <w:sz w:val="20"/>
                <w:szCs w:val="20"/>
                <w:color w:val="auto"/>
              </w:rPr>
            </w:pPr>
            <w:r>
              <w:rPr>
                <w:rFonts w:ascii="Arial" w:cs="Arial" w:eastAsia="Arial" w:hAnsi="Arial"/>
                <w:sz w:val="15"/>
                <w:szCs w:val="15"/>
                <w:color w:val="auto"/>
              </w:rPr>
              <w:t>Oil and gas refining and marketing</w:t>
            </w:r>
          </w:p>
        </w:tc>
        <w:tc>
          <w:tcPr>
            <w:tcW w:w="840" w:type="dxa"/>
            <w:vAlign w:val="bottom"/>
          </w:tcPr>
          <w:p>
            <w:pPr>
              <w:jc w:val="right"/>
              <w:spacing w:after="0"/>
              <w:rPr>
                <w:sz w:val="20"/>
                <w:szCs w:val="20"/>
                <w:color w:val="auto"/>
              </w:rPr>
            </w:pPr>
            <w:r>
              <w:rPr>
                <w:rFonts w:ascii="Arial" w:cs="Arial" w:eastAsia="Arial" w:hAnsi="Arial"/>
                <w:sz w:val="15"/>
                <w:szCs w:val="15"/>
                <w:color w:val="auto"/>
              </w:rPr>
              <w:t>17</w:t>
            </w:r>
          </w:p>
        </w:tc>
        <w:tc>
          <w:tcPr>
            <w:tcW w:w="1080" w:type="dxa"/>
            <w:vAlign w:val="bottom"/>
          </w:tcPr>
          <w:p>
            <w:pPr>
              <w:jc w:val="right"/>
              <w:ind w:right="585"/>
              <w:spacing w:after="0"/>
              <w:rPr>
                <w:sz w:val="20"/>
                <w:szCs w:val="20"/>
                <w:color w:val="auto"/>
              </w:rPr>
            </w:pPr>
            <w:r>
              <w:rPr>
                <w:rFonts w:ascii="Arial" w:cs="Arial" w:eastAsia="Arial" w:hAnsi="Arial"/>
                <w:sz w:val="15"/>
                <w:szCs w:val="15"/>
                <w:color w:val="auto"/>
                <w:w w:val="94"/>
              </w:rPr>
              <w:t>(23%)</w:t>
            </w:r>
          </w:p>
        </w:tc>
      </w:tr>
      <w:tr>
        <w:trPr>
          <w:trHeight w:val="59"/>
        </w:trPr>
        <w:tc>
          <w:tcPr>
            <w:tcW w:w="20" w:type="dxa"/>
            <w:vAlign w:val="bottom"/>
          </w:tcPr>
          <w:p>
            <w:pPr>
              <w:spacing w:after="0"/>
              <w:rPr>
                <w:sz w:val="5"/>
                <w:szCs w:val="5"/>
                <w:color w:val="auto"/>
              </w:rPr>
            </w:pPr>
          </w:p>
        </w:tc>
        <w:tc>
          <w:tcPr>
            <w:tcW w:w="1980" w:type="dxa"/>
            <w:vAlign w:val="bottom"/>
          </w:tcPr>
          <w:p>
            <w:pPr>
              <w:spacing w:after="0"/>
              <w:rPr>
                <w:sz w:val="5"/>
                <w:szCs w:val="5"/>
                <w:color w:val="auto"/>
              </w:rPr>
            </w:pPr>
          </w:p>
        </w:tc>
        <w:tc>
          <w:tcPr>
            <w:tcW w:w="840" w:type="dxa"/>
            <w:vAlign w:val="bottom"/>
          </w:tcPr>
          <w:p>
            <w:pPr>
              <w:spacing w:after="0"/>
              <w:rPr>
                <w:sz w:val="5"/>
                <w:szCs w:val="5"/>
                <w:color w:val="auto"/>
              </w:rPr>
            </w:pPr>
          </w:p>
        </w:tc>
        <w:tc>
          <w:tcPr>
            <w:tcW w:w="1540" w:type="dxa"/>
            <w:vAlign w:val="bottom"/>
          </w:tcPr>
          <w:p>
            <w:pPr>
              <w:spacing w:after="0"/>
              <w:rPr>
                <w:sz w:val="5"/>
                <w:szCs w:val="5"/>
                <w:color w:val="auto"/>
              </w:rPr>
            </w:pPr>
          </w:p>
        </w:tc>
        <w:tc>
          <w:tcPr>
            <w:tcW w:w="3820" w:type="dxa"/>
            <w:vAlign w:val="bottom"/>
          </w:tcPr>
          <w:p>
            <w:pPr>
              <w:spacing w:after="0"/>
              <w:rPr>
                <w:sz w:val="5"/>
                <w:szCs w:val="5"/>
                <w:color w:val="auto"/>
              </w:rPr>
            </w:pPr>
          </w:p>
        </w:tc>
        <w:tc>
          <w:tcPr>
            <w:tcW w:w="840" w:type="dxa"/>
            <w:vAlign w:val="bottom"/>
          </w:tcPr>
          <w:p>
            <w:pPr>
              <w:spacing w:after="0"/>
              <w:rPr>
                <w:sz w:val="5"/>
                <w:szCs w:val="5"/>
                <w:color w:val="auto"/>
              </w:rPr>
            </w:pPr>
          </w:p>
        </w:tc>
        <w:tc>
          <w:tcPr>
            <w:tcW w:w="1080" w:type="dxa"/>
            <w:vAlign w:val="bottom"/>
          </w:tcPr>
          <w:p>
            <w:pPr>
              <w:spacing w:after="0"/>
              <w:rPr>
                <w:sz w:val="5"/>
                <w:szCs w:val="5"/>
                <w:color w:val="auto"/>
              </w:rPr>
            </w:pPr>
          </w:p>
        </w:tc>
      </w:tr>
      <w:tr>
        <w:trPr>
          <w:trHeight w:val="260"/>
        </w:trPr>
        <w:tc>
          <w:tcPr>
            <w:tcW w:w="20" w:type="dxa"/>
            <w:vAlign w:val="bottom"/>
          </w:tcPr>
          <w:p>
            <w:pPr>
              <w:spacing w:after="0"/>
              <w:rPr>
                <w:sz w:val="22"/>
                <w:szCs w:val="22"/>
                <w:color w:val="auto"/>
              </w:rPr>
            </w:pPr>
          </w:p>
        </w:tc>
        <w:tc>
          <w:tcPr>
            <w:tcW w:w="1980" w:type="dxa"/>
            <w:vAlign w:val="bottom"/>
            <w:tcBorders>
              <w:bottom w:val="single" w:sz="8" w:color="ECECEC"/>
            </w:tcBorders>
            <w:shd w:val="clear" w:color="auto" w:fill="ECECEC"/>
          </w:tcPr>
          <w:p>
            <w:pPr>
              <w:ind w:left="140"/>
              <w:spacing w:after="0"/>
              <w:rPr>
                <w:sz w:val="20"/>
                <w:szCs w:val="20"/>
                <w:color w:val="auto"/>
              </w:rPr>
            </w:pPr>
            <w:r>
              <w:rPr>
                <w:rFonts w:ascii="Arial" w:cs="Arial" w:eastAsia="Arial" w:hAnsi="Arial"/>
                <w:sz w:val="15"/>
                <w:szCs w:val="15"/>
                <w:color w:val="auto"/>
              </w:rPr>
              <w:t>EU</w:t>
            </w:r>
          </w:p>
        </w:tc>
        <w:tc>
          <w:tcPr>
            <w:tcW w:w="840" w:type="dxa"/>
            <w:vAlign w:val="bottom"/>
            <w:tcBorders>
              <w:bottom w:val="single" w:sz="8" w:color="ECECEC"/>
            </w:tcBorders>
            <w:shd w:val="clear" w:color="auto" w:fill="ECECEC"/>
          </w:tcPr>
          <w:p>
            <w:pPr>
              <w:jc w:val="right"/>
              <w:spacing w:after="0"/>
              <w:rPr>
                <w:sz w:val="20"/>
                <w:szCs w:val="20"/>
                <w:color w:val="auto"/>
              </w:rPr>
            </w:pPr>
            <w:r>
              <w:rPr>
                <w:rFonts w:ascii="Arial" w:cs="Arial" w:eastAsia="Arial" w:hAnsi="Arial"/>
                <w:sz w:val="15"/>
                <w:szCs w:val="15"/>
                <w:color w:val="auto"/>
              </w:rPr>
              <w:t>11</w:t>
            </w:r>
          </w:p>
        </w:tc>
        <w:tc>
          <w:tcPr>
            <w:tcW w:w="1540" w:type="dxa"/>
            <w:vAlign w:val="bottom"/>
            <w:tcBorders>
              <w:bottom w:val="single" w:sz="8" w:color="ECECEC"/>
            </w:tcBorders>
            <w:shd w:val="clear" w:color="auto" w:fill="ECECEC"/>
          </w:tcPr>
          <w:p>
            <w:pPr>
              <w:ind w:left="20"/>
              <w:spacing w:after="0"/>
              <w:rPr>
                <w:sz w:val="20"/>
                <w:szCs w:val="20"/>
                <w:color w:val="auto"/>
              </w:rPr>
            </w:pPr>
            <w:r>
              <w:rPr>
                <w:rFonts w:ascii="Arial" w:cs="Arial" w:eastAsia="Arial" w:hAnsi="Arial"/>
                <w:sz w:val="15"/>
                <w:szCs w:val="15"/>
                <w:color w:val="auto"/>
              </w:rPr>
              <w:t>(15%)</w:t>
            </w:r>
          </w:p>
        </w:tc>
        <w:tc>
          <w:tcPr>
            <w:tcW w:w="3820" w:type="dxa"/>
            <w:vAlign w:val="bottom"/>
            <w:tcBorders>
              <w:bottom w:val="single" w:sz="8" w:color="ECECEC"/>
            </w:tcBorders>
            <w:shd w:val="clear" w:color="auto" w:fill="ECECEC"/>
          </w:tcPr>
          <w:p>
            <w:pPr>
              <w:ind w:left="660"/>
              <w:spacing w:after="0"/>
              <w:rPr>
                <w:sz w:val="20"/>
                <w:szCs w:val="20"/>
                <w:color w:val="auto"/>
              </w:rPr>
            </w:pPr>
            <w:r>
              <w:rPr>
                <w:rFonts w:ascii="Arial" w:cs="Arial" w:eastAsia="Arial" w:hAnsi="Arial"/>
                <w:sz w:val="15"/>
                <w:szCs w:val="15"/>
                <w:color w:val="auto"/>
              </w:rPr>
              <w:t>Oil and gas storage transportation</w:t>
            </w:r>
          </w:p>
        </w:tc>
        <w:tc>
          <w:tcPr>
            <w:tcW w:w="840" w:type="dxa"/>
            <w:vAlign w:val="bottom"/>
            <w:tcBorders>
              <w:bottom w:val="single" w:sz="8" w:color="ECECEC"/>
            </w:tcBorders>
            <w:shd w:val="clear" w:color="auto" w:fill="ECECEC"/>
          </w:tcPr>
          <w:p>
            <w:pPr>
              <w:jc w:val="right"/>
              <w:spacing w:after="0"/>
              <w:rPr>
                <w:sz w:val="20"/>
                <w:szCs w:val="20"/>
                <w:color w:val="auto"/>
              </w:rPr>
            </w:pPr>
            <w:r>
              <w:rPr>
                <w:rFonts w:ascii="Arial" w:cs="Arial" w:eastAsia="Arial" w:hAnsi="Arial"/>
                <w:sz w:val="15"/>
                <w:szCs w:val="15"/>
                <w:color w:val="auto"/>
              </w:rPr>
              <w:t>9</w:t>
            </w:r>
          </w:p>
        </w:tc>
        <w:tc>
          <w:tcPr>
            <w:tcW w:w="1080" w:type="dxa"/>
            <w:vAlign w:val="bottom"/>
            <w:tcBorders>
              <w:bottom w:val="single" w:sz="8" w:color="ECECEC"/>
            </w:tcBorders>
            <w:shd w:val="clear" w:color="auto" w:fill="ECECEC"/>
          </w:tcPr>
          <w:p>
            <w:pPr>
              <w:jc w:val="right"/>
              <w:ind w:right="585"/>
              <w:spacing w:after="0"/>
              <w:rPr>
                <w:sz w:val="20"/>
                <w:szCs w:val="20"/>
                <w:color w:val="auto"/>
              </w:rPr>
            </w:pPr>
            <w:r>
              <w:rPr>
                <w:rFonts w:ascii="Arial" w:cs="Arial" w:eastAsia="Arial" w:hAnsi="Arial"/>
                <w:sz w:val="15"/>
                <w:szCs w:val="15"/>
                <w:color w:val="auto"/>
                <w:w w:val="94"/>
              </w:rPr>
              <w:t>(12%)</w:t>
            </w:r>
          </w:p>
        </w:tc>
      </w:tr>
      <w:tr>
        <w:trPr>
          <w:trHeight w:val="221"/>
        </w:trPr>
        <w:tc>
          <w:tcPr>
            <w:tcW w:w="20" w:type="dxa"/>
            <w:vAlign w:val="bottom"/>
          </w:tcPr>
          <w:p>
            <w:pPr>
              <w:spacing w:after="0"/>
              <w:rPr>
                <w:sz w:val="19"/>
                <w:szCs w:val="19"/>
                <w:color w:val="auto"/>
              </w:rPr>
            </w:pPr>
          </w:p>
        </w:tc>
        <w:tc>
          <w:tcPr>
            <w:tcW w:w="1980" w:type="dxa"/>
            <w:vAlign w:val="bottom"/>
          </w:tcPr>
          <w:p>
            <w:pPr>
              <w:ind w:left="140"/>
              <w:spacing w:after="0"/>
              <w:rPr>
                <w:sz w:val="20"/>
                <w:szCs w:val="20"/>
                <w:color w:val="auto"/>
              </w:rPr>
            </w:pPr>
            <w:r>
              <w:rPr>
                <w:rFonts w:ascii="Arial" w:cs="Arial" w:eastAsia="Arial" w:hAnsi="Arial"/>
                <w:sz w:val="15"/>
                <w:szCs w:val="15"/>
                <w:color w:val="auto"/>
              </w:rPr>
              <w:t>Latin America</w:t>
            </w:r>
          </w:p>
        </w:tc>
        <w:tc>
          <w:tcPr>
            <w:tcW w:w="840" w:type="dxa"/>
            <w:vAlign w:val="bottom"/>
          </w:tcPr>
          <w:p>
            <w:pPr>
              <w:jc w:val="right"/>
              <w:spacing w:after="0"/>
              <w:rPr>
                <w:sz w:val="20"/>
                <w:szCs w:val="20"/>
                <w:color w:val="auto"/>
              </w:rPr>
            </w:pPr>
            <w:r>
              <w:rPr>
                <w:rFonts w:ascii="Arial" w:cs="Arial" w:eastAsia="Arial" w:hAnsi="Arial"/>
                <w:sz w:val="15"/>
                <w:szCs w:val="15"/>
                <w:color w:val="auto"/>
              </w:rPr>
              <w:t>5</w:t>
            </w:r>
          </w:p>
        </w:tc>
        <w:tc>
          <w:tcPr>
            <w:tcW w:w="1540" w:type="dxa"/>
            <w:vAlign w:val="bottom"/>
          </w:tcPr>
          <w:p>
            <w:pPr>
              <w:ind w:left="20"/>
              <w:spacing w:after="0"/>
              <w:rPr>
                <w:sz w:val="20"/>
                <w:szCs w:val="20"/>
                <w:color w:val="auto"/>
              </w:rPr>
            </w:pPr>
            <w:r>
              <w:rPr>
                <w:rFonts w:ascii="Arial" w:cs="Arial" w:eastAsia="Arial" w:hAnsi="Arial"/>
                <w:sz w:val="15"/>
                <w:szCs w:val="15"/>
                <w:color w:val="auto"/>
              </w:rPr>
              <w:t>(7%)</w:t>
            </w:r>
          </w:p>
        </w:tc>
        <w:tc>
          <w:tcPr>
            <w:tcW w:w="3820" w:type="dxa"/>
            <w:vAlign w:val="bottom"/>
          </w:tcPr>
          <w:p>
            <w:pPr>
              <w:spacing w:after="0"/>
              <w:rPr>
                <w:sz w:val="19"/>
                <w:szCs w:val="19"/>
                <w:color w:val="auto"/>
              </w:rPr>
            </w:pPr>
          </w:p>
        </w:tc>
        <w:tc>
          <w:tcPr>
            <w:tcW w:w="840" w:type="dxa"/>
            <w:vAlign w:val="bottom"/>
          </w:tcPr>
          <w:p>
            <w:pPr>
              <w:spacing w:after="0"/>
              <w:rPr>
                <w:sz w:val="19"/>
                <w:szCs w:val="19"/>
                <w:color w:val="auto"/>
              </w:rPr>
            </w:pPr>
          </w:p>
        </w:tc>
        <w:tc>
          <w:tcPr>
            <w:tcW w:w="1080" w:type="dxa"/>
            <w:vAlign w:val="bottom"/>
          </w:tcPr>
          <w:p>
            <w:pPr>
              <w:spacing w:after="0"/>
              <w:rPr>
                <w:sz w:val="19"/>
                <w:szCs w:val="19"/>
                <w:color w:val="auto"/>
              </w:rPr>
            </w:pPr>
          </w:p>
        </w:tc>
      </w:tr>
      <w:tr>
        <w:trPr>
          <w:trHeight w:val="59"/>
        </w:trPr>
        <w:tc>
          <w:tcPr>
            <w:tcW w:w="20" w:type="dxa"/>
            <w:vAlign w:val="bottom"/>
          </w:tcPr>
          <w:p>
            <w:pPr>
              <w:spacing w:after="0"/>
              <w:rPr>
                <w:sz w:val="5"/>
                <w:szCs w:val="5"/>
                <w:color w:val="auto"/>
              </w:rPr>
            </w:pPr>
          </w:p>
        </w:tc>
        <w:tc>
          <w:tcPr>
            <w:tcW w:w="1980" w:type="dxa"/>
            <w:vAlign w:val="bottom"/>
          </w:tcPr>
          <w:p>
            <w:pPr>
              <w:spacing w:after="0"/>
              <w:rPr>
                <w:sz w:val="5"/>
                <w:szCs w:val="5"/>
                <w:color w:val="auto"/>
              </w:rPr>
            </w:pPr>
          </w:p>
        </w:tc>
        <w:tc>
          <w:tcPr>
            <w:tcW w:w="840" w:type="dxa"/>
            <w:vAlign w:val="bottom"/>
          </w:tcPr>
          <w:p>
            <w:pPr>
              <w:spacing w:after="0"/>
              <w:rPr>
                <w:sz w:val="5"/>
                <w:szCs w:val="5"/>
                <w:color w:val="auto"/>
              </w:rPr>
            </w:pPr>
          </w:p>
        </w:tc>
        <w:tc>
          <w:tcPr>
            <w:tcW w:w="1540" w:type="dxa"/>
            <w:vAlign w:val="bottom"/>
          </w:tcPr>
          <w:p>
            <w:pPr>
              <w:spacing w:after="0"/>
              <w:rPr>
                <w:sz w:val="5"/>
                <w:szCs w:val="5"/>
                <w:color w:val="auto"/>
              </w:rPr>
            </w:pPr>
          </w:p>
        </w:tc>
        <w:tc>
          <w:tcPr>
            <w:tcW w:w="3820" w:type="dxa"/>
            <w:vAlign w:val="bottom"/>
          </w:tcPr>
          <w:p>
            <w:pPr>
              <w:spacing w:after="0"/>
              <w:rPr>
                <w:sz w:val="5"/>
                <w:szCs w:val="5"/>
                <w:color w:val="auto"/>
              </w:rPr>
            </w:pPr>
          </w:p>
        </w:tc>
        <w:tc>
          <w:tcPr>
            <w:tcW w:w="840" w:type="dxa"/>
            <w:vAlign w:val="bottom"/>
          </w:tcPr>
          <w:p>
            <w:pPr>
              <w:spacing w:after="0"/>
              <w:rPr>
                <w:sz w:val="5"/>
                <w:szCs w:val="5"/>
                <w:color w:val="auto"/>
              </w:rPr>
            </w:pPr>
          </w:p>
        </w:tc>
        <w:tc>
          <w:tcPr>
            <w:tcW w:w="1080" w:type="dxa"/>
            <w:vAlign w:val="bottom"/>
          </w:tcPr>
          <w:p>
            <w:pPr>
              <w:spacing w:after="0"/>
              <w:rPr>
                <w:sz w:val="5"/>
                <w:szCs w:val="5"/>
                <w:color w:val="auto"/>
              </w:rPr>
            </w:pPr>
          </w:p>
        </w:tc>
      </w:tr>
      <w:tr>
        <w:trPr>
          <w:trHeight w:val="260"/>
        </w:trPr>
        <w:tc>
          <w:tcPr>
            <w:tcW w:w="20" w:type="dxa"/>
            <w:vAlign w:val="bottom"/>
          </w:tcPr>
          <w:p>
            <w:pPr>
              <w:spacing w:after="0"/>
              <w:rPr>
                <w:sz w:val="22"/>
                <w:szCs w:val="22"/>
                <w:color w:val="auto"/>
              </w:rPr>
            </w:pPr>
          </w:p>
        </w:tc>
        <w:tc>
          <w:tcPr>
            <w:tcW w:w="1980" w:type="dxa"/>
            <w:vAlign w:val="bottom"/>
            <w:tcBorders>
              <w:bottom w:val="single" w:sz="8" w:color="ECECEC"/>
            </w:tcBorders>
            <w:shd w:val="clear" w:color="auto" w:fill="ECECEC"/>
          </w:tcPr>
          <w:p>
            <w:pPr>
              <w:ind w:left="140"/>
              <w:spacing w:after="0"/>
              <w:rPr>
                <w:sz w:val="20"/>
                <w:szCs w:val="20"/>
                <w:color w:val="auto"/>
              </w:rPr>
            </w:pPr>
            <w:r>
              <w:rPr>
                <w:rFonts w:ascii="Arial" w:cs="Arial" w:eastAsia="Arial" w:hAnsi="Arial"/>
                <w:sz w:val="15"/>
                <w:szCs w:val="15"/>
                <w:color w:val="auto"/>
              </w:rPr>
              <w:t>Middle East</w:t>
            </w:r>
          </w:p>
        </w:tc>
        <w:tc>
          <w:tcPr>
            <w:tcW w:w="840" w:type="dxa"/>
            <w:vAlign w:val="bottom"/>
            <w:tcBorders>
              <w:bottom w:val="single" w:sz="8" w:color="ECECEC"/>
            </w:tcBorders>
            <w:shd w:val="clear" w:color="auto" w:fill="ECECEC"/>
          </w:tcPr>
          <w:p>
            <w:pPr>
              <w:jc w:val="right"/>
              <w:spacing w:after="0"/>
              <w:rPr>
                <w:sz w:val="20"/>
                <w:szCs w:val="20"/>
                <w:color w:val="auto"/>
              </w:rPr>
            </w:pPr>
            <w:r>
              <w:rPr>
                <w:rFonts w:ascii="Arial" w:cs="Arial" w:eastAsia="Arial" w:hAnsi="Arial"/>
                <w:sz w:val="15"/>
                <w:szCs w:val="15"/>
                <w:color w:val="auto"/>
              </w:rPr>
              <w:t>6</w:t>
            </w:r>
          </w:p>
        </w:tc>
        <w:tc>
          <w:tcPr>
            <w:tcW w:w="1540" w:type="dxa"/>
            <w:vAlign w:val="bottom"/>
            <w:tcBorders>
              <w:bottom w:val="single" w:sz="8" w:color="ECECEC"/>
            </w:tcBorders>
            <w:shd w:val="clear" w:color="auto" w:fill="ECECEC"/>
          </w:tcPr>
          <w:p>
            <w:pPr>
              <w:ind w:left="20"/>
              <w:spacing w:after="0"/>
              <w:rPr>
                <w:sz w:val="20"/>
                <w:szCs w:val="20"/>
                <w:color w:val="auto"/>
              </w:rPr>
            </w:pPr>
            <w:r>
              <w:rPr>
                <w:rFonts w:ascii="Arial" w:cs="Arial" w:eastAsia="Arial" w:hAnsi="Arial"/>
                <w:sz w:val="15"/>
                <w:szCs w:val="15"/>
                <w:color w:val="auto"/>
              </w:rPr>
              <w:t>(8%)</w:t>
            </w:r>
          </w:p>
        </w:tc>
        <w:tc>
          <w:tcPr>
            <w:tcW w:w="3820" w:type="dxa"/>
            <w:vAlign w:val="bottom"/>
            <w:tcBorders>
              <w:bottom w:val="single" w:sz="8" w:color="ECECEC"/>
            </w:tcBorders>
            <w:shd w:val="clear" w:color="auto" w:fill="ECECEC"/>
          </w:tcPr>
          <w:p>
            <w:pPr>
              <w:spacing w:after="0"/>
              <w:rPr>
                <w:sz w:val="22"/>
                <w:szCs w:val="22"/>
                <w:color w:val="auto"/>
              </w:rPr>
            </w:pPr>
          </w:p>
        </w:tc>
        <w:tc>
          <w:tcPr>
            <w:tcW w:w="840" w:type="dxa"/>
            <w:vAlign w:val="bottom"/>
            <w:tcBorders>
              <w:bottom w:val="single" w:sz="8" w:color="ECECEC"/>
            </w:tcBorders>
            <w:shd w:val="clear" w:color="auto" w:fill="ECECEC"/>
          </w:tcPr>
          <w:p>
            <w:pPr>
              <w:spacing w:after="0"/>
              <w:rPr>
                <w:sz w:val="22"/>
                <w:szCs w:val="22"/>
                <w:color w:val="auto"/>
              </w:rPr>
            </w:pPr>
          </w:p>
        </w:tc>
        <w:tc>
          <w:tcPr>
            <w:tcW w:w="1080" w:type="dxa"/>
            <w:vAlign w:val="bottom"/>
            <w:tcBorders>
              <w:bottom w:val="single" w:sz="8" w:color="ECECEC"/>
            </w:tcBorders>
            <w:shd w:val="clear" w:color="auto" w:fill="ECECEC"/>
          </w:tcPr>
          <w:p>
            <w:pPr>
              <w:spacing w:after="0"/>
              <w:rPr>
                <w:sz w:val="22"/>
                <w:szCs w:val="22"/>
                <w:color w:val="auto"/>
              </w:rPr>
            </w:pPr>
          </w:p>
        </w:tc>
      </w:tr>
      <w:tr>
        <w:trPr>
          <w:trHeight w:val="221"/>
        </w:trPr>
        <w:tc>
          <w:tcPr>
            <w:tcW w:w="20" w:type="dxa"/>
            <w:vAlign w:val="bottom"/>
          </w:tcPr>
          <w:p>
            <w:pPr>
              <w:spacing w:after="0"/>
              <w:rPr>
                <w:sz w:val="19"/>
                <w:szCs w:val="19"/>
                <w:color w:val="auto"/>
              </w:rPr>
            </w:pPr>
          </w:p>
        </w:tc>
        <w:tc>
          <w:tcPr>
            <w:tcW w:w="1980" w:type="dxa"/>
            <w:vAlign w:val="bottom"/>
          </w:tcPr>
          <w:p>
            <w:pPr>
              <w:ind w:left="140"/>
              <w:spacing w:after="0"/>
              <w:rPr>
                <w:sz w:val="20"/>
                <w:szCs w:val="20"/>
                <w:color w:val="auto"/>
              </w:rPr>
            </w:pPr>
            <w:r>
              <w:rPr>
                <w:rFonts w:ascii="Arial" w:cs="Arial" w:eastAsia="Arial" w:hAnsi="Arial"/>
                <w:sz w:val="15"/>
                <w:szCs w:val="15"/>
                <w:color w:val="auto"/>
              </w:rPr>
              <w:t>North America</w:t>
            </w:r>
          </w:p>
        </w:tc>
        <w:tc>
          <w:tcPr>
            <w:tcW w:w="840" w:type="dxa"/>
            <w:vAlign w:val="bottom"/>
          </w:tcPr>
          <w:p>
            <w:pPr>
              <w:jc w:val="right"/>
              <w:spacing w:after="0"/>
              <w:rPr>
                <w:sz w:val="20"/>
                <w:szCs w:val="20"/>
                <w:color w:val="auto"/>
              </w:rPr>
            </w:pPr>
            <w:r>
              <w:rPr>
                <w:rFonts w:ascii="Arial" w:cs="Arial" w:eastAsia="Arial" w:hAnsi="Arial"/>
                <w:sz w:val="15"/>
                <w:szCs w:val="15"/>
                <w:color w:val="auto"/>
              </w:rPr>
              <w:t>22</w:t>
            </w:r>
          </w:p>
        </w:tc>
        <w:tc>
          <w:tcPr>
            <w:tcW w:w="1540" w:type="dxa"/>
            <w:vAlign w:val="bottom"/>
          </w:tcPr>
          <w:p>
            <w:pPr>
              <w:ind w:left="20"/>
              <w:spacing w:after="0"/>
              <w:rPr>
                <w:sz w:val="20"/>
                <w:szCs w:val="20"/>
                <w:color w:val="auto"/>
              </w:rPr>
            </w:pPr>
            <w:r>
              <w:rPr>
                <w:rFonts w:ascii="Arial" w:cs="Arial" w:eastAsia="Arial" w:hAnsi="Arial"/>
                <w:sz w:val="15"/>
                <w:szCs w:val="15"/>
                <w:color w:val="auto"/>
              </w:rPr>
              <w:t>(29%)</w:t>
            </w:r>
          </w:p>
        </w:tc>
        <w:tc>
          <w:tcPr>
            <w:tcW w:w="3820" w:type="dxa"/>
            <w:vAlign w:val="bottom"/>
          </w:tcPr>
          <w:p>
            <w:pPr>
              <w:spacing w:after="0"/>
              <w:rPr>
                <w:sz w:val="19"/>
                <w:szCs w:val="19"/>
                <w:color w:val="auto"/>
              </w:rPr>
            </w:pPr>
          </w:p>
        </w:tc>
        <w:tc>
          <w:tcPr>
            <w:tcW w:w="840" w:type="dxa"/>
            <w:vAlign w:val="bottom"/>
          </w:tcPr>
          <w:p>
            <w:pPr>
              <w:spacing w:after="0"/>
              <w:rPr>
                <w:sz w:val="19"/>
                <w:szCs w:val="19"/>
                <w:color w:val="auto"/>
              </w:rPr>
            </w:pPr>
          </w:p>
        </w:tc>
        <w:tc>
          <w:tcPr>
            <w:tcW w:w="1080" w:type="dxa"/>
            <w:vAlign w:val="bottom"/>
          </w:tcPr>
          <w:p>
            <w:pPr>
              <w:spacing w:after="0"/>
              <w:rPr>
                <w:sz w:val="19"/>
                <w:szCs w:val="19"/>
                <w:color w:val="auto"/>
              </w:rPr>
            </w:pPr>
          </w:p>
        </w:tc>
      </w:tr>
      <w:tr>
        <w:trPr>
          <w:trHeight w:val="69"/>
        </w:trPr>
        <w:tc>
          <w:tcPr>
            <w:tcW w:w="20" w:type="dxa"/>
            <w:vAlign w:val="bottom"/>
            <w:tcBorders>
              <w:bottom w:val="single" w:sz="8" w:color="D9D9D9"/>
            </w:tcBorders>
          </w:tcPr>
          <w:p>
            <w:pPr>
              <w:spacing w:after="0"/>
              <w:rPr>
                <w:sz w:val="6"/>
                <w:szCs w:val="6"/>
                <w:color w:val="auto"/>
              </w:rPr>
            </w:pPr>
          </w:p>
        </w:tc>
        <w:tc>
          <w:tcPr>
            <w:tcW w:w="1980" w:type="dxa"/>
            <w:vAlign w:val="bottom"/>
            <w:tcBorders>
              <w:bottom w:val="single" w:sz="8" w:color="D9D9D9"/>
            </w:tcBorders>
          </w:tcPr>
          <w:p>
            <w:pPr>
              <w:spacing w:after="0"/>
              <w:rPr>
                <w:sz w:val="6"/>
                <w:szCs w:val="6"/>
                <w:color w:val="auto"/>
              </w:rPr>
            </w:pPr>
          </w:p>
        </w:tc>
        <w:tc>
          <w:tcPr>
            <w:tcW w:w="840" w:type="dxa"/>
            <w:vAlign w:val="bottom"/>
            <w:tcBorders>
              <w:bottom w:val="single" w:sz="8" w:color="D9D9D9"/>
            </w:tcBorders>
          </w:tcPr>
          <w:p>
            <w:pPr>
              <w:spacing w:after="0"/>
              <w:rPr>
                <w:sz w:val="6"/>
                <w:szCs w:val="6"/>
                <w:color w:val="auto"/>
              </w:rPr>
            </w:pPr>
          </w:p>
        </w:tc>
        <w:tc>
          <w:tcPr>
            <w:tcW w:w="1540" w:type="dxa"/>
            <w:vAlign w:val="bottom"/>
            <w:tcBorders>
              <w:bottom w:val="single" w:sz="8" w:color="D9D9D9"/>
            </w:tcBorders>
          </w:tcPr>
          <w:p>
            <w:pPr>
              <w:spacing w:after="0"/>
              <w:rPr>
                <w:sz w:val="6"/>
                <w:szCs w:val="6"/>
                <w:color w:val="auto"/>
              </w:rPr>
            </w:pPr>
          </w:p>
        </w:tc>
        <w:tc>
          <w:tcPr>
            <w:tcW w:w="3820" w:type="dxa"/>
            <w:vAlign w:val="bottom"/>
            <w:tcBorders>
              <w:bottom w:val="single" w:sz="8" w:color="D9D9D9"/>
            </w:tcBorders>
          </w:tcPr>
          <w:p>
            <w:pPr>
              <w:spacing w:after="0"/>
              <w:rPr>
                <w:sz w:val="6"/>
                <w:szCs w:val="6"/>
                <w:color w:val="auto"/>
              </w:rPr>
            </w:pPr>
          </w:p>
        </w:tc>
        <w:tc>
          <w:tcPr>
            <w:tcW w:w="840" w:type="dxa"/>
            <w:vAlign w:val="bottom"/>
            <w:tcBorders>
              <w:bottom w:val="single" w:sz="8" w:color="D9D9D9"/>
            </w:tcBorders>
          </w:tcPr>
          <w:p>
            <w:pPr>
              <w:spacing w:after="0"/>
              <w:rPr>
                <w:sz w:val="6"/>
                <w:szCs w:val="6"/>
                <w:color w:val="auto"/>
              </w:rPr>
            </w:pPr>
          </w:p>
        </w:tc>
        <w:tc>
          <w:tcPr>
            <w:tcW w:w="1080" w:type="dxa"/>
            <w:vAlign w:val="bottom"/>
            <w:tcBorders>
              <w:bottom w:val="single" w:sz="8" w:color="D9D9D9"/>
            </w:tcBorders>
          </w:tcPr>
          <w:p>
            <w:pPr>
              <w:spacing w:after="0"/>
              <w:rPr>
                <w:sz w:val="6"/>
                <w:szCs w:val="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wp:posOffset>
                </wp:positionH>
                <wp:positionV relativeFrom="paragraph">
                  <wp:posOffset>-25400</wp:posOffset>
                </wp:positionV>
                <wp:extent cx="0" cy="25400"/>
                <wp:wrapNone/>
                <wp:docPr id="619" name="Shape 6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D9D9D9"/>
                          </a:solidFill>
                          <a:miter lim="800000"/>
                          <a:headEnd/>
                          <a:tailEnd/>
                        </a:ln>
                      </wps:spPr>
                      <wps:bodyPr/>
                    </wps:wsp>
                  </a:graphicData>
                </a:graphic>
              </wp:anchor>
            </w:drawing>
          </mc:Choice>
          <mc:Fallback>
            <w:pict>
              <v:line id="Shape 619" o:spid="_x0000_s16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2pt" to="0.6pt,0pt" o:allowincell="f" strokecolor="#D9D9D9" strokeweight="1pt"/>
            </w:pict>
          </mc:Fallback>
        </mc:AlternateContent>
        <mc:AlternateContent>
          <mc:Choice Requires="wps">
            <w:drawing>
              <wp:anchor simplePos="0" relativeHeight="251657728" behindDoc="1" locked="0" layoutInCell="0" allowOverlap="1">
                <wp:simplePos x="0" y="0"/>
                <wp:positionH relativeFrom="column">
                  <wp:posOffset>6408420</wp:posOffset>
                </wp:positionH>
                <wp:positionV relativeFrom="paragraph">
                  <wp:posOffset>-25400</wp:posOffset>
                </wp:positionV>
                <wp:extent cx="0" cy="25400"/>
                <wp:wrapNone/>
                <wp:docPr id="620" name="Shape 6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D9D9D9"/>
                          </a:solidFill>
                          <a:miter lim="800000"/>
                          <a:headEnd/>
                          <a:tailEnd/>
                        </a:ln>
                      </wps:spPr>
                      <wps:bodyPr/>
                    </wps:wsp>
                  </a:graphicData>
                </a:graphic>
              </wp:anchor>
            </w:drawing>
          </mc:Choice>
          <mc:Fallback>
            <w:pict>
              <v:line id="Shape 620" o:spid="_x0000_s16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6pt,-2pt" to="504.6pt,0pt" o:allowincell="f" strokecolor="#D9D9D9" strokeweight="1pt"/>
            </w:pict>
          </mc:Fallback>
        </mc:AlternateContent>
      </w:r>
    </w:p>
    <w:p>
      <w:pPr>
        <w:spacing w:after="0" w:line="20" w:lineRule="exact"/>
        <w:rPr>
          <w:sz w:val="20"/>
          <w:szCs w:val="20"/>
          <w:color w:val="auto"/>
        </w:rPr>
      </w:pPr>
      <w:r>
        <w:rPr>
          <w:sz w:val="20"/>
          <w:szCs w:val="20"/>
          <w:color w:val="auto"/>
        </w:rPr>
        <w:br w:type="column"/>
      </w:r>
    </w:p>
    <w:p>
      <w:pPr>
        <w:spacing w:after="0" w:line="59" w:lineRule="exact"/>
        <w:rPr>
          <w:sz w:val="20"/>
          <w:szCs w:val="20"/>
          <w:color w:val="auto"/>
        </w:rPr>
      </w:pPr>
    </w:p>
    <w:tbl>
      <w:tblPr>
        <w:tblLayout w:type="fixed"/>
        <w:tblInd w:w="0" w:type="dxa"/>
        <w:tblCellMar>
          <w:top w:w="0" w:type="dxa"/>
          <w:left w:w="0" w:type="dxa"/>
          <w:bottom w:w="0" w:type="dxa"/>
          <w:right w:w="0" w:type="dxa"/>
        </w:tblCellMar>
      </w:tblPr>
      <w:tr>
        <w:trPr>
          <w:trHeight w:val="310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use; OA articles are governed by the applicable Creative Commons License</w:t>
            </w:r>
          </w:p>
        </w:tc>
      </w:tr>
    </w:tbl>
    <w:p>
      <w:pPr>
        <w:sectPr>
          <w:pgSz w:w="11900" w:h="15647" w:orient="portrait"/>
          <w:cols w:equalWidth="0" w:num="2">
            <w:col w:w="10100" w:space="580"/>
            <w:col w:w="116"/>
          </w:cols>
          <w:pgMar w:left="900" w:top="347" w:right="210" w:bottom="0" w:gutter="0" w:footer="0" w:header="0"/>
          <w:type w:val="continuous"/>
        </w:sectPr>
      </w:pPr>
    </w:p>
    <w:bookmarkStart w:id="5" w:name="page6"/>
    <w:bookmarkEnd w:id="5"/>
    <w:p>
      <w:pPr>
        <w:spacing w:after="0" w:line="68" w:lineRule="exact"/>
        <w:rPr>
          <w:sz w:val="20"/>
          <w:szCs w:val="20"/>
          <w:color w:val="auto"/>
        </w:rPr>
      </w:pPr>
    </w:p>
    <w:tbl>
      <w:tblPr>
        <w:tblLayout w:type="fixed"/>
        <w:tblInd w:w="20" w:type="dxa"/>
        <w:tblCellMar>
          <w:top w:w="0" w:type="dxa"/>
          <w:left w:w="0" w:type="dxa"/>
          <w:bottom w:w="0" w:type="dxa"/>
          <w:right w:w="0" w:type="dxa"/>
        </w:tblCellMar>
      </w:tblPr>
      <w:tr>
        <w:trPr>
          <w:trHeight w:val="63"/>
        </w:trPr>
        <w:tc>
          <w:tcPr>
            <w:tcW w:w="6600" w:type="dxa"/>
            <w:vAlign w:val="bottom"/>
            <w:vMerge w:val="restart"/>
          </w:tcPr>
          <w:p>
            <w:pPr>
              <w:spacing w:after="0"/>
              <w:rPr>
                <w:sz w:val="20"/>
                <w:szCs w:val="20"/>
                <w:color w:val="auto"/>
              </w:rPr>
            </w:pPr>
            <w:r>
              <w:rPr>
                <w:rFonts w:ascii="Arial" w:cs="Arial" w:eastAsia="Arial" w:hAnsi="Arial"/>
                <w:sz w:val="14"/>
                <w:szCs w:val="14"/>
                <w:color w:val="auto"/>
              </w:rPr>
              <w:t>ARENA</w:t>
            </w:r>
            <w:r>
              <w:rPr>
                <w:rFonts w:ascii="Arial" w:cs="Arial" w:eastAsia="Arial" w:hAnsi="Arial"/>
                <w:sz w:val="9"/>
                <w:szCs w:val="9"/>
                <w:color w:val="auto"/>
              </w:rPr>
              <w:t xml:space="preserve"> ET AL</w:t>
            </w:r>
            <w:r>
              <w:rPr>
                <w:rFonts w:ascii="Arial" w:cs="Arial" w:eastAsia="Arial" w:hAnsi="Arial"/>
                <w:sz w:val="14"/>
                <w:szCs w:val="14"/>
                <w:color w:val="auto"/>
              </w:rPr>
              <w:t>.</w:t>
            </w:r>
          </w:p>
        </w:tc>
        <w:tc>
          <w:tcPr>
            <w:tcW w:w="1600" w:type="dxa"/>
            <w:vAlign w:val="bottom"/>
            <w:tcBorders>
              <w:bottom w:val="single" w:sz="8" w:color="DCE5F0"/>
            </w:tcBorders>
          </w:tcPr>
          <w:p>
            <w:pPr>
              <w:spacing w:after="0"/>
              <w:rPr>
                <w:sz w:val="5"/>
                <w:szCs w:val="5"/>
                <w:color w:val="auto"/>
              </w:rPr>
            </w:pPr>
          </w:p>
        </w:tc>
        <w:tc>
          <w:tcPr>
            <w:tcW w:w="160" w:type="dxa"/>
            <w:vAlign w:val="bottom"/>
          </w:tcPr>
          <w:p>
            <w:pPr>
              <w:spacing w:after="0"/>
              <w:rPr>
                <w:sz w:val="5"/>
                <w:szCs w:val="5"/>
                <w:color w:val="auto"/>
              </w:rPr>
            </w:pPr>
          </w:p>
        </w:tc>
        <w:tc>
          <w:tcPr>
            <w:tcW w:w="1100" w:type="dxa"/>
            <w:vAlign w:val="bottom"/>
          </w:tcPr>
          <w:p>
            <w:pPr>
              <w:spacing w:after="0"/>
              <w:rPr>
                <w:sz w:val="5"/>
                <w:szCs w:val="5"/>
                <w:color w:val="auto"/>
              </w:rPr>
            </w:pPr>
          </w:p>
        </w:tc>
        <w:tc>
          <w:tcPr>
            <w:tcW w:w="180" w:type="dxa"/>
            <w:vAlign w:val="bottom"/>
            <w:tcBorders>
              <w:right w:val="single" w:sz="8" w:color="131413"/>
            </w:tcBorders>
          </w:tcPr>
          <w:p>
            <w:pPr>
              <w:spacing w:after="0"/>
              <w:rPr>
                <w:sz w:val="5"/>
                <w:szCs w:val="5"/>
                <w:color w:val="auto"/>
              </w:rPr>
            </w:pPr>
          </w:p>
        </w:tc>
        <w:tc>
          <w:tcPr>
            <w:tcW w:w="460" w:type="dxa"/>
            <w:vAlign w:val="bottom"/>
            <w:vMerge w:val="restart"/>
          </w:tcPr>
          <w:p>
            <w:pPr>
              <w:jc w:val="right"/>
              <w:spacing w:after="0"/>
              <w:rPr>
                <w:sz w:val="20"/>
                <w:szCs w:val="20"/>
                <w:color w:val="auto"/>
              </w:rPr>
            </w:pPr>
            <w:r>
              <w:rPr>
                <w:rFonts w:ascii="Arial" w:cs="Arial" w:eastAsia="Arial" w:hAnsi="Arial"/>
                <w:sz w:val="14"/>
                <w:szCs w:val="14"/>
                <w:color w:val="auto"/>
              </w:rPr>
              <w:t>17</w:t>
            </w:r>
          </w:p>
        </w:tc>
        <w:tc>
          <w:tcPr>
            <w:tcW w:w="0" w:type="dxa"/>
            <w:vAlign w:val="bottom"/>
          </w:tcPr>
          <w:p>
            <w:pPr>
              <w:spacing w:after="0"/>
              <w:rPr>
                <w:sz w:val="1"/>
                <w:szCs w:val="1"/>
                <w:color w:val="auto"/>
              </w:rPr>
            </w:pPr>
          </w:p>
        </w:tc>
      </w:tr>
      <w:tr>
        <w:trPr>
          <w:trHeight w:val="111"/>
        </w:trPr>
        <w:tc>
          <w:tcPr>
            <w:tcW w:w="6600" w:type="dxa"/>
            <w:vAlign w:val="bottom"/>
            <w:vMerge w:val="continue"/>
          </w:tcPr>
          <w:p>
            <w:pPr>
              <w:spacing w:after="0"/>
              <w:rPr>
                <w:sz w:val="9"/>
                <w:szCs w:val="9"/>
                <w:color w:val="auto"/>
              </w:rPr>
            </w:pPr>
          </w:p>
        </w:tc>
        <w:tc>
          <w:tcPr>
            <w:tcW w:w="1600" w:type="dxa"/>
            <w:vAlign w:val="bottom"/>
            <w:shd w:val="clear" w:color="auto" w:fill="DCE5F0"/>
          </w:tcPr>
          <w:p>
            <w:pPr>
              <w:spacing w:after="0"/>
              <w:rPr>
                <w:sz w:val="9"/>
                <w:szCs w:val="9"/>
                <w:color w:val="auto"/>
              </w:rPr>
            </w:pPr>
          </w:p>
        </w:tc>
        <w:tc>
          <w:tcPr>
            <w:tcW w:w="160" w:type="dxa"/>
            <w:vAlign w:val="bottom"/>
          </w:tcPr>
          <w:p>
            <w:pPr>
              <w:spacing w:after="0"/>
              <w:rPr>
                <w:sz w:val="9"/>
                <w:szCs w:val="9"/>
                <w:color w:val="auto"/>
              </w:rPr>
            </w:pPr>
          </w:p>
        </w:tc>
        <w:tc>
          <w:tcPr>
            <w:tcW w:w="1100" w:type="dxa"/>
            <w:vAlign w:val="bottom"/>
          </w:tcPr>
          <w:p>
            <w:pPr>
              <w:spacing w:after="0"/>
              <w:rPr>
                <w:sz w:val="9"/>
                <w:szCs w:val="9"/>
                <w:color w:val="auto"/>
              </w:rPr>
            </w:pPr>
          </w:p>
        </w:tc>
        <w:tc>
          <w:tcPr>
            <w:tcW w:w="180" w:type="dxa"/>
            <w:vAlign w:val="bottom"/>
            <w:tcBorders>
              <w:right w:val="single" w:sz="8" w:color="131413"/>
            </w:tcBorders>
          </w:tcPr>
          <w:p>
            <w:pPr>
              <w:spacing w:after="0"/>
              <w:rPr>
                <w:sz w:val="9"/>
                <w:szCs w:val="9"/>
                <w:color w:val="auto"/>
              </w:rPr>
            </w:pPr>
          </w:p>
        </w:tc>
        <w:tc>
          <w:tcPr>
            <w:tcW w:w="4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6600" w:type="dxa"/>
            <w:vAlign w:val="bottom"/>
            <w:tcBorders>
              <w:bottom w:val="single" w:sz="8" w:color="131413"/>
            </w:tcBorders>
          </w:tcPr>
          <w:p>
            <w:pPr>
              <w:spacing w:after="0"/>
              <w:rPr>
                <w:sz w:val="4"/>
                <w:szCs w:val="4"/>
                <w:color w:val="auto"/>
              </w:rPr>
            </w:pPr>
          </w:p>
        </w:tc>
        <w:tc>
          <w:tcPr>
            <w:tcW w:w="1600" w:type="dxa"/>
            <w:vAlign w:val="bottom"/>
            <w:tcBorders>
              <w:bottom w:val="single" w:sz="8" w:color="DCE5F0"/>
            </w:tcBorders>
            <w:shd w:val="clear" w:color="auto" w:fill="DCE5F0"/>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Borders>
              <w:bottom w:val="single" w:sz="8" w:color="131413"/>
              <w:right w:val="single" w:sz="8" w:color="131413"/>
            </w:tcBorders>
          </w:tcPr>
          <w:p>
            <w:pPr>
              <w:spacing w:after="0"/>
              <w:rPr>
                <w:sz w:val="4"/>
                <w:szCs w:val="4"/>
                <w:color w:val="auto"/>
              </w:rPr>
            </w:pPr>
          </w:p>
        </w:tc>
        <w:tc>
          <w:tcPr>
            <w:tcW w:w="460" w:type="dxa"/>
            <w:vAlign w:val="bottom"/>
            <w:tcBorders>
              <w:bottom w:val="single" w:sz="8" w:color="131413"/>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6600" w:type="dxa"/>
            <w:vAlign w:val="bottom"/>
          </w:tcPr>
          <w:p>
            <w:pPr>
              <w:spacing w:after="0"/>
              <w:rPr>
                <w:sz w:val="3"/>
                <w:szCs w:val="3"/>
                <w:color w:val="auto"/>
              </w:rPr>
            </w:pPr>
          </w:p>
        </w:tc>
        <w:tc>
          <w:tcPr>
            <w:tcW w:w="1600" w:type="dxa"/>
            <w:vAlign w:val="bottom"/>
            <w:shd w:val="clear" w:color="auto" w:fill="DCE5F0"/>
          </w:tcPr>
          <w:p>
            <w:pPr>
              <w:spacing w:after="0"/>
              <w:rPr>
                <w:sz w:val="3"/>
                <w:szCs w:val="3"/>
                <w:color w:val="auto"/>
              </w:rPr>
            </w:pPr>
          </w:p>
        </w:tc>
        <w:tc>
          <w:tcPr>
            <w:tcW w:w="160" w:type="dxa"/>
            <w:vAlign w:val="bottom"/>
          </w:tcPr>
          <w:p>
            <w:pPr>
              <w:spacing w:after="0"/>
              <w:rPr>
                <w:sz w:val="3"/>
                <w:szCs w:val="3"/>
                <w:color w:val="auto"/>
              </w:rPr>
            </w:pPr>
          </w:p>
        </w:tc>
        <w:tc>
          <w:tcPr>
            <w:tcW w:w="1100" w:type="dxa"/>
            <w:vAlign w:val="bottom"/>
          </w:tcPr>
          <w:p>
            <w:pPr>
              <w:spacing w:after="0"/>
              <w:rPr>
                <w:sz w:val="3"/>
                <w:szCs w:val="3"/>
                <w:color w:val="auto"/>
              </w:rPr>
            </w:pPr>
          </w:p>
        </w:tc>
        <w:tc>
          <w:tcPr>
            <w:tcW w:w="18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4"/>
        </w:trPr>
        <w:tc>
          <w:tcPr>
            <w:tcW w:w="6600" w:type="dxa"/>
            <w:vAlign w:val="bottom"/>
          </w:tcPr>
          <w:p>
            <w:pPr>
              <w:spacing w:after="0"/>
              <w:rPr>
                <w:sz w:val="4"/>
                <w:szCs w:val="4"/>
                <w:color w:val="auto"/>
              </w:rPr>
            </w:pPr>
          </w:p>
        </w:tc>
        <w:tc>
          <w:tcPr>
            <w:tcW w:w="1600" w:type="dxa"/>
            <w:vAlign w:val="bottom"/>
            <w:shd w:val="clear" w:color="auto" w:fill="DCE5F0"/>
          </w:tcPr>
          <w:p>
            <w:pPr>
              <w:spacing w:after="0"/>
              <w:rPr>
                <w:sz w:val="4"/>
                <w:szCs w:val="4"/>
                <w:color w:val="auto"/>
              </w:rPr>
            </w:pPr>
          </w:p>
        </w:tc>
        <w:tc>
          <w:tcPr>
            <w:tcW w:w="16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-67945</wp:posOffset>
                </wp:positionV>
                <wp:extent cx="12700" cy="0"/>
                <wp:wrapNone/>
                <wp:docPr id="621" name="Shape 6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9">
                          <a:solidFill>
                            <a:srgbClr val="131413"/>
                          </a:solidFill>
                          <a:miter lim="800000"/>
                          <a:headEnd/>
                          <a:tailEnd/>
                        </a:ln>
                      </wps:spPr>
                      <wps:bodyPr/>
                    </wps:wsp>
                  </a:graphicData>
                </a:graphic>
              </wp:anchor>
            </w:drawing>
          </mc:Choice>
          <mc:Fallback>
            <w:pict>
              <v:line id="Shape 621" o:spid="_x0000_s16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5.3499pt" to="1.1pt,-5.3499pt" o:allowincell="f" strokecolor="#131413" strokeweight="0.4535pt"/>
            </w:pict>
          </mc:Fallback>
        </mc:AlternateContent>
        <w:drawing>
          <wp:anchor simplePos="0" relativeHeight="251657728" behindDoc="1" locked="0" layoutInCell="0" allowOverlap="1">
            <wp:simplePos x="0" y="0"/>
            <wp:positionH relativeFrom="column">
              <wp:posOffset>4218305</wp:posOffset>
            </wp:positionH>
            <wp:positionV relativeFrom="paragraph">
              <wp:posOffset>-211455</wp:posOffset>
            </wp:positionV>
            <wp:extent cx="1796415" cy="212090"/>
            <wp:wrapNone/>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32">
                      <a:extLst>
                        <a:ext uri="{28A0092B-C50C-407E-A947-70E740481C1C}"/>
                      </a:extLst>
                    </a:blip>
                    <a:srcRect/>
                    <a:stretch>
                      <a:fillRect/>
                    </a:stretch>
                  </pic:blipFill>
                  <pic:spPr bwMode="auto">
                    <a:xfrm>
                      <a:off x="0" y="0"/>
                      <a:ext cx="1796415" cy="2120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6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10991719, 2023,</w:t>
            </w:r>
          </w:p>
        </w:tc>
      </w:tr>
    </w:tbl>
    <w:p>
      <w:pPr>
        <w:spacing w:after="0" w:line="4" w:lineRule="exact"/>
        <w:rPr>
          <w:sz w:val="20"/>
          <w:szCs w:val="20"/>
          <w:color w:val="auto"/>
        </w:rPr>
      </w:pPr>
    </w:p>
    <w:p>
      <w:pPr>
        <w:sectPr>
          <w:pgSz w:w="11900" w:h="15647" w:orient="portrait"/>
          <w:cols w:equalWidth="0" w:num="2">
            <w:col w:w="10100" w:space="581"/>
            <w:col w:w="115"/>
          </w:cols>
          <w:pgMar w:left="900" w:top="347" w:right="210" w:bottom="0" w:gutter="0" w:footer="0" w:header="0"/>
        </w:sectPr>
      </w:pPr>
    </w:p>
    <w:p>
      <w:pPr>
        <w:ind w:left="20" w:hanging="7"/>
        <w:spacing w:after="0" w:line="327" w:lineRule="auto"/>
        <w:tabs>
          <w:tab w:leader="none" w:pos="233" w:val="left"/>
        </w:tabs>
        <w:numPr>
          <w:ilvl w:val="0"/>
          <w:numId w:val="2"/>
        </w:numPr>
        <w:rPr>
          <w:rFonts w:ascii="Arial" w:cs="Arial" w:eastAsia="Arial" w:hAnsi="Arial"/>
          <w:sz w:val="16"/>
          <w:szCs w:val="16"/>
          <w:color w:val="auto"/>
        </w:rPr>
      </w:pPr>
      <w:r>
        <w:rPr>
          <w:rFonts w:ascii="Arial" w:cs="Arial" w:eastAsia="Arial" w:hAnsi="Arial"/>
          <w:sz w:val="16"/>
          <w:szCs w:val="16"/>
          <w:color w:val="auto"/>
        </w:rPr>
        <w:t>generic/qualitative reference to the SDG framework and (2) quanti-tative reference to the SDG framework.</w:t>
      </w:r>
    </w:p>
    <w:p>
      <w:pPr>
        <w:spacing w:after="0" w:line="200" w:lineRule="exact"/>
        <w:rPr>
          <w:sz w:val="20"/>
          <w:szCs w:val="20"/>
          <w:color w:val="auto"/>
        </w:rPr>
      </w:pPr>
    </w:p>
    <w:p>
      <w:pPr>
        <w:spacing w:after="0" w:line="292" w:lineRule="exact"/>
        <w:rPr>
          <w:sz w:val="20"/>
          <w:szCs w:val="20"/>
          <w:color w:val="auto"/>
        </w:rPr>
      </w:pPr>
    </w:p>
    <w:p>
      <w:pPr>
        <w:ind w:left="20"/>
        <w:spacing w:after="0"/>
        <w:tabs>
          <w:tab w:leader="none" w:pos="660" w:val="left"/>
          <w:tab w:leader="none" w:pos="960" w:val="left"/>
        </w:tabs>
        <w:rPr>
          <w:sz w:val="20"/>
          <w:szCs w:val="20"/>
          <w:color w:val="auto"/>
        </w:rPr>
      </w:pPr>
      <w:r>
        <w:rPr>
          <w:rFonts w:ascii="Arial" w:cs="Arial" w:eastAsia="Arial" w:hAnsi="Arial"/>
          <w:sz w:val="20"/>
          <w:szCs w:val="20"/>
          <w:color w:val="auto"/>
        </w:rPr>
        <w:t>3.2.2</w:t>
        <w:tab/>
        <w:t>|</w:t>
      </w:r>
      <w:r>
        <w:rPr>
          <w:sz w:val="20"/>
          <w:szCs w:val="20"/>
          <w:color w:val="auto"/>
        </w:rPr>
        <w:tab/>
      </w:r>
      <w:r>
        <w:rPr>
          <w:rFonts w:ascii="Arial" w:cs="Arial" w:eastAsia="Arial" w:hAnsi="Arial"/>
          <w:sz w:val="19"/>
          <w:szCs w:val="19"/>
          <w:color w:val="auto"/>
        </w:rPr>
        <w:t>Independent variables</w:t>
      </w:r>
    </w:p>
    <w:p>
      <w:pPr>
        <w:spacing w:after="0" w:line="337" w:lineRule="exact"/>
        <w:rPr>
          <w:sz w:val="20"/>
          <w:szCs w:val="20"/>
          <w:color w:val="auto"/>
        </w:rPr>
      </w:pPr>
    </w:p>
    <w:p>
      <w:pPr>
        <w:jc w:val="both"/>
        <w:ind w:left="20" w:right="20"/>
        <w:spacing w:after="0" w:line="327" w:lineRule="auto"/>
        <w:rPr>
          <w:sz w:val="20"/>
          <w:szCs w:val="20"/>
          <w:color w:val="auto"/>
        </w:rPr>
      </w:pPr>
      <w:r>
        <w:rPr>
          <w:rFonts w:ascii="Arial" w:cs="Arial" w:eastAsia="Arial" w:hAnsi="Arial"/>
          <w:sz w:val="16"/>
          <w:szCs w:val="16"/>
          <w:color w:val="auto"/>
        </w:rPr>
        <w:t>The list of independent variables and their data sources are presented in Table</w:t>
      </w:r>
      <w:r>
        <w:rPr>
          <w:rFonts w:ascii="Arial" w:cs="Arial" w:eastAsia="Arial" w:hAnsi="Arial"/>
          <w:sz w:val="16"/>
          <w:szCs w:val="16"/>
          <w:color w:val="0000FF"/>
        </w:rPr>
        <w:t xml:space="preserve"> 2</w:t>
      </w:r>
      <w:r>
        <w:rPr>
          <w:rFonts w:ascii="Arial" w:cs="Arial" w:eastAsia="Arial" w:hAnsi="Arial"/>
          <w:sz w:val="16"/>
          <w:szCs w:val="16"/>
          <w:color w:val="auto"/>
        </w:rPr>
        <w:t>.</w:t>
      </w:r>
    </w:p>
    <w:p>
      <w:pPr>
        <w:spacing w:after="0" w:line="18" w:lineRule="exact"/>
        <w:rPr>
          <w:sz w:val="20"/>
          <w:szCs w:val="20"/>
          <w:color w:val="auto"/>
        </w:rPr>
      </w:pPr>
    </w:p>
    <w:p>
      <w:pPr>
        <w:jc w:val="both"/>
        <w:ind w:left="20" w:right="20" w:firstLine="300"/>
        <w:spacing w:after="0" w:line="334" w:lineRule="auto"/>
        <w:rPr>
          <w:sz w:val="20"/>
          <w:szCs w:val="20"/>
          <w:color w:val="auto"/>
        </w:rPr>
      </w:pPr>
      <w:r>
        <w:rPr>
          <w:rFonts w:ascii="Arial" w:cs="Arial" w:eastAsia="Arial" w:hAnsi="Arial"/>
          <w:sz w:val="16"/>
          <w:szCs w:val="16"/>
          <w:color w:val="auto"/>
        </w:rPr>
        <w:t>The first construct is the external context, which encompasses the (1) geographical location of the company headquarters and (2) the company's level of internationalisation.</w:t>
      </w:r>
    </w:p>
    <w:p>
      <w:pPr>
        <w:spacing w:after="0" w:line="12" w:lineRule="exact"/>
        <w:rPr>
          <w:sz w:val="20"/>
          <w:szCs w:val="20"/>
          <w:color w:val="auto"/>
        </w:rPr>
      </w:pPr>
    </w:p>
    <w:p>
      <w:pPr>
        <w:jc w:val="both"/>
        <w:ind w:left="20" w:right="20" w:firstLine="300"/>
        <w:spacing w:after="0" w:line="335" w:lineRule="auto"/>
        <w:rPr>
          <w:sz w:val="20"/>
          <w:szCs w:val="20"/>
          <w:color w:val="auto"/>
        </w:rPr>
      </w:pPr>
      <w:r>
        <w:rPr>
          <w:rFonts w:ascii="Arial" w:cs="Arial" w:eastAsia="Arial" w:hAnsi="Arial"/>
          <w:sz w:val="16"/>
          <w:szCs w:val="16"/>
          <w:color w:val="auto"/>
        </w:rPr>
        <w:t>The geographical location of the company headquarters (AREA) is expressed by a Boolean variable distinguishing between companies having headquarters located in the European Union and those with headquarters located elsewhere.</w:t>
      </w:r>
    </w:p>
    <w:p>
      <w:pPr>
        <w:spacing w:after="0" w:line="12" w:lineRule="exact"/>
        <w:rPr>
          <w:sz w:val="20"/>
          <w:szCs w:val="20"/>
          <w:color w:val="auto"/>
        </w:rPr>
      </w:pPr>
    </w:p>
    <w:p>
      <w:pPr>
        <w:jc w:val="both"/>
        <w:ind w:left="20" w:right="20" w:firstLine="300"/>
        <w:spacing w:after="0" w:line="338" w:lineRule="auto"/>
        <w:rPr>
          <w:sz w:val="20"/>
          <w:szCs w:val="20"/>
          <w:color w:val="auto"/>
        </w:rPr>
      </w:pPr>
      <w:r>
        <w:rPr>
          <w:rFonts w:ascii="Arial" w:cs="Arial" w:eastAsia="Arial" w:hAnsi="Arial"/>
          <w:sz w:val="16"/>
          <w:szCs w:val="16"/>
          <w:color w:val="auto"/>
        </w:rPr>
        <w:t>The level of internationalisation (INT) is measured based on the incidence of foreign sales on total sales, where ‘foreign’ is assumed to refer to a region outside the region where the company head-quarters is located, defined based on the World Bank regional clas-sification (Africa, Asia Pacific, Eastern Europe, Europe, South America, Middle East, and North America). This measure is consid-ered a meaningful indicator of a firm's involvement in international business (Aguilera-Caracuel &amp; Guerrero-Villegas,</w:t>
      </w:r>
      <w:r>
        <w:rPr>
          <w:rFonts w:ascii="Arial" w:cs="Arial" w:eastAsia="Arial" w:hAnsi="Arial"/>
          <w:sz w:val="16"/>
          <w:szCs w:val="16"/>
          <w:color w:val="0000FF"/>
        </w:rPr>
        <w:t xml:space="preserve"> 2018</w:t>
      </w:r>
      <w:r>
        <w:rPr>
          <w:rFonts w:ascii="Arial" w:cs="Arial" w:eastAsia="Arial" w:hAnsi="Arial"/>
          <w:sz w:val="16"/>
          <w:szCs w:val="16"/>
          <w:color w:val="auto"/>
        </w:rPr>
        <w:t xml:space="preserve">; Sullivan, </w:t>
      </w:r>
      <w:r>
        <w:rPr>
          <w:rFonts w:ascii="Arial" w:cs="Arial" w:eastAsia="Arial" w:hAnsi="Arial"/>
          <w:sz w:val="16"/>
          <w:szCs w:val="16"/>
          <w:color w:val="0000FF"/>
        </w:rPr>
        <w:t>1994</w:t>
      </w:r>
      <w:r>
        <w:rPr>
          <w:rFonts w:ascii="Arial" w:cs="Arial" w:eastAsia="Arial" w:hAnsi="Arial"/>
          <w:sz w:val="16"/>
          <w:szCs w:val="16"/>
          <w:color w:val="000000"/>
        </w:rPr>
        <w:t>) and was used in previous studies (Attig et al.,</w:t>
      </w:r>
      <w:r>
        <w:rPr>
          <w:rFonts w:ascii="Arial" w:cs="Arial" w:eastAsia="Arial" w:hAnsi="Arial"/>
          <w:sz w:val="16"/>
          <w:szCs w:val="16"/>
          <w:color w:val="0000FF"/>
        </w:rPr>
        <w:t xml:space="preserve"> 2016</w:t>
      </w:r>
      <w:r>
        <w:rPr>
          <w:rFonts w:ascii="Arial" w:cs="Arial" w:eastAsia="Arial" w:hAnsi="Arial"/>
          <w:sz w:val="16"/>
          <w:szCs w:val="16"/>
          <w:color w:val="000000"/>
        </w:rPr>
        <w:t>; Li</w:t>
      </w:r>
      <w:r>
        <w:rPr>
          <w:rFonts w:ascii="Arial" w:cs="Arial" w:eastAsia="Arial" w:hAnsi="Arial"/>
          <w:sz w:val="16"/>
          <w:szCs w:val="16"/>
          <w:color w:val="0000FF"/>
        </w:rPr>
        <w:t xml:space="preserve"> </w:t>
      </w:r>
      <w:r>
        <w:rPr>
          <w:rFonts w:ascii="Arial" w:cs="Arial" w:eastAsia="Arial" w:hAnsi="Arial"/>
          <w:sz w:val="16"/>
          <w:szCs w:val="16"/>
          <w:color w:val="000000"/>
        </w:rPr>
        <w:t>et al.,</w:t>
      </w:r>
      <w:r>
        <w:rPr>
          <w:rFonts w:ascii="Arial" w:cs="Arial" w:eastAsia="Arial" w:hAnsi="Arial"/>
          <w:sz w:val="16"/>
          <w:szCs w:val="16"/>
          <w:color w:val="0000FF"/>
        </w:rPr>
        <w:t xml:space="preserve"> 2011</w:t>
      </w:r>
      <w:r>
        <w:rPr>
          <w:rFonts w:ascii="Arial" w:cs="Arial" w:eastAsia="Arial" w:hAnsi="Arial"/>
          <w:sz w:val="16"/>
          <w:szCs w:val="16"/>
          <w:color w:val="000000"/>
        </w:rPr>
        <w:t>).</w:t>
      </w:r>
    </w:p>
    <w:p>
      <w:pPr>
        <w:spacing w:after="0" w:line="20" w:lineRule="exact"/>
        <w:rPr>
          <w:sz w:val="20"/>
          <w:szCs w:val="20"/>
          <w:color w:val="auto"/>
        </w:rPr>
      </w:pPr>
      <w:r>
        <w:rPr>
          <w:sz w:val="20"/>
          <w:szCs w:val="20"/>
          <w:color w:val="auto"/>
        </w:rPr>
        <w:br w:type="column"/>
      </w:r>
    </w:p>
    <w:p>
      <w:pPr>
        <w:ind w:firstLine="299"/>
        <w:spacing w:after="0" w:line="327" w:lineRule="auto"/>
        <w:rPr>
          <w:sz w:val="20"/>
          <w:szCs w:val="20"/>
          <w:color w:val="auto"/>
        </w:rPr>
      </w:pPr>
      <w:r>
        <w:rPr>
          <w:rFonts w:ascii="Arial" w:cs="Arial" w:eastAsia="Arial" w:hAnsi="Arial"/>
          <w:sz w:val="16"/>
          <w:szCs w:val="16"/>
          <w:color w:val="auto"/>
        </w:rPr>
        <w:t>The second construct refers to corporate governance in terms of (1) ownership structure and (2) BoD composition.</w:t>
      </w:r>
    </w:p>
    <w:p>
      <w:pPr>
        <w:spacing w:after="0" w:line="18" w:lineRule="exact"/>
        <w:rPr>
          <w:sz w:val="20"/>
          <w:szCs w:val="20"/>
          <w:color w:val="auto"/>
        </w:rPr>
      </w:pPr>
    </w:p>
    <w:p>
      <w:pPr>
        <w:jc w:val="both"/>
        <w:ind w:firstLine="299"/>
        <w:spacing w:after="0" w:line="337" w:lineRule="auto"/>
        <w:rPr>
          <w:sz w:val="20"/>
          <w:szCs w:val="20"/>
          <w:color w:val="auto"/>
        </w:rPr>
      </w:pPr>
      <w:r>
        <w:rPr>
          <w:rFonts w:ascii="Arial" w:cs="Arial" w:eastAsia="Arial" w:hAnsi="Arial"/>
          <w:sz w:val="16"/>
          <w:szCs w:val="16"/>
          <w:color w:val="auto"/>
        </w:rPr>
        <w:t>The ownership structure (OWN) is measured using a binary variable differentiating between state-owned enterprises and non-state owned enterprises. Consistent with the definition of state-owned enterprises applied in previous studies assuming majority government-owned companies as state-owned enterprises (Jha &amp; Rangarajan,</w:t>
      </w:r>
      <w:r>
        <w:rPr>
          <w:rFonts w:ascii="Arial" w:cs="Arial" w:eastAsia="Arial" w:hAnsi="Arial"/>
          <w:sz w:val="16"/>
          <w:szCs w:val="16"/>
          <w:color w:val="0000FF"/>
        </w:rPr>
        <w:t xml:space="preserve"> 2020</w:t>
      </w:r>
      <w:r>
        <w:rPr>
          <w:rFonts w:ascii="Arial" w:cs="Arial" w:eastAsia="Arial" w:hAnsi="Arial"/>
          <w:sz w:val="16"/>
          <w:szCs w:val="16"/>
          <w:color w:val="auto"/>
        </w:rPr>
        <w:t>), this measure is based on the share of capital owned by the state.</w:t>
      </w:r>
    </w:p>
    <w:p>
      <w:pPr>
        <w:spacing w:after="0" w:line="13" w:lineRule="exact"/>
        <w:rPr>
          <w:sz w:val="20"/>
          <w:szCs w:val="20"/>
          <w:color w:val="auto"/>
        </w:rPr>
      </w:pPr>
    </w:p>
    <w:p>
      <w:pPr>
        <w:ind w:firstLine="299"/>
        <w:spacing w:after="0" w:line="335" w:lineRule="auto"/>
        <w:rPr>
          <w:sz w:val="20"/>
          <w:szCs w:val="20"/>
          <w:color w:val="auto"/>
        </w:rPr>
      </w:pPr>
      <w:r>
        <w:rPr>
          <w:rFonts w:ascii="Arial" w:cs="Arial" w:eastAsia="Arial" w:hAnsi="Arial"/>
          <w:sz w:val="16"/>
          <w:szCs w:val="16"/>
          <w:color w:val="auto"/>
        </w:rPr>
        <w:t>Concerning the composition of the BoD, gender diversity (GEN) is measured by the percentage of female directors in the BoD (Giron et al.,</w:t>
      </w:r>
      <w:r>
        <w:rPr>
          <w:rFonts w:ascii="Arial" w:cs="Arial" w:eastAsia="Arial" w:hAnsi="Arial"/>
          <w:sz w:val="16"/>
          <w:szCs w:val="16"/>
          <w:color w:val="0000FF"/>
        </w:rPr>
        <w:t xml:space="preserve"> 2020</w:t>
      </w:r>
      <w:r>
        <w:rPr>
          <w:rFonts w:ascii="Arial" w:cs="Arial" w:eastAsia="Arial" w:hAnsi="Arial"/>
          <w:sz w:val="16"/>
          <w:szCs w:val="16"/>
          <w:color w:val="auto"/>
        </w:rPr>
        <w:t>; Rosati &amp; Faria,</w:t>
      </w:r>
      <w:r>
        <w:rPr>
          <w:rFonts w:ascii="Arial" w:cs="Arial" w:eastAsia="Arial" w:hAnsi="Arial"/>
          <w:sz w:val="16"/>
          <w:szCs w:val="16"/>
          <w:color w:val="0000FF"/>
        </w:rPr>
        <w:t xml:space="preserve"> 2019a</w:t>
      </w:r>
      <w:r>
        <w:rPr>
          <w:rFonts w:ascii="Arial" w:cs="Arial" w:eastAsia="Arial" w:hAnsi="Arial"/>
          <w:sz w:val="16"/>
          <w:szCs w:val="16"/>
          <w:color w:val="auto"/>
        </w:rPr>
        <w:t>), whereas the age of the BoD (AGE) is measured by the average age of the BoD members.</w:t>
      </w:r>
    </w:p>
    <w:p>
      <w:pPr>
        <w:spacing w:after="0" w:line="12" w:lineRule="exact"/>
        <w:rPr>
          <w:sz w:val="20"/>
          <w:szCs w:val="20"/>
          <w:color w:val="auto"/>
        </w:rPr>
      </w:pPr>
    </w:p>
    <w:p>
      <w:pPr>
        <w:jc w:val="both"/>
        <w:ind w:firstLine="299"/>
        <w:spacing w:after="0" w:line="361" w:lineRule="auto"/>
        <w:rPr>
          <w:sz w:val="20"/>
          <w:szCs w:val="20"/>
          <w:color w:val="auto"/>
        </w:rPr>
      </w:pPr>
      <w:r>
        <w:rPr>
          <w:rFonts w:ascii="Arial" w:cs="Arial" w:eastAsia="Arial" w:hAnsi="Arial"/>
          <w:sz w:val="15"/>
          <w:szCs w:val="15"/>
          <w:color w:val="auto"/>
        </w:rPr>
        <w:t>The third and final construct is resource availability, which includes company size, economic performance and financial leverage.</w:t>
      </w:r>
    </w:p>
    <w:p>
      <w:pPr>
        <w:jc w:val="both"/>
        <w:ind w:firstLine="299"/>
        <w:spacing w:after="0" w:line="338" w:lineRule="auto"/>
        <w:rPr>
          <w:sz w:val="20"/>
          <w:szCs w:val="20"/>
          <w:color w:val="auto"/>
        </w:rPr>
      </w:pPr>
      <w:r>
        <w:rPr>
          <w:rFonts w:ascii="Arial" w:cs="Arial" w:eastAsia="Arial" w:hAnsi="Arial"/>
          <w:sz w:val="16"/>
          <w:szCs w:val="16"/>
          <w:color w:val="auto"/>
        </w:rPr>
        <w:t>The company size (ASSET) is measured by the total amount of assets owned by the organisation and reported in the balance sheet. The total assets indicator is representative of the total amount of resources owned by the organisation. It represents one of the proxies of the firm's size, most frequently employed in empirical finance research along with revenues and the number of employees (Dang et al.,</w:t>
      </w:r>
      <w:r>
        <w:rPr>
          <w:rFonts w:ascii="Arial" w:cs="Arial" w:eastAsia="Arial" w:hAnsi="Arial"/>
          <w:sz w:val="16"/>
          <w:szCs w:val="16"/>
          <w:color w:val="0000FF"/>
        </w:rPr>
        <w:t xml:space="preserve"> 2018</w:t>
      </w:r>
      <w:r>
        <w:rPr>
          <w:rFonts w:ascii="Arial" w:cs="Arial" w:eastAsia="Arial" w:hAnsi="Arial"/>
          <w:sz w:val="16"/>
          <w:szCs w:val="16"/>
          <w:color w:val="auto"/>
        </w:rPr>
        <w:t>). To increase the robustness of the analysis, we use differ-ent firm measurements (Dang et al.,</w:t>
      </w:r>
      <w:r>
        <w:rPr>
          <w:rFonts w:ascii="Arial" w:cs="Arial" w:eastAsia="Arial" w:hAnsi="Arial"/>
          <w:sz w:val="16"/>
          <w:szCs w:val="16"/>
          <w:color w:val="0000FF"/>
        </w:rPr>
        <w:t xml:space="preserve"> 2018</w:t>
      </w:r>
      <w:r>
        <w:rPr>
          <w:rFonts w:ascii="Arial" w:cs="Arial" w:eastAsia="Arial" w:hAnsi="Arial"/>
          <w:sz w:val="16"/>
          <w:szCs w:val="16"/>
          <w:color w:val="auto"/>
        </w:rPr>
        <w:t>), considering total revenues (REV) and the total number of employees (EMPL) as alternative prox-ies of the firm size.</w:t>
      </w:r>
    </w:p>
    <w:p>
      <w:pPr>
        <w:spacing w:after="0" w:line="20" w:lineRule="exact"/>
        <w:rPr>
          <w:sz w:val="20"/>
          <w:szCs w:val="20"/>
          <w:color w:val="auto"/>
        </w:rPr>
      </w:pPr>
      <w:r>
        <w:rPr>
          <w:sz w:val="20"/>
          <w:szCs w:val="20"/>
          <w:color w:val="auto"/>
        </w:rPr>
        <w:br w:type="column"/>
      </w:r>
    </w:p>
    <w:p>
      <w:pPr>
        <w:spacing w:after="0" w:line="16" w:lineRule="exact"/>
        <w:rPr>
          <w:sz w:val="20"/>
          <w:szCs w:val="20"/>
          <w:color w:val="auto"/>
        </w:rPr>
      </w:pPr>
    </w:p>
    <w:tbl>
      <w:tblPr>
        <w:tblLayout w:type="fixed"/>
        <w:tblInd w:w="0" w:type="dxa"/>
        <w:tblCellMar>
          <w:top w:w="0" w:type="dxa"/>
          <w:left w:w="0" w:type="dxa"/>
          <w:bottom w:w="0" w:type="dxa"/>
          <w:right w:w="0" w:type="dxa"/>
        </w:tblCellMar>
      </w:tblPr>
      <w:tr>
        <w:trPr>
          <w:trHeight w:val="686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 Downloaded from https://onlinelibrary.wiley.com/doi/10.1002/sd.2369 by INASP/HINARI - PAKISTAN, Wiley Online Library on [10/11/2023]. See the Terms and</w:t>
            </w:r>
          </w:p>
        </w:tc>
      </w:tr>
    </w:tbl>
    <w:p>
      <w:pPr>
        <w:spacing w:after="0" w:line="126" w:lineRule="exact"/>
        <w:rPr>
          <w:sz w:val="20"/>
          <w:szCs w:val="20"/>
          <w:color w:val="auto"/>
        </w:rPr>
      </w:pPr>
    </w:p>
    <w:p>
      <w:pPr>
        <w:sectPr>
          <w:pgSz w:w="11900" w:h="15647" w:orient="portrait"/>
          <w:cols w:equalWidth="0" w:num="3">
            <w:col w:w="4880" w:space="360"/>
            <w:col w:w="4860" w:space="581"/>
            <w:col w:w="115"/>
          </w:cols>
          <w:pgMar w:left="900" w:top="347" w:right="210" w:bottom="0" w:gutter="0" w:footer="0" w:header="0"/>
          <w:type w:val="continuous"/>
        </w:sectPr>
      </w:pPr>
    </w:p>
    <w:tbl>
      <w:tblPr>
        <w:tblLayout w:type="fixed"/>
        <w:tblInd w:w="0" w:type="dxa"/>
        <w:tblCellMar>
          <w:top w:w="0" w:type="dxa"/>
          <w:left w:w="0" w:type="dxa"/>
          <w:bottom w:w="0" w:type="dxa"/>
          <w:right w:w="0" w:type="dxa"/>
        </w:tblCellMar>
      </w:tblPr>
      <w:tr>
        <w:trPr>
          <w:trHeight w:val="184"/>
        </w:trPr>
        <w:tc>
          <w:tcPr>
            <w:tcW w:w="20" w:type="dxa"/>
            <w:vAlign w:val="bottom"/>
          </w:tcPr>
          <w:p>
            <w:pPr>
              <w:spacing w:after="0"/>
              <w:rPr>
                <w:sz w:val="16"/>
                <w:szCs w:val="16"/>
                <w:color w:val="auto"/>
              </w:rPr>
            </w:pPr>
          </w:p>
        </w:tc>
        <w:tc>
          <w:tcPr>
            <w:tcW w:w="880" w:type="dxa"/>
            <w:vAlign w:val="bottom"/>
          </w:tcPr>
          <w:p>
            <w:pPr>
              <w:spacing w:after="0"/>
              <w:rPr>
                <w:sz w:val="20"/>
                <w:szCs w:val="20"/>
                <w:color w:val="auto"/>
              </w:rPr>
            </w:pPr>
            <w:r>
              <w:rPr>
                <w:rFonts w:ascii="Arial" w:cs="Arial" w:eastAsia="Arial" w:hAnsi="Arial"/>
                <w:sz w:val="16"/>
                <w:szCs w:val="16"/>
                <w:color w:val="5A5A5A"/>
              </w:rPr>
              <w:t>TABLE 2</w:t>
            </w:r>
          </w:p>
        </w:tc>
        <w:tc>
          <w:tcPr>
            <w:tcW w:w="3500" w:type="dxa"/>
            <w:vAlign w:val="bottom"/>
            <w:gridSpan w:val="3"/>
          </w:tcPr>
          <w:p>
            <w:pPr>
              <w:ind w:left="80"/>
              <w:spacing w:after="0"/>
              <w:rPr>
                <w:sz w:val="20"/>
                <w:szCs w:val="20"/>
                <w:color w:val="auto"/>
              </w:rPr>
            </w:pPr>
            <w:r>
              <w:rPr>
                <w:rFonts w:ascii="Arial" w:cs="Arial" w:eastAsia="Arial" w:hAnsi="Arial"/>
                <w:sz w:val="16"/>
                <w:szCs w:val="16"/>
                <w:color w:val="auto"/>
              </w:rPr>
              <w:t>Descriptions of variables and data sources</w:t>
            </w:r>
          </w:p>
        </w:tc>
        <w:tc>
          <w:tcPr>
            <w:tcW w:w="27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7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11"/>
        </w:trPr>
        <w:tc>
          <w:tcPr>
            <w:tcW w:w="20" w:type="dxa"/>
            <w:vAlign w:val="bottom"/>
          </w:tcPr>
          <w:p>
            <w:pPr>
              <w:spacing w:after="0"/>
              <w:rPr>
                <w:sz w:val="9"/>
                <w:szCs w:val="9"/>
                <w:color w:val="auto"/>
              </w:rPr>
            </w:pPr>
          </w:p>
        </w:tc>
        <w:tc>
          <w:tcPr>
            <w:tcW w:w="880" w:type="dxa"/>
            <w:vAlign w:val="bottom"/>
          </w:tcPr>
          <w:p>
            <w:pPr>
              <w:spacing w:after="0"/>
              <w:rPr>
                <w:sz w:val="9"/>
                <w:szCs w:val="9"/>
                <w:color w:val="auto"/>
              </w:rPr>
            </w:pPr>
          </w:p>
        </w:tc>
        <w:tc>
          <w:tcPr>
            <w:tcW w:w="360" w:type="dxa"/>
            <w:vAlign w:val="bottom"/>
          </w:tcPr>
          <w:p>
            <w:pPr>
              <w:spacing w:after="0"/>
              <w:rPr>
                <w:sz w:val="9"/>
                <w:szCs w:val="9"/>
                <w:color w:val="auto"/>
              </w:rPr>
            </w:pPr>
          </w:p>
        </w:tc>
        <w:tc>
          <w:tcPr>
            <w:tcW w:w="2280" w:type="dxa"/>
            <w:vAlign w:val="bottom"/>
          </w:tcPr>
          <w:p>
            <w:pPr>
              <w:spacing w:after="0"/>
              <w:rPr>
                <w:sz w:val="9"/>
                <w:szCs w:val="9"/>
                <w:color w:val="auto"/>
              </w:rPr>
            </w:pPr>
          </w:p>
        </w:tc>
        <w:tc>
          <w:tcPr>
            <w:tcW w:w="860" w:type="dxa"/>
            <w:vAlign w:val="bottom"/>
          </w:tcPr>
          <w:p>
            <w:pPr>
              <w:spacing w:after="0"/>
              <w:rPr>
                <w:sz w:val="9"/>
                <w:szCs w:val="9"/>
                <w:color w:val="auto"/>
              </w:rPr>
            </w:pPr>
          </w:p>
        </w:tc>
        <w:tc>
          <w:tcPr>
            <w:tcW w:w="2780" w:type="dxa"/>
            <w:vAlign w:val="bottom"/>
          </w:tcPr>
          <w:p>
            <w:pPr>
              <w:spacing w:after="0"/>
              <w:rPr>
                <w:sz w:val="9"/>
                <w:szCs w:val="9"/>
                <w:color w:val="auto"/>
              </w:rPr>
            </w:pPr>
          </w:p>
        </w:tc>
        <w:tc>
          <w:tcPr>
            <w:tcW w:w="2920" w:type="dxa"/>
            <w:vAlign w:val="bottom"/>
            <w:gridSpan w:val="2"/>
          </w:tcPr>
          <w:p>
            <w:pPr>
              <w:spacing w:after="0"/>
              <w:rPr>
                <w:sz w:val="9"/>
                <w:szCs w:val="9"/>
                <w:color w:val="auto"/>
              </w:rPr>
            </w:pPr>
          </w:p>
        </w:tc>
        <w:tc>
          <w:tcPr>
            <w:tcW w:w="0" w:type="dxa"/>
            <w:vAlign w:val="bottom"/>
          </w:tcPr>
          <w:p>
            <w:pPr>
              <w:spacing w:after="0"/>
              <w:rPr>
                <w:sz w:val="1"/>
                <w:szCs w:val="1"/>
                <w:color w:val="auto"/>
              </w:rPr>
            </w:pPr>
          </w:p>
        </w:tc>
      </w:tr>
      <w:tr>
        <w:trPr>
          <w:trHeight w:val="237"/>
        </w:trPr>
        <w:tc>
          <w:tcPr>
            <w:tcW w:w="20" w:type="dxa"/>
            <w:vAlign w:val="bottom"/>
          </w:tcPr>
          <w:p>
            <w:pPr>
              <w:spacing w:after="0"/>
              <w:rPr>
                <w:sz w:val="20"/>
                <w:szCs w:val="20"/>
                <w:color w:val="auto"/>
              </w:rPr>
            </w:pPr>
          </w:p>
        </w:tc>
        <w:tc>
          <w:tcPr>
            <w:tcW w:w="880" w:type="dxa"/>
            <w:vAlign w:val="bottom"/>
            <w:shd w:val="clear" w:color="auto" w:fill="D9D9D9"/>
          </w:tcPr>
          <w:p>
            <w:pPr>
              <w:spacing w:after="0"/>
              <w:rPr>
                <w:sz w:val="20"/>
                <w:szCs w:val="20"/>
                <w:color w:val="auto"/>
              </w:rPr>
            </w:pPr>
          </w:p>
        </w:tc>
        <w:tc>
          <w:tcPr>
            <w:tcW w:w="360" w:type="dxa"/>
            <w:vAlign w:val="bottom"/>
            <w:shd w:val="clear" w:color="auto" w:fill="D9D9D9"/>
          </w:tcPr>
          <w:p>
            <w:pPr>
              <w:spacing w:after="0"/>
              <w:rPr>
                <w:sz w:val="20"/>
                <w:szCs w:val="20"/>
                <w:color w:val="auto"/>
              </w:rPr>
            </w:pPr>
          </w:p>
        </w:tc>
        <w:tc>
          <w:tcPr>
            <w:tcW w:w="2280" w:type="dxa"/>
            <w:vAlign w:val="bottom"/>
            <w:shd w:val="clear" w:color="auto" w:fill="D9D9D9"/>
          </w:tcPr>
          <w:p>
            <w:pPr>
              <w:ind w:left="200"/>
              <w:spacing w:after="0"/>
              <w:rPr>
                <w:sz w:val="20"/>
                <w:szCs w:val="20"/>
                <w:color w:val="auto"/>
              </w:rPr>
            </w:pPr>
            <w:r>
              <w:rPr>
                <w:rFonts w:ascii="Arial" w:cs="Arial" w:eastAsia="Arial" w:hAnsi="Arial"/>
                <w:sz w:val="15"/>
                <w:szCs w:val="15"/>
                <w:color w:val="auto"/>
              </w:rPr>
              <w:t>Variable</w:t>
            </w:r>
          </w:p>
        </w:tc>
        <w:tc>
          <w:tcPr>
            <w:tcW w:w="860" w:type="dxa"/>
            <w:vAlign w:val="bottom"/>
            <w:shd w:val="clear" w:color="auto" w:fill="D9D9D9"/>
          </w:tcPr>
          <w:p>
            <w:pPr>
              <w:ind w:left="260"/>
              <w:spacing w:after="0"/>
              <w:rPr>
                <w:sz w:val="20"/>
                <w:szCs w:val="20"/>
                <w:color w:val="auto"/>
              </w:rPr>
            </w:pPr>
            <w:r>
              <w:rPr>
                <w:rFonts w:ascii="Arial" w:cs="Arial" w:eastAsia="Arial" w:hAnsi="Arial"/>
                <w:sz w:val="15"/>
                <w:szCs w:val="15"/>
                <w:color w:val="auto"/>
              </w:rPr>
              <w:t>Symbol</w:t>
            </w:r>
          </w:p>
        </w:tc>
        <w:tc>
          <w:tcPr>
            <w:tcW w:w="2780" w:type="dxa"/>
            <w:vAlign w:val="bottom"/>
            <w:shd w:val="clear" w:color="auto" w:fill="D9D9D9"/>
          </w:tcPr>
          <w:p>
            <w:pPr>
              <w:ind w:left="120"/>
              <w:spacing w:after="0"/>
              <w:rPr>
                <w:sz w:val="20"/>
                <w:szCs w:val="20"/>
                <w:color w:val="auto"/>
              </w:rPr>
            </w:pPr>
            <w:r>
              <w:rPr>
                <w:rFonts w:ascii="Arial" w:cs="Arial" w:eastAsia="Arial" w:hAnsi="Arial"/>
                <w:sz w:val="15"/>
                <w:szCs w:val="15"/>
                <w:color w:val="auto"/>
              </w:rPr>
              <w:t>Description</w:t>
            </w:r>
          </w:p>
        </w:tc>
        <w:tc>
          <w:tcPr>
            <w:tcW w:w="180" w:type="dxa"/>
            <w:vAlign w:val="bottom"/>
            <w:shd w:val="clear" w:color="auto" w:fill="D9D9D9"/>
          </w:tcPr>
          <w:p>
            <w:pPr>
              <w:spacing w:after="0"/>
              <w:rPr>
                <w:sz w:val="20"/>
                <w:szCs w:val="20"/>
                <w:color w:val="auto"/>
              </w:rPr>
            </w:pPr>
          </w:p>
        </w:tc>
        <w:tc>
          <w:tcPr>
            <w:tcW w:w="2760" w:type="dxa"/>
            <w:vAlign w:val="bottom"/>
          </w:tcPr>
          <w:p>
            <w:pPr>
              <w:spacing w:after="0"/>
              <w:rPr>
                <w:sz w:val="20"/>
                <w:szCs w:val="20"/>
                <w:color w:val="auto"/>
              </w:rPr>
            </w:pPr>
            <w:r>
              <w:rPr>
                <w:rFonts w:ascii="Arial" w:cs="Arial" w:eastAsia="Arial" w:hAnsi="Arial"/>
                <w:sz w:val="15"/>
                <w:szCs w:val="15"/>
                <w:color w:val="auto"/>
              </w:rPr>
              <w:t>Data sources</w:t>
            </w:r>
          </w:p>
        </w:tc>
        <w:tc>
          <w:tcPr>
            <w:tcW w:w="0" w:type="dxa"/>
            <w:vAlign w:val="bottom"/>
          </w:tcPr>
          <w:p>
            <w:pPr>
              <w:spacing w:after="0"/>
              <w:rPr>
                <w:sz w:val="1"/>
                <w:szCs w:val="1"/>
                <w:color w:val="auto"/>
              </w:rPr>
            </w:pPr>
          </w:p>
        </w:tc>
      </w:tr>
      <w:tr>
        <w:trPr>
          <w:trHeight w:val="74"/>
        </w:trPr>
        <w:tc>
          <w:tcPr>
            <w:tcW w:w="20" w:type="dxa"/>
            <w:vAlign w:val="bottom"/>
          </w:tcPr>
          <w:p>
            <w:pPr>
              <w:spacing w:after="0"/>
              <w:rPr>
                <w:sz w:val="6"/>
                <w:szCs w:val="6"/>
                <w:color w:val="auto"/>
              </w:rPr>
            </w:pPr>
          </w:p>
        </w:tc>
        <w:tc>
          <w:tcPr>
            <w:tcW w:w="880" w:type="dxa"/>
            <w:vAlign w:val="bottom"/>
            <w:shd w:val="clear" w:color="auto" w:fill="D9D9D9"/>
          </w:tcPr>
          <w:p>
            <w:pPr>
              <w:spacing w:after="0"/>
              <w:rPr>
                <w:sz w:val="6"/>
                <w:szCs w:val="6"/>
                <w:color w:val="auto"/>
              </w:rPr>
            </w:pPr>
          </w:p>
        </w:tc>
        <w:tc>
          <w:tcPr>
            <w:tcW w:w="360" w:type="dxa"/>
            <w:vAlign w:val="bottom"/>
            <w:shd w:val="clear" w:color="auto" w:fill="D9D9D9"/>
          </w:tcPr>
          <w:p>
            <w:pPr>
              <w:spacing w:after="0"/>
              <w:rPr>
                <w:sz w:val="6"/>
                <w:szCs w:val="6"/>
                <w:color w:val="auto"/>
              </w:rPr>
            </w:pPr>
          </w:p>
        </w:tc>
        <w:tc>
          <w:tcPr>
            <w:tcW w:w="2280" w:type="dxa"/>
            <w:vAlign w:val="bottom"/>
            <w:shd w:val="clear" w:color="auto" w:fill="D9D9D9"/>
          </w:tcPr>
          <w:p>
            <w:pPr>
              <w:spacing w:after="0"/>
              <w:rPr>
                <w:sz w:val="6"/>
                <w:szCs w:val="6"/>
                <w:color w:val="auto"/>
              </w:rPr>
            </w:pPr>
          </w:p>
        </w:tc>
        <w:tc>
          <w:tcPr>
            <w:tcW w:w="860" w:type="dxa"/>
            <w:vAlign w:val="bottom"/>
            <w:shd w:val="clear" w:color="auto" w:fill="D9D9D9"/>
          </w:tcPr>
          <w:p>
            <w:pPr>
              <w:spacing w:after="0"/>
              <w:rPr>
                <w:sz w:val="6"/>
                <w:szCs w:val="6"/>
                <w:color w:val="auto"/>
              </w:rPr>
            </w:pPr>
          </w:p>
        </w:tc>
        <w:tc>
          <w:tcPr>
            <w:tcW w:w="2780" w:type="dxa"/>
            <w:vAlign w:val="bottom"/>
            <w:shd w:val="clear" w:color="auto" w:fill="D9D9D9"/>
          </w:tcPr>
          <w:p>
            <w:pPr>
              <w:spacing w:after="0"/>
              <w:rPr>
                <w:sz w:val="6"/>
                <w:szCs w:val="6"/>
                <w:color w:val="auto"/>
              </w:rPr>
            </w:pPr>
          </w:p>
        </w:tc>
        <w:tc>
          <w:tcPr>
            <w:tcW w:w="180" w:type="dxa"/>
            <w:vAlign w:val="bottom"/>
            <w:shd w:val="clear" w:color="auto" w:fill="D9D9D9"/>
          </w:tcPr>
          <w:p>
            <w:pPr>
              <w:spacing w:after="0"/>
              <w:rPr>
                <w:sz w:val="6"/>
                <w:szCs w:val="6"/>
                <w:color w:val="auto"/>
              </w:rPr>
            </w:pPr>
          </w:p>
        </w:tc>
        <w:tc>
          <w:tcPr>
            <w:tcW w:w="27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1"/>
        </w:trPr>
        <w:tc>
          <w:tcPr>
            <w:tcW w:w="20" w:type="dxa"/>
            <w:vAlign w:val="bottom"/>
          </w:tcPr>
          <w:p>
            <w:pPr>
              <w:spacing w:after="0"/>
              <w:rPr>
                <w:sz w:val="19"/>
                <w:szCs w:val="19"/>
                <w:color w:val="auto"/>
              </w:rPr>
            </w:pPr>
          </w:p>
        </w:tc>
        <w:tc>
          <w:tcPr>
            <w:tcW w:w="880" w:type="dxa"/>
            <w:vAlign w:val="bottom"/>
          </w:tcPr>
          <w:p>
            <w:pPr>
              <w:ind w:left="140"/>
              <w:spacing w:after="0"/>
              <w:rPr>
                <w:sz w:val="20"/>
                <w:szCs w:val="20"/>
                <w:color w:val="auto"/>
              </w:rPr>
            </w:pPr>
            <w:r>
              <w:rPr>
                <w:rFonts w:ascii="Arial" w:cs="Arial" w:eastAsia="Arial" w:hAnsi="Arial"/>
                <w:sz w:val="15"/>
                <w:szCs w:val="15"/>
                <w:color w:val="auto"/>
              </w:rPr>
              <w:t>External</w:t>
            </w:r>
          </w:p>
        </w:tc>
        <w:tc>
          <w:tcPr>
            <w:tcW w:w="360" w:type="dxa"/>
            <w:vAlign w:val="bottom"/>
          </w:tcPr>
          <w:p>
            <w:pPr>
              <w:spacing w:after="0"/>
              <w:rPr>
                <w:sz w:val="19"/>
                <w:szCs w:val="19"/>
                <w:color w:val="auto"/>
              </w:rPr>
            </w:pPr>
          </w:p>
        </w:tc>
        <w:tc>
          <w:tcPr>
            <w:tcW w:w="2280" w:type="dxa"/>
            <w:vAlign w:val="bottom"/>
          </w:tcPr>
          <w:p>
            <w:pPr>
              <w:ind w:left="200"/>
              <w:spacing w:after="0"/>
              <w:rPr>
                <w:sz w:val="20"/>
                <w:szCs w:val="20"/>
                <w:color w:val="auto"/>
              </w:rPr>
            </w:pPr>
            <w:r>
              <w:rPr>
                <w:rFonts w:ascii="Arial" w:cs="Arial" w:eastAsia="Arial" w:hAnsi="Arial"/>
                <w:sz w:val="15"/>
                <w:szCs w:val="15"/>
                <w:color w:val="auto"/>
              </w:rPr>
              <w:t>SDG reporting</w:t>
            </w:r>
          </w:p>
        </w:tc>
        <w:tc>
          <w:tcPr>
            <w:tcW w:w="860" w:type="dxa"/>
            <w:vAlign w:val="bottom"/>
          </w:tcPr>
          <w:p>
            <w:pPr>
              <w:ind w:left="260"/>
              <w:spacing w:after="0"/>
              <w:rPr>
                <w:sz w:val="20"/>
                <w:szCs w:val="20"/>
                <w:color w:val="auto"/>
              </w:rPr>
            </w:pPr>
            <w:r>
              <w:rPr>
                <w:rFonts w:ascii="Arial" w:cs="Arial" w:eastAsia="Arial" w:hAnsi="Arial"/>
                <w:sz w:val="15"/>
                <w:szCs w:val="15"/>
                <w:color w:val="auto"/>
              </w:rPr>
              <w:t>SDG</w:t>
            </w:r>
          </w:p>
        </w:tc>
        <w:tc>
          <w:tcPr>
            <w:tcW w:w="2780" w:type="dxa"/>
            <w:vAlign w:val="bottom"/>
          </w:tcPr>
          <w:p>
            <w:pPr>
              <w:ind w:left="120"/>
              <w:spacing w:after="0"/>
              <w:rPr>
                <w:sz w:val="20"/>
                <w:szCs w:val="20"/>
                <w:color w:val="auto"/>
              </w:rPr>
            </w:pPr>
            <w:r>
              <w:rPr>
                <w:rFonts w:ascii="Arial" w:cs="Arial" w:eastAsia="Arial" w:hAnsi="Arial"/>
                <w:sz w:val="15"/>
                <w:szCs w:val="15"/>
                <w:color w:val="auto"/>
              </w:rPr>
              <w:t>Categorical variable equals 2 if</w:t>
            </w:r>
          </w:p>
        </w:tc>
        <w:tc>
          <w:tcPr>
            <w:tcW w:w="2920" w:type="dxa"/>
            <w:vAlign w:val="bottom"/>
            <w:gridSpan w:val="2"/>
          </w:tcPr>
          <w:p>
            <w:pPr>
              <w:ind w:left="180"/>
              <w:spacing w:after="0"/>
              <w:rPr>
                <w:sz w:val="20"/>
                <w:szCs w:val="20"/>
                <w:color w:val="auto"/>
              </w:rPr>
            </w:pPr>
            <w:r>
              <w:rPr>
                <w:rFonts w:ascii="Arial" w:cs="Arial" w:eastAsia="Arial" w:hAnsi="Arial"/>
                <w:sz w:val="15"/>
                <w:szCs w:val="15"/>
                <w:color w:val="auto"/>
              </w:rPr>
              <w:t>Sustainability reports, corporate social</w:t>
            </w:r>
          </w:p>
        </w:tc>
        <w:tc>
          <w:tcPr>
            <w:tcW w:w="0" w:type="dxa"/>
            <w:vAlign w:val="bottom"/>
          </w:tcPr>
          <w:p>
            <w:pPr>
              <w:spacing w:after="0"/>
              <w:rPr>
                <w:sz w:val="1"/>
                <w:szCs w:val="1"/>
                <w:color w:val="auto"/>
              </w:rPr>
            </w:pPr>
          </w:p>
        </w:tc>
      </w:tr>
      <w:tr>
        <w:trPr>
          <w:trHeight w:val="210"/>
        </w:trPr>
        <w:tc>
          <w:tcPr>
            <w:tcW w:w="20" w:type="dxa"/>
            <w:vAlign w:val="bottom"/>
          </w:tcPr>
          <w:p>
            <w:pPr>
              <w:spacing w:after="0"/>
              <w:rPr>
                <w:sz w:val="18"/>
                <w:szCs w:val="18"/>
                <w:color w:val="auto"/>
              </w:rPr>
            </w:pPr>
          </w:p>
        </w:tc>
        <w:tc>
          <w:tcPr>
            <w:tcW w:w="880" w:type="dxa"/>
            <w:vAlign w:val="bottom"/>
          </w:tcPr>
          <w:p>
            <w:pPr>
              <w:ind w:left="280"/>
              <w:spacing w:after="0"/>
              <w:rPr>
                <w:sz w:val="20"/>
                <w:szCs w:val="20"/>
                <w:color w:val="auto"/>
              </w:rPr>
            </w:pPr>
            <w:r>
              <w:rPr>
                <w:rFonts w:ascii="Arial" w:cs="Arial" w:eastAsia="Arial" w:hAnsi="Arial"/>
                <w:sz w:val="15"/>
                <w:szCs w:val="15"/>
                <w:color w:val="auto"/>
              </w:rPr>
              <w:t>context</w:t>
            </w:r>
          </w:p>
        </w:tc>
        <w:tc>
          <w:tcPr>
            <w:tcW w:w="360" w:type="dxa"/>
            <w:vAlign w:val="bottom"/>
          </w:tcPr>
          <w:p>
            <w:pPr>
              <w:spacing w:after="0"/>
              <w:rPr>
                <w:sz w:val="18"/>
                <w:szCs w:val="18"/>
                <w:color w:val="auto"/>
              </w:rPr>
            </w:pPr>
          </w:p>
        </w:tc>
        <w:tc>
          <w:tcPr>
            <w:tcW w:w="228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2780" w:type="dxa"/>
            <w:vAlign w:val="bottom"/>
          </w:tcPr>
          <w:p>
            <w:pPr>
              <w:ind w:left="280"/>
              <w:spacing w:after="0"/>
              <w:rPr>
                <w:sz w:val="20"/>
                <w:szCs w:val="20"/>
                <w:color w:val="auto"/>
              </w:rPr>
            </w:pPr>
            <w:r>
              <w:rPr>
                <w:rFonts w:ascii="Arial" w:cs="Arial" w:eastAsia="Arial" w:hAnsi="Arial"/>
                <w:sz w:val="15"/>
                <w:szCs w:val="15"/>
                <w:color w:val="auto"/>
              </w:rPr>
              <w:t>company reports quantitatively</w:t>
            </w:r>
          </w:p>
        </w:tc>
        <w:tc>
          <w:tcPr>
            <w:tcW w:w="180" w:type="dxa"/>
            <w:vAlign w:val="bottom"/>
          </w:tcPr>
          <w:p>
            <w:pPr>
              <w:spacing w:after="0"/>
              <w:rPr>
                <w:sz w:val="18"/>
                <w:szCs w:val="18"/>
                <w:color w:val="auto"/>
              </w:rPr>
            </w:pPr>
          </w:p>
        </w:tc>
        <w:tc>
          <w:tcPr>
            <w:tcW w:w="2760" w:type="dxa"/>
            <w:vAlign w:val="bottom"/>
          </w:tcPr>
          <w:p>
            <w:pPr>
              <w:ind w:left="140"/>
              <w:spacing w:after="0"/>
              <w:rPr>
                <w:sz w:val="20"/>
                <w:szCs w:val="20"/>
                <w:color w:val="auto"/>
              </w:rPr>
            </w:pPr>
            <w:r>
              <w:rPr>
                <w:rFonts w:ascii="Arial" w:cs="Arial" w:eastAsia="Arial" w:hAnsi="Arial"/>
                <w:sz w:val="15"/>
                <w:szCs w:val="15"/>
                <w:color w:val="auto"/>
              </w:rPr>
              <w:t>responsibility reports, integrated</w:t>
            </w:r>
          </w:p>
        </w:tc>
        <w:tc>
          <w:tcPr>
            <w:tcW w:w="0" w:type="dxa"/>
            <w:vAlign w:val="bottom"/>
          </w:tcPr>
          <w:p>
            <w:pPr>
              <w:spacing w:after="0"/>
              <w:rPr>
                <w:sz w:val="1"/>
                <w:szCs w:val="1"/>
                <w:color w:val="auto"/>
              </w:rPr>
            </w:pPr>
          </w:p>
        </w:tc>
      </w:tr>
      <w:tr>
        <w:trPr>
          <w:trHeight w:val="210"/>
        </w:trPr>
        <w:tc>
          <w:tcPr>
            <w:tcW w:w="2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28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2780" w:type="dxa"/>
            <w:vAlign w:val="bottom"/>
          </w:tcPr>
          <w:p>
            <w:pPr>
              <w:ind w:left="280"/>
              <w:spacing w:after="0"/>
              <w:rPr>
                <w:sz w:val="20"/>
                <w:szCs w:val="20"/>
                <w:color w:val="auto"/>
              </w:rPr>
            </w:pPr>
            <w:r>
              <w:rPr>
                <w:rFonts w:ascii="Arial" w:cs="Arial" w:eastAsia="Arial" w:hAnsi="Arial"/>
                <w:sz w:val="15"/>
                <w:szCs w:val="15"/>
                <w:color w:val="auto"/>
              </w:rPr>
              <w:t>addressing SDGs, 1 if company</w:t>
            </w:r>
          </w:p>
        </w:tc>
        <w:tc>
          <w:tcPr>
            <w:tcW w:w="180" w:type="dxa"/>
            <w:vAlign w:val="bottom"/>
          </w:tcPr>
          <w:p>
            <w:pPr>
              <w:spacing w:after="0"/>
              <w:rPr>
                <w:sz w:val="18"/>
                <w:szCs w:val="18"/>
                <w:color w:val="auto"/>
              </w:rPr>
            </w:pPr>
          </w:p>
        </w:tc>
        <w:tc>
          <w:tcPr>
            <w:tcW w:w="2760" w:type="dxa"/>
            <w:vAlign w:val="bottom"/>
          </w:tcPr>
          <w:p>
            <w:pPr>
              <w:ind w:left="140"/>
              <w:spacing w:after="0"/>
              <w:rPr>
                <w:sz w:val="20"/>
                <w:szCs w:val="20"/>
                <w:color w:val="auto"/>
              </w:rPr>
            </w:pPr>
            <w:r>
              <w:rPr>
                <w:rFonts w:ascii="Arial" w:cs="Arial" w:eastAsia="Arial" w:hAnsi="Arial"/>
                <w:sz w:val="15"/>
                <w:szCs w:val="15"/>
                <w:color w:val="auto"/>
              </w:rPr>
              <w:t>annual reports</w:t>
            </w:r>
          </w:p>
        </w:tc>
        <w:tc>
          <w:tcPr>
            <w:tcW w:w="0" w:type="dxa"/>
            <w:vAlign w:val="bottom"/>
          </w:tcPr>
          <w:p>
            <w:pPr>
              <w:spacing w:after="0"/>
              <w:rPr>
                <w:sz w:val="1"/>
                <w:szCs w:val="1"/>
                <w:color w:val="auto"/>
              </w:rPr>
            </w:pPr>
          </w:p>
        </w:tc>
      </w:tr>
      <w:tr>
        <w:trPr>
          <w:trHeight w:val="210"/>
        </w:trPr>
        <w:tc>
          <w:tcPr>
            <w:tcW w:w="2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28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2780" w:type="dxa"/>
            <w:vAlign w:val="bottom"/>
          </w:tcPr>
          <w:p>
            <w:pPr>
              <w:ind w:left="280"/>
              <w:spacing w:after="0"/>
              <w:rPr>
                <w:sz w:val="20"/>
                <w:szCs w:val="20"/>
                <w:color w:val="auto"/>
              </w:rPr>
            </w:pPr>
            <w:r>
              <w:rPr>
                <w:rFonts w:ascii="Arial" w:cs="Arial" w:eastAsia="Arial" w:hAnsi="Arial"/>
                <w:sz w:val="15"/>
                <w:szCs w:val="15"/>
                <w:color w:val="auto"/>
              </w:rPr>
              <w:t>reports qualitatively addressing</w:t>
            </w:r>
          </w:p>
        </w:tc>
        <w:tc>
          <w:tcPr>
            <w:tcW w:w="180" w:type="dxa"/>
            <w:vAlign w:val="bottom"/>
          </w:tcPr>
          <w:p>
            <w:pPr>
              <w:spacing w:after="0"/>
              <w:rPr>
                <w:sz w:val="18"/>
                <w:szCs w:val="18"/>
                <w:color w:val="auto"/>
              </w:rPr>
            </w:pPr>
          </w:p>
        </w:tc>
        <w:tc>
          <w:tcPr>
            <w:tcW w:w="27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1"/>
        </w:trPr>
        <w:tc>
          <w:tcPr>
            <w:tcW w:w="2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28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2780" w:type="dxa"/>
            <w:vAlign w:val="bottom"/>
          </w:tcPr>
          <w:p>
            <w:pPr>
              <w:ind w:left="280"/>
              <w:spacing w:after="0"/>
              <w:rPr>
                <w:sz w:val="20"/>
                <w:szCs w:val="20"/>
                <w:color w:val="auto"/>
              </w:rPr>
            </w:pPr>
            <w:r>
              <w:rPr>
                <w:rFonts w:ascii="Arial" w:cs="Arial" w:eastAsia="Arial" w:hAnsi="Arial"/>
                <w:sz w:val="15"/>
                <w:szCs w:val="15"/>
                <w:color w:val="auto"/>
              </w:rPr>
              <w:t>SDGs, 0 otherwise</w:t>
            </w:r>
          </w:p>
        </w:tc>
        <w:tc>
          <w:tcPr>
            <w:tcW w:w="180" w:type="dxa"/>
            <w:vAlign w:val="bottom"/>
          </w:tcPr>
          <w:p>
            <w:pPr>
              <w:spacing w:after="0"/>
              <w:rPr>
                <w:sz w:val="18"/>
                <w:szCs w:val="18"/>
                <w:color w:val="auto"/>
              </w:rPr>
            </w:pPr>
          </w:p>
        </w:tc>
        <w:tc>
          <w:tcPr>
            <w:tcW w:w="27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79"/>
        </w:trPr>
        <w:tc>
          <w:tcPr>
            <w:tcW w:w="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280" w:type="dxa"/>
            <w:vAlign w:val="bottom"/>
          </w:tcPr>
          <w:p>
            <w:pPr>
              <w:ind w:left="200"/>
              <w:spacing w:after="0"/>
              <w:rPr>
                <w:sz w:val="20"/>
                <w:szCs w:val="20"/>
                <w:color w:val="auto"/>
              </w:rPr>
            </w:pPr>
            <w:r>
              <w:rPr>
                <w:rFonts w:ascii="Arial" w:cs="Arial" w:eastAsia="Arial" w:hAnsi="Arial"/>
                <w:sz w:val="15"/>
                <w:szCs w:val="15"/>
                <w:color w:val="auto"/>
              </w:rPr>
              <w:t>Geographical location of the</w:t>
            </w:r>
          </w:p>
        </w:tc>
        <w:tc>
          <w:tcPr>
            <w:tcW w:w="860" w:type="dxa"/>
            <w:vAlign w:val="bottom"/>
          </w:tcPr>
          <w:p>
            <w:pPr>
              <w:ind w:left="260"/>
              <w:spacing w:after="0"/>
              <w:rPr>
                <w:sz w:val="20"/>
                <w:szCs w:val="20"/>
                <w:color w:val="auto"/>
              </w:rPr>
            </w:pPr>
            <w:r>
              <w:rPr>
                <w:rFonts w:ascii="Arial" w:cs="Arial" w:eastAsia="Arial" w:hAnsi="Arial"/>
                <w:sz w:val="15"/>
                <w:szCs w:val="15"/>
                <w:color w:val="auto"/>
              </w:rPr>
              <w:t>AREA</w:t>
            </w:r>
          </w:p>
        </w:tc>
        <w:tc>
          <w:tcPr>
            <w:tcW w:w="2780" w:type="dxa"/>
            <w:vAlign w:val="bottom"/>
          </w:tcPr>
          <w:p>
            <w:pPr>
              <w:ind w:left="120"/>
              <w:spacing w:after="0"/>
              <w:rPr>
                <w:sz w:val="20"/>
                <w:szCs w:val="20"/>
                <w:color w:val="auto"/>
              </w:rPr>
            </w:pPr>
            <w:r>
              <w:rPr>
                <w:rFonts w:ascii="Arial" w:cs="Arial" w:eastAsia="Arial" w:hAnsi="Arial"/>
                <w:sz w:val="15"/>
                <w:szCs w:val="15"/>
                <w:color w:val="auto"/>
              </w:rPr>
              <w:t>Boolean variable equals 1 if European</w:t>
            </w:r>
          </w:p>
        </w:tc>
        <w:tc>
          <w:tcPr>
            <w:tcW w:w="2920" w:type="dxa"/>
            <w:vAlign w:val="bottom"/>
            <w:gridSpan w:val="2"/>
          </w:tcPr>
          <w:p>
            <w:pPr>
              <w:ind w:left="180"/>
              <w:spacing w:after="0"/>
              <w:rPr>
                <w:sz w:val="20"/>
                <w:szCs w:val="20"/>
                <w:color w:val="auto"/>
              </w:rPr>
            </w:pPr>
            <w:r>
              <w:rPr>
                <w:rFonts w:ascii="Arial" w:cs="Arial" w:eastAsia="Arial" w:hAnsi="Arial"/>
                <w:sz w:val="15"/>
                <w:szCs w:val="15"/>
                <w:color w:val="auto"/>
              </w:rPr>
              <w:t>Annual reports</w:t>
            </w:r>
          </w:p>
        </w:tc>
        <w:tc>
          <w:tcPr>
            <w:tcW w:w="0" w:type="dxa"/>
            <w:vAlign w:val="bottom"/>
          </w:tcPr>
          <w:p>
            <w:pPr>
              <w:spacing w:after="0"/>
              <w:rPr>
                <w:sz w:val="1"/>
                <w:szCs w:val="1"/>
                <w:color w:val="auto"/>
              </w:rPr>
            </w:pPr>
          </w:p>
        </w:tc>
      </w:tr>
      <w:tr>
        <w:trPr>
          <w:trHeight w:val="211"/>
        </w:trPr>
        <w:tc>
          <w:tcPr>
            <w:tcW w:w="2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280" w:type="dxa"/>
            <w:vAlign w:val="bottom"/>
          </w:tcPr>
          <w:p>
            <w:pPr>
              <w:ind w:left="340"/>
              <w:spacing w:after="0"/>
              <w:rPr>
                <w:sz w:val="20"/>
                <w:szCs w:val="20"/>
                <w:color w:val="auto"/>
              </w:rPr>
            </w:pPr>
            <w:r>
              <w:rPr>
                <w:rFonts w:ascii="Arial" w:cs="Arial" w:eastAsia="Arial" w:hAnsi="Arial"/>
                <w:sz w:val="15"/>
                <w:szCs w:val="15"/>
                <w:color w:val="auto"/>
              </w:rPr>
              <w:t>company headquarter</w:t>
            </w:r>
          </w:p>
        </w:tc>
        <w:tc>
          <w:tcPr>
            <w:tcW w:w="860" w:type="dxa"/>
            <w:vAlign w:val="bottom"/>
          </w:tcPr>
          <w:p>
            <w:pPr>
              <w:spacing w:after="0"/>
              <w:rPr>
                <w:sz w:val="18"/>
                <w:szCs w:val="18"/>
                <w:color w:val="auto"/>
              </w:rPr>
            </w:pPr>
          </w:p>
        </w:tc>
        <w:tc>
          <w:tcPr>
            <w:tcW w:w="2780" w:type="dxa"/>
            <w:vAlign w:val="bottom"/>
          </w:tcPr>
          <w:p>
            <w:pPr>
              <w:ind w:left="280"/>
              <w:spacing w:after="0"/>
              <w:rPr>
                <w:sz w:val="20"/>
                <w:szCs w:val="20"/>
                <w:color w:val="auto"/>
              </w:rPr>
            </w:pPr>
            <w:r>
              <w:rPr>
                <w:rFonts w:ascii="Arial" w:cs="Arial" w:eastAsia="Arial" w:hAnsi="Arial"/>
                <w:sz w:val="15"/>
                <w:szCs w:val="15"/>
                <w:color w:val="auto"/>
              </w:rPr>
              <w:t>firm, 0 otherwise</w:t>
            </w:r>
          </w:p>
        </w:tc>
        <w:tc>
          <w:tcPr>
            <w:tcW w:w="180" w:type="dxa"/>
            <w:vAlign w:val="bottom"/>
          </w:tcPr>
          <w:p>
            <w:pPr>
              <w:spacing w:after="0"/>
              <w:rPr>
                <w:sz w:val="18"/>
                <w:szCs w:val="18"/>
                <w:color w:val="auto"/>
              </w:rPr>
            </w:pPr>
          </w:p>
        </w:tc>
        <w:tc>
          <w:tcPr>
            <w:tcW w:w="27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80"/>
        </w:trPr>
        <w:tc>
          <w:tcPr>
            <w:tcW w:w="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280" w:type="dxa"/>
            <w:vAlign w:val="bottom"/>
          </w:tcPr>
          <w:p>
            <w:pPr>
              <w:ind w:left="200"/>
              <w:spacing w:after="0"/>
              <w:rPr>
                <w:sz w:val="20"/>
                <w:szCs w:val="20"/>
                <w:color w:val="auto"/>
              </w:rPr>
            </w:pPr>
            <w:r>
              <w:rPr>
                <w:rFonts w:ascii="Arial" w:cs="Arial" w:eastAsia="Arial" w:hAnsi="Arial"/>
                <w:sz w:val="15"/>
                <w:szCs w:val="15"/>
                <w:color w:val="auto"/>
              </w:rPr>
              <w:t>Level of internationalisation</w:t>
            </w:r>
          </w:p>
        </w:tc>
        <w:tc>
          <w:tcPr>
            <w:tcW w:w="860" w:type="dxa"/>
            <w:vAlign w:val="bottom"/>
          </w:tcPr>
          <w:p>
            <w:pPr>
              <w:ind w:left="260"/>
              <w:spacing w:after="0"/>
              <w:rPr>
                <w:sz w:val="20"/>
                <w:szCs w:val="20"/>
                <w:color w:val="auto"/>
              </w:rPr>
            </w:pPr>
            <w:r>
              <w:rPr>
                <w:rFonts w:ascii="Arial" w:cs="Arial" w:eastAsia="Arial" w:hAnsi="Arial"/>
                <w:sz w:val="15"/>
                <w:szCs w:val="15"/>
                <w:color w:val="auto"/>
              </w:rPr>
              <w:t>INT</w:t>
            </w:r>
          </w:p>
        </w:tc>
        <w:tc>
          <w:tcPr>
            <w:tcW w:w="2780" w:type="dxa"/>
            <w:vAlign w:val="bottom"/>
          </w:tcPr>
          <w:p>
            <w:pPr>
              <w:ind w:left="120"/>
              <w:spacing w:after="0"/>
              <w:rPr>
                <w:sz w:val="20"/>
                <w:szCs w:val="20"/>
                <w:color w:val="auto"/>
              </w:rPr>
            </w:pPr>
            <w:r>
              <w:rPr>
                <w:rFonts w:ascii="Arial" w:cs="Arial" w:eastAsia="Arial" w:hAnsi="Arial"/>
                <w:sz w:val="15"/>
                <w:szCs w:val="15"/>
                <w:color w:val="auto"/>
              </w:rPr>
              <w:t>The ratio between foreign revenues</w:t>
            </w:r>
          </w:p>
        </w:tc>
        <w:tc>
          <w:tcPr>
            <w:tcW w:w="2920" w:type="dxa"/>
            <w:vAlign w:val="bottom"/>
            <w:gridSpan w:val="2"/>
          </w:tcPr>
          <w:p>
            <w:pPr>
              <w:ind w:left="180"/>
              <w:spacing w:after="0"/>
              <w:rPr>
                <w:sz w:val="20"/>
                <w:szCs w:val="20"/>
                <w:color w:val="auto"/>
              </w:rPr>
            </w:pPr>
            <w:r>
              <w:rPr>
                <w:rFonts w:ascii="Arial" w:cs="Arial" w:eastAsia="Arial" w:hAnsi="Arial"/>
                <w:sz w:val="15"/>
                <w:szCs w:val="15"/>
                <w:color w:val="auto"/>
              </w:rPr>
              <w:t>Annual reports</w:t>
            </w:r>
          </w:p>
        </w:tc>
        <w:tc>
          <w:tcPr>
            <w:tcW w:w="0" w:type="dxa"/>
            <w:vAlign w:val="bottom"/>
          </w:tcPr>
          <w:p>
            <w:pPr>
              <w:spacing w:after="0"/>
              <w:rPr>
                <w:sz w:val="1"/>
                <w:szCs w:val="1"/>
                <w:color w:val="auto"/>
              </w:rPr>
            </w:pPr>
          </w:p>
        </w:tc>
      </w:tr>
      <w:tr>
        <w:trPr>
          <w:trHeight w:val="210"/>
        </w:trPr>
        <w:tc>
          <w:tcPr>
            <w:tcW w:w="2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28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2780" w:type="dxa"/>
            <w:vAlign w:val="bottom"/>
          </w:tcPr>
          <w:p>
            <w:pPr>
              <w:ind w:left="280"/>
              <w:spacing w:after="0"/>
              <w:rPr>
                <w:sz w:val="20"/>
                <w:szCs w:val="20"/>
                <w:color w:val="auto"/>
              </w:rPr>
            </w:pPr>
            <w:r>
              <w:rPr>
                <w:rFonts w:ascii="Arial" w:cs="Arial" w:eastAsia="Arial" w:hAnsi="Arial"/>
                <w:sz w:val="15"/>
                <w:szCs w:val="15"/>
                <w:color w:val="auto"/>
              </w:rPr>
              <w:t>and total revenues</w:t>
            </w:r>
          </w:p>
        </w:tc>
        <w:tc>
          <w:tcPr>
            <w:tcW w:w="180" w:type="dxa"/>
            <w:vAlign w:val="bottom"/>
          </w:tcPr>
          <w:p>
            <w:pPr>
              <w:spacing w:after="0"/>
              <w:rPr>
                <w:sz w:val="18"/>
                <w:szCs w:val="18"/>
                <w:color w:val="auto"/>
              </w:rPr>
            </w:pPr>
          </w:p>
        </w:tc>
        <w:tc>
          <w:tcPr>
            <w:tcW w:w="27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59"/>
        </w:trPr>
        <w:tc>
          <w:tcPr>
            <w:tcW w:w="20" w:type="dxa"/>
            <w:vAlign w:val="bottom"/>
          </w:tcPr>
          <w:p>
            <w:pPr>
              <w:spacing w:after="0"/>
              <w:rPr>
                <w:sz w:val="5"/>
                <w:szCs w:val="5"/>
                <w:color w:val="auto"/>
              </w:rPr>
            </w:pPr>
          </w:p>
        </w:tc>
        <w:tc>
          <w:tcPr>
            <w:tcW w:w="880" w:type="dxa"/>
            <w:vAlign w:val="bottom"/>
          </w:tcPr>
          <w:p>
            <w:pPr>
              <w:spacing w:after="0"/>
              <w:rPr>
                <w:sz w:val="5"/>
                <w:szCs w:val="5"/>
                <w:color w:val="auto"/>
              </w:rPr>
            </w:pPr>
          </w:p>
        </w:tc>
        <w:tc>
          <w:tcPr>
            <w:tcW w:w="360" w:type="dxa"/>
            <w:vAlign w:val="bottom"/>
          </w:tcPr>
          <w:p>
            <w:pPr>
              <w:spacing w:after="0"/>
              <w:rPr>
                <w:sz w:val="5"/>
                <w:szCs w:val="5"/>
                <w:color w:val="auto"/>
              </w:rPr>
            </w:pPr>
          </w:p>
        </w:tc>
        <w:tc>
          <w:tcPr>
            <w:tcW w:w="2280" w:type="dxa"/>
            <w:vAlign w:val="bottom"/>
          </w:tcPr>
          <w:p>
            <w:pPr>
              <w:spacing w:after="0"/>
              <w:rPr>
                <w:sz w:val="5"/>
                <w:szCs w:val="5"/>
                <w:color w:val="auto"/>
              </w:rPr>
            </w:pPr>
          </w:p>
        </w:tc>
        <w:tc>
          <w:tcPr>
            <w:tcW w:w="860" w:type="dxa"/>
            <w:vAlign w:val="bottom"/>
          </w:tcPr>
          <w:p>
            <w:pPr>
              <w:spacing w:after="0"/>
              <w:rPr>
                <w:sz w:val="5"/>
                <w:szCs w:val="5"/>
                <w:color w:val="auto"/>
              </w:rPr>
            </w:pPr>
          </w:p>
        </w:tc>
        <w:tc>
          <w:tcPr>
            <w:tcW w:w="2780" w:type="dxa"/>
            <w:vAlign w:val="bottom"/>
          </w:tcPr>
          <w:p>
            <w:pPr>
              <w:spacing w:after="0"/>
              <w:rPr>
                <w:sz w:val="5"/>
                <w:szCs w:val="5"/>
                <w:color w:val="auto"/>
              </w:rPr>
            </w:pPr>
          </w:p>
        </w:tc>
        <w:tc>
          <w:tcPr>
            <w:tcW w:w="2920" w:type="dxa"/>
            <w:vAlign w:val="bottom"/>
            <w:gridSpan w:val="2"/>
          </w:tcPr>
          <w:p>
            <w:pPr>
              <w:spacing w:after="0"/>
              <w:rPr>
                <w:sz w:val="5"/>
                <w:szCs w:val="5"/>
                <w:color w:val="auto"/>
              </w:rPr>
            </w:pPr>
          </w:p>
        </w:tc>
        <w:tc>
          <w:tcPr>
            <w:tcW w:w="0" w:type="dxa"/>
            <w:vAlign w:val="bottom"/>
          </w:tcPr>
          <w:p>
            <w:pPr>
              <w:spacing w:after="0"/>
              <w:rPr>
                <w:sz w:val="1"/>
                <w:szCs w:val="1"/>
                <w:color w:val="auto"/>
              </w:rPr>
            </w:pPr>
          </w:p>
        </w:tc>
      </w:tr>
      <w:tr>
        <w:trPr>
          <w:trHeight w:val="221"/>
        </w:trPr>
        <w:tc>
          <w:tcPr>
            <w:tcW w:w="20" w:type="dxa"/>
            <w:vAlign w:val="bottom"/>
          </w:tcPr>
          <w:p>
            <w:pPr>
              <w:spacing w:after="0"/>
              <w:rPr>
                <w:sz w:val="19"/>
                <w:szCs w:val="19"/>
                <w:color w:val="auto"/>
              </w:rPr>
            </w:pPr>
          </w:p>
        </w:tc>
        <w:tc>
          <w:tcPr>
            <w:tcW w:w="880" w:type="dxa"/>
            <w:vAlign w:val="bottom"/>
            <w:shd w:val="clear" w:color="auto" w:fill="ECECEC"/>
          </w:tcPr>
          <w:p>
            <w:pPr>
              <w:ind w:left="140"/>
              <w:spacing w:after="0"/>
              <w:rPr>
                <w:sz w:val="20"/>
                <w:szCs w:val="20"/>
                <w:color w:val="auto"/>
              </w:rPr>
            </w:pPr>
            <w:r>
              <w:rPr>
                <w:rFonts w:ascii="Arial" w:cs="Arial" w:eastAsia="Arial" w:hAnsi="Arial"/>
                <w:sz w:val="15"/>
                <w:szCs w:val="15"/>
                <w:color w:val="auto"/>
              </w:rPr>
              <w:t>Corporate</w:t>
            </w:r>
          </w:p>
        </w:tc>
        <w:tc>
          <w:tcPr>
            <w:tcW w:w="360" w:type="dxa"/>
            <w:vAlign w:val="bottom"/>
            <w:shd w:val="clear" w:color="auto" w:fill="ECECEC"/>
          </w:tcPr>
          <w:p>
            <w:pPr>
              <w:spacing w:after="0"/>
              <w:rPr>
                <w:sz w:val="19"/>
                <w:szCs w:val="19"/>
                <w:color w:val="auto"/>
              </w:rPr>
            </w:pPr>
          </w:p>
        </w:tc>
        <w:tc>
          <w:tcPr>
            <w:tcW w:w="2280" w:type="dxa"/>
            <w:vAlign w:val="bottom"/>
            <w:shd w:val="clear" w:color="auto" w:fill="ECECEC"/>
          </w:tcPr>
          <w:p>
            <w:pPr>
              <w:ind w:left="200"/>
              <w:spacing w:after="0"/>
              <w:rPr>
                <w:sz w:val="20"/>
                <w:szCs w:val="20"/>
                <w:color w:val="auto"/>
              </w:rPr>
            </w:pPr>
            <w:r>
              <w:rPr>
                <w:rFonts w:ascii="Arial" w:cs="Arial" w:eastAsia="Arial" w:hAnsi="Arial"/>
                <w:sz w:val="15"/>
                <w:szCs w:val="15"/>
                <w:color w:val="auto"/>
              </w:rPr>
              <w:t>Ownership structure</w:t>
            </w:r>
          </w:p>
        </w:tc>
        <w:tc>
          <w:tcPr>
            <w:tcW w:w="860" w:type="dxa"/>
            <w:vAlign w:val="bottom"/>
            <w:shd w:val="clear" w:color="auto" w:fill="ECECEC"/>
          </w:tcPr>
          <w:p>
            <w:pPr>
              <w:ind w:left="260"/>
              <w:spacing w:after="0"/>
              <w:rPr>
                <w:sz w:val="20"/>
                <w:szCs w:val="20"/>
                <w:color w:val="auto"/>
              </w:rPr>
            </w:pPr>
            <w:r>
              <w:rPr>
                <w:rFonts w:ascii="Arial" w:cs="Arial" w:eastAsia="Arial" w:hAnsi="Arial"/>
                <w:sz w:val="15"/>
                <w:szCs w:val="15"/>
                <w:color w:val="auto"/>
              </w:rPr>
              <w:t>OWN</w:t>
            </w:r>
          </w:p>
        </w:tc>
        <w:tc>
          <w:tcPr>
            <w:tcW w:w="2780" w:type="dxa"/>
            <w:vAlign w:val="bottom"/>
            <w:shd w:val="clear" w:color="auto" w:fill="ECECEC"/>
          </w:tcPr>
          <w:p>
            <w:pPr>
              <w:ind w:left="120"/>
              <w:spacing w:after="0"/>
              <w:rPr>
                <w:sz w:val="20"/>
                <w:szCs w:val="20"/>
                <w:color w:val="auto"/>
              </w:rPr>
            </w:pPr>
            <w:r>
              <w:rPr>
                <w:rFonts w:ascii="Arial" w:cs="Arial" w:eastAsia="Arial" w:hAnsi="Arial"/>
                <w:sz w:val="15"/>
                <w:szCs w:val="15"/>
                <w:color w:val="auto"/>
              </w:rPr>
              <w:t>Boolean variable equals 1 if state-</w:t>
            </w:r>
          </w:p>
        </w:tc>
        <w:tc>
          <w:tcPr>
            <w:tcW w:w="180" w:type="dxa"/>
            <w:vAlign w:val="bottom"/>
            <w:shd w:val="clear" w:color="auto" w:fill="ECECEC"/>
          </w:tcPr>
          <w:p>
            <w:pPr>
              <w:spacing w:after="0"/>
              <w:rPr>
                <w:sz w:val="19"/>
                <w:szCs w:val="19"/>
                <w:color w:val="auto"/>
              </w:rPr>
            </w:pPr>
          </w:p>
        </w:tc>
        <w:tc>
          <w:tcPr>
            <w:tcW w:w="2760" w:type="dxa"/>
            <w:vAlign w:val="bottom"/>
          </w:tcPr>
          <w:p>
            <w:pPr>
              <w:spacing w:after="0"/>
              <w:rPr>
                <w:sz w:val="20"/>
                <w:szCs w:val="20"/>
                <w:color w:val="auto"/>
              </w:rPr>
            </w:pPr>
            <w:r>
              <w:rPr>
                <w:rFonts w:ascii="Arial" w:cs="Arial" w:eastAsia="Arial" w:hAnsi="Arial"/>
                <w:sz w:val="15"/>
                <w:szCs w:val="15"/>
                <w:color w:val="auto"/>
              </w:rPr>
              <w:t>Annual Reports</w:t>
            </w:r>
          </w:p>
        </w:tc>
        <w:tc>
          <w:tcPr>
            <w:tcW w:w="0" w:type="dxa"/>
            <w:vAlign w:val="bottom"/>
          </w:tcPr>
          <w:p>
            <w:pPr>
              <w:spacing w:after="0"/>
              <w:rPr>
                <w:sz w:val="1"/>
                <w:szCs w:val="1"/>
                <w:color w:val="auto"/>
              </w:rPr>
            </w:pPr>
          </w:p>
        </w:tc>
      </w:tr>
      <w:tr>
        <w:trPr>
          <w:trHeight w:val="210"/>
        </w:trPr>
        <w:tc>
          <w:tcPr>
            <w:tcW w:w="20" w:type="dxa"/>
            <w:vAlign w:val="bottom"/>
          </w:tcPr>
          <w:p>
            <w:pPr>
              <w:spacing w:after="0"/>
              <w:rPr>
                <w:sz w:val="18"/>
                <w:szCs w:val="18"/>
                <w:color w:val="auto"/>
              </w:rPr>
            </w:pPr>
          </w:p>
        </w:tc>
        <w:tc>
          <w:tcPr>
            <w:tcW w:w="1240" w:type="dxa"/>
            <w:vAlign w:val="bottom"/>
            <w:gridSpan w:val="2"/>
            <w:shd w:val="clear" w:color="auto" w:fill="ECECEC"/>
          </w:tcPr>
          <w:p>
            <w:pPr>
              <w:ind w:left="280"/>
              <w:spacing w:after="0"/>
              <w:rPr>
                <w:sz w:val="20"/>
                <w:szCs w:val="20"/>
                <w:color w:val="auto"/>
              </w:rPr>
            </w:pPr>
            <w:r>
              <w:rPr>
                <w:rFonts w:ascii="Arial" w:cs="Arial" w:eastAsia="Arial" w:hAnsi="Arial"/>
                <w:sz w:val="15"/>
                <w:szCs w:val="15"/>
                <w:color w:val="auto"/>
              </w:rPr>
              <w:t>governance</w:t>
            </w:r>
          </w:p>
        </w:tc>
        <w:tc>
          <w:tcPr>
            <w:tcW w:w="2280" w:type="dxa"/>
            <w:vAlign w:val="bottom"/>
            <w:shd w:val="clear" w:color="auto" w:fill="ECECEC"/>
          </w:tcPr>
          <w:p>
            <w:pPr>
              <w:spacing w:after="0"/>
              <w:rPr>
                <w:sz w:val="18"/>
                <w:szCs w:val="18"/>
                <w:color w:val="auto"/>
              </w:rPr>
            </w:pPr>
          </w:p>
        </w:tc>
        <w:tc>
          <w:tcPr>
            <w:tcW w:w="860" w:type="dxa"/>
            <w:vAlign w:val="bottom"/>
            <w:shd w:val="clear" w:color="auto" w:fill="ECECEC"/>
          </w:tcPr>
          <w:p>
            <w:pPr>
              <w:spacing w:after="0"/>
              <w:rPr>
                <w:sz w:val="18"/>
                <w:szCs w:val="18"/>
                <w:color w:val="auto"/>
              </w:rPr>
            </w:pPr>
          </w:p>
        </w:tc>
        <w:tc>
          <w:tcPr>
            <w:tcW w:w="2780" w:type="dxa"/>
            <w:vAlign w:val="bottom"/>
            <w:shd w:val="clear" w:color="auto" w:fill="ECECEC"/>
          </w:tcPr>
          <w:p>
            <w:pPr>
              <w:ind w:left="280"/>
              <w:spacing w:after="0"/>
              <w:rPr>
                <w:sz w:val="20"/>
                <w:szCs w:val="20"/>
                <w:color w:val="auto"/>
              </w:rPr>
            </w:pPr>
            <w:r>
              <w:rPr>
                <w:rFonts w:ascii="Arial" w:cs="Arial" w:eastAsia="Arial" w:hAnsi="Arial"/>
                <w:sz w:val="15"/>
                <w:szCs w:val="15"/>
                <w:color w:val="auto"/>
              </w:rPr>
              <w:t>owned enterprise; 0 otherwise</w:t>
            </w:r>
          </w:p>
        </w:tc>
        <w:tc>
          <w:tcPr>
            <w:tcW w:w="180" w:type="dxa"/>
            <w:vAlign w:val="bottom"/>
            <w:shd w:val="clear" w:color="auto" w:fill="ECECEC"/>
          </w:tcPr>
          <w:p>
            <w:pPr>
              <w:spacing w:after="0"/>
              <w:rPr>
                <w:sz w:val="18"/>
                <w:szCs w:val="18"/>
                <w:color w:val="auto"/>
              </w:rPr>
            </w:pPr>
          </w:p>
        </w:tc>
        <w:tc>
          <w:tcPr>
            <w:tcW w:w="27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80"/>
        </w:trPr>
        <w:tc>
          <w:tcPr>
            <w:tcW w:w="20" w:type="dxa"/>
            <w:vAlign w:val="bottom"/>
          </w:tcPr>
          <w:p>
            <w:pPr>
              <w:spacing w:after="0"/>
              <w:rPr>
                <w:sz w:val="24"/>
                <w:szCs w:val="24"/>
                <w:color w:val="auto"/>
              </w:rPr>
            </w:pPr>
          </w:p>
        </w:tc>
        <w:tc>
          <w:tcPr>
            <w:tcW w:w="880" w:type="dxa"/>
            <w:vAlign w:val="bottom"/>
            <w:shd w:val="clear" w:color="auto" w:fill="ECECEC"/>
          </w:tcPr>
          <w:p>
            <w:pPr>
              <w:spacing w:after="0"/>
              <w:rPr>
                <w:sz w:val="24"/>
                <w:szCs w:val="24"/>
                <w:color w:val="auto"/>
              </w:rPr>
            </w:pPr>
          </w:p>
        </w:tc>
        <w:tc>
          <w:tcPr>
            <w:tcW w:w="360" w:type="dxa"/>
            <w:vAlign w:val="bottom"/>
            <w:shd w:val="clear" w:color="auto" w:fill="ECECEC"/>
          </w:tcPr>
          <w:p>
            <w:pPr>
              <w:spacing w:after="0"/>
              <w:rPr>
                <w:sz w:val="24"/>
                <w:szCs w:val="24"/>
                <w:color w:val="auto"/>
              </w:rPr>
            </w:pPr>
          </w:p>
        </w:tc>
        <w:tc>
          <w:tcPr>
            <w:tcW w:w="2280" w:type="dxa"/>
            <w:vAlign w:val="bottom"/>
            <w:shd w:val="clear" w:color="auto" w:fill="ECECEC"/>
          </w:tcPr>
          <w:p>
            <w:pPr>
              <w:ind w:left="200"/>
              <w:spacing w:after="0"/>
              <w:rPr>
                <w:sz w:val="20"/>
                <w:szCs w:val="20"/>
                <w:color w:val="auto"/>
              </w:rPr>
            </w:pPr>
            <w:r>
              <w:rPr>
                <w:rFonts w:ascii="Arial" w:cs="Arial" w:eastAsia="Arial" w:hAnsi="Arial"/>
                <w:sz w:val="15"/>
                <w:szCs w:val="15"/>
                <w:color w:val="auto"/>
              </w:rPr>
              <w:t>Gender diversity in BoD</w:t>
            </w:r>
          </w:p>
        </w:tc>
        <w:tc>
          <w:tcPr>
            <w:tcW w:w="860" w:type="dxa"/>
            <w:vAlign w:val="bottom"/>
            <w:shd w:val="clear" w:color="auto" w:fill="ECECEC"/>
          </w:tcPr>
          <w:p>
            <w:pPr>
              <w:ind w:left="260"/>
              <w:spacing w:after="0"/>
              <w:rPr>
                <w:sz w:val="20"/>
                <w:szCs w:val="20"/>
                <w:color w:val="auto"/>
              </w:rPr>
            </w:pPr>
            <w:r>
              <w:rPr>
                <w:rFonts w:ascii="Arial" w:cs="Arial" w:eastAsia="Arial" w:hAnsi="Arial"/>
                <w:sz w:val="15"/>
                <w:szCs w:val="15"/>
                <w:color w:val="auto"/>
              </w:rPr>
              <w:t>GEN</w:t>
            </w:r>
          </w:p>
        </w:tc>
        <w:tc>
          <w:tcPr>
            <w:tcW w:w="2780" w:type="dxa"/>
            <w:vAlign w:val="bottom"/>
            <w:shd w:val="clear" w:color="auto" w:fill="ECECEC"/>
          </w:tcPr>
          <w:p>
            <w:pPr>
              <w:ind w:left="120"/>
              <w:spacing w:after="0"/>
              <w:rPr>
                <w:sz w:val="20"/>
                <w:szCs w:val="20"/>
                <w:color w:val="auto"/>
              </w:rPr>
            </w:pPr>
            <w:r>
              <w:rPr>
                <w:rFonts w:ascii="Arial" w:cs="Arial" w:eastAsia="Arial" w:hAnsi="Arial"/>
                <w:sz w:val="15"/>
                <w:szCs w:val="15"/>
                <w:color w:val="auto"/>
              </w:rPr>
              <w:t>Percentage of female BoD members</w:t>
            </w:r>
          </w:p>
        </w:tc>
        <w:tc>
          <w:tcPr>
            <w:tcW w:w="180" w:type="dxa"/>
            <w:vAlign w:val="bottom"/>
            <w:shd w:val="clear" w:color="auto" w:fill="ECECEC"/>
          </w:tcPr>
          <w:p>
            <w:pPr>
              <w:spacing w:after="0"/>
              <w:rPr>
                <w:sz w:val="24"/>
                <w:szCs w:val="24"/>
                <w:color w:val="auto"/>
              </w:rPr>
            </w:pPr>
          </w:p>
        </w:tc>
        <w:tc>
          <w:tcPr>
            <w:tcW w:w="2760" w:type="dxa"/>
            <w:vAlign w:val="bottom"/>
          </w:tcPr>
          <w:p>
            <w:pPr>
              <w:spacing w:after="0"/>
              <w:rPr>
                <w:sz w:val="20"/>
                <w:szCs w:val="20"/>
                <w:color w:val="auto"/>
              </w:rPr>
            </w:pPr>
            <w:r>
              <w:rPr>
                <w:rFonts w:ascii="Arial" w:cs="Arial" w:eastAsia="Arial" w:hAnsi="Arial"/>
                <w:sz w:val="15"/>
                <w:szCs w:val="15"/>
                <w:color w:val="auto"/>
              </w:rPr>
              <w:t>Sustainability reports, corporate social</w:t>
            </w:r>
          </w:p>
        </w:tc>
        <w:tc>
          <w:tcPr>
            <w:tcW w:w="0" w:type="dxa"/>
            <w:vAlign w:val="bottom"/>
          </w:tcPr>
          <w:p>
            <w:pPr>
              <w:spacing w:after="0"/>
              <w:rPr>
                <w:sz w:val="1"/>
                <w:szCs w:val="1"/>
                <w:color w:val="auto"/>
              </w:rPr>
            </w:pPr>
          </w:p>
        </w:tc>
      </w:tr>
      <w:tr>
        <w:trPr>
          <w:trHeight w:val="210"/>
        </w:trPr>
        <w:tc>
          <w:tcPr>
            <w:tcW w:w="20" w:type="dxa"/>
            <w:vAlign w:val="bottom"/>
          </w:tcPr>
          <w:p>
            <w:pPr>
              <w:spacing w:after="0"/>
              <w:rPr>
                <w:sz w:val="18"/>
                <w:szCs w:val="18"/>
                <w:color w:val="auto"/>
              </w:rPr>
            </w:pPr>
          </w:p>
        </w:tc>
        <w:tc>
          <w:tcPr>
            <w:tcW w:w="880" w:type="dxa"/>
            <w:vAlign w:val="bottom"/>
            <w:shd w:val="clear" w:color="auto" w:fill="ECECEC"/>
          </w:tcPr>
          <w:p>
            <w:pPr>
              <w:spacing w:after="0"/>
              <w:rPr>
                <w:sz w:val="18"/>
                <w:szCs w:val="18"/>
                <w:color w:val="auto"/>
              </w:rPr>
            </w:pPr>
          </w:p>
        </w:tc>
        <w:tc>
          <w:tcPr>
            <w:tcW w:w="360" w:type="dxa"/>
            <w:vAlign w:val="bottom"/>
            <w:shd w:val="clear" w:color="auto" w:fill="ECECEC"/>
          </w:tcPr>
          <w:p>
            <w:pPr>
              <w:spacing w:after="0"/>
              <w:rPr>
                <w:sz w:val="18"/>
                <w:szCs w:val="18"/>
                <w:color w:val="auto"/>
              </w:rPr>
            </w:pPr>
          </w:p>
        </w:tc>
        <w:tc>
          <w:tcPr>
            <w:tcW w:w="2280" w:type="dxa"/>
            <w:vAlign w:val="bottom"/>
            <w:shd w:val="clear" w:color="auto" w:fill="ECECEC"/>
          </w:tcPr>
          <w:p>
            <w:pPr>
              <w:spacing w:after="0"/>
              <w:rPr>
                <w:sz w:val="18"/>
                <w:szCs w:val="18"/>
                <w:color w:val="auto"/>
              </w:rPr>
            </w:pPr>
          </w:p>
        </w:tc>
        <w:tc>
          <w:tcPr>
            <w:tcW w:w="860" w:type="dxa"/>
            <w:vAlign w:val="bottom"/>
            <w:shd w:val="clear" w:color="auto" w:fill="ECECEC"/>
          </w:tcPr>
          <w:p>
            <w:pPr>
              <w:spacing w:after="0"/>
              <w:rPr>
                <w:sz w:val="18"/>
                <w:szCs w:val="18"/>
                <w:color w:val="auto"/>
              </w:rPr>
            </w:pPr>
          </w:p>
        </w:tc>
        <w:tc>
          <w:tcPr>
            <w:tcW w:w="2780" w:type="dxa"/>
            <w:vAlign w:val="bottom"/>
            <w:shd w:val="clear" w:color="auto" w:fill="ECECEC"/>
          </w:tcPr>
          <w:p>
            <w:pPr>
              <w:spacing w:after="0"/>
              <w:rPr>
                <w:sz w:val="18"/>
                <w:szCs w:val="18"/>
                <w:color w:val="auto"/>
              </w:rPr>
            </w:pPr>
          </w:p>
        </w:tc>
        <w:tc>
          <w:tcPr>
            <w:tcW w:w="180" w:type="dxa"/>
            <w:vAlign w:val="bottom"/>
            <w:shd w:val="clear" w:color="auto" w:fill="ECECEC"/>
          </w:tcPr>
          <w:p>
            <w:pPr>
              <w:spacing w:after="0"/>
              <w:rPr>
                <w:sz w:val="18"/>
                <w:szCs w:val="18"/>
                <w:color w:val="auto"/>
              </w:rPr>
            </w:pPr>
          </w:p>
        </w:tc>
        <w:tc>
          <w:tcPr>
            <w:tcW w:w="2760" w:type="dxa"/>
            <w:vAlign w:val="bottom"/>
          </w:tcPr>
          <w:p>
            <w:pPr>
              <w:ind w:left="160"/>
              <w:spacing w:after="0"/>
              <w:rPr>
                <w:sz w:val="20"/>
                <w:szCs w:val="20"/>
                <w:color w:val="auto"/>
              </w:rPr>
            </w:pPr>
            <w:r>
              <w:rPr>
                <w:rFonts w:ascii="Arial" w:cs="Arial" w:eastAsia="Arial" w:hAnsi="Arial"/>
                <w:sz w:val="15"/>
                <w:szCs w:val="15"/>
                <w:color w:val="auto"/>
              </w:rPr>
              <w:t>responsibility reports, integrated</w:t>
            </w:r>
          </w:p>
        </w:tc>
        <w:tc>
          <w:tcPr>
            <w:tcW w:w="0" w:type="dxa"/>
            <w:vAlign w:val="bottom"/>
          </w:tcPr>
          <w:p>
            <w:pPr>
              <w:spacing w:after="0"/>
              <w:rPr>
                <w:sz w:val="1"/>
                <w:szCs w:val="1"/>
                <w:color w:val="auto"/>
              </w:rPr>
            </w:pPr>
          </w:p>
        </w:tc>
      </w:tr>
      <w:tr>
        <w:trPr>
          <w:trHeight w:val="210"/>
        </w:trPr>
        <w:tc>
          <w:tcPr>
            <w:tcW w:w="20" w:type="dxa"/>
            <w:vAlign w:val="bottom"/>
          </w:tcPr>
          <w:p>
            <w:pPr>
              <w:spacing w:after="0"/>
              <w:rPr>
                <w:sz w:val="18"/>
                <w:szCs w:val="18"/>
                <w:color w:val="auto"/>
              </w:rPr>
            </w:pPr>
          </w:p>
        </w:tc>
        <w:tc>
          <w:tcPr>
            <w:tcW w:w="880" w:type="dxa"/>
            <w:vAlign w:val="bottom"/>
            <w:shd w:val="clear" w:color="auto" w:fill="ECECEC"/>
          </w:tcPr>
          <w:p>
            <w:pPr>
              <w:spacing w:after="0"/>
              <w:rPr>
                <w:sz w:val="18"/>
                <w:szCs w:val="18"/>
                <w:color w:val="auto"/>
              </w:rPr>
            </w:pPr>
          </w:p>
        </w:tc>
        <w:tc>
          <w:tcPr>
            <w:tcW w:w="360" w:type="dxa"/>
            <w:vAlign w:val="bottom"/>
            <w:shd w:val="clear" w:color="auto" w:fill="ECECEC"/>
          </w:tcPr>
          <w:p>
            <w:pPr>
              <w:spacing w:after="0"/>
              <w:rPr>
                <w:sz w:val="18"/>
                <w:szCs w:val="18"/>
                <w:color w:val="auto"/>
              </w:rPr>
            </w:pPr>
          </w:p>
        </w:tc>
        <w:tc>
          <w:tcPr>
            <w:tcW w:w="2280" w:type="dxa"/>
            <w:vAlign w:val="bottom"/>
            <w:shd w:val="clear" w:color="auto" w:fill="ECECEC"/>
          </w:tcPr>
          <w:p>
            <w:pPr>
              <w:spacing w:after="0"/>
              <w:rPr>
                <w:sz w:val="18"/>
                <w:szCs w:val="18"/>
                <w:color w:val="auto"/>
              </w:rPr>
            </w:pPr>
          </w:p>
        </w:tc>
        <w:tc>
          <w:tcPr>
            <w:tcW w:w="860" w:type="dxa"/>
            <w:vAlign w:val="bottom"/>
            <w:shd w:val="clear" w:color="auto" w:fill="ECECEC"/>
          </w:tcPr>
          <w:p>
            <w:pPr>
              <w:spacing w:after="0"/>
              <w:rPr>
                <w:sz w:val="18"/>
                <w:szCs w:val="18"/>
                <w:color w:val="auto"/>
              </w:rPr>
            </w:pPr>
          </w:p>
        </w:tc>
        <w:tc>
          <w:tcPr>
            <w:tcW w:w="2780" w:type="dxa"/>
            <w:vAlign w:val="bottom"/>
            <w:shd w:val="clear" w:color="auto" w:fill="ECECEC"/>
          </w:tcPr>
          <w:p>
            <w:pPr>
              <w:spacing w:after="0"/>
              <w:rPr>
                <w:sz w:val="18"/>
                <w:szCs w:val="18"/>
                <w:color w:val="auto"/>
              </w:rPr>
            </w:pPr>
          </w:p>
        </w:tc>
        <w:tc>
          <w:tcPr>
            <w:tcW w:w="180" w:type="dxa"/>
            <w:vAlign w:val="bottom"/>
            <w:shd w:val="clear" w:color="auto" w:fill="ECECEC"/>
          </w:tcPr>
          <w:p>
            <w:pPr>
              <w:spacing w:after="0"/>
              <w:rPr>
                <w:sz w:val="18"/>
                <w:szCs w:val="18"/>
                <w:color w:val="auto"/>
              </w:rPr>
            </w:pPr>
          </w:p>
        </w:tc>
        <w:tc>
          <w:tcPr>
            <w:tcW w:w="2760" w:type="dxa"/>
            <w:vAlign w:val="bottom"/>
          </w:tcPr>
          <w:p>
            <w:pPr>
              <w:ind w:left="160"/>
              <w:spacing w:after="0"/>
              <w:rPr>
                <w:sz w:val="20"/>
                <w:szCs w:val="20"/>
                <w:color w:val="auto"/>
              </w:rPr>
            </w:pPr>
            <w:r>
              <w:rPr>
                <w:rFonts w:ascii="Arial" w:cs="Arial" w:eastAsia="Arial" w:hAnsi="Arial"/>
                <w:sz w:val="15"/>
                <w:szCs w:val="15"/>
                <w:color w:val="auto"/>
              </w:rPr>
              <w:t>annual reports</w:t>
            </w:r>
          </w:p>
        </w:tc>
        <w:tc>
          <w:tcPr>
            <w:tcW w:w="0" w:type="dxa"/>
            <w:vAlign w:val="bottom"/>
          </w:tcPr>
          <w:p>
            <w:pPr>
              <w:spacing w:after="0"/>
              <w:rPr>
                <w:sz w:val="1"/>
                <w:szCs w:val="1"/>
                <w:color w:val="auto"/>
              </w:rPr>
            </w:pPr>
          </w:p>
        </w:tc>
      </w:tr>
      <w:tr>
        <w:trPr>
          <w:trHeight w:val="280"/>
        </w:trPr>
        <w:tc>
          <w:tcPr>
            <w:tcW w:w="20" w:type="dxa"/>
            <w:vAlign w:val="bottom"/>
          </w:tcPr>
          <w:p>
            <w:pPr>
              <w:spacing w:after="0"/>
              <w:rPr>
                <w:sz w:val="24"/>
                <w:szCs w:val="24"/>
                <w:color w:val="auto"/>
              </w:rPr>
            </w:pPr>
          </w:p>
        </w:tc>
        <w:tc>
          <w:tcPr>
            <w:tcW w:w="880" w:type="dxa"/>
            <w:vAlign w:val="bottom"/>
            <w:shd w:val="clear" w:color="auto" w:fill="ECECEC"/>
          </w:tcPr>
          <w:p>
            <w:pPr>
              <w:spacing w:after="0"/>
              <w:rPr>
                <w:sz w:val="24"/>
                <w:szCs w:val="24"/>
                <w:color w:val="auto"/>
              </w:rPr>
            </w:pPr>
          </w:p>
        </w:tc>
        <w:tc>
          <w:tcPr>
            <w:tcW w:w="360" w:type="dxa"/>
            <w:vAlign w:val="bottom"/>
            <w:shd w:val="clear" w:color="auto" w:fill="ECECEC"/>
          </w:tcPr>
          <w:p>
            <w:pPr>
              <w:spacing w:after="0"/>
              <w:rPr>
                <w:sz w:val="24"/>
                <w:szCs w:val="24"/>
                <w:color w:val="auto"/>
              </w:rPr>
            </w:pPr>
          </w:p>
        </w:tc>
        <w:tc>
          <w:tcPr>
            <w:tcW w:w="2280" w:type="dxa"/>
            <w:vAlign w:val="bottom"/>
            <w:shd w:val="clear" w:color="auto" w:fill="ECECEC"/>
          </w:tcPr>
          <w:p>
            <w:pPr>
              <w:ind w:left="200"/>
              <w:spacing w:after="0"/>
              <w:rPr>
                <w:sz w:val="20"/>
                <w:szCs w:val="20"/>
                <w:color w:val="auto"/>
              </w:rPr>
            </w:pPr>
            <w:r>
              <w:rPr>
                <w:rFonts w:ascii="Arial" w:cs="Arial" w:eastAsia="Arial" w:hAnsi="Arial"/>
                <w:sz w:val="15"/>
                <w:szCs w:val="15"/>
                <w:color w:val="auto"/>
              </w:rPr>
              <w:t>Average age BoD members</w:t>
            </w:r>
          </w:p>
        </w:tc>
        <w:tc>
          <w:tcPr>
            <w:tcW w:w="860" w:type="dxa"/>
            <w:vAlign w:val="bottom"/>
            <w:shd w:val="clear" w:color="auto" w:fill="ECECEC"/>
          </w:tcPr>
          <w:p>
            <w:pPr>
              <w:ind w:left="260"/>
              <w:spacing w:after="0"/>
              <w:rPr>
                <w:sz w:val="20"/>
                <w:szCs w:val="20"/>
                <w:color w:val="auto"/>
              </w:rPr>
            </w:pPr>
            <w:r>
              <w:rPr>
                <w:rFonts w:ascii="Arial" w:cs="Arial" w:eastAsia="Arial" w:hAnsi="Arial"/>
                <w:sz w:val="15"/>
                <w:szCs w:val="15"/>
                <w:color w:val="auto"/>
              </w:rPr>
              <w:t>AGE</w:t>
            </w:r>
          </w:p>
        </w:tc>
        <w:tc>
          <w:tcPr>
            <w:tcW w:w="2780" w:type="dxa"/>
            <w:vAlign w:val="bottom"/>
            <w:shd w:val="clear" w:color="auto" w:fill="ECECEC"/>
          </w:tcPr>
          <w:p>
            <w:pPr>
              <w:ind w:left="120"/>
              <w:spacing w:after="0"/>
              <w:rPr>
                <w:sz w:val="20"/>
                <w:szCs w:val="20"/>
                <w:color w:val="auto"/>
              </w:rPr>
            </w:pPr>
            <w:r>
              <w:rPr>
                <w:rFonts w:ascii="Arial" w:cs="Arial" w:eastAsia="Arial" w:hAnsi="Arial"/>
                <w:sz w:val="15"/>
                <w:szCs w:val="15"/>
                <w:color w:val="auto"/>
              </w:rPr>
              <w:t>The average age of members of BoD</w:t>
            </w:r>
          </w:p>
        </w:tc>
        <w:tc>
          <w:tcPr>
            <w:tcW w:w="180" w:type="dxa"/>
            <w:vAlign w:val="bottom"/>
            <w:shd w:val="clear" w:color="auto" w:fill="ECECEC"/>
          </w:tcPr>
          <w:p>
            <w:pPr>
              <w:spacing w:after="0"/>
              <w:rPr>
                <w:sz w:val="24"/>
                <w:szCs w:val="24"/>
                <w:color w:val="auto"/>
              </w:rPr>
            </w:pPr>
          </w:p>
        </w:tc>
        <w:tc>
          <w:tcPr>
            <w:tcW w:w="2760" w:type="dxa"/>
            <w:vAlign w:val="bottom"/>
          </w:tcPr>
          <w:p>
            <w:pPr>
              <w:spacing w:after="0"/>
              <w:rPr>
                <w:sz w:val="20"/>
                <w:szCs w:val="20"/>
                <w:color w:val="auto"/>
              </w:rPr>
            </w:pPr>
            <w:r>
              <w:rPr>
                <w:rFonts w:ascii="Arial" w:cs="Arial" w:eastAsia="Arial" w:hAnsi="Arial"/>
                <w:sz w:val="15"/>
                <w:szCs w:val="15"/>
                <w:color w:val="auto"/>
              </w:rPr>
              <w:t>Sustainability reports, corporate social</w:t>
            </w:r>
          </w:p>
        </w:tc>
        <w:tc>
          <w:tcPr>
            <w:tcW w:w="0" w:type="dxa"/>
            <w:vAlign w:val="bottom"/>
          </w:tcPr>
          <w:p>
            <w:pPr>
              <w:spacing w:after="0"/>
              <w:rPr>
                <w:sz w:val="1"/>
                <w:szCs w:val="1"/>
                <w:color w:val="auto"/>
              </w:rPr>
            </w:pPr>
          </w:p>
        </w:tc>
      </w:tr>
      <w:tr>
        <w:trPr>
          <w:trHeight w:val="211"/>
        </w:trPr>
        <w:tc>
          <w:tcPr>
            <w:tcW w:w="20" w:type="dxa"/>
            <w:vAlign w:val="bottom"/>
          </w:tcPr>
          <w:p>
            <w:pPr>
              <w:spacing w:after="0"/>
              <w:rPr>
                <w:sz w:val="18"/>
                <w:szCs w:val="18"/>
                <w:color w:val="auto"/>
              </w:rPr>
            </w:pPr>
          </w:p>
        </w:tc>
        <w:tc>
          <w:tcPr>
            <w:tcW w:w="880" w:type="dxa"/>
            <w:vAlign w:val="bottom"/>
            <w:shd w:val="clear" w:color="auto" w:fill="ECECEC"/>
          </w:tcPr>
          <w:p>
            <w:pPr>
              <w:spacing w:after="0"/>
              <w:rPr>
                <w:sz w:val="18"/>
                <w:szCs w:val="18"/>
                <w:color w:val="auto"/>
              </w:rPr>
            </w:pPr>
          </w:p>
        </w:tc>
        <w:tc>
          <w:tcPr>
            <w:tcW w:w="360" w:type="dxa"/>
            <w:vAlign w:val="bottom"/>
            <w:shd w:val="clear" w:color="auto" w:fill="ECECEC"/>
          </w:tcPr>
          <w:p>
            <w:pPr>
              <w:spacing w:after="0"/>
              <w:rPr>
                <w:sz w:val="18"/>
                <w:szCs w:val="18"/>
                <w:color w:val="auto"/>
              </w:rPr>
            </w:pPr>
          </w:p>
        </w:tc>
        <w:tc>
          <w:tcPr>
            <w:tcW w:w="2280" w:type="dxa"/>
            <w:vAlign w:val="bottom"/>
            <w:shd w:val="clear" w:color="auto" w:fill="ECECEC"/>
          </w:tcPr>
          <w:p>
            <w:pPr>
              <w:spacing w:after="0"/>
              <w:rPr>
                <w:sz w:val="18"/>
                <w:szCs w:val="18"/>
                <w:color w:val="auto"/>
              </w:rPr>
            </w:pPr>
          </w:p>
        </w:tc>
        <w:tc>
          <w:tcPr>
            <w:tcW w:w="860" w:type="dxa"/>
            <w:vAlign w:val="bottom"/>
            <w:shd w:val="clear" w:color="auto" w:fill="ECECEC"/>
          </w:tcPr>
          <w:p>
            <w:pPr>
              <w:spacing w:after="0"/>
              <w:rPr>
                <w:sz w:val="18"/>
                <w:szCs w:val="18"/>
                <w:color w:val="auto"/>
              </w:rPr>
            </w:pPr>
          </w:p>
        </w:tc>
        <w:tc>
          <w:tcPr>
            <w:tcW w:w="2780" w:type="dxa"/>
            <w:vAlign w:val="bottom"/>
            <w:shd w:val="clear" w:color="auto" w:fill="ECECEC"/>
          </w:tcPr>
          <w:p>
            <w:pPr>
              <w:spacing w:after="0"/>
              <w:rPr>
                <w:sz w:val="18"/>
                <w:szCs w:val="18"/>
                <w:color w:val="auto"/>
              </w:rPr>
            </w:pPr>
          </w:p>
        </w:tc>
        <w:tc>
          <w:tcPr>
            <w:tcW w:w="180" w:type="dxa"/>
            <w:vAlign w:val="bottom"/>
            <w:shd w:val="clear" w:color="auto" w:fill="ECECEC"/>
          </w:tcPr>
          <w:p>
            <w:pPr>
              <w:spacing w:after="0"/>
              <w:rPr>
                <w:sz w:val="18"/>
                <w:szCs w:val="18"/>
                <w:color w:val="auto"/>
              </w:rPr>
            </w:pPr>
          </w:p>
        </w:tc>
        <w:tc>
          <w:tcPr>
            <w:tcW w:w="2760" w:type="dxa"/>
            <w:vAlign w:val="bottom"/>
          </w:tcPr>
          <w:p>
            <w:pPr>
              <w:ind w:left="160"/>
              <w:spacing w:after="0"/>
              <w:rPr>
                <w:sz w:val="20"/>
                <w:szCs w:val="20"/>
                <w:color w:val="auto"/>
              </w:rPr>
            </w:pPr>
            <w:r>
              <w:rPr>
                <w:rFonts w:ascii="Arial" w:cs="Arial" w:eastAsia="Arial" w:hAnsi="Arial"/>
                <w:sz w:val="15"/>
                <w:szCs w:val="15"/>
                <w:color w:val="auto"/>
              </w:rPr>
              <w:t>responsibility reports, integrated</w:t>
            </w:r>
          </w:p>
        </w:tc>
        <w:tc>
          <w:tcPr>
            <w:tcW w:w="0" w:type="dxa"/>
            <w:vAlign w:val="bottom"/>
          </w:tcPr>
          <w:p>
            <w:pPr>
              <w:spacing w:after="0"/>
              <w:rPr>
                <w:sz w:val="1"/>
                <w:szCs w:val="1"/>
                <w:color w:val="auto"/>
              </w:rPr>
            </w:pPr>
          </w:p>
        </w:tc>
      </w:tr>
      <w:tr>
        <w:trPr>
          <w:trHeight w:val="249"/>
        </w:trPr>
        <w:tc>
          <w:tcPr>
            <w:tcW w:w="20" w:type="dxa"/>
            <w:vAlign w:val="bottom"/>
          </w:tcPr>
          <w:p>
            <w:pPr>
              <w:spacing w:after="0"/>
              <w:rPr>
                <w:sz w:val="21"/>
                <w:szCs w:val="21"/>
                <w:color w:val="auto"/>
              </w:rPr>
            </w:pPr>
          </w:p>
        </w:tc>
        <w:tc>
          <w:tcPr>
            <w:tcW w:w="880" w:type="dxa"/>
            <w:vAlign w:val="bottom"/>
            <w:tcBorders>
              <w:bottom w:val="single" w:sz="8" w:color="ECECEC"/>
            </w:tcBorders>
            <w:shd w:val="clear" w:color="auto" w:fill="ECECEC"/>
          </w:tcPr>
          <w:p>
            <w:pPr>
              <w:spacing w:after="0"/>
              <w:rPr>
                <w:sz w:val="21"/>
                <w:szCs w:val="21"/>
                <w:color w:val="auto"/>
              </w:rPr>
            </w:pPr>
          </w:p>
        </w:tc>
        <w:tc>
          <w:tcPr>
            <w:tcW w:w="360" w:type="dxa"/>
            <w:vAlign w:val="bottom"/>
            <w:tcBorders>
              <w:bottom w:val="single" w:sz="8" w:color="ECECEC"/>
            </w:tcBorders>
            <w:shd w:val="clear" w:color="auto" w:fill="ECECEC"/>
          </w:tcPr>
          <w:p>
            <w:pPr>
              <w:spacing w:after="0"/>
              <w:rPr>
                <w:sz w:val="21"/>
                <w:szCs w:val="21"/>
                <w:color w:val="auto"/>
              </w:rPr>
            </w:pPr>
          </w:p>
        </w:tc>
        <w:tc>
          <w:tcPr>
            <w:tcW w:w="2280" w:type="dxa"/>
            <w:vAlign w:val="bottom"/>
            <w:tcBorders>
              <w:bottom w:val="single" w:sz="8" w:color="ECECEC"/>
            </w:tcBorders>
            <w:shd w:val="clear" w:color="auto" w:fill="ECECEC"/>
          </w:tcPr>
          <w:p>
            <w:pPr>
              <w:spacing w:after="0"/>
              <w:rPr>
                <w:sz w:val="21"/>
                <w:szCs w:val="21"/>
                <w:color w:val="auto"/>
              </w:rPr>
            </w:pPr>
          </w:p>
        </w:tc>
        <w:tc>
          <w:tcPr>
            <w:tcW w:w="860" w:type="dxa"/>
            <w:vAlign w:val="bottom"/>
            <w:tcBorders>
              <w:bottom w:val="single" w:sz="8" w:color="ECECEC"/>
            </w:tcBorders>
            <w:shd w:val="clear" w:color="auto" w:fill="ECECEC"/>
          </w:tcPr>
          <w:p>
            <w:pPr>
              <w:spacing w:after="0"/>
              <w:rPr>
                <w:sz w:val="21"/>
                <w:szCs w:val="21"/>
                <w:color w:val="auto"/>
              </w:rPr>
            </w:pPr>
          </w:p>
        </w:tc>
        <w:tc>
          <w:tcPr>
            <w:tcW w:w="2780" w:type="dxa"/>
            <w:vAlign w:val="bottom"/>
            <w:tcBorders>
              <w:bottom w:val="single" w:sz="8" w:color="ECECEC"/>
            </w:tcBorders>
            <w:shd w:val="clear" w:color="auto" w:fill="ECECEC"/>
          </w:tcPr>
          <w:p>
            <w:pPr>
              <w:spacing w:after="0"/>
              <w:rPr>
                <w:sz w:val="21"/>
                <w:szCs w:val="21"/>
                <w:color w:val="auto"/>
              </w:rPr>
            </w:pPr>
          </w:p>
        </w:tc>
        <w:tc>
          <w:tcPr>
            <w:tcW w:w="180" w:type="dxa"/>
            <w:vAlign w:val="bottom"/>
            <w:tcBorders>
              <w:bottom w:val="single" w:sz="8" w:color="ECECEC"/>
            </w:tcBorders>
            <w:shd w:val="clear" w:color="auto" w:fill="ECECEC"/>
          </w:tcPr>
          <w:p>
            <w:pPr>
              <w:spacing w:after="0"/>
              <w:rPr>
                <w:sz w:val="21"/>
                <w:szCs w:val="21"/>
                <w:color w:val="auto"/>
              </w:rPr>
            </w:pPr>
          </w:p>
        </w:tc>
        <w:tc>
          <w:tcPr>
            <w:tcW w:w="2760" w:type="dxa"/>
            <w:vAlign w:val="bottom"/>
          </w:tcPr>
          <w:p>
            <w:pPr>
              <w:ind w:left="160"/>
              <w:spacing w:after="0"/>
              <w:rPr>
                <w:sz w:val="20"/>
                <w:szCs w:val="20"/>
                <w:color w:val="auto"/>
              </w:rPr>
            </w:pPr>
            <w:r>
              <w:rPr>
                <w:rFonts w:ascii="Arial" w:cs="Arial" w:eastAsia="Arial" w:hAnsi="Arial"/>
                <w:sz w:val="15"/>
                <w:szCs w:val="15"/>
                <w:color w:val="auto"/>
              </w:rPr>
              <w:t>annual reports</w:t>
            </w:r>
          </w:p>
        </w:tc>
        <w:tc>
          <w:tcPr>
            <w:tcW w:w="0" w:type="dxa"/>
            <w:vAlign w:val="bottom"/>
          </w:tcPr>
          <w:p>
            <w:pPr>
              <w:spacing w:after="0"/>
              <w:rPr>
                <w:sz w:val="1"/>
                <w:szCs w:val="1"/>
                <w:color w:val="auto"/>
              </w:rPr>
            </w:pPr>
          </w:p>
        </w:tc>
      </w:tr>
      <w:tr>
        <w:trPr>
          <w:trHeight w:val="221"/>
        </w:trPr>
        <w:tc>
          <w:tcPr>
            <w:tcW w:w="20" w:type="dxa"/>
            <w:vAlign w:val="bottom"/>
          </w:tcPr>
          <w:p>
            <w:pPr>
              <w:spacing w:after="0"/>
              <w:rPr>
                <w:sz w:val="19"/>
                <w:szCs w:val="19"/>
                <w:color w:val="auto"/>
              </w:rPr>
            </w:pPr>
          </w:p>
        </w:tc>
        <w:tc>
          <w:tcPr>
            <w:tcW w:w="880" w:type="dxa"/>
            <w:vAlign w:val="bottom"/>
          </w:tcPr>
          <w:p>
            <w:pPr>
              <w:ind w:left="140"/>
              <w:spacing w:after="0"/>
              <w:rPr>
                <w:sz w:val="20"/>
                <w:szCs w:val="20"/>
                <w:color w:val="auto"/>
              </w:rPr>
            </w:pPr>
            <w:r>
              <w:rPr>
                <w:rFonts w:ascii="Arial" w:cs="Arial" w:eastAsia="Arial" w:hAnsi="Arial"/>
                <w:sz w:val="15"/>
                <w:szCs w:val="15"/>
                <w:color w:val="auto"/>
              </w:rPr>
              <w:t>Resource</w:t>
            </w:r>
          </w:p>
        </w:tc>
        <w:tc>
          <w:tcPr>
            <w:tcW w:w="360" w:type="dxa"/>
            <w:vAlign w:val="bottom"/>
          </w:tcPr>
          <w:p>
            <w:pPr>
              <w:spacing w:after="0"/>
              <w:rPr>
                <w:sz w:val="19"/>
                <w:szCs w:val="19"/>
                <w:color w:val="auto"/>
              </w:rPr>
            </w:pPr>
          </w:p>
        </w:tc>
        <w:tc>
          <w:tcPr>
            <w:tcW w:w="2280" w:type="dxa"/>
            <w:vAlign w:val="bottom"/>
          </w:tcPr>
          <w:p>
            <w:pPr>
              <w:spacing w:after="0"/>
              <w:rPr>
                <w:sz w:val="19"/>
                <w:szCs w:val="19"/>
                <w:color w:val="auto"/>
              </w:rPr>
            </w:pPr>
          </w:p>
        </w:tc>
        <w:tc>
          <w:tcPr>
            <w:tcW w:w="860" w:type="dxa"/>
            <w:vAlign w:val="bottom"/>
          </w:tcPr>
          <w:p>
            <w:pPr>
              <w:ind w:left="260"/>
              <w:spacing w:after="0"/>
              <w:rPr>
                <w:sz w:val="20"/>
                <w:szCs w:val="20"/>
                <w:color w:val="auto"/>
              </w:rPr>
            </w:pPr>
            <w:r>
              <w:rPr>
                <w:rFonts w:ascii="Arial" w:cs="Arial" w:eastAsia="Arial" w:hAnsi="Arial"/>
                <w:sz w:val="15"/>
                <w:szCs w:val="15"/>
                <w:color w:val="auto"/>
              </w:rPr>
              <w:t>ASSET</w:t>
            </w:r>
          </w:p>
        </w:tc>
        <w:tc>
          <w:tcPr>
            <w:tcW w:w="2780" w:type="dxa"/>
            <w:vAlign w:val="bottom"/>
          </w:tcPr>
          <w:p>
            <w:pPr>
              <w:ind w:left="120"/>
              <w:spacing w:after="0"/>
              <w:rPr>
                <w:sz w:val="20"/>
                <w:szCs w:val="20"/>
                <w:color w:val="auto"/>
              </w:rPr>
            </w:pPr>
            <w:r>
              <w:rPr>
                <w:rFonts w:ascii="Arial" w:cs="Arial" w:eastAsia="Arial" w:hAnsi="Arial"/>
                <w:sz w:val="15"/>
                <w:szCs w:val="15"/>
                <w:color w:val="auto"/>
              </w:rPr>
              <w:t>Total assets</w:t>
            </w:r>
          </w:p>
        </w:tc>
        <w:tc>
          <w:tcPr>
            <w:tcW w:w="2920" w:type="dxa"/>
            <w:vAlign w:val="bottom"/>
            <w:gridSpan w:val="2"/>
          </w:tcPr>
          <w:p>
            <w:pPr>
              <w:ind w:left="180"/>
              <w:spacing w:after="0"/>
              <w:rPr>
                <w:sz w:val="20"/>
                <w:szCs w:val="20"/>
                <w:color w:val="auto"/>
              </w:rPr>
            </w:pPr>
            <w:r>
              <w:rPr>
                <w:rFonts w:ascii="Arial" w:cs="Arial" w:eastAsia="Arial" w:hAnsi="Arial"/>
                <w:sz w:val="15"/>
                <w:szCs w:val="15"/>
                <w:color w:val="auto"/>
              </w:rPr>
              <w:t>Annual reports</w:t>
            </w:r>
          </w:p>
        </w:tc>
        <w:tc>
          <w:tcPr>
            <w:tcW w:w="0" w:type="dxa"/>
            <w:vAlign w:val="bottom"/>
          </w:tcPr>
          <w:p>
            <w:pPr>
              <w:spacing w:after="0"/>
              <w:rPr>
                <w:sz w:val="1"/>
                <w:szCs w:val="1"/>
                <w:color w:val="auto"/>
              </w:rPr>
            </w:pPr>
          </w:p>
        </w:tc>
      </w:tr>
      <w:tr>
        <w:trPr>
          <w:trHeight w:val="210"/>
        </w:trPr>
        <w:tc>
          <w:tcPr>
            <w:tcW w:w="20" w:type="dxa"/>
            <w:vAlign w:val="bottom"/>
          </w:tcPr>
          <w:p>
            <w:pPr>
              <w:spacing w:after="0"/>
              <w:rPr>
                <w:sz w:val="18"/>
                <w:szCs w:val="18"/>
                <w:color w:val="auto"/>
              </w:rPr>
            </w:pPr>
          </w:p>
        </w:tc>
        <w:tc>
          <w:tcPr>
            <w:tcW w:w="1240" w:type="dxa"/>
            <w:vAlign w:val="bottom"/>
            <w:gridSpan w:val="2"/>
          </w:tcPr>
          <w:p>
            <w:pPr>
              <w:ind w:left="280"/>
              <w:spacing w:after="0"/>
              <w:rPr>
                <w:sz w:val="20"/>
                <w:szCs w:val="20"/>
                <w:color w:val="auto"/>
              </w:rPr>
            </w:pPr>
            <w:r>
              <w:rPr>
                <w:rFonts w:ascii="Arial" w:cs="Arial" w:eastAsia="Arial" w:hAnsi="Arial"/>
                <w:sz w:val="15"/>
                <w:szCs w:val="15"/>
                <w:color w:val="auto"/>
              </w:rPr>
              <w:t>availability</w:t>
            </w:r>
          </w:p>
        </w:tc>
        <w:tc>
          <w:tcPr>
            <w:tcW w:w="2280" w:type="dxa"/>
            <w:vAlign w:val="bottom"/>
            <w:vMerge w:val="restart"/>
          </w:tcPr>
          <w:p>
            <w:pPr>
              <w:ind w:left="200"/>
              <w:spacing w:after="0"/>
              <w:rPr>
                <w:sz w:val="20"/>
                <w:szCs w:val="20"/>
                <w:color w:val="auto"/>
              </w:rPr>
            </w:pPr>
            <w:r>
              <w:rPr>
                <w:rFonts w:ascii="Arial" w:cs="Arial" w:eastAsia="Arial" w:hAnsi="Arial"/>
                <w:sz w:val="15"/>
                <w:szCs w:val="15"/>
                <w:color w:val="auto"/>
              </w:rPr>
              <w:t>Company size</w:t>
            </w:r>
          </w:p>
        </w:tc>
        <w:tc>
          <w:tcPr>
            <w:tcW w:w="860" w:type="dxa"/>
            <w:vAlign w:val="bottom"/>
            <w:vMerge w:val="restart"/>
          </w:tcPr>
          <w:p>
            <w:pPr>
              <w:ind w:left="260"/>
              <w:spacing w:after="0"/>
              <w:rPr>
                <w:sz w:val="20"/>
                <w:szCs w:val="20"/>
                <w:color w:val="auto"/>
              </w:rPr>
            </w:pPr>
            <w:r>
              <w:rPr>
                <w:rFonts w:ascii="Arial" w:cs="Arial" w:eastAsia="Arial" w:hAnsi="Arial"/>
                <w:sz w:val="15"/>
                <w:szCs w:val="15"/>
                <w:color w:val="auto"/>
              </w:rPr>
              <w:t>REV</w:t>
            </w:r>
          </w:p>
        </w:tc>
        <w:tc>
          <w:tcPr>
            <w:tcW w:w="2780" w:type="dxa"/>
            <w:vAlign w:val="bottom"/>
            <w:vMerge w:val="restart"/>
          </w:tcPr>
          <w:p>
            <w:pPr>
              <w:ind w:left="120"/>
              <w:spacing w:after="0"/>
              <w:rPr>
                <w:sz w:val="20"/>
                <w:szCs w:val="20"/>
                <w:color w:val="auto"/>
              </w:rPr>
            </w:pPr>
            <w:r>
              <w:rPr>
                <w:rFonts w:ascii="Arial" w:cs="Arial" w:eastAsia="Arial" w:hAnsi="Arial"/>
                <w:sz w:val="15"/>
                <w:szCs w:val="15"/>
                <w:color w:val="auto"/>
              </w:rPr>
              <w:t>Total revenues</w:t>
            </w:r>
          </w:p>
        </w:tc>
        <w:tc>
          <w:tcPr>
            <w:tcW w:w="2920" w:type="dxa"/>
            <w:vAlign w:val="bottom"/>
            <w:gridSpan w:val="2"/>
            <w:vMerge w:val="restart"/>
          </w:tcPr>
          <w:p>
            <w:pPr>
              <w:ind w:left="180"/>
              <w:spacing w:after="0"/>
              <w:rPr>
                <w:sz w:val="20"/>
                <w:szCs w:val="20"/>
                <w:color w:val="auto"/>
              </w:rPr>
            </w:pPr>
            <w:r>
              <w:rPr>
                <w:rFonts w:ascii="Arial" w:cs="Arial" w:eastAsia="Arial" w:hAnsi="Arial"/>
                <w:sz w:val="15"/>
                <w:szCs w:val="15"/>
                <w:color w:val="auto"/>
              </w:rPr>
              <w:t>Annual reports</w:t>
            </w:r>
          </w:p>
        </w:tc>
        <w:tc>
          <w:tcPr>
            <w:tcW w:w="0" w:type="dxa"/>
            <w:vAlign w:val="bottom"/>
          </w:tcPr>
          <w:p>
            <w:pPr>
              <w:spacing w:after="0"/>
              <w:rPr>
                <w:sz w:val="1"/>
                <w:szCs w:val="1"/>
                <w:color w:val="auto"/>
              </w:rPr>
            </w:pPr>
          </w:p>
        </w:tc>
      </w:tr>
      <w:tr>
        <w:trPr>
          <w:trHeight w:val="70"/>
        </w:trPr>
        <w:tc>
          <w:tcPr>
            <w:tcW w:w="20" w:type="dxa"/>
            <w:vAlign w:val="bottom"/>
          </w:tcPr>
          <w:p>
            <w:pPr>
              <w:spacing w:after="0"/>
              <w:rPr>
                <w:sz w:val="6"/>
                <w:szCs w:val="6"/>
                <w:color w:val="auto"/>
              </w:rPr>
            </w:pPr>
          </w:p>
        </w:tc>
        <w:tc>
          <w:tcPr>
            <w:tcW w:w="880" w:type="dxa"/>
            <w:vAlign w:val="bottom"/>
          </w:tcPr>
          <w:p>
            <w:pPr>
              <w:spacing w:after="0"/>
              <w:rPr>
                <w:sz w:val="6"/>
                <w:szCs w:val="6"/>
                <w:color w:val="auto"/>
              </w:rPr>
            </w:pPr>
          </w:p>
        </w:tc>
        <w:tc>
          <w:tcPr>
            <w:tcW w:w="360" w:type="dxa"/>
            <w:vAlign w:val="bottom"/>
          </w:tcPr>
          <w:p>
            <w:pPr>
              <w:spacing w:after="0"/>
              <w:rPr>
                <w:sz w:val="6"/>
                <w:szCs w:val="6"/>
                <w:color w:val="auto"/>
              </w:rPr>
            </w:pPr>
          </w:p>
        </w:tc>
        <w:tc>
          <w:tcPr>
            <w:tcW w:w="2280" w:type="dxa"/>
            <w:vAlign w:val="bottom"/>
            <w:vMerge w:val="continue"/>
          </w:tcPr>
          <w:p>
            <w:pPr>
              <w:spacing w:after="0"/>
              <w:rPr>
                <w:sz w:val="6"/>
                <w:szCs w:val="6"/>
                <w:color w:val="auto"/>
              </w:rPr>
            </w:pPr>
          </w:p>
        </w:tc>
        <w:tc>
          <w:tcPr>
            <w:tcW w:w="860" w:type="dxa"/>
            <w:vAlign w:val="bottom"/>
            <w:vMerge w:val="continue"/>
          </w:tcPr>
          <w:p>
            <w:pPr>
              <w:spacing w:after="0"/>
              <w:rPr>
                <w:sz w:val="6"/>
                <w:szCs w:val="6"/>
                <w:color w:val="auto"/>
              </w:rPr>
            </w:pPr>
          </w:p>
        </w:tc>
        <w:tc>
          <w:tcPr>
            <w:tcW w:w="2780" w:type="dxa"/>
            <w:vAlign w:val="bottom"/>
            <w:vMerge w:val="continue"/>
          </w:tcPr>
          <w:p>
            <w:pPr>
              <w:spacing w:after="0"/>
              <w:rPr>
                <w:sz w:val="6"/>
                <w:szCs w:val="6"/>
                <w:color w:val="auto"/>
              </w:rPr>
            </w:pPr>
          </w:p>
        </w:tc>
        <w:tc>
          <w:tcPr>
            <w:tcW w:w="2920" w:type="dxa"/>
            <w:vAlign w:val="bottom"/>
            <w:gridSpan w:val="2"/>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80"/>
        </w:trPr>
        <w:tc>
          <w:tcPr>
            <w:tcW w:w="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860" w:type="dxa"/>
            <w:vAlign w:val="bottom"/>
          </w:tcPr>
          <w:p>
            <w:pPr>
              <w:ind w:left="260"/>
              <w:spacing w:after="0"/>
              <w:rPr>
                <w:sz w:val="20"/>
                <w:szCs w:val="20"/>
                <w:color w:val="auto"/>
              </w:rPr>
            </w:pPr>
            <w:r>
              <w:rPr>
                <w:rFonts w:ascii="Arial" w:cs="Arial" w:eastAsia="Arial" w:hAnsi="Arial"/>
                <w:sz w:val="15"/>
                <w:szCs w:val="15"/>
                <w:color w:val="auto"/>
              </w:rPr>
              <w:t>EMPL</w:t>
            </w:r>
          </w:p>
        </w:tc>
        <w:tc>
          <w:tcPr>
            <w:tcW w:w="2780" w:type="dxa"/>
            <w:vAlign w:val="bottom"/>
          </w:tcPr>
          <w:p>
            <w:pPr>
              <w:ind w:left="120"/>
              <w:spacing w:after="0"/>
              <w:rPr>
                <w:sz w:val="20"/>
                <w:szCs w:val="20"/>
                <w:color w:val="auto"/>
              </w:rPr>
            </w:pPr>
            <w:r>
              <w:rPr>
                <w:rFonts w:ascii="Arial" w:cs="Arial" w:eastAsia="Arial" w:hAnsi="Arial"/>
                <w:sz w:val="15"/>
                <w:szCs w:val="15"/>
                <w:color w:val="auto"/>
              </w:rPr>
              <w:t>Employees</w:t>
            </w:r>
          </w:p>
        </w:tc>
        <w:tc>
          <w:tcPr>
            <w:tcW w:w="180" w:type="dxa"/>
            <w:vAlign w:val="bottom"/>
          </w:tcPr>
          <w:p>
            <w:pPr>
              <w:spacing w:after="0"/>
              <w:rPr>
                <w:sz w:val="24"/>
                <w:szCs w:val="24"/>
                <w:color w:val="auto"/>
              </w:rPr>
            </w:pPr>
          </w:p>
        </w:tc>
        <w:tc>
          <w:tcPr>
            <w:tcW w:w="2760" w:type="dxa"/>
            <w:vAlign w:val="bottom"/>
          </w:tcPr>
          <w:p>
            <w:pPr>
              <w:spacing w:after="0"/>
              <w:rPr>
                <w:sz w:val="20"/>
                <w:szCs w:val="20"/>
                <w:color w:val="auto"/>
              </w:rPr>
            </w:pPr>
            <w:r>
              <w:rPr>
                <w:rFonts w:ascii="Arial" w:cs="Arial" w:eastAsia="Arial" w:hAnsi="Arial"/>
                <w:sz w:val="15"/>
                <w:szCs w:val="15"/>
                <w:color w:val="auto"/>
              </w:rPr>
              <w:t>Annual reports</w:t>
            </w:r>
          </w:p>
        </w:tc>
        <w:tc>
          <w:tcPr>
            <w:tcW w:w="0" w:type="dxa"/>
            <w:vAlign w:val="bottom"/>
          </w:tcPr>
          <w:p>
            <w:pPr>
              <w:spacing w:after="0"/>
              <w:rPr>
                <w:sz w:val="1"/>
                <w:szCs w:val="1"/>
                <w:color w:val="auto"/>
              </w:rPr>
            </w:pPr>
          </w:p>
        </w:tc>
      </w:tr>
      <w:tr>
        <w:trPr>
          <w:trHeight w:val="59"/>
        </w:trPr>
        <w:tc>
          <w:tcPr>
            <w:tcW w:w="20" w:type="dxa"/>
            <w:vAlign w:val="bottom"/>
          </w:tcPr>
          <w:p>
            <w:pPr>
              <w:spacing w:after="0"/>
              <w:rPr>
                <w:sz w:val="5"/>
                <w:szCs w:val="5"/>
                <w:color w:val="auto"/>
              </w:rPr>
            </w:pPr>
          </w:p>
        </w:tc>
        <w:tc>
          <w:tcPr>
            <w:tcW w:w="880" w:type="dxa"/>
            <w:vAlign w:val="bottom"/>
          </w:tcPr>
          <w:p>
            <w:pPr>
              <w:spacing w:after="0"/>
              <w:rPr>
                <w:sz w:val="5"/>
                <w:szCs w:val="5"/>
                <w:color w:val="auto"/>
              </w:rPr>
            </w:pPr>
          </w:p>
        </w:tc>
        <w:tc>
          <w:tcPr>
            <w:tcW w:w="360" w:type="dxa"/>
            <w:vAlign w:val="bottom"/>
          </w:tcPr>
          <w:p>
            <w:pPr>
              <w:spacing w:after="0"/>
              <w:rPr>
                <w:sz w:val="5"/>
                <w:szCs w:val="5"/>
                <w:color w:val="auto"/>
              </w:rPr>
            </w:pPr>
          </w:p>
        </w:tc>
        <w:tc>
          <w:tcPr>
            <w:tcW w:w="2280" w:type="dxa"/>
            <w:vAlign w:val="bottom"/>
          </w:tcPr>
          <w:p>
            <w:pPr>
              <w:spacing w:after="0"/>
              <w:rPr>
                <w:sz w:val="5"/>
                <w:szCs w:val="5"/>
                <w:color w:val="auto"/>
              </w:rPr>
            </w:pPr>
          </w:p>
        </w:tc>
        <w:tc>
          <w:tcPr>
            <w:tcW w:w="860" w:type="dxa"/>
            <w:vAlign w:val="bottom"/>
          </w:tcPr>
          <w:p>
            <w:pPr>
              <w:spacing w:after="0"/>
              <w:rPr>
                <w:sz w:val="5"/>
                <w:szCs w:val="5"/>
                <w:color w:val="auto"/>
              </w:rPr>
            </w:pPr>
          </w:p>
        </w:tc>
        <w:tc>
          <w:tcPr>
            <w:tcW w:w="27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760" w:type="dxa"/>
            <w:vAlign w:val="bottom"/>
            <w:vMerge w:val="restart"/>
          </w:tcPr>
          <w:p>
            <w:pPr>
              <w:spacing w:after="0"/>
              <w:rPr>
                <w:sz w:val="20"/>
                <w:szCs w:val="20"/>
                <w:color w:val="auto"/>
              </w:rPr>
            </w:pPr>
            <w:r>
              <w:rPr>
                <w:rFonts w:ascii="Arial" w:cs="Arial" w:eastAsia="Arial" w:hAnsi="Arial"/>
                <w:sz w:val="15"/>
                <w:szCs w:val="15"/>
                <w:color w:val="auto"/>
              </w:rPr>
              <w:t>Annual reports</w:t>
            </w:r>
          </w:p>
        </w:tc>
        <w:tc>
          <w:tcPr>
            <w:tcW w:w="0" w:type="dxa"/>
            <w:vAlign w:val="bottom"/>
          </w:tcPr>
          <w:p>
            <w:pPr>
              <w:spacing w:after="0"/>
              <w:rPr>
                <w:sz w:val="1"/>
                <w:szCs w:val="1"/>
                <w:color w:val="auto"/>
              </w:rPr>
            </w:pPr>
          </w:p>
        </w:tc>
      </w:tr>
      <w:tr>
        <w:trPr>
          <w:trHeight w:val="221"/>
        </w:trPr>
        <w:tc>
          <w:tcPr>
            <w:tcW w:w="20" w:type="dxa"/>
            <w:vAlign w:val="bottom"/>
          </w:tcPr>
          <w:p>
            <w:pPr>
              <w:spacing w:after="0"/>
              <w:rPr>
                <w:sz w:val="19"/>
                <w:szCs w:val="19"/>
                <w:color w:val="auto"/>
              </w:rPr>
            </w:pPr>
          </w:p>
        </w:tc>
        <w:tc>
          <w:tcPr>
            <w:tcW w:w="880" w:type="dxa"/>
            <w:vAlign w:val="bottom"/>
            <w:shd w:val="clear" w:color="auto" w:fill="ECECEC"/>
          </w:tcPr>
          <w:p>
            <w:pPr>
              <w:spacing w:after="0"/>
              <w:rPr>
                <w:sz w:val="19"/>
                <w:szCs w:val="19"/>
                <w:color w:val="auto"/>
              </w:rPr>
            </w:pPr>
          </w:p>
        </w:tc>
        <w:tc>
          <w:tcPr>
            <w:tcW w:w="360" w:type="dxa"/>
            <w:vAlign w:val="bottom"/>
            <w:shd w:val="clear" w:color="auto" w:fill="ECECEC"/>
          </w:tcPr>
          <w:p>
            <w:pPr>
              <w:spacing w:after="0"/>
              <w:rPr>
                <w:sz w:val="19"/>
                <w:szCs w:val="19"/>
                <w:color w:val="auto"/>
              </w:rPr>
            </w:pPr>
          </w:p>
        </w:tc>
        <w:tc>
          <w:tcPr>
            <w:tcW w:w="2280" w:type="dxa"/>
            <w:vAlign w:val="bottom"/>
            <w:shd w:val="clear" w:color="auto" w:fill="ECECEC"/>
          </w:tcPr>
          <w:p>
            <w:pPr>
              <w:ind w:left="200"/>
              <w:spacing w:after="0"/>
              <w:rPr>
                <w:sz w:val="20"/>
                <w:szCs w:val="20"/>
                <w:color w:val="auto"/>
              </w:rPr>
            </w:pPr>
            <w:r>
              <w:rPr>
                <w:rFonts w:ascii="Arial" w:cs="Arial" w:eastAsia="Arial" w:hAnsi="Arial"/>
                <w:sz w:val="15"/>
                <w:szCs w:val="15"/>
                <w:color w:val="auto"/>
              </w:rPr>
              <w:t>Economic performance</w:t>
            </w:r>
          </w:p>
        </w:tc>
        <w:tc>
          <w:tcPr>
            <w:tcW w:w="860" w:type="dxa"/>
            <w:vAlign w:val="bottom"/>
            <w:shd w:val="clear" w:color="auto" w:fill="ECECEC"/>
          </w:tcPr>
          <w:p>
            <w:pPr>
              <w:ind w:left="260"/>
              <w:spacing w:after="0"/>
              <w:rPr>
                <w:sz w:val="20"/>
                <w:szCs w:val="20"/>
                <w:color w:val="auto"/>
              </w:rPr>
            </w:pPr>
            <w:r>
              <w:rPr>
                <w:rFonts w:ascii="Arial" w:cs="Arial" w:eastAsia="Arial" w:hAnsi="Arial"/>
                <w:sz w:val="15"/>
                <w:szCs w:val="15"/>
                <w:color w:val="auto"/>
              </w:rPr>
              <w:t>ROCE</w:t>
            </w:r>
          </w:p>
        </w:tc>
        <w:tc>
          <w:tcPr>
            <w:tcW w:w="2780" w:type="dxa"/>
            <w:vAlign w:val="bottom"/>
            <w:shd w:val="clear" w:color="auto" w:fill="ECECEC"/>
          </w:tcPr>
          <w:p>
            <w:pPr>
              <w:ind w:left="120"/>
              <w:spacing w:after="0"/>
              <w:rPr>
                <w:sz w:val="20"/>
                <w:szCs w:val="20"/>
                <w:color w:val="auto"/>
              </w:rPr>
            </w:pPr>
            <w:r>
              <w:rPr>
                <w:rFonts w:ascii="Arial" w:cs="Arial" w:eastAsia="Arial" w:hAnsi="Arial"/>
                <w:sz w:val="15"/>
                <w:szCs w:val="15"/>
                <w:color w:val="auto"/>
              </w:rPr>
              <w:t>The ratio between EBIT and the</w:t>
            </w:r>
          </w:p>
        </w:tc>
        <w:tc>
          <w:tcPr>
            <w:tcW w:w="180" w:type="dxa"/>
            <w:vAlign w:val="bottom"/>
            <w:shd w:val="clear" w:color="auto" w:fill="ECECEC"/>
          </w:tcPr>
          <w:p>
            <w:pPr>
              <w:spacing w:after="0"/>
              <w:rPr>
                <w:sz w:val="19"/>
                <w:szCs w:val="19"/>
                <w:color w:val="auto"/>
              </w:rPr>
            </w:pPr>
          </w:p>
        </w:tc>
        <w:tc>
          <w:tcPr>
            <w:tcW w:w="276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10"/>
        </w:trPr>
        <w:tc>
          <w:tcPr>
            <w:tcW w:w="20" w:type="dxa"/>
            <w:vAlign w:val="bottom"/>
          </w:tcPr>
          <w:p>
            <w:pPr>
              <w:spacing w:after="0"/>
              <w:rPr>
                <w:sz w:val="18"/>
                <w:szCs w:val="18"/>
                <w:color w:val="auto"/>
              </w:rPr>
            </w:pPr>
          </w:p>
        </w:tc>
        <w:tc>
          <w:tcPr>
            <w:tcW w:w="880" w:type="dxa"/>
            <w:vAlign w:val="bottom"/>
            <w:shd w:val="clear" w:color="auto" w:fill="ECECEC"/>
          </w:tcPr>
          <w:p>
            <w:pPr>
              <w:spacing w:after="0"/>
              <w:rPr>
                <w:sz w:val="18"/>
                <w:szCs w:val="18"/>
                <w:color w:val="auto"/>
              </w:rPr>
            </w:pPr>
          </w:p>
        </w:tc>
        <w:tc>
          <w:tcPr>
            <w:tcW w:w="360" w:type="dxa"/>
            <w:vAlign w:val="bottom"/>
            <w:shd w:val="clear" w:color="auto" w:fill="ECECEC"/>
          </w:tcPr>
          <w:p>
            <w:pPr>
              <w:spacing w:after="0"/>
              <w:rPr>
                <w:sz w:val="18"/>
                <w:szCs w:val="18"/>
                <w:color w:val="auto"/>
              </w:rPr>
            </w:pPr>
          </w:p>
        </w:tc>
        <w:tc>
          <w:tcPr>
            <w:tcW w:w="2280" w:type="dxa"/>
            <w:vAlign w:val="bottom"/>
            <w:shd w:val="clear" w:color="auto" w:fill="ECECEC"/>
          </w:tcPr>
          <w:p>
            <w:pPr>
              <w:spacing w:after="0"/>
              <w:rPr>
                <w:sz w:val="18"/>
                <w:szCs w:val="18"/>
                <w:color w:val="auto"/>
              </w:rPr>
            </w:pPr>
          </w:p>
        </w:tc>
        <w:tc>
          <w:tcPr>
            <w:tcW w:w="860" w:type="dxa"/>
            <w:vAlign w:val="bottom"/>
            <w:shd w:val="clear" w:color="auto" w:fill="ECECEC"/>
          </w:tcPr>
          <w:p>
            <w:pPr>
              <w:spacing w:after="0"/>
              <w:rPr>
                <w:sz w:val="18"/>
                <w:szCs w:val="18"/>
                <w:color w:val="auto"/>
              </w:rPr>
            </w:pPr>
          </w:p>
        </w:tc>
        <w:tc>
          <w:tcPr>
            <w:tcW w:w="2780" w:type="dxa"/>
            <w:vAlign w:val="bottom"/>
            <w:shd w:val="clear" w:color="auto" w:fill="ECECEC"/>
          </w:tcPr>
          <w:p>
            <w:pPr>
              <w:ind w:left="280"/>
              <w:spacing w:after="0"/>
              <w:rPr>
                <w:sz w:val="20"/>
                <w:szCs w:val="20"/>
                <w:color w:val="auto"/>
              </w:rPr>
            </w:pPr>
            <w:r>
              <w:rPr>
                <w:rFonts w:ascii="Arial" w:cs="Arial" w:eastAsia="Arial" w:hAnsi="Arial"/>
                <w:sz w:val="15"/>
                <w:szCs w:val="15"/>
                <w:color w:val="auto"/>
              </w:rPr>
              <w:t>difference between total assets and</w:t>
            </w:r>
          </w:p>
        </w:tc>
        <w:tc>
          <w:tcPr>
            <w:tcW w:w="180" w:type="dxa"/>
            <w:vAlign w:val="bottom"/>
            <w:shd w:val="clear" w:color="auto" w:fill="ECECEC"/>
          </w:tcPr>
          <w:p>
            <w:pPr>
              <w:spacing w:after="0"/>
              <w:rPr>
                <w:sz w:val="18"/>
                <w:szCs w:val="18"/>
                <w:color w:val="auto"/>
              </w:rPr>
            </w:pPr>
          </w:p>
        </w:tc>
        <w:tc>
          <w:tcPr>
            <w:tcW w:w="27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49"/>
        </w:trPr>
        <w:tc>
          <w:tcPr>
            <w:tcW w:w="20" w:type="dxa"/>
            <w:vAlign w:val="bottom"/>
          </w:tcPr>
          <w:p>
            <w:pPr>
              <w:spacing w:after="0"/>
              <w:rPr>
                <w:sz w:val="21"/>
                <w:szCs w:val="21"/>
                <w:color w:val="auto"/>
              </w:rPr>
            </w:pPr>
          </w:p>
        </w:tc>
        <w:tc>
          <w:tcPr>
            <w:tcW w:w="880" w:type="dxa"/>
            <w:vAlign w:val="bottom"/>
            <w:tcBorders>
              <w:bottom w:val="single" w:sz="8" w:color="ECECEC"/>
            </w:tcBorders>
            <w:shd w:val="clear" w:color="auto" w:fill="ECECEC"/>
          </w:tcPr>
          <w:p>
            <w:pPr>
              <w:spacing w:after="0"/>
              <w:rPr>
                <w:sz w:val="21"/>
                <w:szCs w:val="21"/>
                <w:color w:val="auto"/>
              </w:rPr>
            </w:pPr>
          </w:p>
        </w:tc>
        <w:tc>
          <w:tcPr>
            <w:tcW w:w="360" w:type="dxa"/>
            <w:vAlign w:val="bottom"/>
            <w:tcBorders>
              <w:bottom w:val="single" w:sz="8" w:color="ECECEC"/>
            </w:tcBorders>
            <w:shd w:val="clear" w:color="auto" w:fill="ECECEC"/>
          </w:tcPr>
          <w:p>
            <w:pPr>
              <w:spacing w:after="0"/>
              <w:rPr>
                <w:sz w:val="21"/>
                <w:szCs w:val="21"/>
                <w:color w:val="auto"/>
              </w:rPr>
            </w:pPr>
          </w:p>
        </w:tc>
        <w:tc>
          <w:tcPr>
            <w:tcW w:w="2280" w:type="dxa"/>
            <w:vAlign w:val="bottom"/>
            <w:tcBorders>
              <w:bottom w:val="single" w:sz="8" w:color="ECECEC"/>
            </w:tcBorders>
            <w:shd w:val="clear" w:color="auto" w:fill="ECECEC"/>
          </w:tcPr>
          <w:p>
            <w:pPr>
              <w:spacing w:after="0"/>
              <w:rPr>
                <w:sz w:val="21"/>
                <w:szCs w:val="21"/>
                <w:color w:val="auto"/>
              </w:rPr>
            </w:pPr>
          </w:p>
        </w:tc>
        <w:tc>
          <w:tcPr>
            <w:tcW w:w="860" w:type="dxa"/>
            <w:vAlign w:val="bottom"/>
            <w:tcBorders>
              <w:bottom w:val="single" w:sz="8" w:color="ECECEC"/>
            </w:tcBorders>
            <w:shd w:val="clear" w:color="auto" w:fill="ECECEC"/>
          </w:tcPr>
          <w:p>
            <w:pPr>
              <w:spacing w:after="0"/>
              <w:rPr>
                <w:sz w:val="21"/>
                <w:szCs w:val="21"/>
                <w:color w:val="auto"/>
              </w:rPr>
            </w:pPr>
          </w:p>
        </w:tc>
        <w:tc>
          <w:tcPr>
            <w:tcW w:w="2780" w:type="dxa"/>
            <w:vAlign w:val="bottom"/>
            <w:tcBorders>
              <w:bottom w:val="single" w:sz="8" w:color="ECECEC"/>
            </w:tcBorders>
            <w:shd w:val="clear" w:color="auto" w:fill="ECECEC"/>
          </w:tcPr>
          <w:p>
            <w:pPr>
              <w:ind w:left="280"/>
              <w:spacing w:after="0"/>
              <w:rPr>
                <w:sz w:val="20"/>
                <w:szCs w:val="20"/>
                <w:color w:val="auto"/>
              </w:rPr>
            </w:pPr>
            <w:r>
              <w:rPr>
                <w:rFonts w:ascii="Arial" w:cs="Arial" w:eastAsia="Arial" w:hAnsi="Arial"/>
                <w:sz w:val="15"/>
                <w:szCs w:val="15"/>
                <w:color w:val="auto"/>
              </w:rPr>
              <w:t>current liabilities</w:t>
            </w:r>
          </w:p>
        </w:tc>
        <w:tc>
          <w:tcPr>
            <w:tcW w:w="180" w:type="dxa"/>
            <w:vAlign w:val="bottom"/>
            <w:tcBorders>
              <w:bottom w:val="single" w:sz="8" w:color="ECECEC"/>
            </w:tcBorders>
            <w:shd w:val="clear" w:color="auto" w:fill="ECECEC"/>
          </w:tcPr>
          <w:p>
            <w:pPr>
              <w:spacing w:after="0"/>
              <w:rPr>
                <w:sz w:val="21"/>
                <w:szCs w:val="21"/>
                <w:color w:val="auto"/>
              </w:rPr>
            </w:pPr>
          </w:p>
        </w:tc>
        <w:tc>
          <w:tcPr>
            <w:tcW w:w="2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21"/>
        </w:trPr>
        <w:tc>
          <w:tcPr>
            <w:tcW w:w="2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280" w:type="dxa"/>
            <w:vAlign w:val="bottom"/>
          </w:tcPr>
          <w:p>
            <w:pPr>
              <w:ind w:left="200"/>
              <w:spacing w:after="0"/>
              <w:rPr>
                <w:sz w:val="20"/>
                <w:szCs w:val="20"/>
                <w:color w:val="auto"/>
              </w:rPr>
            </w:pPr>
            <w:r>
              <w:rPr>
                <w:rFonts w:ascii="Arial" w:cs="Arial" w:eastAsia="Arial" w:hAnsi="Arial"/>
                <w:sz w:val="15"/>
                <w:szCs w:val="15"/>
                <w:color w:val="auto"/>
              </w:rPr>
              <w:t>Financial leverage</w:t>
            </w:r>
          </w:p>
        </w:tc>
        <w:tc>
          <w:tcPr>
            <w:tcW w:w="860" w:type="dxa"/>
            <w:vAlign w:val="bottom"/>
          </w:tcPr>
          <w:p>
            <w:pPr>
              <w:ind w:left="260"/>
              <w:spacing w:after="0"/>
              <w:rPr>
                <w:sz w:val="20"/>
                <w:szCs w:val="20"/>
                <w:color w:val="auto"/>
              </w:rPr>
            </w:pPr>
            <w:r>
              <w:rPr>
                <w:rFonts w:ascii="Arial" w:cs="Arial" w:eastAsia="Arial" w:hAnsi="Arial"/>
                <w:sz w:val="15"/>
                <w:szCs w:val="15"/>
                <w:color w:val="auto"/>
              </w:rPr>
              <w:t>LEV</w:t>
            </w:r>
          </w:p>
        </w:tc>
        <w:tc>
          <w:tcPr>
            <w:tcW w:w="2780" w:type="dxa"/>
            <w:vAlign w:val="bottom"/>
          </w:tcPr>
          <w:p>
            <w:pPr>
              <w:ind w:left="120"/>
              <w:spacing w:after="0"/>
              <w:rPr>
                <w:sz w:val="20"/>
                <w:szCs w:val="20"/>
                <w:color w:val="auto"/>
              </w:rPr>
            </w:pPr>
            <w:r>
              <w:rPr>
                <w:rFonts w:ascii="Arial" w:cs="Arial" w:eastAsia="Arial" w:hAnsi="Arial"/>
                <w:sz w:val="15"/>
                <w:szCs w:val="15"/>
                <w:color w:val="auto"/>
              </w:rPr>
              <w:t>The ratio between total liabilities and</w:t>
            </w:r>
          </w:p>
        </w:tc>
        <w:tc>
          <w:tcPr>
            <w:tcW w:w="180" w:type="dxa"/>
            <w:vAlign w:val="bottom"/>
          </w:tcPr>
          <w:p>
            <w:pPr>
              <w:spacing w:after="0"/>
              <w:rPr>
                <w:sz w:val="19"/>
                <w:szCs w:val="19"/>
                <w:color w:val="auto"/>
              </w:rPr>
            </w:pPr>
          </w:p>
        </w:tc>
        <w:tc>
          <w:tcPr>
            <w:tcW w:w="2760" w:type="dxa"/>
            <w:vAlign w:val="bottom"/>
          </w:tcPr>
          <w:p>
            <w:pPr>
              <w:spacing w:after="0"/>
              <w:rPr>
                <w:sz w:val="20"/>
                <w:szCs w:val="20"/>
                <w:color w:val="auto"/>
              </w:rPr>
            </w:pPr>
            <w:r>
              <w:rPr>
                <w:rFonts w:ascii="Arial" w:cs="Arial" w:eastAsia="Arial" w:hAnsi="Arial"/>
                <w:sz w:val="15"/>
                <w:szCs w:val="15"/>
                <w:color w:val="auto"/>
              </w:rPr>
              <w:t>Annual reports</w:t>
            </w:r>
          </w:p>
        </w:tc>
        <w:tc>
          <w:tcPr>
            <w:tcW w:w="0" w:type="dxa"/>
            <w:vAlign w:val="bottom"/>
          </w:tcPr>
          <w:p>
            <w:pPr>
              <w:spacing w:after="0"/>
              <w:rPr>
                <w:sz w:val="1"/>
                <w:szCs w:val="1"/>
                <w:color w:val="auto"/>
              </w:rPr>
            </w:pPr>
          </w:p>
        </w:tc>
      </w:tr>
      <w:tr>
        <w:trPr>
          <w:trHeight w:val="210"/>
        </w:trPr>
        <w:tc>
          <w:tcPr>
            <w:tcW w:w="2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28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2780" w:type="dxa"/>
            <w:vAlign w:val="bottom"/>
          </w:tcPr>
          <w:p>
            <w:pPr>
              <w:ind w:left="280"/>
              <w:spacing w:after="0"/>
              <w:rPr>
                <w:sz w:val="20"/>
                <w:szCs w:val="20"/>
                <w:color w:val="auto"/>
              </w:rPr>
            </w:pPr>
            <w:r>
              <w:rPr>
                <w:rFonts w:ascii="Arial" w:cs="Arial" w:eastAsia="Arial" w:hAnsi="Arial"/>
                <w:sz w:val="15"/>
                <w:szCs w:val="15"/>
                <w:color w:val="auto"/>
              </w:rPr>
              <w:t>total assets</w:t>
            </w:r>
          </w:p>
        </w:tc>
        <w:tc>
          <w:tcPr>
            <w:tcW w:w="180" w:type="dxa"/>
            <w:vAlign w:val="bottom"/>
          </w:tcPr>
          <w:p>
            <w:pPr>
              <w:spacing w:after="0"/>
              <w:rPr>
                <w:sz w:val="18"/>
                <w:szCs w:val="18"/>
                <w:color w:val="auto"/>
              </w:rPr>
            </w:pPr>
          </w:p>
        </w:tc>
        <w:tc>
          <w:tcPr>
            <w:tcW w:w="27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0"/>
        </w:trPr>
        <w:tc>
          <w:tcPr>
            <w:tcW w:w="20" w:type="dxa"/>
            <w:vAlign w:val="bottom"/>
            <w:tcBorders>
              <w:bottom w:val="single" w:sz="8" w:color="D9D9D9"/>
            </w:tcBorders>
          </w:tcPr>
          <w:p>
            <w:pPr>
              <w:spacing w:after="0"/>
              <w:rPr>
                <w:sz w:val="6"/>
                <w:szCs w:val="6"/>
                <w:color w:val="auto"/>
              </w:rPr>
            </w:pPr>
          </w:p>
        </w:tc>
        <w:tc>
          <w:tcPr>
            <w:tcW w:w="880" w:type="dxa"/>
            <w:vAlign w:val="bottom"/>
            <w:tcBorders>
              <w:bottom w:val="single" w:sz="8" w:color="D9D9D9"/>
            </w:tcBorders>
          </w:tcPr>
          <w:p>
            <w:pPr>
              <w:spacing w:after="0"/>
              <w:rPr>
                <w:sz w:val="6"/>
                <w:szCs w:val="6"/>
                <w:color w:val="auto"/>
              </w:rPr>
            </w:pPr>
          </w:p>
        </w:tc>
        <w:tc>
          <w:tcPr>
            <w:tcW w:w="360" w:type="dxa"/>
            <w:vAlign w:val="bottom"/>
            <w:tcBorders>
              <w:bottom w:val="single" w:sz="8" w:color="D9D9D9"/>
            </w:tcBorders>
          </w:tcPr>
          <w:p>
            <w:pPr>
              <w:spacing w:after="0"/>
              <w:rPr>
                <w:sz w:val="6"/>
                <w:szCs w:val="6"/>
                <w:color w:val="auto"/>
              </w:rPr>
            </w:pPr>
          </w:p>
        </w:tc>
        <w:tc>
          <w:tcPr>
            <w:tcW w:w="2280" w:type="dxa"/>
            <w:vAlign w:val="bottom"/>
            <w:tcBorders>
              <w:bottom w:val="single" w:sz="8" w:color="D9D9D9"/>
            </w:tcBorders>
          </w:tcPr>
          <w:p>
            <w:pPr>
              <w:spacing w:after="0"/>
              <w:rPr>
                <w:sz w:val="6"/>
                <w:szCs w:val="6"/>
                <w:color w:val="auto"/>
              </w:rPr>
            </w:pPr>
          </w:p>
        </w:tc>
        <w:tc>
          <w:tcPr>
            <w:tcW w:w="860" w:type="dxa"/>
            <w:vAlign w:val="bottom"/>
            <w:tcBorders>
              <w:bottom w:val="single" w:sz="8" w:color="D9D9D9"/>
            </w:tcBorders>
          </w:tcPr>
          <w:p>
            <w:pPr>
              <w:spacing w:after="0"/>
              <w:rPr>
                <w:sz w:val="6"/>
                <w:szCs w:val="6"/>
                <w:color w:val="auto"/>
              </w:rPr>
            </w:pPr>
          </w:p>
        </w:tc>
        <w:tc>
          <w:tcPr>
            <w:tcW w:w="2780" w:type="dxa"/>
            <w:vAlign w:val="bottom"/>
            <w:tcBorders>
              <w:bottom w:val="single" w:sz="8" w:color="D9D9D9"/>
            </w:tcBorders>
          </w:tcPr>
          <w:p>
            <w:pPr>
              <w:spacing w:after="0"/>
              <w:rPr>
                <w:sz w:val="6"/>
                <w:szCs w:val="6"/>
                <w:color w:val="auto"/>
              </w:rPr>
            </w:pPr>
          </w:p>
        </w:tc>
        <w:tc>
          <w:tcPr>
            <w:tcW w:w="180" w:type="dxa"/>
            <w:vAlign w:val="bottom"/>
            <w:tcBorders>
              <w:bottom w:val="single" w:sz="8" w:color="D9D9D9"/>
            </w:tcBorders>
          </w:tcPr>
          <w:p>
            <w:pPr>
              <w:spacing w:after="0"/>
              <w:rPr>
                <w:sz w:val="6"/>
                <w:szCs w:val="6"/>
                <w:color w:val="auto"/>
              </w:rPr>
            </w:pPr>
          </w:p>
        </w:tc>
        <w:tc>
          <w:tcPr>
            <w:tcW w:w="2760" w:type="dxa"/>
            <w:vAlign w:val="bottom"/>
            <w:tcBorders>
              <w:bottom w:val="single" w:sz="8" w:color="D9D9D9"/>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4672965</wp:posOffset>
            </wp:positionH>
            <wp:positionV relativeFrom="paragraph">
              <wp:posOffset>-4038600</wp:posOffset>
            </wp:positionV>
            <wp:extent cx="1736090" cy="197485"/>
            <wp:wrapNone/>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33">
                      <a:extLst>
                        <a:ext uri="{28A0092B-C50C-407E-A947-70E740481C1C}"/>
                      </a:extLst>
                    </a:blip>
                    <a:srcRect/>
                    <a:stretch>
                      <a:fillRect/>
                    </a:stretch>
                  </pic:blipFill>
                  <pic:spPr bwMode="auto">
                    <a:xfrm>
                      <a:off x="0" y="0"/>
                      <a:ext cx="1736090" cy="197485"/>
                    </a:xfrm>
                    <a:prstGeom prst="rect">
                      <a:avLst/>
                    </a:prstGeom>
                    <a:noFill/>
                  </pic:spPr>
                </pic:pic>
              </a:graphicData>
            </a:graphic>
          </wp:anchor>
        </w:drawing>
        <w:drawing>
          <wp:anchor simplePos="0" relativeHeight="251657728" behindDoc="1" locked="0" layoutInCell="0" allowOverlap="1">
            <wp:simplePos x="0" y="0"/>
            <wp:positionH relativeFrom="column">
              <wp:posOffset>4672965</wp:posOffset>
            </wp:positionH>
            <wp:positionV relativeFrom="paragraph">
              <wp:posOffset>-2507615</wp:posOffset>
            </wp:positionV>
            <wp:extent cx="1736090" cy="1200150"/>
            <wp:wrapNone/>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34">
                      <a:extLst>
                        <a:ext uri="{28A0092B-C50C-407E-A947-70E740481C1C}"/>
                      </a:extLst>
                    </a:blip>
                    <a:srcRect/>
                    <a:stretch>
                      <a:fillRect/>
                    </a:stretch>
                  </pic:blipFill>
                  <pic:spPr bwMode="auto">
                    <a:xfrm>
                      <a:off x="0" y="0"/>
                      <a:ext cx="1736090" cy="1200150"/>
                    </a:xfrm>
                    <a:prstGeom prst="rect">
                      <a:avLst/>
                    </a:prstGeom>
                    <a:noFill/>
                  </pic:spPr>
                </pic:pic>
              </a:graphicData>
            </a:graphic>
          </wp:anchor>
        </w:drawing>
        <w:drawing>
          <wp:anchor simplePos="0" relativeHeight="251657728" behindDoc="1" locked="0" layoutInCell="0" allowOverlap="1">
            <wp:simplePos x="0" y="0"/>
            <wp:positionH relativeFrom="column">
              <wp:posOffset>4672965</wp:posOffset>
            </wp:positionH>
            <wp:positionV relativeFrom="paragraph">
              <wp:posOffset>-774065</wp:posOffset>
            </wp:positionV>
            <wp:extent cx="1736090" cy="444500"/>
            <wp:wrapNone/>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35">
                      <a:extLst>
                        <a:ext uri="{28A0092B-C50C-407E-A947-70E740481C1C}"/>
                      </a:extLst>
                    </a:blip>
                    <a:srcRect/>
                    <a:stretch>
                      <a:fillRect/>
                    </a:stretch>
                  </pic:blipFill>
                  <pic:spPr bwMode="auto">
                    <a:xfrm>
                      <a:off x="0" y="0"/>
                      <a:ext cx="1736090" cy="4445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7620</wp:posOffset>
                </wp:positionH>
                <wp:positionV relativeFrom="paragraph">
                  <wp:posOffset>-25400</wp:posOffset>
                </wp:positionV>
                <wp:extent cx="0" cy="25400"/>
                <wp:wrapNone/>
                <wp:docPr id="626" name="Shape 6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D9D9D9"/>
                          </a:solidFill>
                          <a:miter lim="800000"/>
                          <a:headEnd/>
                          <a:tailEnd/>
                        </a:ln>
                      </wps:spPr>
                      <wps:bodyPr/>
                    </wps:wsp>
                  </a:graphicData>
                </a:graphic>
              </wp:anchor>
            </w:drawing>
          </mc:Choice>
          <mc:Fallback>
            <w:pict>
              <v:line id="Shape 626" o:spid="_x0000_s16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2pt" to="0.6pt,0pt" o:allowincell="f" strokecolor="#D9D9D9" strokeweight="1pt"/>
            </w:pict>
          </mc:Fallback>
        </mc:AlternateContent>
        <mc:AlternateContent>
          <mc:Choice Requires="wps">
            <w:drawing>
              <wp:anchor simplePos="0" relativeHeight="251657728" behindDoc="1" locked="0" layoutInCell="0" allowOverlap="1">
                <wp:simplePos x="0" y="0"/>
                <wp:positionH relativeFrom="column">
                  <wp:posOffset>6408420</wp:posOffset>
                </wp:positionH>
                <wp:positionV relativeFrom="paragraph">
                  <wp:posOffset>-25400</wp:posOffset>
                </wp:positionV>
                <wp:extent cx="0" cy="25400"/>
                <wp:wrapNone/>
                <wp:docPr id="627" name="Shape 6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D9D9D9"/>
                          </a:solidFill>
                          <a:miter lim="800000"/>
                          <a:headEnd/>
                          <a:tailEnd/>
                        </a:ln>
                      </wps:spPr>
                      <wps:bodyPr/>
                    </wps:wsp>
                  </a:graphicData>
                </a:graphic>
              </wp:anchor>
            </w:drawing>
          </mc:Choice>
          <mc:Fallback>
            <w:pict>
              <v:line id="Shape 627" o:spid="_x0000_s16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6pt,-2pt" to="504.6pt,0pt" o:allowincell="f" strokecolor="#D9D9D9" strokeweight="1pt"/>
            </w:pict>
          </mc:Fallback>
        </mc:AlternateContent>
      </w:r>
    </w:p>
    <w:p>
      <w:pPr>
        <w:spacing w:after="0" w:line="20" w:lineRule="exact"/>
        <w:rPr>
          <w:sz w:val="20"/>
          <w:szCs w:val="20"/>
          <w:color w:val="auto"/>
        </w:rPr>
      </w:pPr>
      <w:r>
        <w:rPr>
          <w:sz w:val="20"/>
          <w:szCs w:val="20"/>
          <w:color w:val="auto"/>
        </w:rPr>
        <w:br w:type="column"/>
      </w:r>
    </w:p>
    <w:p>
      <w:pPr>
        <w:spacing w:after="0" w:line="14" w:lineRule="exact"/>
        <w:rPr>
          <w:sz w:val="20"/>
          <w:szCs w:val="20"/>
          <w:color w:val="auto"/>
        </w:rPr>
      </w:pPr>
    </w:p>
    <w:tbl>
      <w:tblPr>
        <w:tblLayout w:type="fixed"/>
        <w:tblInd w:w="0" w:type="dxa"/>
        <w:tblCellMar>
          <w:top w:w="0" w:type="dxa"/>
          <w:left w:w="0" w:type="dxa"/>
          <w:bottom w:w="0" w:type="dxa"/>
          <w:right w:w="0" w:type="dxa"/>
        </w:tblCellMar>
      </w:tblPr>
      <w:tr>
        <w:trPr>
          <w:trHeight w:val="724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Conditions (https://onlinelibrary.wiley.com/terms-and-conditions) on Wiley Online Library for rules of use; OA articles are governed by the applicable Creative Commons License</w:t>
            </w:r>
          </w:p>
        </w:tc>
      </w:tr>
    </w:tbl>
    <w:p>
      <w:pPr>
        <w:sectPr>
          <w:pgSz w:w="11900" w:h="15647" w:orient="portrait"/>
          <w:cols w:equalWidth="0" w:num="2">
            <w:col w:w="10100" w:space="580"/>
            <w:col w:w="116"/>
          </w:cols>
          <w:pgMar w:left="900" w:top="347" w:right="210" w:bottom="0" w:gutter="0" w:footer="0" w:header="0"/>
          <w:type w:val="continuous"/>
        </w:sectPr>
      </w:pPr>
    </w:p>
    <w:bookmarkStart w:id="6" w:name="page7"/>
    <w:bookmarkEnd w:id="6"/>
    <w:p>
      <w:pPr>
        <w:spacing w:after="0" w:line="68" w:lineRule="exact"/>
        <w:rPr>
          <w:sz w:val="20"/>
          <w:szCs w:val="20"/>
          <w:color w:val="auto"/>
        </w:rPr>
      </w:pPr>
    </w:p>
    <w:tbl>
      <w:tblPr>
        <w:tblLayout w:type="fixed"/>
        <w:tblInd w:w="0" w:type="dxa"/>
        <w:tblCellMar>
          <w:top w:w="0" w:type="dxa"/>
          <w:left w:w="0" w:type="dxa"/>
          <w:bottom w:w="0" w:type="dxa"/>
          <w:right w:w="0" w:type="dxa"/>
        </w:tblCellMar>
      </w:tblPr>
      <w:tr>
        <w:trPr>
          <w:trHeight w:val="63"/>
        </w:trPr>
        <w:tc>
          <w:tcPr>
            <w:tcW w:w="460" w:type="dxa"/>
            <w:vAlign w:val="bottom"/>
            <w:tcBorders>
              <w:right w:val="single" w:sz="8" w:color="131413"/>
            </w:tcBorders>
            <w:vMerge w:val="restart"/>
          </w:tcPr>
          <w:p>
            <w:pPr>
              <w:jc w:val="right"/>
              <w:ind w:right="230"/>
              <w:spacing w:after="0"/>
              <w:rPr>
                <w:sz w:val="20"/>
                <w:szCs w:val="20"/>
                <w:color w:val="auto"/>
              </w:rPr>
            </w:pPr>
            <w:r>
              <w:rPr>
                <w:rFonts w:ascii="Arial" w:cs="Arial" w:eastAsia="Arial" w:hAnsi="Arial"/>
                <w:sz w:val="14"/>
                <w:szCs w:val="14"/>
                <w:color w:val="auto"/>
                <w:w w:val="89"/>
              </w:rPr>
              <w:t>18</w:t>
            </w:r>
          </w:p>
        </w:tc>
        <w:tc>
          <w:tcPr>
            <w:tcW w:w="16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20" w:type="dxa"/>
            <w:vAlign w:val="bottom"/>
            <w:tcBorders>
              <w:bottom w:val="single" w:sz="8" w:color="DCE5F0"/>
            </w:tcBorders>
          </w:tcPr>
          <w:p>
            <w:pPr>
              <w:spacing w:after="0"/>
              <w:rPr>
                <w:sz w:val="5"/>
                <w:szCs w:val="5"/>
                <w:color w:val="auto"/>
              </w:rPr>
            </w:pPr>
          </w:p>
        </w:tc>
        <w:tc>
          <w:tcPr>
            <w:tcW w:w="6620" w:type="dxa"/>
            <w:vAlign w:val="bottom"/>
            <w:vMerge w:val="restart"/>
          </w:tcPr>
          <w:p>
            <w:pPr>
              <w:ind w:left="5800"/>
              <w:spacing w:after="0"/>
              <w:rPr>
                <w:sz w:val="20"/>
                <w:szCs w:val="20"/>
                <w:color w:val="auto"/>
              </w:rPr>
            </w:pPr>
            <w:r>
              <w:rPr>
                <w:rFonts w:ascii="Arial" w:cs="Arial" w:eastAsia="Arial" w:hAnsi="Arial"/>
                <w:sz w:val="14"/>
                <w:szCs w:val="14"/>
                <w:color w:val="auto"/>
                <w:w w:val="97"/>
              </w:rPr>
              <w:t>ARENA</w:t>
            </w:r>
            <w:r>
              <w:rPr>
                <w:rFonts w:ascii="Arial" w:cs="Arial" w:eastAsia="Arial" w:hAnsi="Arial"/>
                <w:sz w:val="9"/>
                <w:szCs w:val="9"/>
                <w:color w:val="auto"/>
                <w:w w:val="97"/>
              </w:rPr>
              <w:t xml:space="preserve"> ET AL</w:t>
            </w:r>
            <w:r>
              <w:rPr>
                <w:rFonts w:ascii="Arial" w:cs="Arial" w:eastAsia="Arial" w:hAnsi="Arial"/>
                <w:sz w:val="14"/>
                <w:szCs w:val="14"/>
                <w:color w:val="auto"/>
                <w:w w:val="97"/>
              </w:rPr>
              <w:t>.</w:t>
            </w:r>
          </w:p>
        </w:tc>
        <w:tc>
          <w:tcPr>
            <w:tcW w:w="0" w:type="dxa"/>
            <w:vAlign w:val="bottom"/>
          </w:tcPr>
          <w:p>
            <w:pPr>
              <w:spacing w:after="0"/>
              <w:rPr>
                <w:sz w:val="1"/>
                <w:szCs w:val="1"/>
                <w:color w:val="auto"/>
              </w:rPr>
            </w:pPr>
          </w:p>
        </w:tc>
      </w:tr>
      <w:tr>
        <w:trPr>
          <w:trHeight w:val="111"/>
        </w:trPr>
        <w:tc>
          <w:tcPr>
            <w:tcW w:w="460" w:type="dxa"/>
            <w:vAlign w:val="bottom"/>
            <w:tcBorders>
              <w:right w:val="single" w:sz="8" w:color="131413"/>
            </w:tcBorders>
            <w:vMerge w:val="continue"/>
          </w:tcPr>
          <w:p>
            <w:pPr>
              <w:spacing w:after="0"/>
              <w:rPr>
                <w:sz w:val="9"/>
                <w:szCs w:val="9"/>
                <w:color w:val="auto"/>
              </w:rPr>
            </w:pPr>
          </w:p>
        </w:tc>
        <w:tc>
          <w:tcPr>
            <w:tcW w:w="16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20" w:type="dxa"/>
            <w:vAlign w:val="bottom"/>
            <w:shd w:val="clear" w:color="auto" w:fill="DCE5F0"/>
          </w:tcPr>
          <w:p>
            <w:pPr>
              <w:spacing w:after="0"/>
              <w:rPr>
                <w:sz w:val="9"/>
                <w:szCs w:val="9"/>
                <w:color w:val="auto"/>
              </w:rPr>
            </w:pPr>
          </w:p>
        </w:tc>
        <w:tc>
          <w:tcPr>
            <w:tcW w:w="66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60" w:type="dxa"/>
            <w:vAlign w:val="bottom"/>
            <w:tcBorders>
              <w:bottom w:val="single" w:sz="8" w:color="131413"/>
              <w:right w:val="single" w:sz="8" w:color="131413"/>
            </w:tcBorders>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620" w:type="dxa"/>
            <w:vAlign w:val="bottom"/>
            <w:tcBorders>
              <w:bottom w:val="single" w:sz="8" w:color="DCE5F0"/>
            </w:tcBorders>
            <w:shd w:val="clear" w:color="auto" w:fill="DCE5F0"/>
          </w:tcPr>
          <w:p>
            <w:pPr>
              <w:spacing w:after="0"/>
              <w:rPr>
                <w:sz w:val="4"/>
                <w:szCs w:val="4"/>
                <w:color w:val="auto"/>
              </w:rPr>
            </w:pPr>
          </w:p>
        </w:tc>
        <w:tc>
          <w:tcPr>
            <w:tcW w:w="6620" w:type="dxa"/>
            <w:vAlign w:val="bottom"/>
            <w:tcBorders>
              <w:bottom w:val="single" w:sz="8" w:color="131413"/>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20" w:type="dxa"/>
            <w:vAlign w:val="bottom"/>
            <w:shd w:val="clear" w:color="auto" w:fill="DCE5F0"/>
          </w:tcPr>
          <w:p>
            <w:pPr>
              <w:spacing w:after="0"/>
              <w:rPr>
                <w:sz w:val="3"/>
                <w:szCs w:val="3"/>
                <w:color w:val="auto"/>
              </w:rPr>
            </w:pPr>
          </w:p>
        </w:tc>
        <w:tc>
          <w:tcPr>
            <w:tcW w:w="66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4"/>
        </w:trPr>
        <w:tc>
          <w:tcPr>
            <w:tcW w:w="460" w:type="dxa"/>
            <w:vAlign w:val="bottom"/>
          </w:tcPr>
          <w:p>
            <w:pPr>
              <w:spacing w:after="0"/>
              <w:rPr>
                <w:sz w:val="4"/>
                <w:szCs w:val="4"/>
                <w:color w:val="auto"/>
              </w:rPr>
            </w:pPr>
          </w:p>
        </w:tc>
        <w:tc>
          <w:tcPr>
            <w:tcW w:w="160" w:type="dxa"/>
            <w:vAlign w:val="bottom"/>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20" w:type="dxa"/>
            <w:vAlign w:val="bottom"/>
            <w:shd w:val="clear" w:color="auto" w:fill="DCE5F0"/>
          </w:tcPr>
          <w:p>
            <w:pPr>
              <w:spacing w:after="0"/>
              <w:rPr>
                <w:sz w:val="4"/>
                <w:szCs w:val="4"/>
                <w:color w:val="auto"/>
              </w:rPr>
            </w:pPr>
          </w:p>
        </w:tc>
        <w:tc>
          <w:tcPr>
            <w:tcW w:w="662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-67945</wp:posOffset>
                </wp:positionV>
                <wp:extent cx="12065" cy="0"/>
                <wp:wrapNone/>
                <wp:docPr id="628" name="Shape 6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131413"/>
                          </a:solidFill>
                          <a:miter lim="800000"/>
                          <a:headEnd/>
                          <a:tailEnd/>
                        </a:ln>
                      </wps:spPr>
                      <wps:bodyPr/>
                    </wps:wsp>
                  </a:graphicData>
                </a:graphic>
              </wp:anchor>
            </w:drawing>
          </mc:Choice>
          <mc:Fallback>
            <w:pict>
              <v:line id="Shape 628" o:spid="_x0000_s16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499pt,-5.3499pt" to="0.1pt,-5.3499pt" o:allowincell="f" strokecolor="#131413" strokeweight="0.4535pt"/>
            </w:pict>
          </mc:Fallback>
        </mc:AlternateContent>
        <w:drawing>
          <wp:anchor simplePos="0" relativeHeight="251657728" behindDoc="1" locked="0" layoutInCell="0" allowOverlap="1">
            <wp:simplePos x="0" y="0"/>
            <wp:positionH relativeFrom="column">
              <wp:posOffset>389255</wp:posOffset>
            </wp:positionH>
            <wp:positionV relativeFrom="paragraph">
              <wp:posOffset>-211455</wp:posOffset>
            </wp:positionV>
            <wp:extent cx="1817370" cy="212090"/>
            <wp:wrapNone/>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36">
                      <a:extLst>
                        <a:ext uri="{28A0092B-C50C-407E-A947-70E740481C1C}"/>
                      </a:extLst>
                    </a:blip>
                    <a:srcRect/>
                    <a:stretch>
                      <a:fillRect/>
                    </a:stretch>
                  </pic:blipFill>
                  <pic:spPr bwMode="auto">
                    <a:xfrm>
                      <a:off x="0" y="0"/>
                      <a:ext cx="1817370" cy="2120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6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10991719, 2023,</w:t>
            </w:r>
          </w:p>
        </w:tc>
      </w:tr>
    </w:tbl>
    <w:p>
      <w:pPr>
        <w:spacing w:after="0" w:line="1" w:lineRule="exact"/>
        <w:rPr>
          <w:sz w:val="20"/>
          <w:szCs w:val="20"/>
          <w:color w:val="auto"/>
        </w:rPr>
      </w:pPr>
    </w:p>
    <w:p>
      <w:pPr>
        <w:sectPr>
          <w:pgSz w:w="11900" w:h="15647" w:orient="portrait"/>
          <w:cols w:equalWidth="0" w:num="2">
            <w:col w:w="10080" w:space="581"/>
            <w:col w:w="115"/>
          </w:cols>
          <w:pgMar w:left="920" w:top="347" w:right="210" w:bottom="0" w:gutter="0" w:footer="0" w:header="0"/>
        </w:sectPr>
      </w:pPr>
    </w:p>
    <w:p>
      <w:pPr>
        <w:spacing w:after="0" w:line="3" w:lineRule="exact"/>
        <w:rPr>
          <w:sz w:val="20"/>
          <w:szCs w:val="20"/>
          <w:color w:val="auto"/>
        </w:rPr>
      </w:pPr>
    </w:p>
    <w:p>
      <w:pPr>
        <w:jc w:val="both"/>
        <w:ind w:right="20" w:firstLine="300"/>
        <w:spacing w:after="0" w:line="337" w:lineRule="auto"/>
        <w:rPr>
          <w:sz w:val="20"/>
          <w:szCs w:val="20"/>
          <w:color w:val="auto"/>
        </w:rPr>
      </w:pPr>
      <w:r>
        <w:rPr>
          <w:rFonts w:ascii="Arial" w:cs="Arial" w:eastAsia="Arial" w:hAnsi="Arial"/>
          <w:sz w:val="16"/>
          <w:szCs w:val="16"/>
          <w:color w:val="auto"/>
        </w:rPr>
        <w:t>Economic performance is measured by the return on capital employed (ROCE) index, which is an indicator of the company's profitability and capital efficiency. ROCE is particularly effective when comparing companies competing in capital-intensive indus-tries such as the energy industry (Chakrabarti,</w:t>
      </w:r>
      <w:r>
        <w:rPr>
          <w:rFonts w:ascii="Arial" w:cs="Arial" w:eastAsia="Arial" w:hAnsi="Arial"/>
          <w:sz w:val="16"/>
          <w:szCs w:val="16"/>
          <w:color w:val="0000FF"/>
        </w:rPr>
        <w:t xml:space="preserve"> 2016</w:t>
      </w:r>
      <w:r>
        <w:rPr>
          <w:rFonts w:ascii="Arial" w:cs="Arial" w:eastAsia="Arial" w:hAnsi="Arial"/>
          <w:sz w:val="16"/>
          <w:szCs w:val="16"/>
          <w:color w:val="auto"/>
        </w:rPr>
        <w:t>). The index is computed as the ratio between earnings before interest &amp; taxes (EBIT) and the difference between total assets and current liabili-ties, using data gathered from the financial statements of the selected firms.</w:t>
      </w:r>
    </w:p>
    <w:p>
      <w:pPr>
        <w:spacing w:after="0" w:line="15" w:lineRule="exact"/>
        <w:rPr>
          <w:sz w:val="20"/>
          <w:szCs w:val="20"/>
          <w:color w:val="auto"/>
        </w:rPr>
      </w:pPr>
    </w:p>
    <w:p>
      <w:pPr>
        <w:jc w:val="both"/>
        <w:ind w:right="20" w:firstLine="300"/>
        <w:spacing w:after="0" w:line="362" w:lineRule="auto"/>
        <w:rPr>
          <w:sz w:val="20"/>
          <w:szCs w:val="20"/>
          <w:color w:val="auto"/>
        </w:rPr>
      </w:pPr>
      <w:r>
        <w:rPr>
          <w:rFonts w:ascii="Arial" w:cs="Arial" w:eastAsia="Arial" w:hAnsi="Arial"/>
          <w:sz w:val="15"/>
          <w:szCs w:val="15"/>
          <w:color w:val="auto"/>
        </w:rPr>
        <w:t>Financial leverage is measured as the debt-to-equity ratio (LEV), which is consistent with previous studies in the corporate sustainabil-ity literature (Andrikopoulos &amp; Kriklani,</w:t>
      </w:r>
      <w:r>
        <w:rPr>
          <w:rFonts w:ascii="Arial" w:cs="Arial" w:eastAsia="Arial" w:hAnsi="Arial"/>
          <w:sz w:val="15"/>
          <w:szCs w:val="15"/>
          <w:color w:val="0000FF"/>
        </w:rPr>
        <w:t xml:space="preserve"> 2013</w:t>
      </w:r>
      <w:r>
        <w:rPr>
          <w:rFonts w:ascii="Arial" w:cs="Arial" w:eastAsia="Arial" w:hAnsi="Arial"/>
          <w:sz w:val="15"/>
          <w:szCs w:val="15"/>
          <w:color w:val="auto"/>
        </w:rPr>
        <w:t xml:space="preserve">; Freedman &amp; Jaggi, </w:t>
      </w:r>
      <w:r>
        <w:rPr>
          <w:rFonts w:ascii="Arial" w:cs="Arial" w:eastAsia="Arial" w:hAnsi="Arial"/>
          <w:sz w:val="15"/>
          <w:szCs w:val="15"/>
          <w:color w:val="0000FF"/>
        </w:rPr>
        <w:t>2005</w:t>
      </w:r>
      <w:r>
        <w:rPr>
          <w:rFonts w:ascii="Arial" w:cs="Arial" w:eastAsia="Arial" w:hAnsi="Arial"/>
          <w:sz w:val="15"/>
          <w:szCs w:val="15"/>
          <w:color w:val="000000"/>
        </w:rPr>
        <w:t>; Giron et al.,</w:t>
      </w:r>
      <w:r>
        <w:rPr>
          <w:rFonts w:ascii="Arial" w:cs="Arial" w:eastAsia="Arial" w:hAnsi="Arial"/>
          <w:sz w:val="15"/>
          <w:szCs w:val="15"/>
          <w:color w:val="0000FF"/>
        </w:rPr>
        <w:t xml:space="preserve"> 2020</w:t>
      </w:r>
      <w:r>
        <w:rPr>
          <w:rFonts w:ascii="Arial" w:cs="Arial" w:eastAsia="Arial" w:hAnsi="Arial"/>
          <w:sz w:val="15"/>
          <w:szCs w:val="15"/>
          <w:color w:val="000000"/>
        </w:rPr>
        <w:t>). This index is again calculated based on data</w:t>
      </w:r>
      <w:r>
        <w:rPr>
          <w:rFonts w:ascii="Arial" w:cs="Arial" w:eastAsia="Arial" w:hAnsi="Arial"/>
          <w:sz w:val="15"/>
          <w:szCs w:val="15"/>
          <w:color w:val="0000FF"/>
        </w:rPr>
        <w:t xml:space="preserve"> </w:t>
      </w:r>
      <w:r>
        <w:rPr>
          <w:rFonts w:ascii="Arial" w:cs="Arial" w:eastAsia="Arial" w:hAnsi="Arial"/>
          <w:sz w:val="15"/>
          <w:szCs w:val="15"/>
          <w:color w:val="000000"/>
        </w:rPr>
        <w:t>gathered from the financial statements of the selected firms.</w:t>
      </w:r>
    </w:p>
    <w:p>
      <w:pPr>
        <w:spacing w:after="0" w:line="200" w:lineRule="exact"/>
        <w:rPr>
          <w:sz w:val="20"/>
          <w:szCs w:val="20"/>
          <w:color w:val="auto"/>
        </w:rPr>
      </w:pPr>
    </w:p>
    <w:p>
      <w:pPr>
        <w:spacing w:after="0" w:line="269" w:lineRule="exact"/>
        <w:rPr>
          <w:sz w:val="20"/>
          <w:szCs w:val="20"/>
          <w:color w:val="auto"/>
        </w:rPr>
      </w:pPr>
    </w:p>
    <w:p>
      <w:pPr>
        <w:spacing w:after="0"/>
        <w:tabs>
          <w:tab w:leader="none" w:pos="480" w:val="left"/>
          <w:tab w:leader="none" w:pos="760" w:val="left"/>
        </w:tabs>
        <w:rPr>
          <w:sz w:val="20"/>
          <w:szCs w:val="20"/>
          <w:color w:val="auto"/>
        </w:rPr>
      </w:pPr>
      <w:r>
        <w:rPr>
          <w:rFonts w:ascii="Arial" w:cs="Arial" w:eastAsia="Arial" w:hAnsi="Arial"/>
          <w:sz w:val="20"/>
          <w:szCs w:val="20"/>
          <w:color w:val="auto"/>
        </w:rPr>
        <w:t>3.3</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Data collection and analysis</w:t>
      </w:r>
    </w:p>
    <w:p>
      <w:pPr>
        <w:spacing w:after="0" w:line="338"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Data regarding SDG reporting and firm characteristics were gathered through manual content analysis (Aggarwal &amp; Singh,</w:t>
      </w:r>
      <w:r>
        <w:rPr>
          <w:rFonts w:ascii="Arial" w:cs="Arial" w:eastAsia="Arial" w:hAnsi="Arial"/>
          <w:sz w:val="16"/>
          <w:szCs w:val="16"/>
          <w:color w:val="0000FF"/>
        </w:rPr>
        <w:t xml:space="preserve"> 2019</w:t>
      </w:r>
      <w:r>
        <w:rPr>
          <w:rFonts w:ascii="Arial" w:cs="Arial" w:eastAsia="Arial" w:hAnsi="Arial"/>
          <w:sz w:val="16"/>
          <w:szCs w:val="16"/>
          <w:color w:val="auto"/>
        </w:rPr>
        <w:t>; Deswanto &amp; Siregar,</w:t>
      </w:r>
      <w:r>
        <w:rPr>
          <w:rFonts w:ascii="Arial" w:cs="Arial" w:eastAsia="Arial" w:hAnsi="Arial"/>
          <w:sz w:val="16"/>
          <w:szCs w:val="16"/>
          <w:color w:val="0000FF"/>
        </w:rPr>
        <w:t xml:space="preserve"> 2018</w:t>
      </w:r>
      <w:r>
        <w:rPr>
          <w:rFonts w:ascii="Arial" w:cs="Arial" w:eastAsia="Arial" w:hAnsi="Arial"/>
          <w:sz w:val="16"/>
          <w:szCs w:val="16"/>
          <w:color w:val="auto"/>
        </w:rPr>
        <w:t>; Guthrie &amp; Abeysekera,</w:t>
      </w:r>
      <w:r>
        <w:rPr>
          <w:rFonts w:ascii="Arial" w:cs="Arial" w:eastAsia="Arial" w:hAnsi="Arial"/>
          <w:sz w:val="16"/>
          <w:szCs w:val="16"/>
          <w:color w:val="0000FF"/>
        </w:rPr>
        <w:t xml:space="preserve"> 2006</w:t>
      </w:r>
      <w:r>
        <w:rPr>
          <w:rFonts w:ascii="Arial" w:cs="Arial" w:eastAsia="Arial" w:hAnsi="Arial"/>
          <w:sz w:val="16"/>
          <w:szCs w:val="16"/>
          <w:color w:val="auto"/>
        </w:rPr>
        <w:t>; Herbohn et al.,</w:t>
      </w:r>
      <w:r>
        <w:rPr>
          <w:rFonts w:ascii="Arial" w:cs="Arial" w:eastAsia="Arial" w:hAnsi="Arial"/>
          <w:sz w:val="16"/>
          <w:szCs w:val="16"/>
          <w:color w:val="0000FF"/>
        </w:rPr>
        <w:t xml:space="preserve"> 2014</w:t>
      </w:r>
      <w:r>
        <w:rPr>
          <w:rFonts w:ascii="Arial" w:cs="Arial" w:eastAsia="Arial" w:hAnsi="Arial"/>
          <w:sz w:val="16"/>
          <w:szCs w:val="16"/>
          <w:color w:val="auto"/>
        </w:rPr>
        <w:t>). The sources analysed include the main official documents released in 2018 and retrieved from the companies' websites. In par-ticular, information related to the SDGs was obtained from sustain-ability reports, corporate social responsibility reports and other non-financial reports; information about financial performance was derived from financial statements and annual reports; when available, informa-tion was also gathered from integrated annual reports (Cardoni et al.,</w:t>
      </w:r>
      <w:r>
        <w:rPr>
          <w:rFonts w:ascii="Arial" w:cs="Arial" w:eastAsia="Arial" w:hAnsi="Arial"/>
          <w:sz w:val="16"/>
          <w:szCs w:val="16"/>
          <w:color w:val="0000FF"/>
        </w:rPr>
        <w:t xml:space="preserve"> 2019</w:t>
      </w:r>
      <w:r>
        <w:rPr>
          <w:rFonts w:ascii="Arial" w:cs="Arial" w:eastAsia="Arial" w:hAnsi="Arial"/>
          <w:sz w:val="16"/>
          <w:szCs w:val="16"/>
          <w:color w:val="auto"/>
        </w:rPr>
        <w:t>).</w:t>
      </w:r>
    </w:p>
    <w:p>
      <w:pPr>
        <w:spacing w:after="0" w:line="10" w:lineRule="exact"/>
        <w:rPr>
          <w:sz w:val="20"/>
          <w:szCs w:val="20"/>
          <w:color w:val="auto"/>
        </w:rPr>
      </w:pPr>
    </w:p>
    <w:p>
      <w:pPr>
        <w:jc w:val="both"/>
        <w:ind w:firstLine="300"/>
        <w:spacing w:after="0" w:line="338" w:lineRule="auto"/>
        <w:rPr>
          <w:sz w:val="20"/>
          <w:szCs w:val="20"/>
          <w:color w:val="auto"/>
        </w:rPr>
      </w:pPr>
      <w:r>
        <w:rPr>
          <w:rFonts w:ascii="Arial" w:cs="Arial" w:eastAsia="Arial" w:hAnsi="Arial"/>
          <w:sz w:val="16"/>
          <w:szCs w:val="16"/>
          <w:color w:val="auto"/>
        </w:rPr>
        <w:t>The analysed companies were classified into two or more groups for testing the differences among mean values in the level of SDG reporting. The grouping of firms for numerical variables was per-formed using the median value to account for the industry specificity. Median values and other descriptive statistics of the selected numeri-cal variables in the analysis are reported in Table</w:t>
      </w:r>
      <w:r>
        <w:rPr>
          <w:rFonts w:ascii="Arial" w:cs="Arial" w:eastAsia="Arial" w:hAnsi="Arial"/>
          <w:sz w:val="16"/>
          <w:szCs w:val="16"/>
          <w:color w:val="0000FF"/>
        </w:rPr>
        <w:t xml:space="preserve"> 3</w:t>
      </w:r>
      <w:r>
        <w:rPr>
          <w:rFonts w:ascii="Arial" w:cs="Arial" w:eastAsia="Arial" w:hAnsi="Arial"/>
          <w:sz w:val="16"/>
          <w:szCs w:val="16"/>
          <w:color w:val="auto"/>
        </w:rPr>
        <w:t>. The data analysis relied on two-tailed nonparametric tests to check for statistically sig-nificant differences in the level of SDG reporting along various dimen-sions of company characteristics. We conducted the Mann–Whitney U test, which is the most appropriate nonparametric alternative to test significant differences between the ordinary-scaled independent vari-ables. In the interpretation of the test results, the authors applied a 5% and 10% level of significance.</w:t>
      </w:r>
    </w:p>
    <w:p>
      <w:pPr>
        <w:spacing w:after="0" w:line="200" w:lineRule="exact"/>
        <w:rPr>
          <w:sz w:val="20"/>
          <w:szCs w:val="20"/>
          <w:color w:val="auto"/>
        </w:rPr>
      </w:pPr>
    </w:p>
    <w:p>
      <w:pPr>
        <w:spacing w:after="0" w:line="253" w:lineRule="exact"/>
        <w:rPr>
          <w:sz w:val="20"/>
          <w:szCs w:val="20"/>
          <w:color w:val="auto"/>
        </w:rPr>
      </w:pPr>
    </w:p>
    <w:p>
      <w:pPr>
        <w:spacing w:after="0"/>
        <w:tabs>
          <w:tab w:leader="none" w:pos="940" w:val="left"/>
        </w:tabs>
        <w:rPr>
          <w:sz w:val="20"/>
          <w:szCs w:val="20"/>
          <w:color w:val="auto"/>
        </w:rPr>
      </w:pPr>
      <w:r>
        <w:rPr>
          <w:rFonts w:ascii="Arial" w:cs="Arial" w:eastAsia="Arial" w:hAnsi="Arial"/>
          <w:sz w:val="16"/>
          <w:szCs w:val="16"/>
          <w:color w:val="5A5A5A"/>
        </w:rPr>
        <w:t>T A B L E 3</w:t>
      </w:r>
      <w:r>
        <w:rPr>
          <w:sz w:val="20"/>
          <w:szCs w:val="20"/>
          <w:color w:val="auto"/>
        </w:rPr>
        <w:tab/>
      </w:r>
      <w:r>
        <w:rPr>
          <w:rFonts w:ascii="Arial" w:cs="Arial" w:eastAsia="Arial" w:hAnsi="Arial"/>
          <w:sz w:val="15"/>
          <w:szCs w:val="15"/>
          <w:color w:val="auto"/>
        </w:rPr>
        <w:t>Descriptive statistics of selected numerical variables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70485</wp:posOffset>
                </wp:positionV>
                <wp:extent cx="5821680" cy="196850"/>
                <wp:wrapNone/>
                <wp:docPr id="630" name="Shape 6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1680" cy="196850"/>
                        </a:xfrm>
                        <a:prstGeom prst="rect">
                          <a:avLst/>
                        </a:prstGeom>
                        <a:solidFill>
                          <a:srgbClr val="D9D9D9"/>
                        </a:solidFill>
                      </wps:spPr>
                      <wps:bodyPr/>
                    </wps:wsp>
                  </a:graphicData>
                </a:graphic>
              </wp:anchor>
            </w:drawing>
          </mc:Choice>
          <mc:Fallback>
            <w:pict>
              <v:rect id="Shape 630" o:spid="_x0000_s1655" style="position:absolute;margin-left:-0.2999pt;margin-top:5.55pt;width:458.4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r>
    </w:p>
    <w:p>
      <w:pPr>
        <w:spacing w:after="0" w:line="155" w:lineRule="exact"/>
        <w:rPr>
          <w:sz w:val="20"/>
          <w:szCs w:val="20"/>
          <w:color w:val="auto"/>
        </w:rPr>
      </w:pPr>
    </w:p>
    <w:tbl>
      <w:tblPr>
        <w:tblLayout w:type="fixed"/>
        <w:tblInd w:w="140" w:type="dxa"/>
        <w:tblCellMar>
          <w:top w:w="0" w:type="dxa"/>
          <w:left w:w="0" w:type="dxa"/>
          <w:bottom w:w="0" w:type="dxa"/>
          <w:right w:w="0" w:type="dxa"/>
        </w:tblCellMar>
      </w:tblPr>
      <w:tr>
        <w:trPr>
          <w:trHeight w:val="172"/>
        </w:trPr>
        <w:tc>
          <w:tcPr>
            <w:tcW w:w="1100" w:type="dxa"/>
            <w:vAlign w:val="bottom"/>
          </w:tcPr>
          <w:p>
            <w:pPr>
              <w:spacing w:after="0"/>
              <w:rPr>
                <w:sz w:val="14"/>
                <w:szCs w:val="14"/>
                <w:color w:val="auto"/>
              </w:rPr>
            </w:pPr>
          </w:p>
        </w:tc>
        <w:tc>
          <w:tcPr>
            <w:tcW w:w="1420" w:type="dxa"/>
            <w:vAlign w:val="bottom"/>
          </w:tcPr>
          <w:p>
            <w:pPr>
              <w:ind w:left="240"/>
              <w:spacing w:after="0"/>
              <w:rPr>
                <w:sz w:val="20"/>
                <w:szCs w:val="20"/>
                <w:color w:val="auto"/>
              </w:rPr>
            </w:pPr>
            <w:r>
              <w:rPr>
                <w:rFonts w:ascii="Arial" w:cs="Arial" w:eastAsia="Arial" w:hAnsi="Arial"/>
                <w:sz w:val="15"/>
                <w:szCs w:val="15"/>
                <w:color w:val="auto"/>
              </w:rPr>
              <w:t>ASSET (mln $)</w:t>
            </w:r>
          </w:p>
        </w:tc>
        <w:tc>
          <w:tcPr>
            <w:tcW w:w="1240" w:type="dxa"/>
            <w:vAlign w:val="bottom"/>
          </w:tcPr>
          <w:p>
            <w:pPr>
              <w:ind w:left="240"/>
              <w:spacing w:after="0"/>
              <w:rPr>
                <w:sz w:val="20"/>
                <w:szCs w:val="20"/>
                <w:color w:val="auto"/>
              </w:rPr>
            </w:pPr>
            <w:r>
              <w:rPr>
                <w:rFonts w:ascii="Arial" w:cs="Arial" w:eastAsia="Arial" w:hAnsi="Arial"/>
                <w:sz w:val="15"/>
                <w:szCs w:val="15"/>
                <w:color w:val="auto"/>
              </w:rPr>
              <w:t>REV (mln $)</w:t>
            </w:r>
          </w:p>
        </w:tc>
        <w:tc>
          <w:tcPr>
            <w:tcW w:w="820" w:type="dxa"/>
            <w:vAlign w:val="bottom"/>
          </w:tcPr>
          <w:p>
            <w:pPr>
              <w:ind w:left="240"/>
              <w:spacing w:after="0"/>
              <w:rPr>
                <w:sz w:val="20"/>
                <w:szCs w:val="20"/>
                <w:color w:val="auto"/>
              </w:rPr>
            </w:pPr>
            <w:r>
              <w:rPr>
                <w:rFonts w:ascii="Arial" w:cs="Arial" w:eastAsia="Arial" w:hAnsi="Arial"/>
                <w:sz w:val="15"/>
                <w:szCs w:val="15"/>
                <w:color w:val="auto"/>
              </w:rPr>
              <w:t>EMPL</w:t>
            </w:r>
          </w:p>
        </w:tc>
      </w:tr>
      <w:tr>
        <w:trPr>
          <w:trHeight w:val="295"/>
        </w:trPr>
        <w:tc>
          <w:tcPr>
            <w:tcW w:w="1100" w:type="dxa"/>
            <w:vAlign w:val="bottom"/>
          </w:tcPr>
          <w:p>
            <w:pPr>
              <w:spacing w:after="0"/>
              <w:rPr>
                <w:sz w:val="20"/>
                <w:szCs w:val="20"/>
                <w:color w:val="auto"/>
              </w:rPr>
            </w:pPr>
            <w:r>
              <w:rPr>
                <w:rFonts w:ascii="Arial" w:cs="Arial" w:eastAsia="Arial" w:hAnsi="Arial"/>
                <w:sz w:val="15"/>
                <w:szCs w:val="15"/>
                <w:color w:val="auto"/>
              </w:rPr>
              <w:t>Observations</w:t>
            </w:r>
          </w:p>
        </w:tc>
        <w:tc>
          <w:tcPr>
            <w:tcW w:w="1420" w:type="dxa"/>
            <w:vAlign w:val="bottom"/>
          </w:tcPr>
          <w:p>
            <w:pPr>
              <w:ind w:left="240"/>
              <w:spacing w:after="0"/>
              <w:rPr>
                <w:sz w:val="20"/>
                <w:szCs w:val="20"/>
                <w:color w:val="auto"/>
              </w:rPr>
            </w:pPr>
            <w:r>
              <w:rPr>
                <w:rFonts w:ascii="Arial" w:cs="Arial" w:eastAsia="Arial" w:hAnsi="Arial"/>
                <w:sz w:val="15"/>
                <w:szCs w:val="15"/>
                <w:color w:val="auto"/>
              </w:rPr>
              <w:t>75</w:t>
            </w:r>
          </w:p>
        </w:tc>
        <w:tc>
          <w:tcPr>
            <w:tcW w:w="1240" w:type="dxa"/>
            <w:vAlign w:val="bottom"/>
          </w:tcPr>
          <w:p>
            <w:pPr>
              <w:ind w:left="240"/>
              <w:spacing w:after="0"/>
              <w:rPr>
                <w:sz w:val="20"/>
                <w:szCs w:val="20"/>
                <w:color w:val="auto"/>
              </w:rPr>
            </w:pPr>
            <w:r>
              <w:rPr>
                <w:rFonts w:ascii="Arial" w:cs="Arial" w:eastAsia="Arial" w:hAnsi="Arial"/>
                <w:sz w:val="15"/>
                <w:szCs w:val="15"/>
                <w:color w:val="auto"/>
              </w:rPr>
              <w:t>75</w:t>
            </w:r>
          </w:p>
        </w:tc>
        <w:tc>
          <w:tcPr>
            <w:tcW w:w="820" w:type="dxa"/>
            <w:vAlign w:val="bottom"/>
          </w:tcPr>
          <w:p>
            <w:pPr>
              <w:ind w:left="240"/>
              <w:spacing w:after="0"/>
              <w:rPr>
                <w:sz w:val="20"/>
                <w:szCs w:val="20"/>
                <w:color w:val="auto"/>
              </w:rPr>
            </w:pPr>
            <w:r>
              <w:rPr>
                <w:rFonts w:ascii="Arial" w:cs="Arial" w:eastAsia="Arial" w:hAnsi="Arial"/>
                <w:sz w:val="15"/>
                <w:szCs w:val="15"/>
                <w:color w:val="auto"/>
              </w:rPr>
              <w:t>75</w:t>
            </w:r>
          </w:p>
        </w:tc>
      </w:tr>
      <w:tr>
        <w:trPr>
          <w:trHeight w:val="280"/>
        </w:trPr>
        <w:tc>
          <w:tcPr>
            <w:tcW w:w="1100" w:type="dxa"/>
            <w:vAlign w:val="bottom"/>
          </w:tcPr>
          <w:p>
            <w:pPr>
              <w:spacing w:after="0"/>
              <w:rPr>
                <w:sz w:val="20"/>
                <w:szCs w:val="20"/>
                <w:color w:val="auto"/>
              </w:rPr>
            </w:pPr>
            <w:r>
              <w:rPr>
                <w:rFonts w:ascii="Arial" w:cs="Arial" w:eastAsia="Arial" w:hAnsi="Arial"/>
                <w:sz w:val="15"/>
                <w:szCs w:val="15"/>
                <w:color w:val="auto"/>
              </w:rPr>
              <w:t>Min</w:t>
            </w:r>
          </w:p>
        </w:tc>
        <w:tc>
          <w:tcPr>
            <w:tcW w:w="1420" w:type="dxa"/>
            <w:vAlign w:val="bottom"/>
          </w:tcPr>
          <w:p>
            <w:pPr>
              <w:ind w:left="240"/>
              <w:spacing w:after="0"/>
              <w:rPr>
                <w:sz w:val="20"/>
                <w:szCs w:val="20"/>
                <w:color w:val="auto"/>
              </w:rPr>
            </w:pPr>
            <w:r>
              <w:rPr>
                <w:rFonts w:ascii="Arial" w:cs="Arial" w:eastAsia="Arial" w:hAnsi="Arial"/>
                <w:sz w:val="15"/>
                <w:szCs w:val="15"/>
                <w:color w:val="auto"/>
              </w:rPr>
              <w:t>1343.58</w:t>
            </w:r>
          </w:p>
        </w:tc>
        <w:tc>
          <w:tcPr>
            <w:tcW w:w="1240" w:type="dxa"/>
            <w:vAlign w:val="bottom"/>
          </w:tcPr>
          <w:p>
            <w:pPr>
              <w:ind w:left="240"/>
              <w:spacing w:after="0"/>
              <w:rPr>
                <w:sz w:val="20"/>
                <w:szCs w:val="20"/>
                <w:color w:val="auto"/>
              </w:rPr>
            </w:pPr>
            <w:r>
              <w:rPr>
                <w:rFonts w:ascii="Arial" w:cs="Arial" w:eastAsia="Arial" w:hAnsi="Arial"/>
                <w:sz w:val="15"/>
                <w:szCs w:val="15"/>
                <w:color w:val="auto"/>
              </w:rPr>
              <w:t>640</w:t>
            </w:r>
          </w:p>
        </w:tc>
        <w:tc>
          <w:tcPr>
            <w:tcW w:w="820" w:type="dxa"/>
            <w:vAlign w:val="bottom"/>
          </w:tcPr>
          <w:p>
            <w:pPr>
              <w:ind w:left="240"/>
              <w:spacing w:after="0"/>
              <w:rPr>
                <w:sz w:val="20"/>
                <w:szCs w:val="20"/>
                <w:color w:val="auto"/>
              </w:rPr>
            </w:pPr>
            <w:r>
              <w:rPr>
                <w:rFonts w:ascii="Arial" w:cs="Arial" w:eastAsia="Arial" w:hAnsi="Arial"/>
                <w:sz w:val="15"/>
                <w:szCs w:val="15"/>
                <w:color w:val="auto"/>
              </w:rPr>
              <w:t>336</w:t>
            </w:r>
          </w:p>
        </w:tc>
      </w:tr>
      <w:tr>
        <w:trPr>
          <w:trHeight w:val="280"/>
        </w:trPr>
        <w:tc>
          <w:tcPr>
            <w:tcW w:w="1100" w:type="dxa"/>
            <w:vAlign w:val="bottom"/>
          </w:tcPr>
          <w:p>
            <w:pPr>
              <w:spacing w:after="0"/>
              <w:rPr>
                <w:sz w:val="20"/>
                <w:szCs w:val="20"/>
                <w:color w:val="auto"/>
              </w:rPr>
            </w:pPr>
            <w:r>
              <w:rPr>
                <w:rFonts w:ascii="Arial" w:cs="Arial" w:eastAsia="Arial" w:hAnsi="Arial"/>
                <w:sz w:val="15"/>
                <w:szCs w:val="15"/>
                <w:color w:val="auto"/>
              </w:rPr>
              <w:t>Max</w:t>
            </w:r>
          </w:p>
        </w:tc>
        <w:tc>
          <w:tcPr>
            <w:tcW w:w="1420" w:type="dxa"/>
            <w:vAlign w:val="bottom"/>
          </w:tcPr>
          <w:p>
            <w:pPr>
              <w:ind w:left="240"/>
              <w:spacing w:after="0"/>
              <w:rPr>
                <w:sz w:val="20"/>
                <w:szCs w:val="20"/>
                <w:color w:val="auto"/>
              </w:rPr>
            </w:pPr>
            <w:r>
              <w:rPr>
                <w:rFonts w:ascii="Arial" w:cs="Arial" w:eastAsia="Arial" w:hAnsi="Arial"/>
                <w:sz w:val="15"/>
                <w:szCs w:val="15"/>
                <w:color w:val="auto"/>
              </w:rPr>
              <w:t>399,194</w:t>
            </w:r>
          </w:p>
        </w:tc>
        <w:tc>
          <w:tcPr>
            <w:tcW w:w="1240" w:type="dxa"/>
            <w:vAlign w:val="bottom"/>
          </w:tcPr>
          <w:p>
            <w:pPr>
              <w:ind w:left="240"/>
              <w:spacing w:after="0"/>
              <w:rPr>
                <w:sz w:val="20"/>
                <w:szCs w:val="20"/>
                <w:color w:val="auto"/>
              </w:rPr>
            </w:pPr>
            <w:r>
              <w:rPr>
                <w:rFonts w:ascii="Arial" w:cs="Arial" w:eastAsia="Arial" w:hAnsi="Arial"/>
                <w:sz w:val="15"/>
                <w:szCs w:val="15"/>
                <w:color w:val="auto"/>
              </w:rPr>
              <w:t>419,620</w:t>
            </w:r>
          </w:p>
        </w:tc>
        <w:tc>
          <w:tcPr>
            <w:tcW w:w="820" w:type="dxa"/>
            <w:vAlign w:val="bottom"/>
          </w:tcPr>
          <w:p>
            <w:pPr>
              <w:ind w:left="240"/>
              <w:spacing w:after="0"/>
              <w:rPr>
                <w:sz w:val="20"/>
                <w:szCs w:val="20"/>
                <w:color w:val="auto"/>
              </w:rPr>
            </w:pPr>
            <w:r>
              <w:rPr>
                <w:rFonts w:ascii="Arial" w:cs="Arial" w:eastAsia="Arial" w:hAnsi="Arial"/>
                <w:sz w:val="15"/>
                <w:szCs w:val="15"/>
                <w:color w:val="auto"/>
                <w:w w:val="99"/>
              </w:rPr>
              <w:t>476,200</w:t>
            </w:r>
          </w:p>
        </w:tc>
      </w:tr>
      <w:tr>
        <w:trPr>
          <w:trHeight w:val="280"/>
        </w:trPr>
        <w:tc>
          <w:tcPr>
            <w:tcW w:w="1100" w:type="dxa"/>
            <w:vAlign w:val="bottom"/>
          </w:tcPr>
          <w:p>
            <w:pPr>
              <w:spacing w:after="0"/>
              <w:rPr>
                <w:sz w:val="20"/>
                <w:szCs w:val="20"/>
                <w:color w:val="auto"/>
              </w:rPr>
            </w:pPr>
            <w:r>
              <w:rPr>
                <w:rFonts w:ascii="Arial" w:cs="Arial" w:eastAsia="Arial" w:hAnsi="Arial"/>
                <w:sz w:val="15"/>
                <w:szCs w:val="15"/>
                <w:color w:val="auto"/>
              </w:rPr>
              <w:t>Mean</w:t>
            </w:r>
          </w:p>
        </w:tc>
        <w:tc>
          <w:tcPr>
            <w:tcW w:w="1420" w:type="dxa"/>
            <w:vAlign w:val="bottom"/>
          </w:tcPr>
          <w:p>
            <w:pPr>
              <w:ind w:left="240"/>
              <w:spacing w:after="0"/>
              <w:rPr>
                <w:sz w:val="20"/>
                <w:szCs w:val="20"/>
                <w:color w:val="auto"/>
              </w:rPr>
            </w:pPr>
            <w:r>
              <w:rPr>
                <w:rFonts w:ascii="Arial" w:cs="Arial" w:eastAsia="Arial" w:hAnsi="Arial"/>
                <w:sz w:val="15"/>
                <w:szCs w:val="15"/>
                <w:color w:val="auto"/>
              </w:rPr>
              <w:t>61,597.68</w:t>
            </w:r>
          </w:p>
        </w:tc>
        <w:tc>
          <w:tcPr>
            <w:tcW w:w="1240" w:type="dxa"/>
            <w:vAlign w:val="bottom"/>
          </w:tcPr>
          <w:p>
            <w:pPr>
              <w:ind w:left="240"/>
              <w:spacing w:after="0"/>
              <w:rPr>
                <w:sz w:val="20"/>
                <w:szCs w:val="20"/>
                <w:color w:val="auto"/>
              </w:rPr>
            </w:pPr>
            <w:r>
              <w:rPr>
                <w:rFonts w:ascii="Arial" w:cs="Arial" w:eastAsia="Arial" w:hAnsi="Arial"/>
                <w:sz w:val="15"/>
                <w:szCs w:val="15"/>
                <w:color w:val="auto"/>
              </w:rPr>
              <w:t>47,918</w:t>
            </w:r>
          </w:p>
        </w:tc>
        <w:tc>
          <w:tcPr>
            <w:tcW w:w="820" w:type="dxa"/>
            <w:vAlign w:val="bottom"/>
          </w:tcPr>
          <w:p>
            <w:pPr>
              <w:ind w:left="240"/>
              <w:spacing w:after="0"/>
              <w:rPr>
                <w:sz w:val="20"/>
                <w:szCs w:val="20"/>
                <w:color w:val="auto"/>
              </w:rPr>
            </w:pPr>
            <w:r>
              <w:rPr>
                <w:rFonts w:ascii="Arial" w:cs="Arial" w:eastAsia="Arial" w:hAnsi="Arial"/>
                <w:sz w:val="15"/>
                <w:szCs w:val="15"/>
                <w:color w:val="auto"/>
              </w:rPr>
              <w:t>40,499</w:t>
            </w:r>
          </w:p>
        </w:tc>
      </w:tr>
      <w:tr>
        <w:trPr>
          <w:trHeight w:val="280"/>
        </w:trPr>
        <w:tc>
          <w:tcPr>
            <w:tcW w:w="1100" w:type="dxa"/>
            <w:vAlign w:val="bottom"/>
          </w:tcPr>
          <w:p>
            <w:pPr>
              <w:spacing w:after="0"/>
              <w:rPr>
                <w:sz w:val="20"/>
                <w:szCs w:val="20"/>
                <w:color w:val="auto"/>
              </w:rPr>
            </w:pPr>
            <w:r>
              <w:rPr>
                <w:rFonts w:ascii="Arial" w:cs="Arial" w:eastAsia="Arial" w:hAnsi="Arial"/>
                <w:sz w:val="15"/>
                <w:szCs w:val="15"/>
                <w:color w:val="auto"/>
              </w:rPr>
              <w:t>SD</w:t>
            </w:r>
          </w:p>
        </w:tc>
        <w:tc>
          <w:tcPr>
            <w:tcW w:w="1420" w:type="dxa"/>
            <w:vAlign w:val="bottom"/>
          </w:tcPr>
          <w:p>
            <w:pPr>
              <w:ind w:left="240"/>
              <w:spacing w:after="0"/>
              <w:rPr>
                <w:sz w:val="20"/>
                <w:szCs w:val="20"/>
                <w:color w:val="auto"/>
              </w:rPr>
            </w:pPr>
            <w:r>
              <w:rPr>
                <w:rFonts w:ascii="Arial" w:cs="Arial" w:eastAsia="Arial" w:hAnsi="Arial"/>
                <w:sz w:val="15"/>
                <w:szCs w:val="15"/>
                <w:color w:val="auto"/>
              </w:rPr>
              <w:t>85,940.86</w:t>
            </w:r>
          </w:p>
        </w:tc>
        <w:tc>
          <w:tcPr>
            <w:tcW w:w="1240" w:type="dxa"/>
            <w:vAlign w:val="bottom"/>
          </w:tcPr>
          <w:p>
            <w:pPr>
              <w:ind w:left="240"/>
              <w:spacing w:after="0"/>
              <w:rPr>
                <w:sz w:val="20"/>
                <w:szCs w:val="20"/>
                <w:color w:val="auto"/>
              </w:rPr>
            </w:pPr>
            <w:r>
              <w:rPr>
                <w:rFonts w:ascii="Arial" w:cs="Arial" w:eastAsia="Arial" w:hAnsi="Arial"/>
                <w:sz w:val="15"/>
                <w:szCs w:val="15"/>
                <w:color w:val="auto"/>
              </w:rPr>
              <w:t>83,992</w:t>
            </w:r>
          </w:p>
        </w:tc>
        <w:tc>
          <w:tcPr>
            <w:tcW w:w="820" w:type="dxa"/>
            <w:vAlign w:val="bottom"/>
          </w:tcPr>
          <w:p>
            <w:pPr>
              <w:ind w:left="240"/>
              <w:spacing w:after="0"/>
              <w:rPr>
                <w:sz w:val="20"/>
                <w:szCs w:val="20"/>
                <w:color w:val="auto"/>
              </w:rPr>
            </w:pPr>
            <w:r>
              <w:rPr>
                <w:rFonts w:ascii="Arial" w:cs="Arial" w:eastAsia="Arial" w:hAnsi="Arial"/>
                <w:sz w:val="15"/>
                <w:szCs w:val="15"/>
                <w:color w:val="auto"/>
              </w:rPr>
              <w:t>96,739</w:t>
            </w:r>
          </w:p>
        </w:tc>
      </w:tr>
      <w:tr>
        <w:trPr>
          <w:trHeight w:val="280"/>
        </w:trPr>
        <w:tc>
          <w:tcPr>
            <w:tcW w:w="1100" w:type="dxa"/>
            <w:vAlign w:val="bottom"/>
          </w:tcPr>
          <w:p>
            <w:pPr>
              <w:spacing w:after="0"/>
              <w:rPr>
                <w:sz w:val="20"/>
                <w:szCs w:val="20"/>
                <w:color w:val="auto"/>
              </w:rPr>
            </w:pPr>
            <w:r>
              <w:rPr>
                <w:rFonts w:ascii="Arial" w:cs="Arial" w:eastAsia="Arial" w:hAnsi="Arial"/>
                <w:sz w:val="15"/>
                <w:szCs w:val="15"/>
                <w:color w:val="auto"/>
              </w:rPr>
              <w:t>Median</w:t>
            </w:r>
          </w:p>
        </w:tc>
        <w:tc>
          <w:tcPr>
            <w:tcW w:w="1420" w:type="dxa"/>
            <w:vAlign w:val="bottom"/>
          </w:tcPr>
          <w:p>
            <w:pPr>
              <w:ind w:left="240"/>
              <w:spacing w:after="0"/>
              <w:rPr>
                <w:sz w:val="20"/>
                <w:szCs w:val="20"/>
                <w:color w:val="auto"/>
              </w:rPr>
            </w:pPr>
            <w:r>
              <w:rPr>
                <w:rFonts w:ascii="Arial" w:cs="Arial" w:eastAsia="Arial" w:hAnsi="Arial"/>
                <w:sz w:val="15"/>
                <w:szCs w:val="15"/>
                <w:color w:val="auto"/>
              </w:rPr>
              <w:t>26,664.00</w:t>
            </w:r>
          </w:p>
        </w:tc>
        <w:tc>
          <w:tcPr>
            <w:tcW w:w="1240" w:type="dxa"/>
            <w:vAlign w:val="bottom"/>
          </w:tcPr>
          <w:p>
            <w:pPr>
              <w:ind w:left="240"/>
              <w:spacing w:after="0"/>
              <w:rPr>
                <w:sz w:val="20"/>
                <w:szCs w:val="20"/>
                <w:color w:val="auto"/>
              </w:rPr>
            </w:pPr>
            <w:r>
              <w:rPr>
                <w:rFonts w:ascii="Arial" w:cs="Arial" w:eastAsia="Arial" w:hAnsi="Arial"/>
                <w:sz w:val="15"/>
                <w:szCs w:val="15"/>
                <w:color w:val="auto"/>
              </w:rPr>
              <w:t>17,250</w:t>
            </w:r>
          </w:p>
        </w:tc>
        <w:tc>
          <w:tcPr>
            <w:tcW w:w="820" w:type="dxa"/>
            <w:vAlign w:val="bottom"/>
          </w:tcPr>
          <w:p>
            <w:pPr>
              <w:ind w:left="240"/>
              <w:spacing w:after="0"/>
              <w:rPr>
                <w:sz w:val="20"/>
                <w:szCs w:val="20"/>
                <w:color w:val="auto"/>
              </w:rPr>
            </w:pPr>
            <w:r>
              <w:rPr>
                <w:rFonts w:ascii="Arial" w:cs="Arial" w:eastAsia="Arial" w:hAnsi="Arial"/>
                <w:sz w:val="15"/>
                <w:szCs w:val="15"/>
                <w:color w:val="auto"/>
              </w:rPr>
              <w:t>7547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-850900</wp:posOffset>
                </wp:positionV>
                <wp:extent cx="5821680" cy="177800"/>
                <wp:wrapNone/>
                <wp:docPr id="631" name="Shape 6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1680" cy="177800"/>
                        </a:xfrm>
                        <a:prstGeom prst="rect">
                          <a:avLst/>
                        </a:prstGeom>
                        <a:solidFill>
                          <a:srgbClr val="ECECEC"/>
                        </a:solidFill>
                      </wps:spPr>
                      <wps:bodyPr/>
                    </wps:wsp>
                  </a:graphicData>
                </a:graphic>
              </wp:anchor>
            </w:drawing>
          </mc:Choice>
          <mc:Fallback>
            <w:pict>
              <v:rect id="Shape 631" o:spid="_x0000_s1656" style="position:absolute;margin-left:-0.2999pt;margin-top:-67pt;width:458.4pt;height:1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CECEC" stroked="f"/>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-495300</wp:posOffset>
                </wp:positionV>
                <wp:extent cx="5821680" cy="177800"/>
                <wp:wrapNone/>
                <wp:docPr id="632" name="Shape 6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1680" cy="177800"/>
                        </a:xfrm>
                        <a:prstGeom prst="rect">
                          <a:avLst/>
                        </a:prstGeom>
                        <a:solidFill>
                          <a:srgbClr val="ECECEC"/>
                        </a:solidFill>
                      </wps:spPr>
                      <wps:bodyPr/>
                    </wps:wsp>
                  </a:graphicData>
                </a:graphic>
              </wp:anchor>
            </w:drawing>
          </mc:Choice>
          <mc:Fallback>
            <w:pict>
              <v:rect id="Shape 632" o:spid="_x0000_s1657" style="position:absolute;margin-left:-0.2999pt;margin-top:-39pt;width:458.4pt;height:1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CECEC" stroked="f"/>
            </w:pict>
          </mc:Fallback>
        </mc:AlternateContent>
      </w:r>
    </w:p>
    <w:p>
      <w:pPr>
        <w:spacing w:after="0" w:line="20" w:lineRule="exact"/>
        <w:rPr>
          <w:sz w:val="20"/>
          <w:szCs w:val="20"/>
          <w:color w:val="auto"/>
        </w:rPr>
      </w:pPr>
      <w:r>
        <w:rPr>
          <w:sz w:val="20"/>
          <w:szCs w:val="20"/>
          <w:color w:val="auto"/>
        </w:rPr>
        <w:br w:type="column"/>
      </w:r>
    </w:p>
    <w:p>
      <w:pPr>
        <w:ind w:left="40"/>
        <w:spacing w:after="0" w:line="196" w:lineRule="auto"/>
        <w:tabs>
          <w:tab w:leader="none" w:pos="520" w:val="left"/>
          <w:tab w:leader="none" w:pos="820" w:val="left"/>
        </w:tabs>
        <w:rPr>
          <w:sz w:val="20"/>
          <w:szCs w:val="20"/>
          <w:color w:val="auto"/>
        </w:rPr>
      </w:pPr>
      <w:r>
        <w:rPr>
          <w:rFonts w:ascii="Arial" w:cs="Arial" w:eastAsia="Arial" w:hAnsi="Arial"/>
          <w:sz w:val="20"/>
          <w:szCs w:val="20"/>
          <w:color w:val="auto"/>
        </w:rPr>
        <w:t>3.4</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Reliability and validity</w:t>
      </w:r>
    </w:p>
    <w:p>
      <w:pPr>
        <w:spacing w:after="0" w:line="336" w:lineRule="exact"/>
        <w:rPr>
          <w:sz w:val="20"/>
          <w:szCs w:val="20"/>
          <w:color w:val="auto"/>
        </w:rPr>
      </w:pPr>
    </w:p>
    <w:p>
      <w:pPr>
        <w:jc w:val="both"/>
        <w:ind w:left="40"/>
        <w:spacing w:after="0" w:line="338" w:lineRule="auto"/>
        <w:rPr>
          <w:sz w:val="20"/>
          <w:szCs w:val="20"/>
          <w:color w:val="auto"/>
        </w:rPr>
      </w:pPr>
      <w:r>
        <w:rPr>
          <w:rFonts w:ascii="Arial" w:cs="Arial" w:eastAsia="Arial" w:hAnsi="Arial"/>
          <w:sz w:val="16"/>
          <w:szCs w:val="16"/>
          <w:color w:val="auto"/>
        </w:rPr>
        <w:t>To ensure the replicability and validity of the study, particular atten-tion was given to the reliability of coded data and the coding instru-ment (Milne &amp; Adler,</w:t>
      </w:r>
      <w:r>
        <w:rPr>
          <w:rFonts w:ascii="Arial" w:cs="Arial" w:eastAsia="Arial" w:hAnsi="Arial"/>
          <w:sz w:val="16"/>
          <w:szCs w:val="16"/>
          <w:color w:val="0000FF"/>
        </w:rPr>
        <w:t xml:space="preserve"> 1999</w:t>
      </w:r>
      <w:r>
        <w:rPr>
          <w:rFonts w:ascii="Arial" w:cs="Arial" w:eastAsia="Arial" w:hAnsi="Arial"/>
          <w:sz w:val="16"/>
          <w:szCs w:val="16"/>
          <w:color w:val="auto"/>
        </w:rPr>
        <w:t>). As in other studies adopting this methodology (e.g., Heras-Saizarbitoria et al.,</w:t>
      </w:r>
      <w:r>
        <w:rPr>
          <w:rFonts w:ascii="Arial" w:cs="Arial" w:eastAsia="Arial" w:hAnsi="Arial"/>
          <w:sz w:val="16"/>
          <w:szCs w:val="16"/>
          <w:color w:val="0000FF"/>
        </w:rPr>
        <w:t xml:space="preserve"> 2021</w:t>
      </w:r>
      <w:r>
        <w:rPr>
          <w:rFonts w:ascii="Arial" w:cs="Arial" w:eastAsia="Arial" w:hAnsi="Arial"/>
          <w:sz w:val="16"/>
          <w:szCs w:val="16"/>
          <w:color w:val="auto"/>
        </w:rPr>
        <w:t>), the reliability of coded data was tested through a cross-validation phase that involved the participation of three authors in the coding activity to minimise discrepancies (Weber,</w:t>
      </w:r>
      <w:r>
        <w:rPr>
          <w:rFonts w:ascii="Arial" w:cs="Arial" w:eastAsia="Arial" w:hAnsi="Arial"/>
          <w:sz w:val="16"/>
          <w:szCs w:val="16"/>
          <w:color w:val="0000FF"/>
        </w:rPr>
        <w:t xml:space="preserve"> 1990</w:t>
      </w:r>
      <w:r>
        <w:rPr>
          <w:rFonts w:ascii="Arial" w:cs="Arial" w:eastAsia="Arial" w:hAnsi="Arial"/>
          <w:sz w:val="16"/>
          <w:szCs w:val="16"/>
          <w:color w:val="auto"/>
        </w:rPr>
        <w:t>). The issue of the coding instrument's reli-ability was addressed by defining decision categories and rules pre-cisely (Milne &amp; Adler,</w:t>
      </w:r>
      <w:r>
        <w:rPr>
          <w:rFonts w:ascii="Arial" w:cs="Arial" w:eastAsia="Arial" w:hAnsi="Arial"/>
          <w:sz w:val="16"/>
          <w:szCs w:val="16"/>
          <w:color w:val="0000FF"/>
        </w:rPr>
        <w:t xml:space="preserve"> 1999</w:t>
      </w:r>
      <w:r>
        <w:rPr>
          <w:rFonts w:ascii="Arial" w:cs="Arial" w:eastAsia="Arial" w:hAnsi="Arial"/>
          <w:sz w:val="16"/>
          <w:szCs w:val="16"/>
          <w:color w:val="auto"/>
        </w:rPr>
        <w:t>). This provided for the definition of a categorical variable for measuring the level of reporting in relation to the SDGs, distinguishing between the qualitative and quantitative usage of SDG reporting framework so as to reduce subjectivity and increase the repeatability of the analysis.</w:t>
      </w:r>
    </w:p>
    <w:p>
      <w:pPr>
        <w:spacing w:after="0" w:line="12" w:lineRule="exact"/>
        <w:rPr>
          <w:sz w:val="20"/>
          <w:szCs w:val="20"/>
          <w:color w:val="auto"/>
        </w:rPr>
      </w:pPr>
    </w:p>
    <w:p>
      <w:pPr>
        <w:jc w:val="both"/>
        <w:ind w:left="40" w:firstLine="299"/>
        <w:spacing w:after="0" w:line="335" w:lineRule="auto"/>
        <w:rPr>
          <w:sz w:val="20"/>
          <w:szCs w:val="20"/>
          <w:color w:val="auto"/>
        </w:rPr>
      </w:pPr>
      <w:r>
        <w:rPr>
          <w:rFonts w:ascii="Arial" w:cs="Arial" w:eastAsia="Arial" w:hAnsi="Arial"/>
          <w:sz w:val="16"/>
          <w:szCs w:val="16"/>
          <w:color w:val="auto"/>
        </w:rPr>
        <w:t>Threats to the coding scheme's validity were addressed during the selection of measures. To ensure the validity of results, the selec-tion of measurements was based on the findings of previous studies, as reported in Section</w:t>
      </w:r>
      <w:r>
        <w:rPr>
          <w:rFonts w:ascii="Arial" w:cs="Arial" w:eastAsia="Arial" w:hAnsi="Arial"/>
          <w:sz w:val="16"/>
          <w:szCs w:val="16"/>
          <w:color w:val="0000FF"/>
        </w:rPr>
        <w:t xml:space="preserve"> 3.2</w:t>
      </w:r>
      <w:r>
        <w:rPr>
          <w:rFonts w:ascii="Arial" w:cs="Arial" w:eastAsia="Arial" w:hAnsi="Arial"/>
          <w:sz w:val="16"/>
          <w:szCs w:val="16"/>
          <w:color w:val="auto"/>
        </w:rPr>
        <w:t>.</w:t>
      </w:r>
    </w:p>
    <w:p>
      <w:pPr>
        <w:spacing w:after="0" w:line="200" w:lineRule="exact"/>
        <w:rPr>
          <w:sz w:val="20"/>
          <w:szCs w:val="20"/>
          <w:color w:val="auto"/>
        </w:rPr>
      </w:pPr>
    </w:p>
    <w:p>
      <w:pPr>
        <w:spacing w:after="0" w:line="283" w:lineRule="exact"/>
        <w:rPr>
          <w:sz w:val="20"/>
          <w:szCs w:val="20"/>
          <w:color w:val="auto"/>
        </w:rPr>
      </w:pPr>
    </w:p>
    <w:p>
      <w:pPr>
        <w:ind w:left="40"/>
        <w:spacing w:after="0"/>
        <w:tabs>
          <w:tab w:leader="none" w:pos="360" w:val="left"/>
          <w:tab w:leader="none" w:pos="660" w:val="left"/>
        </w:tabs>
        <w:rPr>
          <w:sz w:val="20"/>
          <w:szCs w:val="20"/>
          <w:color w:val="auto"/>
        </w:rPr>
      </w:pPr>
      <w:r>
        <w:rPr>
          <w:rFonts w:ascii="Arial" w:cs="Arial" w:eastAsia="Arial" w:hAnsi="Arial"/>
          <w:sz w:val="20"/>
          <w:szCs w:val="20"/>
          <w:color w:val="auto"/>
        </w:rPr>
        <w:t>4</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RESULTS AND DISCUSSION</w:t>
      </w:r>
    </w:p>
    <w:p>
      <w:pPr>
        <w:spacing w:after="0" w:line="337" w:lineRule="exact"/>
        <w:rPr>
          <w:sz w:val="20"/>
          <w:szCs w:val="20"/>
          <w:color w:val="auto"/>
        </w:rPr>
      </w:pPr>
    </w:p>
    <w:p>
      <w:pPr>
        <w:jc w:val="both"/>
        <w:ind w:left="40"/>
        <w:spacing w:after="0" w:line="335" w:lineRule="auto"/>
        <w:rPr>
          <w:sz w:val="20"/>
          <w:szCs w:val="20"/>
          <w:color w:val="auto"/>
        </w:rPr>
      </w:pPr>
      <w:r>
        <w:rPr>
          <w:rFonts w:ascii="Arial" w:cs="Arial" w:eastAsia="Arial" w:hAnsi="Arial"/>
          <w:sz w:val="16"/>
          <w:szCs w:val="16"/>
          <w:color w:val="auto"/>
        </w:rPr>
        <w:t>In this section, we illustrate to what extent O&amp;G companies refer to the SDGs in their corporate reports (Section</w:t>
      </w:r>
      <w:r>
        <w:rPr>
          <w:rFonts w:ascii="Arial" w:cs="Arial" w:eastAsia="Arial" w:hAnsi="Arial"/>
          <w:sz w:val="16"/>
          <w:szCs w:val="16"/>
          <w:color w:val="0000FF"/>
        </w:rPr>
        <w:t xml:space="preserve"> 4.1</w:t>
      </w:r>
      <w:r>
        <w:rPr>
          <w:rFonts w:ascii="Arial" w:cs="Arial" w:eastAsia="Arial" w:hAnsi="Arial"/>
          <w:sz w:val="16"/>
          <w:szCs w:val="16"/>
          <w:color w:val="auto"/>
        </w:rPr>
        <w:t>) and analyse the fac-tors that can explain a higher engagement of companies with SDG reporting (Section</w:t>
      </w:r>
      <w:r>
        <w:rPr>
          <w:rFonts w:ascii="Arial" w:cs="Arial" w:eastAsia="Arial" w:hAnsi="Arial"/>
          <w:sz w:val="16"/>
          <w:szCs w:val="16"/>
          <w:color w:val="0000FF"/>
        </w:rPr>
        <w:t xml:space="preserve"> 4.2</w:t>
      </w:r>
      <w:r>
        <w:rPr>
          <w:rFonts w:ascii="Arial" w:cs="Arial" w:eastAsia="Arial" w:hAnsi="Arial"/>
          <w:sz w:val="16"/>
          <w:szCs w:val="16"/>
          <w:color w:val="auto"/>
        </w:rPr>
        <w:t>).</w:t>
      </w:r>
    </w:p>
    <w:p>
      <w:pPr>
        <w:spacing w:after="0" w:line="200" w:lineRule="exact"/>
        <w:rPr>
          <w:sz w:val="20"/>
          <w:szCs w:val="20"/>
          <w:color w:val="auto"/>
        </w:rPr>
      </w:pPr>
    </w:p>
    <w:p>
      <w:pPr>
        <w:spacing w:after="0" w:line="283" w:lineRule="exact"/>
        <w:rPr>
          <w:sz w:val="20"/>
          <w:szCs w:val="20"/>
          <w:color w:val="auto"/>
        </w:rPr>
      </w:pPr>
    </w:p>
    <w:p>
      <w:pPr>
        <w:ind w:left="40"/>
        <w:spacing w:after="0"/>
        <w:tabs>
          <w:tab w:leader="none" w:pos="520" w:val="left"/>
          <w:tab w:leader="none" w:pos="820" w:val="left"/>
        </w:tabs>
        <w:rPr>
          <w:sz w:val="20"/>
          <w:szCs w:val="20"/>
          <w:color w:val="auto"/>
        </w:rPr>
      </w:pPr>
      <w:r>
        <w:rPr>
          <w:rFonts w:ascii="Arial" w:cs="Arial" w:eastAsia="Arial" w:hAnsi="Arial"/>
          <w:sz w:val="20"/>
          <w:szCs w:val="20"/>
          <w:color w:val="auto"/>
        </w:rPr>
        <w:t>4.1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Reference to the SDGs in corporate reporting</w:t>
      </w:r>
    </w:p>
    <w:p>
      <w:pPr>
        <w:spacing w:after="0" w:line="336" w:lineRule="exact"/>
        <w:rPr>
          <w:sz w:val="20"/>
          <w:szCs w:val="20"/>
          <w:color w:val="auto"/>
        </w:rPr>
      </w:pPr>
    </w:p>
    <w:p>
      <w:pPr>
        <w:jc w:val="both"/>
        <w:ind w:left="40"/>
        <w:spacing w:after="0" w:line="338" w:lineRule="auto"/>
        <w:rPr>
          <w:sz w:val="20"/>
          <w:szCs w:val="20"/>
          <w:color w:val="auto"/>
        </w:rPr>
      </w:pPr>
      <w:r>
        <w:rPr>
          <w:rFonts w:ascii="Arial" w:cs="Arial" w:eastAsia="Arial" w:hAnsi="Arial"/>
          <w:sz w:val="16"/>
          <w:szCs w:val="16"/>
          <w:color w:val="auto"/>
        </w:rPr>
        <w:t xml:space="preserve">The results revealed that of the 75 companies included in the sample, 47 (62.6%) referred to the SDG framework in their reports in 2018. This confirms the relevance of the SDGs for companies operating in the O&amp;G sector, highlighting a higher adoption rate on average com-pared with many cross-sectoral studies (i.e., Rosati &amp; Faria, 2019). These results seem to confirm some evidence that emerge from the literature and suggest that companies in the O&amp;G sector tend to be more active in the post–2030 Agenda initiatives (Scheyvens et al., </w:t>
      </w:r>
      <w:r>
        <w:rPr>
          <w:rFonts w:ascii="Arial" w:cs="Arial" w:eastAsia="Arial" w:hAnsi="Arial"/>
          <w:sz w:val="16"/>
          <w:szCs w:val="16"/>
          <w:color w:val="0000FF"/>
        </w:rPr>
        <w:t>2016</w:t>
      </w:r>
      <w:r>
        <w:rPr>
          <w:rFonts w:ascii="Arial" w:cs="Arial" w:eastAsia="Arial" w:hAnsi="Arial"/>
          <w:sz w:val="16"/>
          <w:szCs w:val="16"/>
          <w:color w:val="000000"/>
        </w:rPr>
        <w:t xml:space="preserve">) in addressing the pressures coming from a wide range of stake-holders due to the negative externalities of this industry (Pizzi et al., </w:t>
      </w:r>
      <w:r>
        <w:rPr>
          <w:rFonts w:ascii="Arial" w:cs="Arial" w:eastAsia="Arial" w:hAnsi="Arial"/>
          <w:sz w:val="16"/>
          <w:szCs w:val="16"/>
          <w:color w:val="0000FF"/>
        </w:rPr>
        <w:t>2021</w:t>
      </w:r>
      <w:r>
        <w:rPr>
          <w:rFonts w:ascii="Arial" w:cs="Arial" w:eastAsia="Arial" w:hAnsi="Arial"/>
          <w:sz w:val="16"/>
          <w:szCs w:val="16"/>
          <w:color w:val="000000"/>
        </w:rPr>
        <w:t>; van Zanten &amp; van Tulder,</w:t>
      </w:r>
      <w:r>
        <w:rPr>
          <w:rFonts w:ascii="Arial" w:cs="Arial" w:eastAsia="Arial" w:hAnsi="Arial"/>
          <w:sz w:val="16"/>
          <w:szCs w:val="16"/>
          <w:color w:val="0000FF"/>
        </w:rPr>
        <w:t xml:space="preserve"> 2018</w:t>
      </w:r>
      <w:r>
        <w:rPr>
          <w:rFonts w:ascii="Arial" w:cs="Arial" w:eastAsia="Arial" w:hAnsi="Arial"/>
          <w:sz w:val="16"/>
          <w:szCs w:val="16"/>
          <w:color w:val="000000"/>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2528570</wp:posOffset>
            </wp:positionH>
            <wp:positionV relativeFrom="paragraph">
              <wp:posOffset>474980</wp:posOffset>
            </wp:positionV>
            <wp:extent cx="577850" cy="196850"/>
            <wp:wrapNone/>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37">
                      <a:extLst>
                        <a:ext uri="{28A0092B-C50C-407E-A947-70E740481C1C}"/>
                      </a:extLst>
                    </a:blip>
                    <a:srcRect/>
                    <a:stretch>
                      <a:fillRect/>
                    </a:stretch>
                  </pic:blipFill>
                  <pic:spPr bwMode="auto">
                    <a:xfrm>
                      <a:off x="0" y="0"/>
                      <a:ext cx="577850" cy="196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tbl>
      <w:tblPr>
        <w:tblLayout w:type="fixed"/>
        <w:tblInd w:w="0" w:type="dxa"/>
        <w:tblCellMar>
          <w:top w:w="0" w:type="dxa"/>
          <w:left w:w="0" w:type="dxa"/>
          <w:bottom w:w="0" w:type="dxa"/>
          <w:right w:w="0" w:type="dxa"/>
        </w:tblCellMar>
      </w:tblPr>
      <w:tr>
        <w:trPr>
          <w:trHeight w:val="172"/>
        </w:trPr>
        <w:tc>
          <w:tcPr>
            <w:tcW w:w="720" w:type="dxa"/>
            <w:vAlign w:val="bottom"/>
          </w:tcPr>
          <w:p>
            <w:pPr>
              <w:spacing w:after="0"/>
              <w:rPr>
                <w:sz w:val="20"/>
                <w:szCs w:val="20"/>
                <w:color w:val="auto"/>
              </w:rPr>
            </w:pPr>
            <w:r>
              <w:rPr>
                <w:rFonts w:ascii="Arial" w:cs="Arial" w:eastAsia="Arial" w:hAnsi="Arial"/>
                <w:sz w:val="15"/>
                <w:szCs w:val="15"/>
                <w:color w:val="auto"/>
              </w:rPr>
              <w:t>INT (%)</w:t>
            </w:r>
          </w:p>
        </w:tc>
        <w:tc>
          <w:tcPr>
            <w:tcW w:w="1140" w:type="dxa"/>
            <w:vAlign w:val="bottom"/>
          </w:tcPr>
          <w:p>
            <w:pPr>
              <w:jc w:val="right"/>
              <w:ind w:right="165"/>
              <w:spacing w:after="0"/>
              <w:rPr>
                <w:sz w:val="20"/>
                <w:szCs w:val="20"/>
                <w:color w:val="auto"/>
              </w:rPr>
            </w:pPr>
            <w:r>
              <w:rPr>
                <w:rFonts w:ascii="Arial" w:cs="Arial" w:eastAsia="Arial" w:hAnsi="Arial"/>
                <w:sz w:val="15"/>
                <w:szCs w:val="15"/>
                <w:color w:val="auto"/>
              </w:rPr>
              <w:t>ROCE (%)</w:t>
            </w:r>
          </w:p>
        </w:tc>
        <w:tc>
          <w:tcPr>
            <w:tcW w:w="860" w:type="dxa"/>
            <w:vAlign w:val="bottom"/>
          </w:tcPr>
          <w:p>
            <w:pPr>
              <w:ind w:left="240"/>
              <w:spacing w:after="0"/>
              <w:rPr>
                <w:sz w:val="20"/>
                <w:szCs w:val="20"/>
                <w:color w:val="auto"/>
              </w:rPr>
            </w:pPr>
            <w:r>
              <w:rPr>
                <w:rFonts w:ascii="Arial" w:cs="Arial" w:eastAsia="Arial" w:hAnsi="Arial"/>
                <w:sz w:val="15"/>
                <w:szCs w:val="15"/>
                <w:color w:val="auto"/>
              </w:rPr>
              <w:t>LEV</w:t>
            </w:r>
          </w:p>
        </w:tc>
        <w:tc>
          <w:tcPr>
            <w:tcW w:w="1020" w:type="dxa"/>
            <w:vAlign w:val="bottom"/>
          </w:tcPr>
          <w:p>
            <w:pPr>
              <w:ind w:left="240"/>
              <w:spacing w:after="0"/>
              <w:rPr>
                <w:sz w:val="20"/>
                <w:szCs w:val="20"/>
                <w:color w:val="auto"/>
              </w:rPr>
            </w:pPr>
            <w:r>
              <w:rPr>
                <w:rFonts w:ascii="Arial" w:cs="Arial" w:eastAsia="Arial" w:hAnsi="Arial"/>
                <w:sz w:val="15"/>
                <w:szCs w:val="15"/>
                <w:color w:val="auto"/>
              </w:rPr>
              <w:t>GEN (%)</w:t>
            </w:r>
          </w:p>
        </w:tc>
        <w:tc>
          <w:tcPr>
            <w:tcW w:w="1040" w:type="dxa"/>
            <w:vAlign w:val="bottom"/>
          </w:tcPr>
          <w:p>
            <w:pPr>
              <w:ind w:left="240"/>
              <w:spacing w:after="0"/>
              <w:rPr>
                <w:sz w:val="20"/>
                <w:szCs w:val="20"/>
                <w:color w:val="auto"/>
              </w:rPr>
            </w:pPr>
            <w:r>
              <w:rPr>
                <w:rFonts w:ascii="Arial" w:cs="Arial" w:eastAsia="Arial" w:hAnsi="Arial"/>
                <w:sz w:val="15"/>
                <w:szCs w:val="15"/>
                <w:color w:val="auto"/>
                <w:w w:val="92"/>
              </w:rPr>
              <w:t>AGE (years)</w:t>
            </w:r>
          </w:p>
        </w:tc>
      </w:tr>
      <w:tr>
        <w:trPr>
          <w:trHeight w:val="295"/>
        </w:trPr>
        <w:tc>
          <w:tcPr>
            <w:tcW w:w="720" w:type="dxa"/>
            <w:vAlign w:val="bottom"/>
          </w:tcPr>
          <w:p>
            <w:pPr>
              <w:spacing w:after="0"/>
              <w:rPr>
                <w:sz w:val="20"/>
                <w:szCs w:val="20"/>
                <w:color w:val="auto"/>
              </w:rPr>
            </w:pPr>
            <w:r>
              <w:rPr>
                <w:rFonts w:ascii="Arial" w:cs="Arial" w:eastAsia="Arial" w:hAnsi="Arial"/>
                <w:sz w:val="15"/>
                <w:szCs w:val="15"/>
                <w:color w:val="auto"/>
              </w:rPr>
              <w:t>75</w:t>
            </w:r>
          </w:p>
        </w:tc>
        <w:tc>
          <w:tcPr>
            <w:tcW w:w="1140" w:type="dxa"/>
            <w:vAlign w:val="bottom"/>
          </w:tcPr>
          <w:p>
            <w:pPr>
              <w:jc w:val="right"/>
              <w:ind w:right="525"/>
              <w:spacing w:after="0"/>
              <w:rPr>
                <w:sz w:val="20"/>
                <w:szCs w:val="20"/>
                <w:color w:val="auto"/>
              </w:rPr>
            </w:pPr>
            <w:r>
              <w:rPr>
                <w:rFonts w:ascii="Arial" w:cs="Arial" w:eastAsia="Arial" w:hAnsi="Arial"/>
                <w:sz w:val="15"/>
                <w:szCs w:val="15"/>
                <w:color w:val="auto"/>
              </w:rPr>
              <w:t>75</w:t>
            </w:r>
          </w:p>
        </w:tc>
        <w:tc>
          <w:tcPr>
            <w:tcW w:w="860" w:type="dxa"/>
            <w:vAlign w:val="bottom"/>
          </w:tcPr>
          <w:p>
            <w:pPr>
              <w:ind w:left="240"/>
              <w:spacing w:after="0"/>
              <w:rPr>
                <w:sz w:val="20"/>
                <w:szCs w:val="20"/>
                <w:color w:val="auto"/>
              </w:rPr>
            </w:pPr>
            <w:r>
              <w:rPr>
                <w:rFonts w:ascii="Arial" w:cs="Arial" w:eastAsia="Arial" w:hAnsi="Arial"/>
                <w:sz w:val="15"/>
                <w:szCs w:val="15"/>
                <w:color w:val="auto"/>
              </w:rPr>
              <w:t>75</w:t>
            </w:r>
          </w:p>
        </w:tc>
        <w:tc>
          <w:tcPr>
            <w:tcW w:w="1020" w:type="dxa"/>
            <w:vAlign w:val="bottom"/>
          </w:tcPr>
          <w:p>
            <w:pPr>
              <w:ind w:left="240"/>
              <w:spacing w:after="0"/>
              <w:rPr>
                <w:sz w:val="20"/>
                <w:szCs w:val="20"/>
                <w:color w:val="auto"/>
              </w:rPr>
            </w:pPr>
            <w:r>
              <w:rPr>
                <w:rFonts w:ascii="Arial" w:cs="Arial" w:eastAsia="Arial" w:hAnsi="Arial"/>
                <w:sz w:val="15"/>
                <w:szCs w:val="15"/>
                <w:color w:val="auto"/>
              </w:rPr>
              <w:t>75</w:t>
            </w:r>
          </w:p>
        </w:tc>
        <w:tc>
          <w:tcPr>
            <w:tcW w:w="1040" w:type="dxa"/>
            <w:vAlign w:val="bottom"/>
          </w:tcPr>
          <w:p>
            <w:pPr>
              <w:ind w:left="240"/>
              <w:spacing w:after="0"/>
              <w:rPr>
                <w:sz w:val="20"/>
                <w:szCs w:val="20"/>
                <w:color w:val="auto"/>
              </w:rPr>
            </w:pPr>
            <w:r>
              <w:rPr>
                <w:rFonts w:ascii="Arial" w:cs="Arial" w:eastAsia="Arial" w:hAnsi="Arial"/>
                <w:sz w:val="15"/>
                <w:szCs w:val="15"/>
                <w:color w:val="auto"/>
              </w:rPr>
              <w:t>75</w:t>
            </w:r>
          </w:p>
        </w:tc>
      </w:tr>
      <w:tr>
        <w:trPr>
          <w:trHeight w:val="396"/>
        </w:trPr>
        <w:tc>
          <w:tcPr>
            <w:tcW w:w="720" w:type="dxa"/>
            <w:vAlign w:val="bottom"/>
          </w:tcPr>
          <w:p>
            <w:pPr>
              <w:jc w:val="right"/>
              <w:ind w:right="265"/>
              <w:spacing w:after="0"/>
              <w:rPr>
                <w:sz w:val="20"/>
                <w:szCs w:val="20"/>
                <w:color w:val="auto"/>
              </w:rPr>
            </w:pPr>
            <w:r>
              <w:rPr>
                <w:rFonts w:ascii="Arial" w:cs="Arial" w:eastAsia="Arial" w:hAnsi="Arial"/>
                <w:sz w:val="15"/>
                <w:szCs w:val="15"/>
                <w:color w:val="auto"/>
              </w:rPr>
              <w:t>0.00</w:t>
            </w:r>
          </w:p>
        </w:tc>
        <w:tc>
          <w:tcPr>
            <w:tcW w:w="1140" w:type="dxa"/>
            <w:vAlign w:val="bottom"/>
          </w:tcPr>
          <w:p>
            <w:pPr>
              <w:jc w:val="right"/>
              <w:ind w:right="325"/>
              <w:spacing w:after="0"/>
              <w:rPr>
                <w:sz w:val="20"/>
                <w:szCs w:val="20"/>
                <w:color w:val="auto"/>
              </w:rPr>
            </w:pPr>
            <w:r>
              <w:rPr>
                <w:rFonts w:ascii="Arial" w:cs="Arial" w:eastAsia="Arial" w:hAnsi="Arial"/>
                <w:sz w:val="15"/>
                <w:szCs w:val="15"/>
                <w:color w:val="auto"/>
              </w:rPr>
              <w:t>15.15</w:t>
            </w:r>
          </w:p>
        </w:tc>
        <w:tc>
          <w:tcPr>
            <w:tcW w:w="860" w:type="dxa"/>
            <w:vAlign w:val="bottom"/>
          </w:tcPr>
          <w:p>
            <w:pPr>
              <w:jc w:val="right"/>
              <w:ind w:right="165"/>
              <w:spacing w:after="0"/>
              <w:rPr>
                <w:sz w:val="20"/>
                <w:szCs w:val="20"/>
                <w:color w:val="auto"/>
              </w:rPr>
            </w:pPr>
            <w:r>
              <w:rPr>
                <w:rFonts w:ascii="Arial" w:cs="Arial" w:eastAsia="Arial" w:hAnsi="Arial"/>
                <w:sz w:val="15"/>
                <w:szCs w:val="15"/>
                <w:color w:val="auto"/>
              </w:rPr>
              <w:t>0.13</w:t>
            </w:r>
          </w:p>
        </w:tc>
        <w:tc>
          <w:tcPr>
            <w:tcW w:w="1020" w:type="dxa"/>
            <w:vAlign w:val="bottom"/>
          </w:tcPr>
          <w:p>
            <w:pPr>
              <w:ind w:left="320"/>
              <w:spacing w:after="0"/>
              <w:rPr>
                <w:sz w:val="20"/>
                <w:szCs w:val="20"/>
                <w:color w:val="auto"/>
              </w:rPr>
            </w:pPr>
            <w:r>
              <w:rPr>
                <w:rFonts w:ascii="Arial" w:cs="Arial" w:eastAsia="Arial" w:hAnsi="Arial"/>
                <w:sz w:val="15"/>
                <w:szCs w:val="15"/>
                <w:color w:val="auto"/>
              </w:rPr>
              <w:t>0.000</w:t>
            </w:r>
          </w:p>
        </w:tc>
        <w:tc>
          <w:tcPr>
            <w:tcW w:w="1040" w:type="dxa"/>
            <w:vAlign w:val="bottom"/>
          </w:tcPr>
          <w:p>
            <w:pPr>
              <w:jc w:val="right"/>
              <w:ind w:right="325"/>
              <w:spacing w:after="0"/>
              <w:rPr>
                <w:sz w:val="20"/>
                <w:szCs w:val="20"/>
                <w:color w:val="auto"/>
              </w:rPr>
            </w:pPr>
            <w:r>
              <w:rPr>
                <w:rFonts w:ascii="Arial" w:cs="Arial" w:eastAsia="Arial" w:hAnsi="Arial"/>
                <w:sz w:val="15"/>
                <w:szCs w:val="15"/>
                <w:color w:val="auto"/>
              </w:rPr>
              <w:t>46.57</w:t>
            </w:r>
          </w:p>
        </w:tc>
      </w:tr>
      <w:tr>
        <w:trPr>
          <w:trHeight w:val="164"/>
        </w:trPr>
        <w:tc>
          <w:tcPr>
            <w:tcW w:w="720" w:type="dxa"/>
            <w:vAlign w:val="bottom"/>
          </w:tcPr>
          <w:p>
            <w:pPr>
              <w:jc w:val="right"/>
              <w:ind w:right="265"/>
              <w:spacing w:after="0" w:line="164" w:lineRule="exact"/>
              <w:rPr>
                <w:sz w:val="20"/>
                <w:szCs w:val="20"/>
                <w:color w:val="auto"/>
              </w:rPr>
            </w:pPr>
            <w:r>
              <w:rPr>
                <w:rFonts w:ascii="Arial" w:cs="Arial" w:eastAsia="Arial" w:hAnsi="Arial"/>
                <w:sz w:val="15"/>
                <w:szCs w:val="15"/>
                <w:color w:val="auto"/>
              </w:rPr>
              <w:t>0.84</w:t>
            </w:r>
          </w:p>
        </w:tc>
        <w:tc>
          <w:tcPr>
            <w:tcW w:w="1140" w:type="dxa"/>
            <w:vAlign w:val="bottom"/>
          </w:tcPr>
          <w:p>
            <w:pPr>
              <w:jc w:val="right"/>
              <w:ind w:right="325"/>
              <w:spacing w:after="0" w:line="164" w:lineRule="exact"/>
              <w:rPr>
                <w:sz w:val="20"/>
                <w:szCs w:val="20"/>
                <w:color w:val="auto"/>
              </w:rPr>
            </w:pPr>
            <w:r>
              <w:rPr>
                <w:rFonts w:ascii="Arial" w:cs="Arial" w:eastAsia="Arial" w:hAnsi="Arial"/>
                <w:sz w:val="15"/>
                <w:szCs w:val="15"/>
                <w:color w:val="auto"/>
              </w:rPr>
              <w:t>48.15</w:t>
            </w:r>
          </w:p>
        </w:tc>
        <w:tc>
          <w:tcPr>
            <w:tcW w:w="860" w:type="dxa"/>
            <w:vAlign w:val="bottom"/>
          </w:tcPr>
          <w:p>
            <w:pPr>
              <w:jc w:val="right"/>
              <w:ind w:right="185"/>
              <w:spacing w:after="0" w:line="164" w:lineRule="exact"/>
              <w:rPr>
                <w:sz w:val="20"/>
                <w:szCs w:val="20"/>
                <w:color w:val="auto"/>
              </w:rPr>
            </w:pPr>
            <w:r>
              <w:rPr>
                <w:rFonts w:ascii="Arial" w:cs="Arial" w:eastAsia="Arial" w:hAnsi="Arial"/>
                <w:sz w:val="15"/>
                <w:szCs w:val="15"/>
                <w:color w:val="auto"/>
              </w:rPr>
              <w:t>22.44</w:t>
            </w:r>
          </w:p>
        </w:tc>
        <w:tc>
          <w:tcPr>
            <w:tcW w:w="1020" w:type="dxa"/>
            <w:vAlign w:val="bottom"/>
          </w:tcPr>
          <w:p>
            <w:pPr>
              <w:ind w:left="240"/>
              <w:spacing w:after="0" w:line="164" w:lineRule="exact"/>
              <w:rPr>
                <w:sz w:val="20"/>
                <w:szCs w:val="20"/>
                <w:color w:val="auto"/>
              </w:rPr>
            </w:pPr>
            <w:r>
              <w:rPr>
                <w:rFonts w:ascii="Arial" w:cs="Arial" w:eastAsia="Arial" w:hAnsi="Arial"/>
                <w:sz w:val="15"/>
                <w:szCs w:val="15"/>
                <w:color w:val="auto"/>
              </w:rPr>
              <w:t>45.00</w:t>
            </w:r>
          </w:p>
        </w:tc>
        <w:tc>
          <w:tcPr>
            <w:tcW w:w="1040" w:type="dxa"/>
            <w:vAlign w:val="bottom"/>
          </w:tcPr>
          <w:p>
            <w:pPr>
              <w:jc w:val="right"/>
              <w:ind w:right="325"/>
              <w:spacing w:after="0" w:line="164" w:lineRule="exact"/>
              <w:rPr>
                <w:sz w:val="20"/>
                <w:szCs w:val="20"/>
                <w:color w:val="auto"/>
              </w:rPr>
            </w:pPr>
            <w:r>
              <w:rPr>
                <w:rFonts w:ascii="Arial" w:cs="Arial" w:eastAsia="Arial" w:hAnsi="Arial"/>
                <w:sz w:val="15"/>
                <w:szCs w:val="15"/>
                <w:color w:val="auto"/>
              </w:rPr>
              <w:t>70.31</w:t>
            </w:r>
          </w:p>
        </w:tc>
      </w:tr>
      <w:tr>
        <w:trPr>
          <w:trHeight w:val="280"/>
        </w:trPr>
        <w:tc>
          <w:tcPr>
            <w:tcW w:w="720" w:type="dxa"/>
            <w:vAlign w:val="bottom"/>
          </w:tcPr>
          <w:p>
            <w:pPr>
              <w:jc w:val="right"/>
              <w:ind w:right="265"/>
              <w:spacing w:after="0"/>
              <w:rPr>
                <w:sz w:val="20"/>
                <w:szCs w:val="20"/>
                <w:color w:val="auto"/>
              </w:rPr>
            </w:pPr>
            <w:r>
              <w:rPr>
                <w:rFonts w:ascii="Arial" w:cs="Arial" w:eastAsia="Arial" w:hAnsi="Arial"/>
                <w:sz w:val="15"/>
                <w:szCs w:val="15"/>
                <w:color w:val="auto"/>
                <w:w w:val="95"/>
              </w:rPr>
              <w:t>15.48</w:t>
            </w:r>
          </w:p>
        </w:tc>
        <w:tc>
          <w:tcPr>
            <w:tcW w:w="1140" w:type="dxa"/>
            <w:vAlign w:val="bottom"/>
          </w:tcPr>
          <w:p>
            <w:pPr>
              <w:jc w:val="right"/>
              <w:ind w:right="325"/>
              <w:spacing w:after="0"/>
              <w:rPr>
                <w:sz w:val="20"/>
                <w:szCs w:val="20"/>
                <w:color w:val="auto"/>
              </w:rPr>
            </w:pPr>
            <w:r>
              <w:rPr>
                <w:rFonts w:ascii="Arial" w:cs="Arial" w:eastAsia="Arial" w:hAnsi="Arial"/>
                <w:sz w:val="15"/>
                <w:szCs w:val="15"/>
                <w:color w:val="auto"/>
              </w:rPr>
              <w:t>11.16</w:t>
            </w:r>
          </w:p>
        </w:tc>
        <w:tc>
          <w:tcPr>
            <w:tcW w:w="860" w:type="dxa"/>
            <w:vAlign w:val="bottom"/>
          </w:tcPr>
          <w:p>
            <w:pPr>
              <w:jc w:val="right"/>
              <w:ind w:right="165"/>
              <w:spacing w:after="0"/>
              <w:rPr>
                <w:sz w:val="20"/>
                <w:szCs w:val="20"/>
                <w:color w:val="auto"/>
              </w:rPr>
            </w:pPr>
            <w:r>
              <w:rPr>
                <w:rFonts w:ascii="Arial" w:cs="Arial" w:eastAsia="Arial" w:hAnsi="Arial"/>
                <w:sz w:val="15"/>
                <w:szCs w:val="15"/>
                <w:color w:val="auto"/>
              </w:rPr>
              <w:t>2.08</w:t>
            </w:r>
          </w:p>
        </w:tc>
        <w:tc>
          <w:tcPr>
            <w:tcW w:w="1020" w:type="dxa"/>
            <w:vAlign w:val="bottom"/>
          </w:tcPr>
          <w:p>
            <w:pPr>
              <w:ind w:left="240"/>
              <w:spacing w:after="0"/>
              <w:rPr>
                <w:sz w:val="20"/>
                <w:szCs w:val="20"/>
                <w:color w:val="auto"/>
              </w:rPr>
            </w:pPr>
            <w:r>
              <w:rPr>
                <w:rFonts w:ascii="Arial" w:cs="Arial" w:eastAsia="Arial" w:hAnsi="Arial"/>
                <w:sz w:val="15"/>
                <w:szCs w:val="15"/>
                <w:color w:val="auto"/>
              </w:rPr>
              <w:t>14.74</w:t>
            </w:r>
          </w:p>
        </w:tc>
        <w:tc>
          <w:tcPr>
            <w:tcW w:w="1040" w:type="dxa"/>
            <w:vAlign w:val="bottom"/>
          </w:tcPr>
          <w:p>
            <w:pPr>
              <w:jc w:val="right"/>
              <w:ind w:right="325"/>
              <w:spacing w:after="0"/>
              <w:rPr>
                <w:sz w:val="20"/>
                <w:szCs w:val="20"/>
                <w:color w:val="auto"/>
              </w:rPr>
            </w:pPr>
            <w:r>
              <w:rPr>
                <w:rFonts w:ascii="Arial" w:cs="Arial" w:eastAsia="Arial" w:hAnsi="Arial"/>
                <w:sz w:val="15"/>
                <w:szCs w:val="15"/>
                <w:color w:val="auto"/>
              </w:rPr>
              <w:t>59.26</w:t>
            </w:r>
          </w:p>
        </w:tc>
      </w:tr>
      <w:tr>
        <w:trPr>
          <w:trHeight w:val="280"/>
        </w:trPr>
        <w:tc>
          <w:tcPr>
            <w:tcW w:w="720" w:type="dxa"/>
            <w:vAlign w:val="bottom"/>
          </w:tcPr>
          <w:p>
            <w:pPr>
              <w:jc w:val="right"/>
              <w:ind w:right="265"/>
              <w:spacing w:after="0"/>
              <w:rPr>
                <w:sz w:val="20"/>
                <w:szCs w:val="20"/>
                <w:color w:val="auto"/>
              </w:rPr>
            </w:pPr>
            <w:r>
              <w:rPr>
                <w:rFonts w:ascii="Arial" w:cs="Arial" w:eastAsia="Arial" w:hAnsi="Arial"/>
                <w:sz w:val="15"/>
                <w:szCs w:val="15"/>
                <w:color w:val="auto"/>
                <w:w w:val="95"/>
              </w:rPr>
              <w:t>22.74</w:t>
            </w:r>
          </w:p>
        </w:tc>
        <w:tc>
          <w:tcPr>
            <w:tcW w:w="1140" w:type="dxa"/>
            <w:vAlign w:val="bottom"/>
          </w:tcPr>
          <w:p>
            <w:pPr>
              <w:jc w:val="right"/>
              <w:ind w:right="325"/>
              <w:spacing w:after="0"/>
              <w:rPr>
                <w:sz w:val="20"/>
                <w:szCs w:val="20"/>
                <w:color w:val="auto"/>
              </w:rPr>
            </w:pPr>
            <w:r>
              <w:rPr>
                <w:rFonts w:ascii="Arial" w:cs="Arial" w:eastAsia="Arial" w:hAnsi="Arial"/>
                <w:sz w:val="15"/>
                <w:szCs w:val="15"/>
                <w:color w:val="auto"/>
              </w:rPr>
              <w:t>7.95</w:t>
            </w:r>
          </w:p>
        </w:tc>
        <w:tc>
          <w:tcPr>
            <w:tcW w:w="860" w:type="dxa"/>
            <w:vAlign w:val="bottom"/>
          </w:tcPr>
          <w:p>
            <w:pPr>
              <w:jc w:val="right"/>
              <w:ind w:right="165"/>
              <w:spacing w:after="0"/>
              <w:rPr>
                <w:sz w:val="20"/>
                <w:szCs w:val="20"/>
                <w:color w:val="auto"/>
              </w:rPr>
            </w:pPr>
            <w:r>
              <w:rPr>
                <w:rFonts w:ascii="Arial" w:cs="Arial" w:eastAsia="Arial" w:hAnsi="Arial"/>
                <w:sz w:val="15"/>
                <w:szCs w:val="15"/>
                <w:color w:val="auto"/>
              </w:rPr>
              <w:t>3.71</w:t>
            </w:r>
          </w:p>
        </w:tc>
        <w:tc>
          <w:tcPr>
            <w:tcW w:w="1020" w:type="dxa"/>
            <w:vAlign w:val="bottom"/>
          </w:tcPr>
          <w:p>
            <w:pPr>
              <w:ind w:left="240"/>
              <w:spacing w:after="0"/>
              <w:rPr>
                <w:sz w:val="20"/>
                <w:szCs w:val="20"/>
                <w:color w:val="auto"/>
              </w:rPr>
            </w:pPr>
            <w:r>
              <w:rPr>
                <w:rFonts w:ascii="Arial" w:cs="Arial" w:eastAsia="Arial" w:hAnsi="Arial"/>
                <w:sz w:val="15"/>
                <w:szCs w:val="15"/>
                <w:color w:val="auto"/>
              </w:rPr>
              <w:t>13.01</w:t>
            </w:r>
          </w:p>
        </w:tc>
        <w:tc>
          <w:tcPr>
            <w:tcW w:w="1040" w:type="dxa"/>
            <w:vAlign w:val="bottom"/>
          </w:tcPr>
          <w:p>
            <w:pPr>
              <w:jc w:val="right"/>
              <w:ind w:right="325"/>
              <w:spacing w:after="0"/>
              <w:rPr>
                <w:sz w:val="20"/>
                <w:szCs w:val="20"/>
                <w:color w:val="auto"/>
              </w:rPr>
            </w:pPr>
            <w:r>
              <w:rPr>
                <w:rFonts w:ascii="Arial" w:cs="Arial" w:eastAsia="Arial" w:hAnsi="Arial"/>
                <w:sz w:val="15"/>
                <w:szCs w:val="15"/>
                <w:color w:val="auto"/>
              </w:rPr>
              <w:t>3.99</w:t>
            </w:r>
          </w:p>
        </w:tc>
      </w:tr>
      <w:tr>
        <w:trPr>
          <w:trHeight w:val="280"/>
        </w:trPr>
        <w:tc>
          <w:tcPr>
            <w:tcW w:w="720" w:type="dxa"/>
            <w:vAlign w:val="bottom"/>
          </w:tcPr>
          <w:p>
            <w:pPr>
              <w:jc w:val="right"/>
              <w:ind w:right="265"/>
              <w:spacing w:after="0"/>
              <w:rPr>
                <w:sz w:val="20"/>
                <w:szCs w:val="20"/>
                <w:color w:val="auto"/>
              </w:rPr>
            </w:pPr>
            <w:r>
              <w:rPr>
                <w:rFonts w:ascii="Arial" w:cs="Arial" w:eastAsia="Arial" w:hAnsi="Arial"/>
                <w:sz w:val="15"/>
                <w:szCs w:val="15"/>
                <w:color w:val="auto"/>
              </w:rPr>
              <w:t>4.10</w:t>
            </w:r>
          </w:p>
        </w:tc>
        <w:tc>
          <w:tcPr>
            <w:tcW w:w="1140" w:type="dxa"/>
            <w:vAlign w:val="bottom"/>
          </w:tcPr>
          <w:p>
            <w:pPr>
              <w:jc w:val="right"/>
              <w:ind w:right="325"/>
              <w:spacing w:after="0"/>
              <w:rPr>
                <w:sz w:val="20"/>
                <w:szCs w:val="20"/>
                <w:color w:val="auto"/>
              </w:rPr>
            </w:pPr>
            <w:r>
              <w:rPr>
                <w:rFonts w:ascii="Arial" w:cs="Arial" w:eastAsia="Arial" w:hAnsi="Arial"/>
                <w:sz w:val="15"/>
                <w:szCs w:val="15"/>
                <w:color w:val="auto"/>
              </w:rPr>
              <w:t>10.55</w:t>
            </w:r>
          </w:p>
        </w:tc>
        <w:tc>
          <w:tcPr>
            <w:tcW w:w="860" w:type="dxa"/>
            <w:vAlign w:val="bottom"/>
          </w:tcPr>
          <w:p>
            <w:pPr>
              <w:jc w:val="right"/>
              <w:ind w:right="165"/>
              <w:spacing w:after="0"/>
              <w:rPr>
                <w:sz w:val="20"/>
                <w:szCs w:val="20"/>
                <w:color w:val="auto"/>
              </w:rPr>
            </w:pPr>
            <w:r>
              <w:rPr>
                <w:rFonts w:ascii="Arial" w:cs="Arial" w:eastAsia="Arial" w:hAnsi="Arial"/>
                <w:sz w:val="15"/>
                <w:szCs w:val="15"/>
                <w:color w:val="auto"/>
              </w:rPr>
              <w:t>1.12</w:t>
            </w:r>
          </w:p>
        </w:tc>
        <w:tc>
          <w:tcPr>
            <w:tcW w:w="1020" w:type="dxa"/>
            <w:vAlign w:val="bottom"/>
          </w:tcPr>
          <w:p>
            <w:pPr>
              <w:ind w:left="240"/>
              <w:spacing w:after="0"/>
              <w:rPr>
                <w:sz w:val="20"/>
                <w:szCs w:val="20"/>
                <w:color w:val="auto"/>
              </w:rPr>
            </w:pPr>
            <w:r>
              <w:rPr>
                <w:rFonts w:ascii="Arial" w:cs="Arial" w:eastAsia="Arial" w:hAnsi="Arial"/>
                <w:sz w:val="15"/>
                <w:szCs w:val="15"/>
                <w:color w:val="auto"/>
              </w:rPr>
              <w:t>13.00</w:t>
            </w:r>
          </w:p>
        </w:tc>
        <w:tc>
          <w:tcPr>
            <w:tcW w:w="1040" w:type="dxa"/>
            <w:vAlign w:val="bottom"/>
          </w:tcPr>
          <w:p>
            <w:pPr>
              <w:jc w:val="right"/>
              <w:ind w:right="325"/>
              <w:spacing w:after="0"/>
              <w:rPr>
                <w:sz w:val="20"/>
                <w:szCs w:val="20"/>
                <w:color w:val="auto"/>
              </w:rPr>
            </w:pPr>
            <w:r>
              <w:rPr>
                <w:rFonts w:ascii="Arial" w:cs="Arial" w:eastAsia="Arial" w:hAnsi="Arial"/>
                <w:sz w:val="15"/>
                <w:szCs w:val="15"/>
                <w:color w:val="auto"/>
              </w:rPr>
              <w:t>58.52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2528570</wp:posOffset>
            </wp:positionH>
            <wp:positionV relativeFrom="paragraph">
              <wp:posOffset>-850900</wp:posOffset>
            </wp:positionV>
            <wp:extent cx="577850" cy="177800"/>
            <wp:wrapNone/>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38">
                      <a:extLst>
                        <a:ext uri="{28A0092B-C50C-407E-A947-70E740481C1C}"/>
                      </a:extLst>
                    </a:blip>
                    <a:srcRect/>
                    <a:stretch>
                      <a:fillRect/>
                    </a:stretch>
                  </pic:blipFill>
                  <pic:spPr bwMode="auto">
                    <a:xfrm>
                      <a:off x="0" y="0"/>
                      <a:ext cx="577850" cy="177800"/>
                    </a:xfrm>
                    <a:prstGeom prst="rect">
                      <a:avLst/>
                    </a:prstGeom>
                    <a:noFill/>
                  </pic:spPr>
                </pic:pic>
              </a:graphicData>
            </a:graphic>
          </wp:anchor>
        </w:drawing>
        <w:drawing>
          <wp:anchor simplePos="0" relativeHeight="251657728" behindDoc="1" locked="0" layoutInCell="0" allowOverlap="1">
            <wp:simplePos x="0" y="0"/>
            <wp:positionH relativeFrom="column">
              <wp:posOffset>2528570</wp:posOffset>
            </wp:positionH>
            <wp:positionV relativeFrom="paragraph">
              <wp:posOffset>-495300</wp:posOffset>
            </wp:positionV>
            <wp:extent cx="577850" cy="177800"/>
            <wp:wrapNone/>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39">
                      <a:extLst>
                        <a:ext uri="{28A0092B-C50C-407E-A947-70E740481C1C}"/>
                      </a:extLst>
                    </a:blip>
                    <a:srcRect/>
                    <a:stretch>
                      <a:fillRect/>
                    </a:stretch>
                  </pic:blipFill>
                  <pic:spPr bwMode="auto">
                    <a:xfrm>
                      <a:off x="0" y="0"/>
                      <a:ext cx="577850" cy="177800"/>
                    </a:xfrm>
                    <a:prstGeom prst="rect">
                      <a:avLst/>
                    </a:prstGeom>
                    <a:noFill/>
                  </pic:spPr>
                </pic:pic>
              </a:graphicData>
            </a:graphic>
          </wp:anchor>
        </w:drawing>
        <w:drawing>
          <wp:anchor simplePos="0" relativeHeight="251657728" behindDoc="1" locked="0" layoutInCell="0" allowOverlap="1">
            <wp:simplePos x="0" y="0"/>
            <wp:positionH relativeFrom="column">
              <wp:posOffset>-3299460</wp:posOffset>
            </wp:positionH>
            <wp:positionV relativeFrom="paragraph">
              <wp:posOffset>-139700</wp:posOffset>
            </wp:positionV>
            <wp:extent cx="6413500" cy="196850"/>
            <wp:wrapNone/>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40">
                      <a:extLst>
                        <a:ext uri="{28A0092B-C50C-407E-A947-70E740481C1C}"/>
                      </a:extLst>
                    </a:blip>
                    <a:srcRect/>
                    <a:stretch>
                      <a:fillRect/>
                    </a:stretch>
                  </pic:blipFill>
                  <pic:spPr bwMode="auto">
                    <a:xfrm>
                      <a:off x="0" y="0"/>
                      <a:ext cx="6413500" cy="1968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42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 Downloaded from https://onlinelibrary.wiley.com/doi/10.1002/sd.2369 by INASP/HINARI - PAKISTAN, Wiley Online Library on [10/11/2023]. See the Terms and Conditions (https://onlinelibrary.wiley.com/terms-and-conditions) on Wiley Online Library for rules of use; OA articles are governed by the applicable Creative Commons License</w:t>
            </w:r>
          </w:p>
        </w:tc>
      </w:tr>
    </w:tbl>
    <w:p>
      <w:pPr>
        <w:sectPr>
          <w:pgSz w:w="11900" w:h="15647" w:orient="portrait"/>
          <w:cols w:equalWidth="0" w:num="3">
            <w:col w:w="4860" w:space="320"/>
            <w:col w:w="4900" w:space="581"/>
            <w:col w:w="115"/>
          </w:cols>
          <w:pgMar w:left="920" w:top="347" w:right="210" w:bottom="0" w:gutter="0" w:footer="0" w:header="0"/>
          <w:type w:val="continuous"/>
        </w:sectPr>
      </w:pPr>
    </w:p>
    <w:bookmarkStart w:id="7" w:name="page8"/>
    <w:bookmarkEnd w:id="7"/>
    <w:p>
      <w:pPr>
        <w:spacing w:after="0" w:line="68" w:lineRule="exact"/>
        <w:rPr>
          <w:sz w:val="20"/>
          <w:szCs w:val="20"/>
          <w:color w:val="auto"/>
        </w:rPr>
      </w:pPr>
    </w:p>
    <w:tbl>
      <w:tblPr>
        <w:tblLayout w:type="fixed"/>
        <w:tblInd w:w="20" w:type="dxa"/>
        <w:tblCellMar>
          <w:top w:w="0" w:type="dxa"/>
          <w:left w:w="0" w:type="dxa"/>
          <w:bottom w:w="0" w:type="dxa"/>
          <w:right w:w="0" w:type="dxa"/>
        </w:tblCellMar>
      </w:tblPr>
      <w:tr>
        <w:trPr>
          <w:trHeight w:val="63"/>
        </w:trPr>
        <w:tc>
          <w:tcPr>
            <w:tcW w:w="6600" w:type="dxa"/>
            <w:vAlign w:val="bottom"/>
            <w:vMerge w:val="restart"/>
          </w:tcPr>
          <w:p>
            <w:pPr>
              <w:spacing w:after="0"/>
              <w:rPr>
                <w:sz w:val="20"/>
                <w:szCs w:val="20"/>
                <w:color w:val="auto"/>
              </w:rPr>
            </w:pPr>
            <w:r>
              <w:rPr>
                <w:rFonts w:ascii="Arial" w:cs="Arial" w:eastAsia="Arial" w:hAnsi="Arial"/>
                <w:sz w:val="14"/>
                <w:szCs w:val="14"/>
                <w:color w:val="auto"/>
              </w:rPr>
              <w:t>ARENA</w:t>
            </w:r>
            <w:r>
              <w:rPr>
                <w:rFonts w:ascii="Arial" w:cs="Arial" w:eastAsia="Arial" w:hAnsi="Arial"/>
                <w:sz w:val="9"/>
                <w:szCs w:val="9"/>
                <w:color w:val="auto"/>
              </w:rPr>
              <w:t xml:space="preserve"> ET AL</w:t>
            </w:r>
            <w:r>
              <w:rPr>
                <w:rFonts w:ascii="Arial" w:cs="Arial" w:eastAsia="Arial" w:hAnsi="Arial"/>
                <w:sz w:val="14"/>
                <w:szCs w:val="14"/>
                <w:color w:val="auto"/>
              </w:rPr>
              <w:t>.</w:t>
            </w:r>
          </w:p>
        </w:tc>
        <w:tc>
          <w:tcPr>
            <w:tcW w:w="1600" w:type="dxa"/>
            <w:vAlign w:val="bottom"/>
            <w:tcBorders>
              <w:bottom w:val="single" w:sz="8" w:color="DCE5F0"/>
            </w:tcBorders>
          </w:tcPr>
          <w:p>
            <w:pPr>
              <w:spacing w:after="0"/>
              <w:rPr>
                <w:sz w:val="5"/>
                <w:szCs w:val="5"/>
                <w:color w:val="auto"/>
              </w:rPr>
            </w:pPr>
          </w:p>
        </w:tc>
        <w:tc>
          <w:tcPr>
            <w:tcW w:w="160" w:type="dxa"/>
            <w:vAlign w:val="bottom"/>
          </w:tcPr>
          <w:p>
            <w:pPr>
              <w:spacing w:after="0"/>
              <w:rPr>
                <w:sz w:val="5"/>
                <w:szCs w:val="5"/>
                <w:color w:val="auto"/>
              </w:rPr>
            </w:pPr>
          </w:p>
        </w:tc>
        <w:tc>
          <w:tcPr>
            <w:tcW w:w="1100" w:type="dxa"/>
            <w:vAlign w:val="bottom"/>
          </w:tcPr>
          <w:p>
            <w:pPr>
              <w:spacing w:after="0"/>
              <w:rPr>
                <w:sz w:val="5"/>
                <w:szCs w:val="5"/>
                <w:color w:val="auto"/>
              </w:rPr>
            </w:pPr>
          </w:p>
        </w:tc>
        <w:tc>
          <w:tcPr>
            <w:tcW w:w="180" w:type="dxa"/>
            <w:vAlign w:val="bottom"/>
            <w:tcBorders>
              <w:right w:val="single" w:sz="8" w:color="131413"/>
            </w:tcBorders>
          </w:tcPr>
          <w:p>
            <w:pPr>
              <w:spacing w:after="0"/>
              <w:rPr>
                <w:sz w:val="5"/>
                <w:szCs w:val="5"/>
                <w:color w:val="auto"/>
              </w:rPr>
            </w:pPr>
          </w:p>
        </w:tc>
        <w:tc>
          <w:tcPr>
            <w:tcW w:w="460" w:type="dxa"/>
            <w:vAlign w:val="bottom"/>
            <w:vMerge w:val="restart"/>
          </w:tcPr>
          <w:p>
            <w:pPr>
              <w:jc w:val="right"/>
              <w:spacing w:after="0"/>
              <w:rPr>
                <w:sz w:val="20"/>
                <w:szCs w:val="20"/>
                <w:color w:val="auto"/>
              </w:rPr>
            </w:pPr>
            <w:r>
              <w:rPr>
                <w:rFonts w:ascii="Arial" w:cs="Arial" w:eastAsia="Arial" w:hAnsi="Arial"/>
                <w:sz w:val="14"/>
                <w:szCs w:val="14"/>
                <w:color w:val="auto"/>
              </w:rPr>
              <w:t>19</w:t>
            </w:r>
          </w:p>
        </w:tc>
        <w:tc>
          <w:tcPr>
            <w:tcW w:w="0" w:type="dxa"/>
            <w:vAlign w:val="bottom"/>
          </w:tcPr>
          <w:p>
            <w:pPr>
              <w:spacing w:after="0"/>
              <w:rPr>
                <w:sz w:val="1"/>
                <w:szCs w:val="1"/>
                <w:color w:val="auto"/>
              </w:rPr>
            </w:pPr>
          </w:p>
        </w:tc>
      </w:tr>
      <w:tr>
        <w:trPr>
          <w:trHeight w:val="111"/>
        </w:trPr>
        <w:tc>
          <w:tcPr>
            <w:tcW w:w="6600" w:type="dxa"/>
            <w:vAlign w:val="bottom"/>
            <w:vMerge w:val="continue"/>
          </w:tcPr>
          <w:p>
            <w:pPr>
              <w:spacing w:after="0"/>
              <w:rPr>
                <w:sz w:val="9"/>
                <w:szCs w:val="9"/>
                <w:color w:val="auto"/>
              </w:rPr>
            </w:pPr>
          </w:p>
        </w:tc>
        <w:tc>
          <w:tcPr>
            <w:tcW w:w="1600" w:type="dxa"/>
            <w:vAlign w:val="bottom"/>
            <w:shd w:val="clear" w:color="auto" w:fill="DCE5F0"/>
          </w:tcPr>
          <w:p>
            <w:pPr>
              <w:spacing w:after="0"/>
              <w:rPr>
                <w:sz w:val="9"/>
                <w:szCs w:val="9"/>
                <w:color w:val="auto"/>
              </w:rPr>
            </w:pPr>
          </w:p>
        </w:tc>
        <w:tc>
          <w:tcPr>
            <w:tcW w:w="160" w:type="dxa"/>
            <w:vAlign w:val="bottom"/>
          </w:tcPr>
          <w:p>
            <w:pPr>
              <w:spacing w:after="0"/>
              <w:rPr>
                <w:sz w:val="9"/>
                <w:szCs w:val="9"/>
                <w:color w:val="auto"/>
              </w:rPr>
            </w:pPr>
          </w:p>
        </w:tc>
        <w:tc>
          <w:tcPr>
            <w:tcW w:w="1100" w:type="dxa"/>
            <w:vAlign w:val="bottom"/>
          </w:tcPr>
          <w:p>
            <w:pPr>
              <w:spacing w:after="0"/>
              <w:rPr>
                <w:sz w:val="9"/>
                <w:szCs w:val="9"/>
                <w:color w:val="auto"/>
              </w:rPr>
            </w:pPr>
          </w:p>
        </w:tc>
        <w:tc>
          <w:tcPr>
            <w:tcW w:w="180" w:type="dxa"/>
            <w:vAlign w:val="bottom"/>
            <w:tcBorders>
              <w:right w:val="single" w:sz="8" w:color="131413"/>
            </w:tcBorders>
          </w:tcPr>
          <w:p>
            <w:pPr>
              <w:spacing w:after="0"/>
              <w:rPr>
                <w:sz w:val="9"/>
                <w:szCs w:val="9"/>
                <w:color w:val="auto"/>
              </w:rPr>
            </w:pPr>
          </w:p>
        </w:tc>
        <w:tc>
          <w:tcPr>
            <w:tcW w:w="4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6600" w:type="dxa"/>
            <w:vAlign w:val="bottom"/>
            <w:tcBorders>
              <w:bottom w:val="single" w:sz="8" w:color="131413"/>
            </w:tcBorders>
          </w:tcPr>
          <w:p>
            <w:pPr>
              <w:spacing w:after="0"/>
              <w:rPr>
                <w:sz w:val="4"/>
                <w:szCs w:val="4"/>
                <w:color w:val="auto"/>
              </w:rPr>
            </w:pPr>
          </w:p>
        </w:tc>
        <w:tc>
          <w:tcPr>
            <w:tcW w:w="1600" w:type="dxa"/>
            <w:vAlign w:val="bottom"/>
            <w:tcBorders>
              <w:bottom w:val="single" w:sz="8" w:color="DCE5F0"/>
            </w:tcBorders>
            <w:shd w:val="clear" w:color="auto" w:fill="DCE5F0"/>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Borders>
              <w:bottom w:val="single" w:sz="8" w:color="131413"/>
              <w:right w:val="single" w:sz="8" w:color="131413"/>
            </w:tcBorders>
          </w:tcPr>
          <w:p>
            <w:pPr>
              <w:spacing w:after="0"/>
              <w:rPr>
                <w:sz w:val="4"/>
                <w:szCs w:val="4"/>
                <w:color w:val="auto"/>
              </w:rPr>
            </w:pPr>
          </w:p>
        </w:tc>
        <w:tc>
          <w:tcPr>
            <w:tcW w:w="460" w:type="dxa"/>
            <w:vAlign w:val="bottom"/>
            <w:tcBorders>
              <w:bottom w:val="single" w:sz="8" w:color="131413"/>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6600" w:type="dxa"/>
            <w:vAlign w:val="bottom"/>
          </w:tcPr>
          <w:p>
            <w:pPr>
              <w:spacing w:after="0"/>
              <w:rPr>
                <w:sz w:val="3"/>
                <w:szCs w:val="3"/>
                <w:color w:val="auto"/>
              </w:rPr>
            </w:pPr>
          </w:p>
        </w:tc>
        <w:tc>
          <w:tcPr>
            <w:tcW w:w="1600" w:type="dxa"/>
            <w:vAlign w:val="bottom"/>
            <w:shd w:val="clear" w:color="auto" w:fill="DCE5F0"/>
          </w:tcPr>
          <w:p>
            <w:pPr>
              <w:spacing w:after="0"/>
              <w:rPr>
                <w:sz w:val="3"/>
                <w:szCs w:val="3"/>
                <w:color w:val="auto"/>
              </w:rPr>
            </w:pPr>
          </w:p>
        </w:tc>
        <w:tc>
          <w:tcPr>
            <w:tcW w:w="160" w:type="dxa"/>
            <w:vAlign w:val="bottom"/>
          </w:tcPr>
          <w:p>
            <w:pPr>
              <w:spacing w:after="0"/>
              <w:rPr>
                <w:sz w:val="3"/>
                <w:szCs w:val="3"/>
                <w:color w:val="auto"/>
              </w:rPr>
            </w:pPr>
          </w:p>
        </w:tc>
        <w:tc>
          <w:tcPr>
            <w:tcW w:w="1100" w:type="dxa"/>
            <w:vAlign w:val="bottom"/>
          </w:tcPr>
          <w:p>
            <w:pPr>
              <w:spacing w:after="0"/>
              <w:rPr>
                <w:sz w:val="3"/>
                <w:szCs w:val="3"/>
                <w:color w:val="auto"/>
              </w:rPr>
            </w:pPr>
          </w:p>
        </w:tc>
        <w:tc>
          <w:tcPr>
            <w:tcW w:w="18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4"/>
        </w:trPr>
        <w:tc>
          <w:tcPr>
            <w:tcW w:w="6600" w:type="dxa"/>
            <w:vAlign w:val="bottom"/>
          </w:tcPr>
          <w:p>
            <w:pPr>
              <w:spacing w:after="0"/>
              <w:rPr>
                <w:sz w:val="4"/>
                <w:szCs w:val="4"/>
                <w:color w:val="auto"/>
              </w:rPr>
            </w:pPr>
          </w:p>
        </w:tc>
        <w:tc>
          <w:tcPr>
            <w:tcW w:w="1600" w:type="dxa"/>
            <w:vAlign w:val="bottom"/>
            <w:shd w:val="clear" w:color="auto" w:fill="DCE5F0"/>
          </w:tcPr>
          <w:p>
            <w:pPr>
              <w:spacing w:after="0"/>
              <w:rPr>
                <w:sz w:val="4"/>
                <w:szCs w:val="4"/>
                <w:color w:val="auto"/>
              </w:rPr>
            </w:pPr>
          </w:p>
        </w:tc>
        <w:tc>
          <w:tcPr>
            <w:tcW w:w="16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-67945</wp:posOffset>
                </wp:positionV>
                <wp:extent cx="12700" cy="0"/>
                <wp:wrapNone/>
                <wp:docPr id="637" name="Shape 6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9">
                          <a:solidFill>
                            <a:srgbClr val="131413"/>
                          </a:solidFill>
                          <a:miter lim="800000"/>
                          <a:headEnd/>
                          <a:tailEnd/>
                        </a:ln>
                      </wps:spPr>
                      <wps:bodyPr/>
                    </wps:wsp>
                  </a:graphicData>
                </a:graphic>
              </wp:anchor>
            </w:drawing>
          </mc:Choice>
          <mc:Fallback>
            <w:pict>
              <v:line id="Shape 637" o:spid="_x0000_s16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5.3499pt" to="1.1pt,-5.3499pt" o:allowincell="f" strokecolor="#131413" strokeweight="0.4535pt"/>
            </w:pict>
          </mc:Fallback>
        </mc:AlternateContent>
        <w:drawing>
          <wp:anchor simplePos="0" relativeHeight="251657728" behindDoc="1" locked="0" layoutInCell="0" allowOverlap="1">
            <wp:simplePos x="0" y="0"/>
            <wp:positionH relativeFrom="column">
              <wp:posOffset>4218305</wp:posOffset>
            </wp:positionH>
            <wp:positionV relativeFrom="paragraph">
              <wp:posOffset>-211455</wp:posOffset>
            </wp:positionV>
            <wp:extent cx="1796415" cy="212090"/>
            <wp:wrapNone/>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41">
                      <a:extLst>
                        <a:ext uri="{28A0092B-C50C-407E-A947-70E740481C1C}"/>
                      </a:extLst>
                    </a:blip>
                    <a:srcRect/>
                    <a:stretch>
                      <a:fillRect/>
                    </a:stretch>
                  </pic:blipFill>
                  <pic:spPr bwMode="auto">
                    <a:xfrm>
                      <a:off x="0" y="0"/>
                      <a:ext cx="1796415" cy="2120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6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10991719, 2023,</w:t>
            </w:r>
          </w:p>
        </w:tc>
      </w:tr>
    </w:tbl>
    <w:p>
      <w:pPr>
        <w:spacing w:after="0" w:line="4" w:lineRule="exact"/>
        <w:rPr>
          <w:sz w:val="20"/>
          <w:szCs w:val="20"/>
          <w:color w:val="auto"/>
        </w:rPr>
      </w:pPr>
    </w:p>
    <w:p>
      <w:pPr>
        <w:sectPr>
          <w:pgSz w:w="11900" w:h="15647" w:orient="portrait"/>
          <w:cols w:equalWidth="0" w:num="2">
            <w:col w:w="10100" w:space="581"/>
            <w:col w:w="115"/>
          </w:cols>
          <w:pgMar w:left="900" w:top="347" w:right="210" w:bottom="0" w:gutter="0" w:footer="0" w:header="0"/>
        </w:sectPr>
      </w:pPr>
    </w:p>
    <w:p>
      <w:pPr>
        <w:jc w:val="both"/>
        <w:ind w:left="20" w:right="20" w:firstLine="300"/>
        <w:spacing w:after="0" w:line="362" w:lineRule="auto"/>
        <w:rPr>
          <w:sz w:val="20"/>
          <w:szCs w:val="20"/>
          <w:color w:val="auto"/>
        </w:rPr>
      </w:pPr>
      <w:r>
        <w:rPr>
          <w:rFonts w:ascii="Arial" w:cs="Arial" w:eastAsia="Arial" w:hAnsi="Arial"/>
          <w:sz w:val="15"/>
          <w:szCs w:val="15"/>
          <w:color w:val="auto"/>
        </w:rPr>
        <w:t>Of the 47 companies that refer to the SDG framework in their corporate reports, 37 (79%) utilise quantitative metrics and indicators. This finding is in contrast with other empirical studies that report a limited use of quantitative measures in connection to the SDGs (Heras-Saizarbitoria et al.,</w:t>
      </w:r>
      <w:r>
        <w:rPr>
          <w:rFonts w:ascii="Arial" w:cs="Arial" w:eastAsia="Arial" w:hAnsi="Arial"/>
          <w:sz w:val="15"/>
          <w:szCs w:val="15"/>
          <w:color w:val="0000FF"/>
        </w:rPr>
        <w:t xml:space="preserve"> 2021</w:t>
      </w:r>
      <w:r>
        <w:rPr>
          <w:rFonts w:ascii="Arial" w:cs="Arial" w:eastAsia="Arial" w:hAnsi="Arial"/>
          <w:sz w:val="15"/>
          <w:szCs w:val="15"/>
          <w:color w:val="auto"/>
        </w:rPr>
        <w:t>; Silva,</w:t>
      </w:r>
      <w:r>
        <w:rPr>
          <w:rFonts w:ascii="Arial" w:cs="Arial" w:eastAsia="Arial" w:hAnsi="Arial"/>
          <w:sz w:val="15"/>
          <w:szCs w:val="15"/>
          <w:color w:val="0000FF"/>
        </w:rPr>
        <w:t xml:space="preserve"> 2021</w:t>
      </w:r>
      <w:r>
        <w:rPr>
          <w:rFonts w:ascii="Arial" w:cs="Arial" w:eastAsia="Arial" w:hAnsi="Arial"/>
          <w:sz w:val="15"/>
          <w:szCs w:val="15"/>
          <w:color w:val="auto"/>
        </w:rPr>
        <w:t>); this difference could indicate an industry specificity. Although corporate reports represent only one specific instrument of external communication, how a topic is addressed in them can provide some insights about the manage-ment's aspirations and approaches concerning that topic (Christensen et al.,</w:t>
      </w:r>
      <w:r>
        <w:rPr>
          <w:rFonts w:ascii="Arial" w:cs="Arial" w:eastAsia="Arial" w:hAnsi="Arial"/>
          <w:sz w:val="15"/>
          <w:szCs w:val="15"/>
          <w:color w:val="0000FF"/>
        </w:rPr>
        <w:t xml:space="preserve"> 2021</w:t>
      </w:r>
      <w:r>
        <w:rPr>
          <w:rFonts w:ascii="Arial" w:cs="Arial" w:eastAsia="Arial" w:hAnsi="Arial"/>
          <w:sz w:val="15"/>
          <w:szCs w:val="15"/>
          <w:color w:val="auto"/>
        </w:rPr>
        <w:t xml:space="preserve">). Accordingly, the diffusion of quantitative assessment cri-teria in SDG reporting within O&amp;G companies could reflect the impor-tance that this issue has gained from a corporate perspective in response to multiple stakeholders' interests (Fonseca &amp; Carvalho, </w:t>
      </w:r>
      <w:r>
        <w:rPr>
          <w:rFonts w:ascii="Arial" w:cs="Arial" w:eastAsia="Arial" w:hAnsi="Arial"/>
          <w:sz w:val="15"/>
          <w:szCs w:val="15"/>
          <w:color w:val="0000FF"/>
        </w:rPr>
        <w:t>2019</w:t>
      </w:r>
      <w:r>
        <w:rPr>
          <w:rFonts w:ascii="Arial" w:cs="Arial" w:eastAsia="Arial" w:hAnsi="Arial"/>
          <w:sz w:val="15"/>
          <w:szCs w:val="15"/>
          <w:color w:val="000000"/>
        </w:rPr>
        <w:t>). Differently, a qualitative approach, comprising purely qualita-tive references to the SDGs, may indicate that the SDGs are not per-ceived sufficiently important by the reporting organisation to devote its resources to developing a more structured reporting system.</w:t>
      </w:r>
    </w:p>
    <w:p>
      <w:pPr>
        <w:spacing w:after="0" w:line="200" w:lineRule="exact"/>
        <w:rPr>
          <w:sz w:val="20"/>
          <w:szCs w:val="20"/>
          <w:color w:val="auto"/>
        </w:rPr>
      </w:pPr>
    </w:p>
    <w:p>
      <w:pPr>
        <w:spacing w:after="0" w:line="268" w:lineRule="exact"/>
        <w:rPr>
          <w:sz w:val="20"/>
          <w:szCs w:val="20"/>
          <w:color w:val="auto"/>
        </w:rPr>
      </w:pPr>
    </w:p>
    <w:p>
      <w:pPr>
        <w:ind w:left="20"/>
        <w:spacing w:after="0"/>
        <w:tabs>
          <w:tab w:leader="none" w:pos="500" w:val="left"/>
          <w:tab w:leader="none" w:pos="780" w:val="left"/>
        </w:tabs>
        <w:rPr>
          <w:sz w:val="20"/>
          <w:szCs w:val="20"/>
          <w:color w:val="auto"/>
        </w:rPr>
      </w:pPr>
      <w:r>
        <w:rPr>
          <w:rFonts w:ascii="Arial" w:cs="Arial" w:eastAsia="Arial" w:hAnsi="Arial"/>
          <w:sz w:val="20"/>
          <w:szCs w:val="20"/>
          <w:color w:val="auto"/>
        </w:rPr>
        <w:t>4.2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Factors associated with SDG reporting</w:t>
      </w:r>
    </w:p>
    <w:p>
      <w:pPr>
        <w:spacing w:after="0" w:line="336" w:lineRule="exact"/>
        <w:rPr>
          <w:sz w:val="20"/>
          <w:szCs w:val="20"/>
          <w:color w:val="auto"/>
        </w:rPr>
      </w:pPr>
    </w:p>
    <w:p>
      <w:pPr>
        <w:jc w:val="both"/>
        <w:ind w:left="20" w:right="20"/>
        <w:spacing w:after="0" w:line="335" w:lineRule="auto"/>
        <w:rPr>
          <w:sz w:val="20"/>
          <w:szCs w:val="20"/>
          <w:color w:val="auto"/>
        </w:rPr>
      </w:pPr>
      <w:r>
        <w:rPr>
          <w:rFonts w:ascii="Arial" w:cs="Arial" w:eastAsia="Arial" w:hAnsi="Arial"/>
          <w:sz w:val="16"/>
          <w:szCs w:val="16"/>
          <w:color w:val="auto"/>
        </w:rPr>
        <w:t>The results regarding the association between the referencing of the SDG framework and specific factors related to the external context, corporate governance and resource availability are reported in Sec-tions</w:t>
      </w:r>
      <w:r>
        <w:rPr>
          <w:rFonts w:ascii="Arial" w:cs="Arial" w:eastAsia="Arial" w:hAnsi="Arial"/>
          <w:sz w:val="16"/>
          <w:szCs w:val="16"/>
          <w:color w:val="0000FF"/>
        </w:rPr>
        <w:t xml:space="preserve"> 4.2.1, 4.2.2</w:t>
      </w:r>
      <w:r>
        <w:rPr>
          <w:rFonts w:ascii="Arial" w:cs="Arial" w:eastAsia="Arial" w:hAnsi="Arial"/>
          <w:sz w:val="16"/>
          <w:szCs w:val="16"/>
          <w:color w:val="auto"/>
        </w:rPr>
        <w:t xml:space="preserve"> and</w:t>
      </w:r>
      <w:r>
        <w:rPr>
          <w:rFonts w:ascii="Arial" w:cs="Arial" w:eastAsia="Arial" w:hAnsi="Arial"/>
          <w:sz w:val="16"/>
          <w:szCs w:val="16"/>
          <w:color w:val="0000FF"/>
        </w:rPr>
        <w:t xml:space="preserve"> 4.2.3</w:t>
      </w:r>
      <w:r>
        <w:rPr>
          <w:rFonts w:ascii="Arial" w:cs="Arial" w:eastAsia="Arial" w:hAnsi="Arial"/>
          <w:sz w:val="16"/>
          <w:szCs w:val="16"/>
          <w:color w:val="auto"/>
        </w:rPr>
        <w:t>, respectively.</w:t>
      </w:r>
    </w:p>
    <w:p>
      <w:pPr>
        <w:spacing w:after="0" w:line="200" w:lineRule="exact"/>
        <w:rPr>
          <w:sz w:val="20"/>
          <w:szCs w:val="20"/>
          <w:color w:val="auto"/>
        </w:rPr>
      </w:pPr>
    </w:p>
    <w:p>
      <w:pPr>
        <w:spacing w:after="0" w:line="287" w:lineRule="exact"/>
        <w:rPr>
          <w:sz w:val="20"/>
          <w:szCs w:val="20"/>
          <w:color w:val="auto"/>
        </w:rPr>
      </w:pPr>
    </w:p>
    <w:p>
      <w:pPr>
        <w:ind w:left="20"/>
        <w:spacing w:after="0"/>
        <w:tabs>
          <w:tab w:leader="none" w:pos="660" w:val="left"/>
          <w:tab w:leader="none" w:pos="960" w:val="left"/>
        </w:tabs>
        <w:rPr>
          <w:sz w:val="20"/>
          <w:szCs w:val="20"/>
          <w:color w:val="auto"/>
        </w:rPr>
      </w:pPr>
      <w:r>
        <w:rPr>
          <w:rFonts w:ascii="Arial" w:cs="Arial" w:eastAsia="Arial" w:hAnsi="Arial"/>
          <w:sz w:val="20"/>
          <w:szCs w:val="20"/>
          <w:color w:val="auto"/>
        </w:rPr>
        <w:t>4.2.1</w:t>
        <w:tab/>
        <w:t>|</w:t>
      </w:r>
      <w:r>
        <w:rPr>
          <w:sz w:val="20"/>
          <w:szCs w:val="20"/>
          <w:color w:val="auto"/>
        </w:rPr>
        <w:tab/>
      </w:r>
      <w:r>
        <w:rPr>
          <w:rFonts w:ascii="Arial" w:cs="Arial" w:eastAsia="Arial" w:hAnsi="Arial"/>
          <w:sz w:val="19"/>
          <w:szCs w:val="19"/>
          <w:color w:val="auto"/>
        </w:rPr>
        <w:t>External context (H1)</w:t>
      </w:r>
    </w:p>
    <w:p>
      <w:pPr>
        <w:spacing w:after="0" w:line="337" w:lineRule="exact"/>
        <w:rPr>
          <w:sz w:val="20"/>
          <w:szCs w:val="20"/>
          <w:color w:val="auto"/>
        </w:rPr>
      </w:pPr>
    </w:p>
    <w:p>
      <w:pPr>
        <w:jc w:val="both"/>
        <w:ind w:left="20" w:right="20"/>
        <w:spacing w:after="0" w:line="336" w:lineRule="auto"/>
        <w:rPr>
          <w:sz w:val="20"/>
          <w:szCs w:val="20"/>
          <w:color w:val="auto"/>
        </w:rPr>
      </w:pPr>
      <w:r>
        <w:rPr>
          <w:rFonts w:ascii="Arial" w:cs="Arial" w:eastAsia="Arial" w:hAnsi="Arial"/>
          <w:sz w:val="16"/>
          <w:szCs w:val="16"/>
          <w:color w:val="auto"/>
        </w:rPr>
        <w:t>H1 proposes that the referencing of the SDGs in corporate reporting significantly differs across firms based on (</w:t>
      </w:r>
      <w:r>
        <w:rPr>
          <w:rFonts w:ascii="Arial" w:cs="Arial" w:eastAsia="Arial" w:hAnsi="Arial"/>
          <w:sz w:val="16"/>
          <w:szCs w:val="16"/>
          <w:color w:val="0000FF"/>
        </w:rPr>
        <w:t>H1a</w:t>
      </w:r>
      <w:r>
        <w:rPr>
          <w:rFonts w:ascii="Arial" w:cs="Arial" w:eastAsia="Arial" w:hAnsi="Arial"/>
          <w:sz w:val="16"/>
          <w:szCs w:val="16"/>
          <w:color w:val="auto"/>
        </w:rPr>
        <w:t>) the geographical loca-tion of the company headquarters and (</w:t>
      </w:r>
      <w:r>
        <w:rPr>
          <w:rFonts w:ascii="Arial" w:cs="Arial" w:eastAsia="Arial" w:hAnsi="Arial"/>
          <w:sz w:val="16"/>
          <w:szCs w:val="16"/>
          <w:color w:val="0000FF"/>
        </w:rPr>
        <w:t>H1a</w:t>
      </w:r>
      <w:r>
        <w:rPr>
          <w:rFonts w:ascii="Arial" w:cs="Arial" w:eastAsia="Arial" w:hAnsi="Arial"/>
          <w:sz w:val="16"/>
          <w:szCs w:val="16"/>
          <w:color w:val="auto"/>
        </w:rPr>
        <w:t>) the company's level of internationalisation (</w:t>
      </w:r>
      <w:r>
        <w:rPr>
          <w:rFonts w:ascii="Arial" w:cs="Arial" w:eastAsia="Arial" w:hAnsi="Arial"/>
          <w:sz w:val="16"/>
          <w:szCs w:val="16"/>
          <w:color w:val="0000FF"/>
        </w:rPr>
        <w:t>H1b</w:t>
      </w:r>
      <w:r>
        <w:rPr>
          <w:rFonts w:ascii="Arial" w:cs="Arial" w:eastAsia="Arial" w:hAnsi="Arial"/>
          <w:sz w:val="16"/>
          <w:szCs w:val="16"/>
          <w:color w:val="auto"/>
        </w:rPr>
        <w:t>). The results of the Mann–Whitney U test concerning the level of SDG reporting and along the two variables characterising the external context are shown in Table</w:t>
      </w:r>
      <w:r>
        <w:rPr>
          <w:rFonts w:ascii="Arial" w:cs="Arial" w:eastAsia="Arial" w:hAnsi="Arial"/>
          <w:sz w:val="16"/>
          <w:szCs w:val="16"/>
          <w:color w:val="0000FF"/>
        </w:rPr>
        <w:t xml:space="preserve"> 4</w:t>
      </w:r>
      <w:r>
        <w:rPr>
          <w:rFonts w:ascii="Arial" w:cs="Arial" w:eastAsia="Arial" w:hAnsi="Arial"/>
          <w:sz w:val="16"/>
          <w:szCs w:val="16"/>
          <w:color w:val="auto"/>
        </w:rPr>
        <w:t>.</w:t>
      </w:r>
    </w:p>
    <w:p>
      <w:pPr>
        <w:spacing w:after="0" w:line="14" w:lineRule="exact"/>
        <w:rPr>
          <w:sz w:val="20"/>
          <w:szCs w:val="20"/>
          <w:color w:val="auto"/>
        </w:rPr>
      </w:pPr>
    </w:p>
    <w:p>
      <w:pPr>
        <w:jc w:val="both"/>
        <w:ind w:left="20" w:firstLine="300"/>
        <w:spacing w:after="0" w:line="362" w:lineRule="auto"/>
        <w:rPr>
          <w:sz w:val="20"/>
          <w:szCs w:val="20"/>
          <w:color w:val="auto"/>
        </w:rPr>
      </w:pPr>
      <w:r>
        <w:rPr>
          <w:rFonts w:ascii="Arial" w:cs="Arial" w:eastAsia="Arial" w:hAnsi="Arial"/>
          <w:sz w:val="15"/>
          <w:szCs w:val="15"/>
          <w:color w:val="auto"/>
        </w:rPr>
        <w:t>The statistical test reveals that European companies demonstrate a significantly higher level of SDG reporting with a mean value of 1.81 (p = .0076). Of the 11 European companies, 9 adopted the SDGs using quantitative metrics for measuring their performances, and only 2 implemented the SDGs using a qualitative approach. These results, supporting hypothesis</w:t>
      </w:r>
      <w:r>
        <w:rPr>
          <w:rFonts w:ascii="Arial" w:cs="Arial" w:eastAsia="Arial" w:hAnsi="Arial"/>
          <w:sz w:val="15"/>
          <w:szCs w:val="15"/>
          <w:color w:val="0000FF"/>
        </w:rPr>
        <w:t xml:space="preserve"> H1a</w:t>
      </w:r>
      <w:r>
        <w:rPr>
          <w:rFonts w:ascii="Arial" w:cs="Arial" w:eastAsia="Arial" w:hAnsi="Arial"/>
          <w:sz w:val="15"/>
          <w:szCs w:val="15"/>
          <w:color w:val="auto"/>
        </w:rPr>
        <w:t>, suggest the relevance of the normative and legal frameworks in driving the engagement of companies with</w:t>
      </w:r>
    </w:p>
    <w:p>
      <w:pPr>
        <w:spacing w:after="0" w:line="20" w:lineRule="exact"/>
        <w:rPr>
          <w:sz w:val="20"/>
          <w:szCs w:val="20"/>
          <w:color w:val="auto"/>
        </w:rPr>
      </w:pPr>
      <w:r>
        <w:rPr>
          <w:sz w:val="20"/>
          <w:szCs w:val="20"/>
          <w:color w:val="auto"/>
        </w:rPr>
        <w:br w:type="column"/>
      </w:r>
    </w:p>
    <w:p>
      <w:pPr>
        <w:jc w:val="both"/>
        <w:spacing w:after="0" w:line="361" w:lineRule="auto"/>
        <w:rPr>
          <w:sz w:val="20"/>
          <w:szCs w:val="20"/>
          <w:color w:val="auto"/>
        </w:rPr>
      </w:pPr>
      <w:r>
        <w:rPr>
          <w:rFonts w:ascii="Arial" w:cs="Arial" w:eastAsia="Arial" w:hAnsi="Arial"/>
          <w:sz w:val="15"/>
          <w:szCs w:val="15"/>
          <w:color w:val="auto"/>
        </w:rPr>
        <w:t>the SDGs. In recent years, the European Union issued several direc-tives addressing companies' environmental and social disclosure including the Non-Financial Reporting Directive (NFRD) 2014/95, the Sustainable Finance Disclosure Regulation (SFDR) 2019/2088, the Corporate Sustainability Reporting Directive (CSRD) and the Corpo-rate Sustainability Due Diligence Directive (first draft 2022). The emerging normative framework establishes stricter requirements for large companies to report their environmental and social performance. The results confirmed that the difference between normative frame-works may be reflected in the different levels of SDG reporting by European and non-European companies. These results also align with the findings of Manes-Rossi et al. (</w:t>
      </w:r>
      <w:r>
        <w:rPr>
          <w:rFonts w:ascii="Arial" w:cs="Arial" w:eastAsia="Arial" w:hAnsi="Arial"/>
          <w:sz w:val="15"/>
          <w:szCs w:val="15"/>
          <w:color w:val="0000FF"/>
        </w:rPr>
        <w:t>2018</w:t>
      </w:r>
      <w:r>
        <w:rPr>
          <w:rFonts w:ascii="Arial" w:cs="Arial" w:eastAsia="Arial" w:hAnsi="Arial"/>
          <w:sz w:val="15"/>
          <w:szCs w:val="15"/>
          <w:color w:val="auto"/>
        </w:rPr>
        <w:t>), who reveal that European firms belonging to environmentally sensitive industries tend to exhibit a higher level of disclosure of social and environmental information (Manes-Rossi et al.,</w:t>
      </w:r>
      <w:r>
        <w:rPr>
          <w:rFonts w:ascii="Arial" w:cs="Arial" w:eastAsia="Arial" w:hAnsi="Arial"/>
          <w:sz w:val="15"/>
          <w:szCs w:val="15"/>
          <w:color w:val="0000FF"/>
        </w:rPr>
        <w:t xml:space="preserve"> 2018</w:t>
      </w:r>
      <w:r>
        <w:rPr>
          <w:rFonts w:ascii="Arial" w:cs="Arial" w:eastAsia="Arial" w:hAnsi="Arial"/>
          <w:sz w:val="15"/>
          <w:szCs w:val="15"/>
          <w:color w:val="auto"/>
        </w:rPr>
        <w:t>). In addition, these findings support the argument that the level to which a country formalises its commitment to the implementation of the SDG framework influences corporate sustainability reporting behaviours (Biermann et al.,</w:t>
      </w:r>
      <w:r>
        <w:rPr>
          <w:rFonts w:ascii="Arial" w:cs="Arial" w:eastAsia="Arial" w:hAnsi="Arial"/>
          <w:sz w:val="15"/>
          <w:szCs w:val="15"/>
          <w:color w:val="0000FF"/>
        </w:rPr>
        <w:t xml:space="preserve"> 2017</w:t>
      </w:r>
      <w:r>
        <w:rPr>
          <w:rFonts w:ascii="Arial" w:cs="Arial" w:eastAsia="Arial" w:hAnsi="Arial"/>
          <w:sz w:val="15"/>
          <w:szCs w:val="15"/>
          <w:color w:val="auto"/>
        </w:rPr>
        <w:t>).</w:t>
      </w:r>
    </w:p>
    <w:p>
      <w:pPr>
        <w:spacing w:after="0" w:line="9" w:lineRule="exact"/>
        <w:rPr>
          <w:sz w:val="20"/>
          <w:szCs w:val="20"/>
          <w:color w:val="auto"/>
        </w:rPr>
      </w:pPr>
    </w:p>
    <w:p>
      <w:pPr>
        <w:jc w:val="both"/>
        <w:ind w:firstLine="299"/>
        <w:spacing w:after="0" w:line="338" w:lineRule="auto"/>
        <w:rPr>
          <w:sz w:val="20"/>
          <w:szCs w:val="20"/>
          <w:color w:val="auto"/>
        </w:rPr>
      </w:pPr>
      <w:r>
        <w:rPr>
          <w:rFonts w:ascii="Arial" w:cs="Arial" w:eastAsia="Arial" w:hAnsi="Arial"/>
          <w:sz w:val="16"/>
          <w:szCs w:val="16"/>
          <w:color w:val="auto"/>
        </w:rPr>
        <w:t xml:space="preserve">Focusing on the level of internationalisation, the results of the analysis show that firms with a higher level of internationalisation demonstrate a significantly higher level of SDG reporting compared with firms whose sales are concentrated in the geographical area where their headquarters is located (p = .0002), hence supporting </w:t>
      </w:r>
      <w:r>
        <w:rPr>
          <w:rFonts w:ascii="Arial" w:cs="Arial" w:eastAsia="Arial" w:hAnsi="Arial"/>
          <w:sz w:val="16"/>
          <w:szCs w:val="16"/>
          <w:color w:val="0000FF"/>
        </w:rPr>
        <w:t>H1b</w:t>
      </w:r>
      <w:r>
        <w:rPr>
          <w:rFonts w:ascii="Arial" w:cs="Arial" w:eastAsia="Arial" w:hAnsi="Arial"/>
          <w:sz w:val="16"/>
          <w:szCs w:val="16"/>
          <w:color w:val="000000"/>
        </w:rPr>
        <w:t>. This result suggests that international O&amp;G companies may be</w:t>
      </w:r>
      <w:r>
        <w:rPr>
          <w:rFonts w:ascii="Arial" w:cs="Arial" w:eastAsia="Arial" w:hAnsi="Arial"/>
          <w:sz w:val="16"/>
          <w:szCs w:val="16"/>
          <w:color w:val="0000FF"/>
        </w:rPr>
        <w:t xml:space="preserve"> </w:t>
      </w:r>
      <w:r>
        <w:rPr>
          <w:rFonts w:ascii="Arial" w:cs="Arial" w:eastAsia="Arial" w:hAnsi="Arial"/>
          <w:sz w:val="16"/>
          <w:szCs w:val="16"/>
          <w:color w:val="000000"/>
        </w:rPr>
        <w:t>subject to increasing pressure from governments and external stake-holders, demanding greater transparency in reporting the local impacts associated with their corporate activities and thus encourag-ing a higher engagement with SDG reporting (Raufflet et al.,</w:t>
      </w:r>
      <w:r>
        <w:rPr>
          <w:rFonts w:ascii="Arial" w:cs="Arial" w:eastAsia="Arial" w:hAnsi="Arial"/>
          <w:sz w:val="16"/>
          <w:szCs w:val="16"/>
          <w:color w:val="0000FF"/>
        </w:rPr>
        <w:t xml:space="preserve"> 2014</w:t>
      </w:r>
      <w:r>
        <w:rPr>
          <w:rFonts w:ascii="Arial" w:cs="Arial" w:eastAsia="Arial" w:hAnsi="Arial"/>
          <w:sz w:val="16"/>
          <w:szCs w:val="16"/>
          <w:color w:val="000000"/>
        </w:rPr>
        <w:t>).</w:t>
      </w:r>
    </w:p>
    <w:p>
      <w:pPr>
        <w:spacing w:after="0" w:line="9" w:lineRule="exact"/>
        <w:rPr>
          <w:sz w:val="20"/>
          <w:szCs w:val="20"/>
          <w:color w:val="auto"/>
        </w:rPr>
      </w:pPr>
    </w:p>
    <w:p>
      <w:pPr>
        <w:jc w:val="both"/>
        <w:ind w:firstLine="299"/>
        <w:spacing w:after="0" w:line="362" w:lineRule="auto"/>
        <w:rPr>
          <w:sz w:val="20"/>
          <w:szCs w:val="20"/>
          <w:color w:val="auto"/>
        </w:rPr>
      </w:pPr>
      <w:r>
        <w:rPr>
          <w:rFonts w:ascii="Arial" w:cs="Arial" w:eastAsia="Arial" w:hAnsi="Arial"/>
          <w:sz w:val="15"/>
          <w:szCs w:val="15"/>
          <w:color w:val="auto"/>
        </w:rPr>
        <w:t>For interpreting this result appropriately, it is worth highlighting that the level of internationalisation may also be influenced by the firm size. Larger companies can, indeed, have access to larger resources and exploit economies of scale, scope and learning in large markets (Kobrin,</w:t>
      </w:r>
      <w:r>
        <w:rPr>
          <w:rFonts w:ascii="Arial" w:cs="Arial" w:eastAsia="Arial" w:hAnsi="Arial"/>
          <w:sz w:val="15"/>
          <w:szCs w:val="15"/>
          <w:color w:val="0000FF"/>
        </w:rPr>
        <w:t xml:space="preserve"> 1991</w:t>
      </w:r>
      <w:r>
        <w:rPr>
          <w:rFonts w:ascii="Arial" w:cs="Arial" w:eastAsia="Arial" w:hAnsi="Arial"/>
          <w:sz w:val="15"/>
          <w:szCs w:val="15"/>
          <w:color w:val="auto"/>
        </w:rPr>
        <w:t>; Lambkin,</w:t>
      </w:r>
      <w:r>
        <w:rPr>
          <w:rFonts w:ascii="Arial" w:cs="Arial" w:eastAsia="Arial" w:hAnsi="Arial"/>
          <w:sz w:val="15"/>
          <w:szCs w:val="15"/>
          <w:color w:val="0000FF"/>
        </w:rPr>
        <w:t xml:space="preserve"> 1988</w:t>
      </w:r>
      <w:r>
        <w:rPr>
          <w:rFonts w:ascii="Arial" w:cs="Arial" w:eastAsia="Arial" w:hAnsi="Arial"/>
          <w:sz w:val="15"/>
          <w:szCs w:val="15"/>
          <w:color w:val="auto"/>
        </w:rPr>
        <w:t>). The link between the size of firms and the level of internationalisation is further confirmed by the positive correlation (0.4341) between the two measured variables.</w:t>
      </w:r>
    </w:p>
    <w:p>
      <w:pPr>
        <w:spacing w:after="0" w:line="200" w:lineRule="exact"/>
        <w:rPr>
          <w:sz w:val="20"/>
          <w:szCs w:val="20"/>
          <w:color w:val="auto"/>
        </w:rPr>
      </w:pPr>
    </w:p>
    <w:p>
      <w:pPr>
        <w:spacing w:after="0" w:line="273" w:lineRule="exact"/>
        <w:rPr>
          <w:sz w:val="20"/>
          <w:szCs w:val="20"/>
          <w:color w:val="auto"/>
        </w:rPr>
      </w:pPr>
    </w:p>
    <w:p>
      <w:pPr>
        <w:spacing w:after="0"/>
        <w:tabs>
          <w:tab w:leader="none" w:pos="660" w:val="left"/>
          <w:tab w:leader="none" w:pos="940" w:val="left"/>
        </w:tabs>
        <w:rPr>
          <w:sz w:val="20"/>
          <w:szCs w:val="20"/>
          <w:color w:val="auto"/>
        </w:rPr>
      </w:pPr>
      <w:r>
        <w:rPr>
          <w:rFonts w:ascii="Arial" w:cs="Arial" w:eastAsia="Arial" w:hAnsi="Arial"/>
          <w:sz w:val="20"/>
          <w:szCs w:val="20"/>
          <w:color w:val="auto"/>
        </w:rPr>
        <w:t>4.2.2</w:t>
        <w:tab/>
        <w:t>|</w:t>
      </w:r>
      <w:r>
        <w:rPr>
          <w:sz w:val="20"/>
          <w:szCs w:val="20"/>
          <w:color w:val="auto"/>
        </w:rPr>
        <w:tab/>
      </w:r>
      <w:r>
        <w:rPr>
          <w:rFonts w:ascii="Arial" w:cs="Arial" w:eastAsia="Arial" w:hAnsi="Arial"/>
          <w:sz w:val="19"/>
          <w:szCs w:val="19"/>
          <w:color w:val="auto"/>
        </w:rPr>
        <w:t>Corporate governance (H2)</w:t>
      </w:r>
    </w:p>
    <w:p>
      <w:pPr>
        <w:spacing w:after="0" w:line="337" w:lineRule="exact"/>
        <w:rPr>
          <w:sz w:val="20"/>
          <w:szCs w:val="20"/>
          <w:color w:val="auto"/>
        </w:rPr>
      </w:pPr>
    </w:p>
    <w:p>
      <w:pPr>
        <w:jc w:val="both"/>
        <w:spacing w:after="0" w:line="363" w:lineRule="auto"/>
        <w:rPr>
          <w:sz w:val="20"/>
          <w:szCs w:val="20"/>
          <w:color w:val="auto"/>
        </w:rPr>
      </w:pPr>
      <w:r>
        <w:rPr>
          <w:rFonts w:ascii="Arial" w:cs="Arial" w:eastAsia="Arial" w:hAnsi="Arial"/>
          <w:sz w:val="15"/>
          <w:szCs w:val="15"/>
          <w:color w:val="auto"/>
        </w:rPr>
        <w:t>H2 proposes that reference to the SDGs in corporate reporting differs significantly among firms based on the ownership structure (</w:t>
      </w:r>
      <w:r>
        <w:rPr>
          <w:rFonts w:ascii="Arial" w:cs="Arial" w:eastAsia="Arial" w:hAnsi="Arial"/>
          <w:sz w:val="15"/>
          <w:szCs w:val="15"/>
          <w:color w:val="0000FF"/>
        </w:rPr>
        <w:t>H2a</w:t>
      </w:r>
      <w:r>
        <w:rPr>
          <w:rFonts w:ascii="Arial" w:cs="Arial" w:eastAsia="Arial" w:hAnsi="Arial"/>
          <w:sz w:val="15"/>
          <w:szCs w:val="15"/>
          <w:color w:val="auto"/>
        </w:rPr>
        <w:t>), gender diversity in the BoD (</w:t>
      </w:r>
      <w:r>
        <w:rPr>
          <w:rFonts w:ascii="Arial" w:cs="Arial" w:eastAsia="Arial" w:hAnsi="Arial"/>
          <w:sz w:val="15"/>
          <w:szCs w:val="15"/>
          <w:color w:val="0000FF"/>
        </w:rPr>
        <w:t>H2b</w:t>
      </w:r>
      <w:r>
        <w:rPr>
          <w:rFonts w:ascii="Arial" w:cs="Arial" w:eastAsia="Arial" w:hAnsi="Arial"/>
          <w:sz w:val="15"/>
          <w:szCs w:val="15"/>
          <w:color w:val="auto"/>
        </w:rPr>
        <w:t>) and the average age of the BoD</w:t>
      </w:r>
    </w:p>
    <w:p>
      <w:pPr>
        <w:spacing w:after="0" w:line="20" w:lineRule="exact"/>
        <w:rPr>
          <w:sz w:val="20"/>
          <w:szCs w:val="20"/>
          <w:color w:val="auto"/>
        </w:rPr>
      </w:pPr>
      <w:r>
        <w:rPr>
          <w:sz w:val="20"/>
          <w:szCs w:val="20"/>
          <w:color w:val="auto"/>
        </w:rPr>
        <w:br w:type="column"/>
      </w:r>
    </w:p>
    <w:p>
      <w:pPr>
        <w:spacing w:after="0" w:line="16" w:lineRule="exact"/>
        <w:rPr>
          <w:sz w:val="20"/>
          <w:szCs w:val="20"/>
          <w:color w:val="auto"/>
        </w:rPr>
      </w:pPr>
    </w:p>
    <w:tbl>
      <w:tblPr>
        <w:tblLayout w:type="fixed"/>
        <w:tblInd w:w="0" w:type="dxa"/>
        <w:tblCellMar>
          <w:top w:w="0" w:type="dxa"/>
          <w:left w:w="0" w:type="dxa"/>
          <w:bottom w:w="0" w:type="dxa"/>
          <w:right w:w="0" w:type="dxa"/>
        </w:tblCellMar>
      </w:tblPr>
      <w:tr>
        <w:trPr>
          <w:trHeight w:val="1112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 Downloaded from https://onlinelibrary.wiley.com/doi/10.1002/sd.2369 by INASP/HINARI - PAKISTAN, Wiley Online Library on [10/11/2023]. See the Terms and Conditions (https://onlinelibrary.wiley.com/terms-and-conditions) on Wiley Online Library for rules of</w:t>
            </w:r>
          </w:p>
        </w:tc>
      </w:tr>
    </w:tbl>
    <w:p>
      <w:pPr>
        <w:spacing w:after="0" w:line="66" w:lineRule="exact"/>
        <w:rPr>
          <w:sz w:val="20"/>
          <w:szCs w:val="20"/>
          <w:color w:val="auto"/>
        </w:rPr>
      </w:pPr>
    </w:p>
    <w:p>
      <w:pPr>
        <w:sectPr>
          <w:pgSz w:w="11900" w:h="15647" w:orient="portrait"/>
          <w:cols w:equalWidth="0" w:num="3">
            <w:col w:w="4880" w:space="360"/>
            <w:col w:w="4860" w:space="581"/>
            <w:col w:w="115"/>
          </w:cols>
          <w:pgMar w:left="900" w:top="347" w:right="210" w:bottom="0" w:gutter="0" w:footer="0" w:header="0"/>
          <w:type w:val="continuous"/>
        </w:sectPr>
      </w:pPr>
    </w:p>
    <w:p>
      <w:pPr>
        <w:ind w:left="20"/>
        <w:spacing w:after="0"/>
        <w:tabs>
          <w:tab w:leader="none" w:pos="960" w:val="left"/>
        </w:tabs>
        <w:rPr>
          <w:sz w:val="20"/>
          <w:szCs w:val="20"/>
          <w:color w:val="auto"/>
        </w:rPr>
      </w:pPr>
      <w:r>
        <w:rPr>
          <w:rFonts w:ascii="Arial" w:cs="Arial" w:eastAsia="Arial" w:hAnsi="Arial"/>
          <w:sz w:val="16"/>
          <w:szCs w:val="16"/>
          <w:color w:val="5A5A5A"/>
        </w:rPr>
        <w:t>T A B L E 4</w:t>
      </w:r>
      <w:r>
        <w:rPr>
          <w:sz w:val="20"/>
          <w:szCs w:val="20"/>
          <w:color w:val="auto"/>
        </w:rPr>
        <w:tab/>
      </w:r>
      <w:r>
        <w:rPr>
          <w:rFonts w:ascii="Arial" w:cs="Arial" w:eastAsia="Arial" w:hAnsi="Arial"/>
          <w:sz w:val="15"/>
          <w:szCs w:val="15"/>
          <w:color w:val="auto"/>
        </w:rPr>
        <w:t>Result of Mann–Whitney U test for the testing of hypotheses</w:t>
      </w:r>
      <w:r>
        <w:rPr>
          <w:rFonts w:ascii="Arial" w:cs="Arial" w:eastAsia="Arial" w:hAnsi="Arial"/>
          <w:sz w:val="15"/>
          <w:szCs w:val="15"/>
          <w:color w:val="0000FF"/>
        </w:rPr>
        <w:t xml:space="preserve"> H1a</w:t>
      </w:r>
      <w:r>
        <w:rPr>
          <w:rFonts w:ascii="Arial" w:cs="Arial" w:eastAsia="Arial" w:hAnsi="Arial"/>
          <w:sz w:val="15"/>
          <w:szCs w:val="15"/>
          <w:color w:val="auto"/>
        </w:rPr>
        <w:t xml:space="preserve"> and</w:t>
      </w:r>
      <w:r>
        <w:rPr>
          <w:rFonts w:ascii="Arial" w:cs="Arial" w:eastAsia="Arial" w:hAnsi="Arial"/>
          <w:sz w:val="15"/>
          <w:szCs w:val="15"/>
          <w:color w:val="0000FF"/>
        </w:rPr>
        <w:t xml:space="preserve"> H1b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71755</wp:posOffset>
                </wp:positionV>
                <wp:extent cx="6400800" cy="196215"/>
                <wp:wrapNone/>
                <wp:docPr id="639" name="Shape 6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196215"/>
                        </a:xfrm>
                        <a:prstGeom prst="rect">
                          <a:avLst/>
                        </a:prstGeom>
                        <a:solidFill>
                          <a:srgbClr val="D9D9D9"/>
                        </a:solidFill>
                      </wps:spPr>
                      <wps:bodyPr/>
                    </wps:wsp>
                  </a:graphicData>
                </a:graphic>
              </wp:anchor>
            </w:drawing>
          </mc:Choice>
          <mc:Fallback>
            <w:pict>
              <v:rect id="Shape 639" o:spid="_x0000_s1664" style="position:absolute;margin-left:0.65pt;margin-top:5.65pt;width:504pt;height:15.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r>
    </w:p>
    <w:p>
      <w:pPr>
        <w:spacing w:after="0" w:line="160" w:lineRule="exact"/>
        <w:rPr>
          <w:sz w:val="20"/>
          <w:szCs w:val="20"/>
          <w:color w:val="auto"/>
        </w:rPr>
      </w:pPr>
    </w:p>
    <w:p>
      <w:pPr>
        <w:ind w:left="160"/>
        <w:spacing w:after="0"/>
        <w:rPr>
          <w:sz w:val="20"/>
          <w:szCs w:val="20"/>
          <w:color w:val="auto"/>
        </w:rPr>
      </w:pPr>
      <w:r>
        <w:rPr>
          <w:rFonts w:ascii="Arial" w:cs="Arial" w:eastAsia="Arial" w:hAnsi="Arial"/>
          <w:sz w:val="15"/>
          <w:szCs w:val="15"/>
          <w:color w:val="auto"/>
        </w:rPr>
        <w:t>Results of Mann–Whitney U test</w:t>
      </w:r>
    </w:p>
    <w:p>
      <w:pPr>
        <w:spacing w:after="0" w:line="118" w:lineRule="exact"/>
        <w:rPr>
          <w:sz w:val="20"/>
          <w:szCs w:val="20"/>
          <w:color w:val="auto"/>
        </w:rPr>
      </w:pPr>
    </w:p>
    <w:tbl>
      <w:tblPr>
        <w:tblLayout w:type="fixed"/>
        <w:tblInd w:w="0" w:type="dxa"/>
        <w:tblCellMar>
          <w:top w:w="0" w:type="dxa"/>
          <w:left w:w="0" w:type="dxa"/>
          <w:bottom w:w="0" w:type="dxa"/>
          <w:right w:w="0" w:type="dxa"/>
        </w:tblCellMar>
      </w:tblPr>
      <w:tr>
        <w:trPr>
          <w:trHeight w:val="172"/>
        </w:trPr>
        <w:tc>
          <w:tcPr>
            <w:tcW w:w="20" w:type="dxa"/>
            <w:vAlign w:val="bottom"/>
          </w:tcPr>
          <w:p>
            <w:pPr>
              <w:spacing w:after="0"/>
              <w:rPr>
                <w:sz w:val="14"/>
                <w:szCs w:val="14"/>
                <w:color w:val="auto"/>
              </w:rPr>
            </w:pPr>
          </w:p>
        </w:tc>
        <w:tc>
          <w:tcPr>
            <w:tcW w:w="3940" w:type="dxa"/>
            <w:vAlign w:val="bottom"/>
          </w:tcPr>
          <w:p>
            <w:pPr>
              <w:ind w:left="140"/>
              <w:spacing w:after="0"/>
              <w:rPr>
                <w:sz w:val="20"/>
                <w:szCs w:val="20"/>
                <w:color w:val="auto"/>
              </w:rPr>
            </w:pPr>
            <w:r>
              <w:rPr>
                <w:rFonts w:ascii="Arial" w:cs="Arial" w:eastAsia="Arial" w:hAnsi="Arial"/>
                <w:sz w:val="15"/>
                <w:szCs w:val="15"/>
                <w:color w:val="auto"/>
              </w:rPr>
              <w:t>Variable</w:t>
            </w:r>
          </w:p>
        </w:tc>
        <w:tc>
          <w:tcPr>
            <w:tcW w:w="1900" w:type="dxa"/>
            <w:vAlign w:val="bottom"/>
          </w:tcPr>
          <w:p>
            <w:pPr>
              <w:spacing w:after="0"/>
              <w:rPr>
                <w:sz w:val="20"/>
                <w:szCs w:val="20"/>
                <w:color w:val="auto"/>
              </w:rPr>
            </w:pPr>
            <w:r>
              <w:rPr>
                <w:rFonts w:ascii="Arial" w:cs="Arial" w:eastAsia="Arial" w:hAnsi="Arial"/>
                <w:sz w:val="15"/>
                <w:szCs w:val="15"/>
                <w:color w:val="auto"/>
              </w:rPr>
              <w:t>Group</w:t>
            </w:r>
          </w:p>
        </w:tc>
        <w:tc>
          <w:tcPr>
            <w:tcW w:w="860" w:type="dxa"/>
            <w:vAlign w:val="bottom"/>
          </w:tcPr>
          <w:p>
            <w:pPr>
              <w:ind w:left="480"/>
              <w:spacing w:after="0"/>
              <w:rPr>
                <w:sz w:val="20"/>
                <w:szCs w:val="20"/>
                <w:color w:val="auto"/>
              </w:rPr>
            </w:pPr>
            <w:r>
              <w:rPr>
                <w:rFonts w:ascii="Arial" w:cs="Arial" w:eastAsia="Arial" w:hAnsi="Arial"/>
                <w:sz w:val="15"/>
                <w:szCs w:val="15"/>
                <w:color w:val="auto"/>
              </w:rPr>
              <w:t>Obs</w:t>
            </w:r>
          </w:p>
        </w:tc>
        <w:tc>
          <w:tcPr>
            <w:tcW w:w="700" w:type="dxa"/>
            <w:vAlign w:val="bottom"/>
          </w:tcPr>
          <w:p>
            <w:pPr>
              <w:ind w:left="120"/>
              <w:spacing w:after="0"/>
              <w:rPr>
                <w:sz w:val="20"/>
                <w:szCs w:val="20"/>
                <w:color w:val="auto"/>
              </w:rPr>
            </w:pPr>
            <w:r>
              <w:rPr>
                <w:rFonts w:ascii="Arial" w:cs="Arial" w:eastAsia="Arial" w:hAnsi="Arial"/>
                <w:sz w:val="15"/>
                <w:szCs w:val="15"/>
                <w:color w:val="auto"/>
              </w:rPr>
              <w:t>Mean</w:t>
            </w:r>
          </w:p>
        </w:tc>
        <w:tc>
          <w:tcPr>
            <w:tcW w:w="720" w:type="dxa"/>
            <w:vAlign w:val="bottom"/>
          </w:tcPr>
          <w:p>
            <w:pPr>
              <w:ind w:left="120"/>
              <w:spacing w:after="0"/>
              <w:rPr>
                <w:sz w:val="20"/>
                <w:szCs w:val="20"/>
                <w:color w:val="auto"/>
              </w:rPr>
            </w:pPr>
            <w:r>
              <w:rPr>
                <w:rFonts w:ascii="Arial" w:cs="Arial" w:eastAsia="Arial" w:hAnsi="Arial"/>
                <w:sz w:val="15"/>
                <w:szCs w:val="15"/>
                <w:color w:val="auto"/>
              </w:rPr>
              <w:t>Sum of</w:t>
            </w:r>
          </w:p>
        </w:tc>
        <w:tc>
          <w:tcPr>
            <w:tcW w:w="700" w:type="dxa"/>
            <w:vAlign w:val="bottom"/>
          </w:tcPr>
          <w:p>
            <w:pPr>
              <w:ind w:left="120"/>
              <w:spacing w:after="0"/>
              <w:rPr>
                <w:sz w:val="20"/>
                <w:szCs w:val="20"/>
                <w:color w:val="auto"/>
              </w:rPr>
            </w:pPr>
            <w:r>
              <w:rPr>
                <w:rFonts w:ascii="Arial" w:cs="Arial" w:eastAsia="Arial" w:hAnsi="Arial"/>
                <w:sz w:val="15"/>
                <w:szCs w:val="15"/>
                <w:color w:val="auto"/>
              </w:rPr>
              <w:t>U</w:t>
            </w:r>
          </w:p>
        </w:tc>
        <w:tc>
          <w:tcPr>
            <w:tcW w:w="620" w:type="dxa"/>
            <w:vAlign w:val="bottom"/>
          </w:tcPr>
          <w:p>
            <w:pPr>
              <w:ind w:left="120"/>
              <w:spacing w:after="0"/>
              <w:rPr>
                <w:sz w:val="20"/>
                <w:szCs w:val="20"/>
                <w:color w:val="auto"/>
              </w:rPr>
            </w:pPr>
            <w:r>
              <w:rPr>
                <w:rFonts w:ascii="Arial" w:cs="Arial" w:eastAsia="Arial" w:hAnsi="Arial"/>
                <w:sz w:val="15"/>
                <w:szCs w:val="15"/>
                <w:color w:val="auto"/>
              </w:rPr>
              <w:t>z</w:t>
            </w:r>
          </w:p>
        </w:tc>
        <w:tc>
          <w:tcPr>
            <w:tcW w:w="660" w:type="dxa"/>
            <w:vAlign w:val="bottom"/>
          </w:tcPr>
          <w:p>
            <w:pPr>
              <w:ind w:left="120"/>
              <w:spacing w:after="0"/>
              <w:rPr>
                <w:sz w:val="20"/>
                <w:szCs w:val="20"/>
                <w:color w:val="auto"/>
              </w:rPr>
            </w:pPr>
            <w:r>
              <w:rPr>
                <w:rFonts w:ascii="Arial" w:cs="Arial" w:eastAsia="Arial" w:hAnsi="Arial"/>
                <w:sz w:val="15"/>
                <w:szCs w:val="15"/>
                <w:color w:val="auto"/>
              </w:rPr>
              <w:t>p</w:t>
            </w:r>
          </w:p>
        </w:tc>
        <w:tc>
          <w:tcPr>
            <w:tcW w:w="0" w:type="dxa"/>
            <w:vAlign w:val="bottom"/>
          </w:tcPr>
          <w:p>
            <w:pPr>
              <w:spacing w:after="0"/>
              <w:rPr>
                <w:sz w:val="1"/>
                <w:szCs w:val="1"/>
                <w:color w:val="auto"/>
              </w:rPr>
            </w:pPr>
          </w:p>
        </w:tc>
      </w:tr>
      <w:tr>
        <w:trPr>
          <w:trHeight w:val="59"/>
        </w:trPr>
        <w:tc>
          <w:tcPr>
            <w:tcW w:w="20" w:type="dxa"/>
            <w:vAlign w:val="bottom"/>
          </w:tcPr>
          <w:p>
            <w:pPr>
              <w:spacing w:after="0"/>
              <w:rPr>
                <w:sz w:val="5"/>
                <w:szCs w:val="5"/>
                <w:color w:val="auto"/>
              </w:rPr>
            </w:pPr>
          </w:p>
        </w:tc>
        <w:tc>
          <w:tcPr>
            <w:tcW w:w="3940" w:type="dxa"/>
            <w:vAlign w:val="bottom"/>
          </w:tcPr>
          <w:p>
            <w:pPr>
              <w:spacing w:after="0"/>
              <w:rPr>
                <w:sz w:val="5"/>
                <w:szCs w:val="5"/>
                <w:color w:val="auto"/>
              </w:rPr>
            </w:pPr>
          </w:p>
        </w:tc>
        <w:tc>
          <w:tcPr>
            <w:tcW w:w="1900" w:type="dxa"/>
            <w:vAlign w:val="bottom"/>
          </w:tcPr>
          <w:p>
            <w:pPr>
              <w:spacing w:after="0"/>
              <w:rPr>
                <w:sz w:val="5"/>
                <w:szCs w:val="5"/>
                <w:color w:val="auto"/>
              </w:rPr>
            </w:pPr>
          </w:p>
        </w:tc>
        <w:tc>
          <w:tcPr>
            <w:tcW w:w="860" w:type="dxa"/>
            <w:vAlign w:val="bottom"/>
          </w:tcPr>
          <w:p>
            <w:pPr>
              <w:spacing w:after="0"/>
              <w:rPr>
                <w:sz w:val="5"/>
                <w:szCs w:val="5"/>
                <w:color w:val="auto"/>
              </w:rPr>
            </w:pPr>
          </w:p>
        </w:tc>
        <w:tc>
          <w:tcPr>
            <w:tcW w:w="700" w:type="dxa"/>
            <w:vAlign w:val="bottom"/>
          </w:tcPr>
          <w:p>
            <w:pPr>
              <w:spacing w:after="0"/>
              <w:rPr>
                <w:sz w:val="5"/>
                <w:szCs w:val="5"/>
                <w:color w:val="auto"/>
              </w:rPr>
            </w:pPr>
          </w:p>
        </w:tc>
        <w:tc>
          <w:tcPr>
            <w:tcW w:w="720" w:type="dxa"/>
            <w:vAlign w:val="bottom"/>
          </w:tcPr>
          <w:p>
            <w:pPr>
              <w:spacing w:after="0"/>
              <w:rPr>
                <w:sz w:val="5"/>
                <w:szCs w:val="5"/>
                <w:color w:val="auto"/>
              </w:rPr>
            </w:pPr>
          </w:p>
        </w:tc>
        <w:tc>
          <w:tcPr>
            <w:tcW w:w="700" w:type="dxa"/>
            <w:vAlign w:val="bottom"/>
          </w:tcPr>
          <w:p>
            <w:pPr>
              <w:spacing w:after="0"/>
              <w:rPr>
                <w:sz w:val="5"/>
                <w:szCs w:val="5"/>
                <w:color w:val="auto"/>
              </w:rPr>
            </w:pPr>
          </w:p>
        </w:tc>
        <w:tc>
          <w:tcPr>
            <w:tcW w:w="620" w:type="dxa"/>
            <w:vAlign w:val="bottom"/>
          </w:tcPr>
          <w:p>
            <w:pPr>
              <w:spacing w:after="0"/>
              <w:rPr>
                <w:sz w:val="5"/>
                <w:szCs w:val="5"/>
                <w:color w:val="auto"/>
              </w:rPr>
            </w:pPr>
          </w:p>
        </w:tc>
        <w:tc>
          <w:tcPr>
            <w:tcW w:w="6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21"/>
        </w:trPr>
        <w:tc>
          <w:tcPr>
            <w:tcW w:w="20" w:type="dxa"/>
            <w:vAlign w:val="bottom"/>
          </w:tcPr>
          <w:p>
            <w:pPr>
              <w:spacing w:after="0"/>
              <w:rPr>
                <w:sz w:val="19"/>
                <w:szCs w:val="19"/>
                <w:color w:val="auto"/>
              </w:rPr>
            </w:pPr>
          </w:p>
        </w:tc>
        <w:tc>
          <w:tcPr>
            <w:tcW w:w="3940" w:type="dxa"/>
            <w:vAlign w:val="bottom"/>
            <w:shd w:val="clear" w:color="auto" w:fill="ECECEC"/>
          </w:tcPr>
          <w:p>
            <w:pPr>
              <w:ind w:left="140"/>
              <w:spacing w:after="0"/>
              <w:rPr>
                <w:sz w:val="20"/>
                <w:szCs w:val="20"/>
                <w:color w:val="auto"/>
              </w:rPr>
            </w:pPr>
            <w:r>
              <w:rPr>
                <w:rFonts w:ascii="Arial" w:cs="Arial" w:eastAsia="Arial" w:hAnsi="Arial"/>
                <w:sz w:val="15"/>
                <w:szCs w:val="15"/>
                <w:color w:val="auto"/>
              </w:rPr>
              <w:t>Geographical location of the company headquarter</w:t>
            </w:r>
          </w:p>
        </w:tc>
        <w:tc>
          <w:tcPr>
            <w:tcW w:w="1900" w:type="dxa"/>
            <w:vAlign w:val="bottom"/>
            <w:shd w:val="clear" w:color="auto" w:fill="ECECEC"/>
          </w:tcPr>
          <w:p>
            <w:pPr>
              <w:spacing w:after="0"/>
              <w:rPr>
                <w:sz w:val="20"/>
                <w:szCs w:val="20"/>
                <w:color w:val="auto"/>
              </w:rPr>
            </w:pPr>
            <w:r>
              <w:rPr>
                <w:rFonts w:ascii="Arial" w:cs="Arial" w:eastAsia="Arial" w:hAnsi="Arial"/>
                <w:sz w:val="15"/>
                <w:szCs w:val="15"/>
                <w:color w:val="auto"/>
              </w:rPr>
              <w:t>EU</w:t>
            </w:r>
          </w:p>
        </w:tc>
        <w:tc>
          <w:tcPr>
            <w:tcW w:w="860" w:type="dxa"/>
            <w:vAlign w:val="bottom"/>
            <w:shd w:val="clear" w:color="auto" w:fill="ECECEC"/>
          </w:tcPr>
          <w:p>
            <w:pPr>
              <w:ind w:left="480"/>
              <w:spacing w:after="0"/>
              <w:rPr>
                <w:sz w:val="20"/>
                <w:szCs w:val="20"/>
                <w:color w:val="auto"/>
              </w:rPr>
            </w:pPr>
            <w:r>
              <w:rPr>
                <w:rFonts w:ascii="Arial" w:cs="Arial" w:eastAsia="Arial" w:hAnsi="Arial"/>
                <w:sz w:val="15"/>
                <w:szCs w:val="15"/>
                <w:color w:val="auto"/>
              </w:rPr>
              <w:t>11</w:t>
            </w:r>
          </w:p>
        </w:tc>
        <w:tc>
          <w:tcPr>
            <w:tcW w:w="700" w:type="dxa"/>
            <w:vAlign w:val="bottom"/>
            <w:shd w:val="clear" w:color="auto" w:fill="ECECEC"/>
          </w:tcPr>
          <w:p>
            <w:pPr>
              <w:ind w:left="120"/>
              <w:spacing w:after="0"/>
              <w:rPr>
                <w:sz w:val="20"/>
                <w:szCs w:val="20"/>
                <w:color w:val="auto"/>
              </w:rPr>
            </w:pPr>
            <w:r>
              <w:rPr>
                <w:rFonts w:ascii="Arial" w:cs="Arial" w:eastAsia="Arial" w:hAnsi="Arial"/>
                <w:sz w:val="15"/>
                <w:szCs w:val="15"/>
                <w:color w:val="auto"/>
              </w:rPr>
              <w:t>1.8181</w:t>
            </w:r>
          </w:p>
        </w:tc>
        <w:tc>
          <w:tcPr>
            <w:tcW w:w="720" w:type="dxa"/>
            <w:vAlign w:val="bottom"/>
            <w:shd w:val="clear" w:color="auto" w:fill="ECECEC"/>
          </w:tcPr>
          <w:p>
            <w:pPr>
              <w:ind w:left="120"/>
              <w:spacing w:after="0"/>
              <w:rPr>
                <w:sz w:val="20"/>
                <w:szCs w:val="20"/>
                <w:color w:val="auto"/>
              </w:rPr>
            </w:pPr>
            <w:r>
              <w:rPr>
                <w:rFonts w:ascii="Arial" w:cs="Arial" w:eastAsia="Arial" w:hAnsi="Arial"/>
                <w:sz w:val="15"/>
                <w:szCs w:val="15"/>
                <w:color w:val="auto"/>
              </w:rPr>
              <w:t>580</w:t>
            </w:r>
          </w:p>
        </w:tc>
        <w:tc>
          <w:tcPr>
            <w:tcW w:w="700" w:type="dxa"/>
            <w:vAlign w:val="bottom"/>
            <w:shd w:val="clear" w:color="auto" w:fill="ECECEC"/>
          </w:tcPr>
          <w:p>
            <w:pPr>
              <w:ind w:left="120"/>
              <w:spacing w:after="0"/>
              <w:rPr>
                <w:sz w:val="20"/>
                <w:szCs w:val="20"/>
                <w:color w:val="auto"/>
              </w:rPr>
            </w:pPr>
            <w:r>
              <w:rPr>
                <w:rFonts w:ascii="Arial" w:cs="Arial" w:eastAsia="Arial" w:hAnsi="Arial"/>
                <w:sz w:val="15"/>
                <w:szCs w:val="15"/>
                <w:color w:val="auto"/>
              </w:rPr>
              <w:t>190</w:t>
            </w:r>
          </w:p>
        </w:tc>
        <w:tc>
          <w:tcPr>
            <w:tcW w:w="620" w:type="dxa"/>
            <w:vAlign w:val="bottom"/>
            <w:shd w:val="clear" w:color="auto" w:fill="ECECEC"/>
          </w:tcPr>
          <w:p>
            <w:pPr>
              <w:ind w:left="120"/>
              <w:spacing w:after="0"/>
              <w:rPr>
                <w:sz w:val="20"/>
                <w:szCs w:val="20"/>
                <w:color w:val="auto"/>
              </w:rPr>
            </w:pPr>
            <w:r>
              <w:rPr>
                <w:rFonts w:ascii="Arial" w:cs="Arial" w:eastAsia="Arial" w:hAnsi="Arial"/>
                <w:sz w:val="15"/>
                <w:szCs w:val="15"/>
                <w:color w:val="auto"/>
              </w:rPr>
              <w:t>2.67</w:t>
            </w:r>
          </w:p>
        </w:tc>
        <w:tc>
          <w:tcPr>
            <w:tcW w:w="660" w:type="dxa"/>
            <w:vAlign w:val="bottom"/>
            <w:shd w:val="clear" w:color="auto" w:fill="ECECEC"/>
          </w:tcPr>
          <w:p>
            <w:pPr>
              <w:ind w:left="120"/>
              <w:spacing w:after="0"/>
              <w:rPr>
                <w:sz w:val="20"/>
                <w:szCs w:val="20"/>
                <w:color w:val="auto"/>
              </w:rPr>
            </w:pPr>
            <w:r>
              <w:rPr>
                <w:rFonts w:ascii="Arial" w:cs="Arial" w:eastAsia="Arial" w:hAnsi="Arial"/>
                <w:sz w:val="15"/>
                <w:szCs w:val="15"/>
                <w:color w:val="auto"/>
              </w:rPr>
              <w:t>.0076</w:t>
            </w:r>
          </w:p>
        </w:tc>
        <w:tc>
          <w:tcPr>
            <w:tcW w:w="0" w:type="dxa"/>
            <w:vAlign w:val="bottom"/>
          </w:tcPr>
          <w:p>
            <w:pPr>
              <w:spacing w:after="0"/>
              <w:rPr>
                <w:sz w:val="1"/>
                <w:szCs w:val="1"/>
                <w:color w:val="auto"/>
              </w:rPr>
            </w:pPr>
          </w:p>
        </w:tc>
      </w:tr>
      <w:tr>
        <w:trPr>
          <w:trHeight w:val="59"/>
        </w:trPr>
        <w:tc>
          <w:tcPr>
            <w:tcW w:w="20" w:type="dxa"/>
            <w:vAlign w:val="bottom"/>
          </w:tcPr>
          <w:p>
            <w:pPr>
              <w:spacing w:after="0"/>
              <w:rPr>
                <w:sz w:val="5"/>
                <w:szCs w:val="5"/>
                <w:color w:val="auto"/>
              </w:rPr>
            </w:pPr>
          </w:p>
        </w:tc>
        <w:tc>
          <w:tcPr>
            <w:tcW w:w="3940" w:type="dxa"/>
            <w:vAlign w:val="bottom"/>
            <w:vMerge w:val="restart"/>
            <w:shd w:val="clear" w:color="auto" w:fill="ECECEC"/>
          </w:tcPr>
          <w:p>
            <w:pPr>
              <w:ind w:left="280"/>
              <w:spacing w:after="0"/>
              <w:rPr>
                <w:sz w:val="20"/>
                <w:szCs w:val="20"/>
                <w:color w:val="auto"/>
              </w:rPr>
            </w:pPr>
            <w:r>
              <w:rPr>
                <w:rFonts w:ascii="Arial" w:cs="Arial" w:eastAsia="Arial" w:hAnsi="Arial"/>
                <w:sz w:val="15"/>
                <w:szCs w:val="15"/>
                <w:color w:val="auto"/>
              </w:rPr>
              <w:t>(AREA)</w:t>
            </w:r>
          </w:p>
        </w:tc>
        <w:tc>
          <w:tcPr>
            <w:tcW w:w="1900" w:type="dxa"/>
            <w:vAlign w:val="bottom"/>
            <w:shd w:val="clear" w:color="auto" w:fill="ECECEC"/>
          </w:tcPr>
          <w:p>
            <w:pPr>
              <w:spacing w:after="0"/>
              <w:rPr>
                <w:sz w:val="5"/>
                <w:szCs w:val="5"/>
                <w:color w:val="auto"/>
              </w:rPr>
            </w:pPr>
          </w:p>
        </w:tc>
        <w:tc>
          <w:tcPr>
            <w:tcW w:w="860" w:type="dxa"/>
            <w:vAlign w:val="bottom"/>
            <w:shd w:val="clear" w:color="auto" w:fill="ECECEC"/>
          </w:tcPr>
          <w:p>
            <w:pPr>
              <w:spacing w:after="0"/>
              <w:rPr>
                <w:sz w:val="5"/>
                <w:szCs w:val="5"/>
                <w:color w:val="auto"/>
              </w:rPr>
            </w:pPr>
          </w:p>
        </w:tc>
        <w:tc>
          <w:tcPr>
            <w:tcW w:w="700" w:type="dxa"/>
            <w:vAlign w:val="bottom"/>
            <w:shd w:val="clear" w:color="auto" w:fill="ECECEC"/>
          </w:tcPr>
          <w:p>
            <w:pPr>
              <w:spacing w:after="0"/>
              <w:rPr>
                <w:sz w:val="5"/>
                <w:szCs w:val="5"/>
                <w:color w:val="auto"/>
              </w:rPr>
            </w:pPr>
          </w:p>
        </w:tc>
        <w:tc>
          <w:tcPr>
            <w:tcW w:w="720" w:type="dxa"/>
            <w:vAlign w:val="bottom"/>
            <w:shd w:val="clear" w:color="auto" w:fill="ECECEC"/>
          </w:tcPr>
          <w:p>
            <w:pPr>
              <w:spacing w:after="0"/>
              <w:rPr>
                <w:sz w:val="5"/>
                <w:szCs w:val="5"/>
                <w:color w:val="auto"/>
              </w:rPr>
            </w:pPr>
          </w:p>
        </w:tc>
        <w:tc>
          <w:tcPr>
            <w:tcW w:w="700" w:type="dxa"/>
            <w:vAlign w:val="bottom"/>
            <w:shd w:val="clear" w:color="auto" w:fill="ECECEC"/>
          </w:tcPr>
          <w:p>
            <w:pPr>
              <w:spacing w:after="0"/>
              <w:rPr>
                <w:sz w:val="5"/>
                <w:szCs w:val="5"/>
                <w:color w:val="auto"/>
              </w:rPr>
            </w:pPr>
          </w:p>
        </w:tc>
        <w:tc>
          <w:tcPr>
            <w:tcW w:w="620" w:type="dxa"/>
            <w:vAlign w:val="bottom"/>
            <w:shd w:val="clear" w:color="auto" w:fill="ECECEC"/>
          </w:tcPr>
          <w:p>
            <w:pPr>
              <w:spacing w:after="0"/>
              <w:rPr>
                <w:sz w:val="5"/>
                <w:szCs w:val="5"/>
                <w:color w:val="auto"/>
              </w:rPr>
            </w:pPr>
          </w:p>
        </w:tc>
        <w:tc>
          <w:tcPr>
            <w:tcW w:w="660" w:type="dxa"/>
            <w:vAlign w:val="bottom"/>
            <w:shd w:val="clear" w:color="auto" w:fill="ECECEC"/>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20" w:type="dxa"/>
            <w:vAlign w:val="bottom"/>
          </w:tcPr>
          <w:p>
            <w:pPr>
              <w:spacing w:after="0"/>
              <w:rPr>
                <w:sz w:val="13"/>
                <w:szCs w:val="13"/>
                <w:color w:val="auto"/>
              </w:rPr>
            </w:pPr>
          </w:p>
        </w:tc>
        <w:tc>
          <w:tcPr>
            <w:tcW w:w="3940" w:type="dxa"/>
            <w:vAlign w:val="bottom"/>
            <w:vMerge w:val="continue"/>
            <w:shd w:val="clear" w:color="auto" w:fill="ECECEC"/>
          </w:tcPr>
          <w:p>
            <w:pPr>
              <w:spacing w:after="0"/>
              <w:rPr>
                <w:sz w:val="13"/>
                <w:szCs w:val="13"/>
                <w:color w:val="auto"/>
              </w:rPr>
            </w:pPr>
          </w:p>
        </w:tc>
        <w:tc>
          <w:tcPr>
            <w:tcW w:w="1900" w:type="dxa"/>
            <w:vAlign w:val="bottom"/>
            <w:vMerge w:val="restart"/>
            <w:shd w:val="clear" w:color="auto" w:fill="ECECEC"/>
          </w:tcPr>
          <w:p>
            <w:pPr>
              <w:spacing w:after="0"/>
              <w:rPr>
                <w:sz w:val="20"/>
                <w:szCs w:val="20"/>
                <w:color w:val="auto"/>
              </w:rPr>
            </w:pPr>
            <w:r>
              <w:rPr>
                <w:rFonts w:ascii="Arial" w:cs="Arial" w:eastAsia="Arial" w:hAnsi="Arial"/>
                <w:sz w:val="15"/>
                <w:szCs w:val="15"/>
                <w:color w:val="auto"/>
              </w:rPr>
              <w:t>Non-EU</w:t>
            </w:r>
          </w:p>
        </w:tc>
        <w:tc>
          <w:tcPr>
            <w:tcW w:w="860" w:type="dxa"/>
            <w:vAlign w:val="bottom"/>
            <w:vMerge w:val="restart"/>
            <w:shd w:val="clear" w:color="auto" w:fill="ECECEC"/>
          </w:tcPr>
          <w:p>
            <w:pPr>
              <w:ind w:left="480"/>
              <w:spacing w:after="0"/>
              <w:rPr>
                <w:sz w:val="20"/>
                <w:szCs w:val="20"/>
                <w:color w:val="auto"/>
              </w:rPr>
            </w:pPr>
            <w:r>
              <w:rPr>
                <w:rFonts w:ascii="Arial" w:cs="Arial" w:eastAsia="Arial" w:hAnsi="Arial"/>
                <w:sz w:val="15"/>
                <w:szCs w:val="15"/>
                <w:color w:val="auto"/>
              </w:rPr>
              <w:t>64</w:t>
            </w:r>
          </w:p>
        </w:tc>
        <w:tc>
          <w:tcPr>
            <w:tcW w:w="700" w:type="dxa"/>
            <w:vAlign w:val="bottom"/>
            <w:vMerge w:val="restart"/>
            <w:shd w:val="clear" w:color="auto" w:fill="ECECEC"/>
          </w:tcPr>
          <w:p>
            <w:pPr>
              <w:ind w:left="120"/>
              <w:spacing w:after="0"/>
              <w:rPr>
                <w:sz w:val="20"/>
                <w:szCs w:val="20"/>
                <w:color w:val="auto"/>
              </w:rPr>
            </w:pPr>
            <w:r>
              <w:rPr>
                <w:rFonts w:ascii="Arial" w:cs="Arial" w:eastAsia="Arial" w:hAnsi="Arial"/>
                <w:sz w:val="15"/>
                <w:szCs w:val="15"/>
                <w:color w:val="auto"/>
              </w:rPr>
              <w:t>1.0000</w:t>
            </w:r>
          </w:p>
        </w:tc>
        <w:tc>
          <w:tcPr>
            <w:tcW w:w="720" w:type="dxa"/>
            <w:vAlign w:val="bottom"/>
            <w:vMerge w:val="restart"/>
            <w:shd w:val="clear" w:color="auto" w:fill="ECECEC"/>
          </w:tcPr>
          <w:p>
            <w:pPr>
              <w:ind w:left="120"/>
              <w:spacing w:after="0"/>
              <w:rPr>
                <w:sz w:val="20"/>
                <w:szCs w:val="20"/>
                <w:color w:val="auto"/>
              </w:rPr>
            </w:pPr>
            <w:r>
              <w:rPr>
                <w:rFonts w:ascii="Arial" w:cs="Arial" w:eastAsia="Arial" w:hAnsi="Arial"/>
                <w:sz w:val="15"/>
                <w:szCs w:val="15"/>
                <w:color w:val="auto"/>
              </w:rPr>
              <w:t>2270</w:t>
            </w:r>
          </w:p>
        </w:tc>
        <w:tc>
          <w:tcPr>
            <w:tcW w:w="700" w:type="dxa"/>
            <w:vAlign w:val="bottom"/>
            <w:shd w:val="clear" w:color="auto" w:fill="ECECEC"/>
          </w:tcPr>
          <w:p>
            <w:pPr>
              <w:spacing w:after="0"/>
              <w:rPr>
                <w:sz w:val="13"/>
                <w:szCs w:val="13"/>
                <w:color w:val="auto"/>
              </w:rPr>
            </w:pPr>
          </w:p>
        </w:tc>
        <w:tc>
          <w:tcPr>
            <w:tcW w:w="620" w:type="dxa"/>
            <w:vAlign w:val="bottom"/>
            <w:shd w:val="clear" w:color="auto" w:fill="ECECEC"/>
          </w:tcPr>
          <w:p>
            <w:pPr>
              <w:spacing w:after="0"/>
              <w:rPr>
                <w:sz w:val="13"/>
                <w:szCs w:val="13"/>
                <w:color w:val="auto"/>
              </w:rPr>
            </w:pPr>
          </w:p>
        </w:tc>
        <w:tc>
          <w:tcPr>
            <w:tcW w:w="660" w:type="dxa"/>
            <w:vAlign w:val="bottom"/>
            <w:shd w:val="clear" w:color="auto" w:fill="ECECEC"/>
          </w:tcPr>
          <w:p>
            <w:pPr>
              <w:spacing w:after="0"/>
              <w:rPr>
                <w:sz w:val="13"/>
                <w:szCs w:val="13"/>
                <w:color w:val="auto"/>
              </w:rPr>
            </w:pPr>
          </w:p>
        </w:tc>
        <w:tc>
          <w:tcPr>
            <w:tcW w:w="0" w:type="dxa"/>
            <w:vAlign w:val="bottom"/>
          </w:tcPr>
          <w:p>
            <w:pPr>
              <w:spacing w:after="0"/>
              <w:rPr>
                <w:sz w:val="1"/>
                <w:szCs w:val="1"/>
                <w:color w:val="auto"/>
              </w:rPr>
            </w:pPr>
          </w:p>
        </w:tc>
      </w:tr>
      <w:tr>
        <w:trPr>
          <w:trHeight w:val="109"/>
        </w:trPr>
        <w:tc>
          <w:tcPr>
            <w:tcW w:w="20" w:type="dxa"/>
            <w:vAlign w:val="bottom"/>
          </w:tcPr>
          <w:p>
            <w:pPr>
              <w:spacing w:after="0"/>
              <w:rPr>
                <w:sz w:val="9"/>
                <w:szCs w:val="9"/>
                <w:color w:val="auto"/>
              </w:rPr>
            </w:pPr>
          </w:p>
        </w:tc>
        <w:tc>
          <w:tcPr>
            <w:tcW w:w="3940" w:type="dxa"/>
            <w:vAlign w:val="bottom"/>
            <w:tcBorders>
              <w:bottom w:val="single" w:sz="8" w:color="ECECEC"/>
            </w:tcBorders>
            <w:shd w:val="clear" w:color="auto" w:fill="ECECEC"/>
          </w:tcPr>
          <w:p>
            <w:pPr>
              <w:spacing w:after="0"/>
              <w:rPr>
                <w:sz w:val="9"/>
                <w:szCs w:val="9"/>
                <w:color w:val="auto"/>
              </w:rPr>
            </w:pPr>
          </w:p>
        </w:tc>
        <w:tc>
          <w:tcPr>
            <w:tcW w:w="1900" w:type="dxa"/>
            <w:vAlign w:val="bottom"/>
            <w:tcBorders>
              <w:bottom w:val="single" w:sz="8" w:color="ECECEC"/>
            </w:tcBorders>
            <w:vMerge w:val="continue"/>
            <w:shd w:val="clear" w:color="auto" w:fill="ECECEC"/>
          </w:tcPr>
          <w:p>
            <w:pPr>
              <w:spacing w:after="0"/>
              <w:rPr>
                <w:sz w:val="9"/>
                <w:szCs w:val="9"/>
                <w:color w:val="auto"/>
              </w:rPr>
            </w:pPr>
          </w:p>
        </w:tc>
        <w:tc>
          <w:tcPr>
            <w:tcW w:w="860" w:type="dxa"/>
            <w:vAlign w:val="bottom"/>
            <w:tcBorders>
              <w:bottom w:val="single" w:sz="8" w:color="ECECEC"/>
            </w:tcBorders>
            <w:vMerge w:val="continue"/>
            <w:shd w:val="clear" w:color="auto" w:fill="ECECEC"/>
          </w:tcPr>
          <w:p>
            <w:pPr>
              <w:spacing w:after="0"/>
              <w:rPr>
                <w:sz w:val="9"/>
                <w:szCs w:val="9"/>
                <w:color w:val="auto"/>
              </w:rPr>
            </w:pPr>
          </w:p>
        </w:tc>
        <w:tc>
          <w:tcPr>
            <w:tcW w:w="700" w:type="dxa"/>
            <w:vAlign w:val="bottom"/>
            <w:tcBorders>
              <w:bottom w:val="single" w:sz="8" w:color="ECECEC"/>
            </w:tcBorders>
            <w:vMerge w:val="continue"/>
            <w:shd w:val="clear" w:color="auto" w:fill="ECECEC"/>
          </w:tcPr>
          <w:p>
            <w:pPr>
              <w:spacing w:after="0"/>
              <w:rPr>
                <w:sz w:val="9"/>
                <w:szCs w:val="9"/>
                <w:color w:val="auto"/>
              </w:rPr>
            </w:pPr>
          </w:p>
        </w:tc>
        <w:tc>
          <w:tcPr>
            <w:tcW w:w="720" w:type="dxa"/>
            <w:vAlign w:val="bottom"/>
            <w:tcBorders>
              <w:bottom w:val="single" w:sz="8" w:color="ECECEC"/>
            </w:tcBorders>
            <w:vMerge w:val="continue"/>
            <w:shd w:val="clear" w:color="auto" w:fill="ECECEC"/>
          </w:tcPr>
          <w:p>
            <w:pPr>
              <w:spacing w:after="0"/>
              <w:rPr>
                <w:sz w:val="9"/>
                <w:szCs w:val="9"/>
                <w:color w:val="auto"/>
              </w:rPr>
            </w:pPr>
          </w:p>
        </w:tc>
        <w:tc>
          <w:tcPr>
            <w:tcW w:w="700" w:type="dxa"/>
            <w:vAlign w:val="bottom"/>
            <w:tcBorders>
              <w:bottom w:val="single" w:sz="8" w:color="ECECEC"/>
            </w:tcBorders>
            <w:shd w:val="clear" w:color="auto" w:fill="ECECEC"/>
          </w:tcPr>
          <w:p>
            <w:pPr>
              <w:spacing w:after="0"/>
              <w:rPr>
                <w:sz w:val="9"/>
                <w:szCs w:val="9"/>
                <w:color w:val="auto"/>
              </w:rPr>
            </w:pPr>
          </w:p>
        </w:tc>
        <w:tc>
          <w:tcPr>
            <w:tcW w:w="620" w:type="dxa"/>
            <w:vAlign w:val="bottom"/>
            <w:tcBorders>
              <w:bottom w:val="single" w:sz="8" w:color="ECECEC"/>
            </w:tcBorders>
            <w:shd w:val="clear" w:color="auto" w:fill="ECECEC"/>
          </w:tcPr>
          <w:p>
            <w:pPr>
              <w:spacing w:after="0"/>
              <w:rPr>
                <w:sz w:val="9"/>
                <w:szCs w:val="9"/>
                <w:color w:val="auto"/>
              </w:rPr>
            </w:pPr>
          </w:p>
        </w:tc>
        <w:tc>
          <w:tcPr>
            <w:tcW w:w="660" w:type="dxa"/>
            <w:vAlign w:val="bottom"/>
            <w:tcBorders>
              <w:bottom w:val="single" w:sz="8" w:color="ECECEC"/>
            </w:tcBorders>
            <w:shd w:val="clear" w:color="auto" w:fill="ECECEC"/>
          </w:tcPr>
          <w:p>
            <w:pPr>
              <w:spacing w:after="0"/>
              <w:rPr>
                <w:sz w:val="9"/>
                <w:szCs w:val="9"/>
                <w:color w:val="auto"/>
              </w:rPr>
            </w:pPr>
          </w:p>
        </w:tc>
        <w:tc>
          <w:tcPr>
            <w:tcW w:w="0" w:type="dxa"/>
            <w:vAlign w:val="bottom"/>
          </w:tcPr>
          <w:p>
            <w:pPr>
              <w:spacing w:after="0"/>
              <w:rPr>
                <w:sz w:val="1"/>
                <w:szCs w:val="1"/>
                <w:color w:val="auto"/>
              </w:rPr>
            </w:pPr>
          </w:p>
        </w:tc>
      </w:tr>
      <w:tr>
        <w:trPr>
          <w:trHeight w:val="221"/>
        </w:trPr>
        <w:tc>
          <w:tcPr>
            <w:tcW w:w="20" w:type="dxa"/>
            <w:vAlign w:val="bottom"/>
          </w:tcPr>
          <w:p>
            <w:pPr>
              <w:spacing w:after="0"/>
              <w:rPr>
                <w:sz w:val="19"/>
                <w:szCs w:val="19"/>
                <w:color w:val="auto"/>
              </w:rPr>
            </w:pPr>
          </w:p>
        </w:tc>
        <w:tc>
          <w:tcPr>
            <w:tcW w:w="3940" w:type="dxa"/>
            <w:vAlign w:val="bottom"/>
          </w:tcPr>
          <w:p>
            <w:pPr>
              <w:ind w:left="140"/>
              <w:spacing w:after="0"/>
              <w:rPr>
                <w:sz w:val="20"/>
                <w:szCs w:val="20"/>
                <w:color w:val="auto"/>
              </w:rPr>
            </w:pPr>
            <w:r>
              <w:rPr>
                <w:rFonts w:ascii="Arial" w:cs="Arial" w:eastAsia="Arial" w:hAnsi="Arial"/>
                <w:sz w:val="15"/>
                <w:szCs w:val="15"/>
                <w:color w:val="auto"/>
              </w:rPr>
              <w:t>Level of internationalisation (INT)</w:t>
            </w:r>
          </w:p>
        </w:tc>
        <w:tc>
          <w:tcPr>
            <w:tcW w:w="1900" w:type="dxa"/>
            <w:vAlign w:val="bottom"/>
          </w:tcPr>
          <w:p>
            <w:pPr>
              <w:spacing w:after="0"/>
              <w:rPr>
                <w:sz w:val="20"/>
                <w:szCs w:val="20"/>
                <w:color w:val="auto"/>
              </w:rPr>
            </w:pPr>
            <w:r>
              <w:rPr>
                <w:rFonts w:ascii="Arial" w:cs="Arial" w:eastAsia="Arial" w:hAnsi="Arial"/>
                <w:sz w:val="15"/>
                <w:szCs w:val="15"/>
                <w:color w:val="auto"/>
              </w:rPr>
              <w:t>High degree of</w:t>
            </w:r>
          </w:p>
        </w:tc>
        <w:tc>
          <w:tcPr>
            <w:tcW w:w="860" w:type="dxa"/>
            <w:vAlign w:val="bottom"/>
          </w:tcPr>
          <w:p>
            <w:pPr>
              <w:ind w:left="480"/>
              <w:spacing w:after="0"/>
              <w:rPr>
                <w:sz w:val="20"/>
                <w:szCs w:val="20"/>
                <w:color w:val="auto"/>
              </w:rPr>
            </w:pPr>
            <w:r>
              <w:rPr>
                <w:rFonts w:ascii="Arial" w:cs="Arial" w:eastAsia="Arial" w:hAnsi="Arial"/>
                <w:sz w:val="15"/>
                <w:szCs w:val="15"/>
                <w:color w:val="auto"/>
              </w:rPr>
              <w:t>38</w:t>
            </w:r>
          </w:p>
        </w:tc>
        <w:tc>
          <w:tcPr>
            <w:tcW w:w="700" w:type="dxa"/>
            <w:vAlign w:val="bottom"/>
          </w:tcPr>
          <w:p>
            <w:pPr>
              <w:ind w:left="120"/>
              <w:spacing w:after="0"/>
              <w:rPr>
                <w:sz w:val="20"/>
                <w:szCs w:val="20"/>
                <w:color w:val="auto"/>
              </w:rPr>
            </w:pPr>
            <w:r>
              <w:rPr>
                <w:rFonts w:ascii="Arial" w:cs="Arial" w:eastAsia="Arial" w:hAnsi="Arial"/>
                <w:sz w:val="15"/>
                <w:szCs w:val="15"/>
                <w:color w:val="auto"/>
              </w:rPr>
              <w:t>1.5264</w:t>
            </w:r>
          </w:p>
        </w:tc>
        <w:tc>
          <w:tcPr>
            <w:tcW w:w="720" w:type="dxa"/>
            <w:vAlign w:val="bottom"/>
          </w:tcPr>
          <w:p>
            <w:pPr>
              <w:ind w:left="120"/>
              <w:spacing w:after="0"/>
              <w:rPr>
                <w:sz w:val="20"/>
                <w:szCs w:val="20"/>
                <w:color w:val="auto"/>
              </w:rPr>
            </w:pPr>
            <w:r>
              <w:rPr>
                <w:rFonts w:ascii="Arial" w:cs="Arial" w:eastAsia="Arial" w:hAnsi="Arial"/>
                <w:sz w:val="15"/>
                <w:szCs w:val="15"/>
                <w:color w:val="auto"/>
              </w:rPr>
              <w:t>1765.5</w:t>
            </w:r>
          </w:p>
        </w:tc>
        <w:tc>
          <w:tcPr>
            <w:tcW w:w="700" w:type="dxa"/>
            <w:vAlign w:val="bottom"/>
          </w:tcPr>
          <w:p>
            <w:pPr>
              <w:ind w:left="120"/>
              <w:spacing w:after="0"/>
              <w:rPr>
                <w:sz w:val="20"/>
                <w:szCs w:val="20"/>
                <w:color w:val="auto"/>
              </w:rPr>
            </w:pPr>
            <w:r>
              <w:rPr>
                <w:rFonts w:ascii="Arial" w:cs="Arial" w:eastAsia="Arial" w:hAnsi="Arial"/>
                <w:sz w:val="15"/>
                <w:szCs w:val="15"/>
                <w:color w:val="auto"/>
              </w:rPr>
              <w:t>1084.5</w:t>
            </w:r>
          </w:p>
        </w:tc>
        <w:tc>
          <w:tcPr>
            <w:tcW w:w="620" w:type="dxa"/>
            <w:vAlign w:val="bottom"/>
          </w:tcPr>
          <w:p>
            <w:pPr>
              <w:ind w:left="120"/>
              <w:spacing w:after="0"/>
              <w:rPr>
                <w:sz w:val="20"/>
                <w:szCs w:val="20"/>
                <w:color w:val="auto"/>
              </w:rPr>
            </w:pPr>
            <w:r>
              <w:rPr>
                <w:rFonts w:ascii="Arial" w:cs="Arial" w:eastAsia="Arial" w:hAnsi="Arial"/>
                <w:sz w:val="15"/>
                <w:szCs w:val="15"/>
                <w:color w:val="auto"/>
              </w:rPr>
              <w:t>3.749</w:t>
            </w:r>
          </w:p>
        </w:tc>
        <w:tc>
          <w:tcPr>
            <w:tcW w:w="660" w:type="dxa"/>
            <w:vAlign w:val="bottom"/>
          </w:tcPr>
          <w:p>
            <w:pPr>
              <w:ind w:left="120"/>
              <w:spacing w:after="0"/>
              <w:rPr>
                <w:sz w:val="20"/>
                <w:szCs w:val="20"/>
                <w:color w:val="auto"/>
              </w:rPr>
            </w:pPr>
            <w:r>
              <w:rPr>
                <w:rFonts w:ascii="Arial" w:cs="Arial" w:eastAsia="Arial" w:hAnsi="Arial"/>
                <w:sz w:val="15"/>
                <w:szCs w:val="15"/>
                <w:color w:val="auto"/>
              </w:rPr>
              <w:t>.0002</w:t>
            </w:r>
          </w:p>
        </w:tc>
        <w:tc>
          <w:tcPr>
            <w:tcW w:w="0" w:type="dxa"/>
            <w:vAlign w:val="bottom"/>
          </w:tcPr>
          <w:p>
            <w:pPr>
              <w:spacing w:after="0"/>
              <w:rPr>
                <w:sz w:val="1"/>
                <w:szCs w:val="1"/>
                <w:color w:val="auto"/>
              </w:rPr>
            </w:pPr>
          </w:p>
        </w:tc>
      </w:tr>
      <w:tr>
        <w:trPr>
          <w:trHeight w:val="210"/>
        </w:trPr>
        <w:tc>
          <w:tcPr>
            <w:tcW w:w="20" w:type="dxa"/>
            <w:vAlign w:val="bottom"/>
          </w:tcPr>
          <w:p>
            <w:pPr>
              <w:spacing w:after="0"/>
              <w:rPr>
                <w:sz w:val="18"/>
                <w:szCs w:val="18"/>
                <w:color w:val="auto"/>
              </w:rPr>
            </w:pPr>
          </w:p>
        </w:tc>
        <w:tc>
          <w:tcPr>
            <w:tcW w:w="3940" w:type="dxa"/>
            <w:vAlign w:val="bottom"/>
          </w:tcPr>
          <w:p>
            <w:pPr>
              <w:spacing w:after="0"/>
              <w:rPr>
                <w:sz w:val="18"/>
                <w:szCs w:val="18"/>
                <w:color w:val="auto"/>
              </w:rPr>
            </w:pPr>
          </w:p>
        </w:tc>
        <w:tc>
          <w:tcPr>
            <w:tcW w:w="1900" w:type="dxa"/>
            <w:vAlign w:val="bottom"/>
          </w:tcPr>
          <w:p>
            <w:pPr>
              <w:ind w:left="160"/>
              <w:spacing w:after="0"/>
              <w:rPr>
                <w:sz w:val="20"/>
                <w:szCs w:val="20"/>
                <w:color w:val="auto"/>
              </w:rPr>
            </w:pPr>
            <w:r>
              <w:rPr>
                <w:rFonts w:ascii="Arial" w:cs="Arial" w:eastAsia="Arial" w:hAnsi="Arial"/>
                <w:sz w:val="15"/>
                <w:szCs w:val="15"/>
                <w:color w:val="auto"/>
              </w:rPr>
              <w:t>internationalisation</w:t>
            </w:r>
          </w:p>
        </w:tc>
        <w:tc>
          <w:tcPr>
            <w:tcW w:w="86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72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80"/>
        </w:trPr>
        <w:tc>
          <w:tcPr>
            <w:tcW w:w="20" w:type="dxa"/>
            <w:vAlign w:val="bottom"/>
          </w:tcPr>
          <w:p>
            <w:pPr>
              <w:spacing w:after="0"/>
              <w:rPr>
                <w:sz w:val="24"/>
                <w:szCs w:val="24"/>
                <w:color w:val="auto"/>
              </w:rPr>
            </w:pPr>
          </w:p>
        </w:tc>
        <w:tc>
          <w:tcPr>
            <w:tcW w:w="3940" w:type="dxa"/>
            <w:vAlign w:val="bottom"/>
          </w:tcPr>
          <w:p>
            <w:pPr>
              <w:spacing w:after="0"/>
              <w:rPr>
                <w:sz w:val="24"/>
                <w:szCs w:val="24"/>
                <w:color w:val="auto"/>
              </w:rPr>
            </w:pPr>
          </w:p>
        </w:tc>
        <w:tc>
          <w:tcPr>
            <w:tcW w:w="1900" w:type="dxa"/>
            <w:vAlign w:val="bottom"/>
          </w:tcPr>
          <w:p>
            <w:pPr>
              <w:spacing w:after="0"/>
              <w:rPr>
                <w:sz w:val="20"/>
                <w:szCs w:val="20"/>
                <w:color w:val="auto"/>
              </w:rPr>
            </w:pPr>
            <w:r>
              <w:rPr>
                <w:rFonts w:ascii="Arial" w:cs="Arial" w:eastAsia="Arial" w:hAnsi="Arial"/>
                <w:sz w:val="15"/>
                <w:szCs w:val="15"/>
                <w:color w:val="auto"/>
              </w:rPr>
              <w:t>Low degree of</w:t>
            </w:r>
          </w:p>
        </w:tc>
        <w:tc>
          <w:tcPr>
            <w:tcW w:w="860" w:type="dxa"/>
            <w:vAlign w:val="bottom"/>
          </w:tcPr>
          <w:p>
            <w:pPr>
              <w:ind w:left="480"/>
              <w:spacing w:after="0"/>
              <w:rPr>
                <w:sz w:val="20"/>
                <w:szCs w:val="20"/>
                <w:color w:val="auto"/>
              </w:rPr>
            </w:pPr>
            <w:r>
              <w:rPr>
                <w:rFonts w:ascii="Arial" w:cs="Arial" w:eastAsia="Arial" w:hAnsi="Arial"/>
                <w:sz w:val="15"/>
                <w:szCs w:val="15"/>
                <w:color w:val="auto"/>
              </w:rPr>
              <w:t>37</w:t>
            </w:r>
          </w:p>
        </w:tc>
        <w:tc>
          <w:tcPr>
            <w:tcW w:w="700" w:type="dxa"/>
            <w:vAlign w:val="bottom"/>
          </w:tcPr>
          <w:p>
            <w:pPr>
              <w:ind w:left="120"/>
              <w:spacing w:after="0"/>
              <w:rPr>
                <w:sz w:val="20"/>
                <w:szCs w:val="20"/>
                <w:color w:val="auto"/>
              </w:rPr>
            </w:pPr>
            <w:r>
              <w:rPr>
                <w:rFonts w:ascii="Arial" w:cs="Arial" w:eastAsia="Arial" w:hAnsi="Arial"/>
                <w:sz w:val="15"/>
                <w:szCs w:val="15"/>
                <w:color w:val="auto"/>
              </w:rPr>
              <w:t>0.7027</w:t>
            </w:r>
          </w:p>
        </w:tc>
        <w:tc>
          <w:tcPr>
            <w:tcW w:w="720" w:type="dxa"/>
            <w:vAlign w:val="bottom"/>
          </w:tcPr>
          <w:p>
            <w:pPr>
              <w:ind w:left="120"/>
              <w:spacing w:after="0"/>
              <w:rPr>
                <w:sz w:val="20"/>
                <w:szCs w:val="20"/>
                <w:color w:val="auto"/>
              </w:rPr>
            </w:pPr>
            <w:r>
              <w:rPr>
                <w:rFonts w:ascii="Arial" w:cs="Arial" w:eastAsia="Arial" w:hAnsi="Arial"/>
                <w:sz w:val="15"/>
                <w:szCs w:val="15"/>
                <w:color w:val="auto"/>
              </w:rPr>
              <w:t>1084.5</w:t>
            </w:r>
          </w:p>
        </w:tc>
        <w:tc>
          <w:tcPr>
            <w:tcW w:w="7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0"/>
        </w:trPr>
        <w:tc>
          <w:tcPr>
            <w:tcW w:w="20" w:type="dxa"/>
            <w:vAlign w:val="bottom"/>
          </w:tcPr>
          <w:p>
            <w:pPr>
              <w:spacing w:after="0"/>
              <w:rPr>
                <w:sz w:val="18"/>
                <w:szCs w:val="18"/>
                <w:color w:val="auto"/>
              </w:rPr>
            </w:pPr>
          </w:p>
        </w:tc>
        <w:tc>
          <w:tcPr>
            <w:tcW w:w="3940" w:type="dxa"/>
            <w:vAlign w:val="bottom"/>
          </w:tcPr>
          <w:p>
            <w:pPr>
              <w:spacing w:after="0"/>
              <w:rPr>
                <w:sz w:val="18"/>
                <w:szCs w:val="18"/>
                <w:color w:val="auto"/>
              </w:rPr>
            </w:pPr>
          </w:p>
        </w:tc>
        <w:tc>
          <w:tcPr>
            <w:tcW w:w="1900" w:type="dxa"/>
            <w:vAlign w:val="bottom"/>
          </w:tcPr>
          <w:p>
            <w:pPr>
              <w:ind w:left="160"/>
              <w:spacing w:after="0"/>
              <w:rPr>
                <w:sz w:val="20"/>
                <w:szCs w:val="20"/>
                <w:color w:val="auto"/>
              </w:rPr>
            </w:pPr>
            <w:r>
              <w:rPr>
                <w:rFonts w:ascii="Arial" w:cs="Arial" w:eastAsia="Arial" w:hAnsi="Arial"/>
                <w:sz w:val="15"/>
                <w:szCs w:val="15"/>
                <w:color w:val="auto"/>
              </w:rPr>
              <w:t>internationalisation</w:t>
            </w:r>
          </w:p>
        </w:tc>
        <w:tc>
          <w:tcPr>
            <w:tcW w:w="86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72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69"/>
        </w:trPr>
        <w:tc>
          <w:tcPr>
            <w:tcW w:w="20" w:type="dxa"/>
            <w:vAlign w:val="bottom"/>
            <w:tcBorders>
              <w:bottom w:val="single" w:sz="8" w:color="D9D9D9"/>
            </w:tcBorders>
          </w:tcPr>
          <w:p>
            <w:pPr>
              <w:spacing w:after="0"/>
              <w:rPr>
                <w:sz w:val="6"/>
                <w:szCs w:val="6"/>
                <w:color w:val="auto"/>
              </w:rPr>
            </w:pPr>
          </w:p>
        </w:tc>
        <w:tc>
          <w:tcPr>
            <w:tcW w:w="3940" w:type="dxa"/>
            <w:vAlign w:val="bottom"/>
            <w:tcBorders>
              <w:bottom w:val="single" w:sz="8" w:color="D9D9D9"/>
            </w:tcBorders>
          </w:tcPr>
          <w:p>
            <w:pPr>
              <w:spacing w:after="0"/>
              <w:rPr>
                <w:sz w:val="6"/>
                <w:szCs w:val="6"/>
                <w:color w:val="auto"/>
              </w:rPr>
            </w:pPr>
          </w:p>
        </w:tc>
        <w:tc>
          <w:tcPr>
            <w:tcW w:w="1900" w:type="dxa"/>
            <w:vAlign w:val="bottom"/>
            <w:tcBorders>
              <w:bottom w:val="single" w:sz="8" w:color="D9D9D9"/>
            </w:tcBorders>
          </w:tcPr>
          <w:p>
            <w:pPr>
              <w:spacing w:after="0"/>
              <w:rPr>
                <w:sz w:val="6"/>
                <w:szCs w:val="6"/>
                <w:color w:val="auto"/>
              </w:rPr>
            </w:pPr>
          </w:p>
        </w:tc>
        <w:tc>
          <w:tcPr>
            <w:tcW w:w="860" w:type="dxa"/>
            <w:vAlign w:val="bottom"/>
            <w:tcBorders>
              <w:bottom w:val="single" w:sz="8" w:color="D9D9D9"/>
            </w:tcBorders>
          </w:tcPr>
          <w:p>
            <w:pPr>
              <w:spacing w:after="0"/>
              <w:rPr>
                <w:sz w:val="6"/>
                <w:szCs w:val="6"/>
                <w:color w:val="auto"/>
              </w:rPr>
            </w:pPr>
          </w:p>
        </w:tc>
        <w:tc>
          <w:tcPr>
            <w:tcW w:w="700" w:type="dxa"/>
            <w:vAlign w:val="bottom"/>
            <w:tcBorders>
              <w:bottom w:val="single" w:sz="8" w:color="D9D9D9"/>
            </w:tcBorders>
          </w:tcPr>
          <w:p>
            <w:pPr>
              <w:spacing w:after="0"/>
              <w:rPr>
                <w:sz w:val="6"/>
                <w:szCs w:val="6"/>
                <w:color w:val="auto"/>
              </w:rPr>
            </w:pPr>
          </w:p>
        </w:tc>
        <w:tc>
          <w:tcPr>
            <w:tcW w:w="720" w:type="dxa"/>
            <w:vAlign w:val="bottom"/>
            <w:tcBorders>
              <w:bottom w:val="single" w:sz="8" w:color="D9D9D9"/>
            </w:tcBorders>
          </w:tcPr>
          <w:p>
            <w:pPr>
              <w:spacing w:after="0"/>
              <w:rPr>
                <w:sz w:val="6"/>
                <w:szCs w:val="6"/>
                <w:color w:val="auto"/>
              </w:rPr>
            </w:pPr>
          </w:p>
        </w:tc>
        <w:tc>
          <w:tcPr>
            <w:tcW w:w="700" w:type="dxa"/>
            <w:vAlign w:val="bottom"/>
            <w:tcBorders>
              <w:bottom w:val="single" w:sz="8" w:color="D9D9D9"/>
            </w:tcBorders>
          </w:tcPr>
          <w:p>
            <w:pPr>
              <w:spacing w:after="0"/>
              <w:rPr>
                <w:sz w:val="6"/>
                <w:szCs w:val="6"/>
                <w:color w:val="auto"/>
              </w:rPr>
            </w:pPr>
          </w:p>
        </w:tc>
        <w:tc>
          <w:tcPr>
            <w:tcW w:w="620" w:type="dxa"/>
            <w:vAlign w:val="bottom"/>
            <w:tcBorders>
              <w:bottom w:val="single" w:sz="8" w:color="D9D9D9"/>
            </w:tcBorders>
          </w:tcPr>
          <w:p>
            <w:pPr>
              <w:spacing w:after="0"/>
              <w:rPr>
                <w:sz w:val="6"/>
                <w:szCs w:val="6"/>
                <w:color w:val="auto"/>
              </w:rPr>
            </w:pPr>
          </w:p>
        </w:tc>
        <w:tc>
          <w:tcPr>
            <w:tcW w:w="660" w:type="dxa"/>
            <w:vAlign w:val="bottom"/>
            <w:tcBorders>
              <w:bottom w:val="single" w:sz="8" w:color="D9D9D9"/>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wp:posOffset>
                </wp:positionH>
                <wp:positionV relativeFrom="paragraph">
                  <wp:posOffset>-25400</wp:posOffset>
                </wp:positionV>
                <wp:extent cx="0" cy="25400"/>
                <wp:wrapNone/>
                <wp:docPr id="640" name="Shape 6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D9D9D9"/>
                          </a:solidFill>
                          <a:miter lim="800000"/>
                          <a:headEnd/>
                          <a:tailEnd/>
                        </a:ln>
                      </wps:spPr>
                      <wps:bodyPr/>
                    </wps:wsp>
                  </a:graphicData>
                </a:graphic>
              </wp:anchor>
            </w:drawing>
          </mc:Choice>
          <mc:Fallback>
            <w:pict>
              <v:line id="Shape 640" o:spid="_x0000_s16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2pt" to="0.6pt,0pt" o:allowincell="f" strokecolor="#D9D9D9" strokeweight="1pt"/>
            </w:pict>
          </mc:Fallback>
        </mc:AlternateContent>
        <mc:AlternateContent>
          <mc:Choice Requires="wps">
            <w:drawing>
              <wp:anchor simplePos="0" relativeHeight="251657728" behindDoc="1" locked="0" layoutInCell="0" allowOverlap="1">
                <wp:simplePos x="0" y="0"/>
                <wp:positionH relativeFrom="column">
                  <wp:posOffset>6408420</wp:posOffset>
                </wp:positionH>
                <wp:positionV relativeFrom="paragraph">
                  <wp:posOffset>-25400</wp:posOffset>
                </wp:positionV>
                <wp:extent cx="0" cy="25400"/>
                <wp:wrapNone/>
                <wp:docPr id="641" name="Shape 6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D9D9D9"/>
                          </a:solidFill>
                          <a:miter lim="800000"/>
                          <a:headEnd/>
                          <a:tailEnd/>
                        </a:ln>
                      </wps:spPr>
                      <wps:bodyPr/>
                    </wps:wsp>
                  </a:graphicData>
                </a:graphic>
              </wp:anchor>
            </w:drawing>
          </mc:Choice>
          <mc:Fallback>
            <w:pict>
              <v:line id="Shape 641" o:spid="_x0000_s16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6pt,-2pt" to="504.6pt,0pt" o:allowincell="f" strokecolor="#D9D9D9" strokeweight="1pt"/>
            </w:pict>
          </mc:Fallback>
        </mc:AlternateConten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306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use; OA articles are governed by the applicable Creative Commons License</w:t>
            </w:r>
          </w:p>
        </w:tc>
      </w:tr>
    </w:tbl>
    <w:p>
      <w:pPr>
        <w:sectPr>
          <w:pgSz w:w="11900" w:h="15647" w:orient="portrait"/>
          <w:cols w:equalWidth="0" w:num="2">
            <w:col w:w="10100" w:space="580"/>
            <w:col w:w="116"/>
          </w:cols>
          <w:pgMar w:left="900" w:top="347" w:right="210" w:bottom="0" w:gutter="0" w:footer="0" w:header="0"/>
          <w:type w:val="continuous"/>
        </w:sectPr>
      </w:pPr>
    </w:p>
    <w:bookmarkStart w:id="8" w:name="page9"/>
    <w:bookmarkEnd w:id="8"/>
    <w:p>
      <w:pPr>
        <w:spacing w:after="0" w:line="68" w:lineRule="exact"/>
        <w:rPr>
          <w:sz w:val="20"/>
          <w:szCs w:val="20"/>
          <w:color w:val="auto"/>
        </w:rPr>
      </w:pPr>
    </w:p>
    <w:tbl>
      <w:tblPr>
        <w:tblLayout w:type="fixed"/>
        <w:tblInd w:w="0" w:type="dxa"/>
        <w:tblCellMar>
          <w:top w:w="0" w:type="dxa"/>
          <w:left w:w="0" w:type="dxa"/>
          <w:bottom w:w="0" w:type="dxa"/>
          <w:right w:w="0" w:type="dxa"/>
        </w:tblCellMar>
      </w:tblPr>
      <w:tr>
        <w:trPr>
          <w:trHeight w:val="63"/>
        </w:trPr>
        <w:tc>
          <w:tcPr>
            <w:tcW w:w="480" w:type="dxa"/>
            <w:vAlign w:val="bottom"/>
            <w:tcBorders>
              <w:right w:val="single" w:sz="8" w:color="131413"/>
            </w:tcBorders>
            <w:vMerge w:val="restart"/>
          </w:tcPr>
          <w:p>
            <w:pPr>
              <w:jc w:val="right"/>
              <w:ind w:right="230"/>
              <w:spacing w:after="0"/>
              <w:rPr>
                <w:sz w:val="20"/>
                <w:szCs w:val="20"/>
                <w:color w:val="auto"/>
              </w:rPr>
            </w:pPr>
            <w:r>
              <w:rPr>
                <w:rFonts w:ascii="Arial" w:cs="Arial" w:eastAsia="Arial" w:hAnsi="Arial"/>
                <w:sz w:val="14"/>
                <w:szCs w:val="14"/>
                <w:color w:val="auto"/>
              </w:rPr>
              <w:t>20</w:t>
            </w:r>
          </w:p>
        </w:tc>
        <w:tc>
          <w:tcPr>
            <w:tcW w:w="16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20" w:type="dxa"/>
            <w:vAlign w:val="bottom"/>
            <w:tcBorders>
              <w:bottom w:val="single" w:sz="8" w:color="DCE5F0"/>
            </w:tcBorders>
          </w:tcPr>
          <w:p>
            <w:pPr>
              <w:spacing w:after="0"/>
              <w:rPr>
                <w:sz w:val="5"/>
                <w:szCs w:val="5"/>
                <w:color w:val="auto"/>
              </w:rPr>
            </w:pPr>
          </w:p>
        </w:tc>
        <w:tc>
          <w:tcPr>
            <w:tcW w:w="6620" w:type="dxa"/>
            <w:vAlign w:val="bottom"/>
            <w:vMerge w:val="restart"/>
          </w:tcPr>
          <w:p>
            <w:pPr>
              <w:ind w:left="5800"/>
              <w:spacing w:after="0"/>
              <w:rPr>
                <w:sz w:val="20"/>
                <w:szCs w:val="20"/>
                <w:color w:val="auto"/>
              </w:rPr>
            </w:pPr>
            <w:r>
              <w:rPr>
                <w:rFonts w:ascii="Arial" w:cs="Arial" w:eastAsia="Arial" w:hAnsi="Arial"/>
                <w:sz w:val="14"/>
                <w:szCs w:val="14"/>
                <w:color w:val="auto"/>
                <w:w w:val="97"/>
              </w:rPr>
              <w:t>ARENA</w:t>
            </w:r>
            <w:r>
              <w:rPr>
                <w:rFonts w:ascii="Arial" w:cs="Arial" w:eastAsia="Arial" w:hAnsi="Arial"/>
                <w:sz w:val="9"/>
                <w:szCs w:val="9"/>
                <w:color w:val="auto"/>
                <w:w w:val="97"/>
              </w:rPr>
              <w:t xml:space="preserve"> ET AL</w:t>
            </w:r>
            <w:r>
              <w:rPr>
                <w:rFonts w:ascii="Arial" w:cs="Arial" w:eastAsia="Arial" w:hAnsi="Arial"/>
                <w:sz w:val="14"/>
                <w:szCs w:val="14"/>
                <w:color w:val="auto"/>
                <w:w w:val="97"/>
              </w:rPr>
              <w:t>.</w:t>
            </w:r>
          </w:p>
        </w:tc>
        <w:tc>
          <w:tcPr>
            <w:tcW w:w="0" w:type="dxa"/>
            <w:vAlign w:val="bottom"/>
          </w:tcPr>
          <w:p>
            <w:pPr>
              <w:spacing w:after="0"/>
              <w:rPr>
                <w:sz w:val="1"/>
                <w:szCs w:val="1"/>
                <w:color w:val="auto"/>
              </w:rPr>
            </w:pPr>
          </w:p>
        </w:tc>
      </w:tr>
      <w:tr>
        <w:trPr>
          <w:trHeight w:val="111"/>
        </w:trPr>
        <w:tc>
          <w:tcPr>
            <w:tcW w:w="480" w:type="dxa"/>
            <w:vAlign w:val="bottom"/>
            <w:tcBorders>
              <w:right w:val="single" w:sz="8" w:color="131413"/>
            </w:tcBorders>
            <w:vMerge w:val="continue"/>
          </w:tcPr>
          <w:p>
            <w:pPr>
              <w:spacing w:after="0"/>
              <w:rPr>
                <w:sz w:val="9"/>
                <w:szCs w:val="9"/>
                <w:color w:val="auto"/>
              </w:rPr>
            </w:pPr>
          </w:p>
        </w:tc>
        <w:tc>
          <w:tcPr>
            <w:tcW w:w="16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20" w:type="dxa"/>
            <w:vAlign w:val="bottom"/>
            <w:shd w:val="clear" w:color="auto" w:fill="DCE5F0"/>
          </w:tcPr>
          <w:p>
            <w:pPr>
              <w:spacing w:after="0"/>
              <w:rPr>
                <w:sz w:val="9"/>
                <w:szCs w:val="9"/>
                <w:color w:val="auto"/>
              </w:rPr>
            </w:pPr>
          </w:p>
        </w:tc>
        <w:tc>
          <w:tcPr>
            <w:tcW w:w="66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80" w:type="dxa"/>
            <w:vAlign w:val="bottom"/>
            <w:tcBorders>
              <w:bottom w:val="single" w:sz="8" w:color="131413"/>
              <w:right w:val="single" w:sz="8" w:color="131413"/>
            </w:tcBorders>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620" w:type="dxa"/>
            <w:vAlign w:val="bottom"/>
            <w:tcBorders>
              <w:bottom w:val="single" w:sz="8" w:color="DCE5F0"/>
            </w:tcBorders>
            <w:shd w:val="clear" w:color="auto" w:fill="DCE5F0"/>
          </w:tcPr>
          <w:p>
            <w:pPr>
              <w:spacing w:after="0"/>
              <w:rPr>
                <w:sz w:val="4"/>
                <w:szCs w:val="4"/>
                <w:color w:val="auto"/>
              </w:rPr>
            </w:pPr>
          </w:p>
        </w:tc>
        <w:tc>
          <w:tcPr>
            <w:tcW w:w="6620" w:type="dxa"/>
            <w:vAlign w:val="bottom"/>
            <w:tcBorders>
              <w:bottom w:val="single" w:sz="8" w:color="131413"/>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20" w:type="dxa"/>
            <w:vAlign w:val="bottom"/>
            <w:shd w:val="clear" w:color="auto" w:fill="DCE5F0"/>
          </w:tcPr>
          <w:p>
            <w:pPr>
              <w:spacing w:after="0"/>
              <w:rPr>
                <w:sz w:val="3"/>
                <w:szCs w:val="3"/>
                <w:color w:val="auto"/>
              </w:rPr>
            </w:pPr>
          </w:p>
        </w:tc>
        <w:tc>
          <w:tcPr>
            <w:tcW w:w="66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4"/>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20" w:type="dxa"/>
            <w:vAlign w:val="bottom"/>
            <w:shd w:val="clear" w:color="auto" w:fill="DCE5F0"/>
          </w:tcPr>
          <w:p>
            <w:pPr>
              <w:spacing w:after="0"/>
              <w:rPr>
                <w:sz w:val="4"/>
                <w:szCs w:val="4"/>
                <w:color w:val="auto"/>
              </w:rPr>
            </w:pPr>
          </w:p>
        </w:tc>
        <w:tc>
          <w:tcPr>
            <w:tcW w:w="662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401955</wp:posOffset>
            </wp:positionH>
            <wp:positionV relativeFrom="paragraph">
              <wp:posOffset>-211455</wp:posOffset>
            </wp:positionV>
            <wp:extent cx="1817370" cy="212090"/>
            <wp:wrapNone/>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42">
                      <a:extLst>
                        <a:ext uri="{28A0092B-C50C-407E-A947-70E740481C1C}"/>
                      </a:extLst>
                    </a:blip>
                    <a:srcRect/>
                    <a:stretch>
                      <a:fillRect/>
                    </a:stretch>
                  </pic:blipFill>
                  <pic:spPr bwMode="auto">
                    <a:xfrm>
                      <a:off x="0" y="0"/>
                      <a:ext cx="1817370" cy="212090"/>
                    </a:xfrm>
                    <a:prstGeom prst="rect">
                      <a:avLst/>
                    </a:prstGeom>
                    <a:noFill/>
                  </pic:spPr>
                </pic:pic>
              </a:graphicData>
            </a:graphic>
          </wp:anchor>
        </w:drawing>
      </w:r>
    </w:p>
    <w:p>
      <w:pPr>
        <w:spacing w:after="0" w:line="202" w:lineRule="exact"/>
        <w:rPr>
          <w:sz w:val="20"/>
          <w:szCs w:val="20"/>
          <w:color w:val="auto"/>
        </w:rPr>
      </w:pPr>
    </w:p>
    <w:p>
      <w:pPr>
        <w:ind w:left="20"/>
        <w:spacing w:after="0"/>
        <w:tabs>
          <w:tab w:leader="none" w:pos="960" w:val="left"/>
        </w:tabs>
        <w:rPr>
          <w:sz w:val="20"/>
          <w:szCs w:val="20"/>
          <w:color w:val="auto"/>
        </w:rPr>
      </w:pPr>
      <w:r>
        <w:rPr>
          <w:rFonts w:ascii="Arial" w:cs="Arial" w:eastAsia="Arial" w:hAnsi="Arial"/>
          <w:sz w:val="16"/>
          <w:szCs w:val="16"/>
          <w:color w:val="5A5A5A"/>
        </w:rPr>
        <w:t>T A B L E 5</w:t>
      </w:r>
      <w:r>
        <w:rPr>
          <w:sz w:val="20"/>
          <w:szCs w:val="20"/>
          <w:color w:val="auto"/>
        </w:rPr>
        <w:tab/>
      </w:r>
      <w:r>
        <w:rPr>
          <w:rFonts w:ascii="Arial" w:cs="Arial" w:eastAsia="Arial" w:hAnsi="Arial"/>
          <w:sz w:val="15"/>
          <w:szCs w:val="15"/>
          <w:color w:val="auto"/>
        </w:rPr>
        <w:t>Results of Mann–Whitney U test for testing hypotheses</w:t>
      </w:r>
      <w:r>
        <w:rPr>
          <w:rFonts w:ascii="Arial" w:cs="Arial" w:eastAsia="Arial" w:hAnsi="Arial"/>
          <w:sz w:val="15"/>
          <w:szCs w:val="15"/>
          <w:color w:val="0000FF"/>
        </w:rPr>
        <w:t xml:space="preserve"> H2a</w:t>
      </w:r>
      <w:r>
        <w:rPr>
          <w:rFonts w:ascii="Arial" w:cs="Arial" w:eastAsia="Arial" w:hAnsi="Arial"/>
          <w:sz w:val="15"/>
          <w:szCs w:val="15"/>
          <w:color w:val="auto"/>
        </w:rPr>
        <w:t>,</w:t>
      </w:r>
      <w:r>
        <w:rPr>
          <w:rFonts w:ascii="Arial" w:cs="Arial" w:eastAsia="Arial" w:hAnsi="Arial"/>
          <w:sz w:val="15"/>
          <w:szCs w:val="15"/>
          <w:color w:val="0000FF"/>
        </w:rPr>
        <w:t xml:space="preserve"> H2b</w:t>
      </w:r>
      <w:r>
        <w:rPr>
          <w:rFonts w:ascii="Arial" w:cs="Arial" w:eastAsia="Arial" w:hAnsi="Arial"/>
          <w:sz w:val="15"/>
          <w:szCs w:val="15"/>
          <w:color w:val="auto"/>
        </w:rPr>
        <w:t xml:space="preserve"> and</w:t>
      </w:r>
      <w:r>
        <w:rPr>
          <w:rFonts w:ascii="Arial" w:cs="Arial" w:eastAsia="Arial" w:hAnsi="Arial"/>
          <w:sz w:val="15"/>
          <w:szCs w:val="15"/>
          <w:color w:val="0000FF"/>
        </w:rPr>
        <w:t xml:space="preserve"> H2c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70485</wp:posOffset>
                </wp:positionV>
                <wp:extent cx="6400800" cy="197485"/>
                <wp:wrapNone/>
                <wp:docPr id="643" name="Shape 6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197485"/>
                        </a:xfrm>
                        <a:prstGeom prst="rect">
                          <a:avLst/>
                        </a:prstGeom>
                        <a:solidFill>
                          <a:srgbClr val="D9D9D9"/>
                        </a:solidFill>
                      </wps:spPr>
                      <wps:bodyPr/>
                    </wps:wsp>
                  </a:graphicData>
                </a:graphic>
              </wp:anchor>
            </w:drawing>
          </mc:Choice>
          <mc:Fallback>
            <w:pict>
              <v:rect id="Shape 643" o:spid="_x0000_s1668" style="position:absolute;margin-left:0.65pt;margin-top:5.55pt;width:504pt;height:15.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r>
    </w:p>
    <w:p>
      <w:pPr>
        <w:spacing w:after="0" w:line="159" w:lineRule="exact"/>
        <w:rPr>
          <w:sz w:val="20"/>
          <w:szCs w:val="20"/>
          <w:color w:val="auto"/>
        </w:rPr>
      </w:pPr>
    </w:p>
    <w:p>
      <w:pPr>
        <w:ind w:left="160"/>
        <w:spacing w:after="0"/>
        <w:rPr>
          <w:sz w:val="20"/>
          <w:szCs w:val="20"/>
          <w:color w:val="auto"/>
        </w:rPr>
      </w:pPr>
      <w:r>
        <w:rPr>
          <w:rFonts w:ascii="Arial" w:cs="Arial" w:eastAsia="Arial" w:hAnsi="Arial"/>
          <w:sz w:val="15"/>
          <w:szCs w:val="15"/>
          <w:color w:val="auto"/>
        </w:rPr>
        <w:t>Results of Mann–Whitney U test</w:t>
      </w:r>
    </w:p>
    <w:p>
      <w:pPr>
        <w:spacing w:after="0" w:line="119" w:lineRule="exact"/>
        <w:rPr>
          <w:sz w:val="20"/>
          <w:szCs w:val="20"/>
          <w:color w:val="auto"/>
        </w:rPr>
      </w:pPr>
    </w:p>
    <w:tbl>
      <w:tblPr>
        <w:tblLayout w:type="fixed"/>
        <w:tblInd w:w="0" w:type="dxa"/>
        <w:tblCellMar>
          <w:top w:w="0" w:type="dxa"/>
          <w:left w:w="0" w:type="dxa"/>
          <w:bottom w:w="0" w:type="dxa"/>
          <w:right w:w="0" w:type="dxa"/>
        </w:tblCellMar>
      </w:tblPr>
      <w:tr>
        <w:trPr>
          <w:trHeight w:val="172"/>
        </w:trPr>
        <w:tc>
          <w:tcPr>
            <w:tcW w:w="20" w:type="dxa"/>
            <w:vAlign w:val="bottom"/>
          </w:tcPr>
          <w:p>
            <w:pPr>
              <w:spacing w:after="0"/>
              <w:rPr>
                <w:sz w:val="14"/>
                <w:szCs w:val="14"/>
                <w:color w:val="auto"/>
              </w:rPr>
            </w:pPr>
          </w:p>
        </w:tc>
        <w:tc>
          <w:tcPr>
            <w:tcW w:w="2580" w:type="dxa"/>
            <w:vAlign w:val="bottom"/>
          </w:tcPr>
          <w:p>
            <w:pPr>
              <w:ind w:left="140"/>
              <w:spacing w:after="0"/>
              <w:rPr>
                <w:sz w:val="20"/>
                <w:szCs w:val="20"/>
                <w:color w:val="auto"/>
              </w:rPr>
            </w:pPr>
            <w:r>
              <w:rPr>
                <w:rFonts w:ascii="Arial" w:cs="Arial" w:eastAsia="Arial" w:hAnsi="Arial"/>
                <w:sz w:val="15"/>
                <w:szCs w:val="15"/>
                <w:color w:val="auto"/>
              </w:rPr>
              <w:t>Variable</w:t>
            </w:r>
          </w:p>
        </w:tc>
        <w:tc>
          <w:tcPr>
            <w:tcW w:w="1640" w:type="dxa"/>
            <w:vAlign w:val="bottom"/>
          </w:tcPr>
          <w:p>
            <w:pPr>
              <w:ind w:left="260"/>
              <w:spacing w:after="0"/>
              <w:rPr>
                <w:sz w:val="20"/>
                <w:szCs w:val="20"/>
                <w:color w:val="auto"/>
              </w:rPr>
            </w:pPr>
            <w:r>
              <w:rPr>
                <w:rFonts w:ascii="Arial" w:cs="Arial" w:eastAsia="Arial" w:hAnsi="Arial"/>
                <w:sz w:val="15"/>
                <w:szCs w:val="15"/>
                <w:color w:val="auto"/>
              </w:rPr>
              <w:t>Group</w:t>
            </w:r>
          </w:p>
        </w:tc>
        <w:tc>
          <w:tcPr>
            <w:tcW w:w="760" w:type="dxa"/>
            <w:vAlign w:val="bottom"/>
          </w:tcPr>
          <w:p>
            <w:pPr>
              <w:jc w:val="right"/>
              <w:ind w:right="165"/>
              <w:spacing w:after="0"/>
              <w:rPr>
                <w:sz w:val="20"/>
                <w:szCs w:val="20"/>
                <w:color w:val="auto"/>
              </w:rPr>
            </w:pPr>
            <w:r>
              <w:rPr>
                <w:rFonts w:ascii="Arial" w:cs="Arial" w:eastAsia="Arial" w:hAnsi="Arial"/>
                <w:sz w:val="15"/>
                <w:szCs w:val="15"/>
                <w:color w:val="auto"/>
              </w:rPr>
              <w:t>Obs</w:t>
            </w:r>
          </w:p>
        </w:tc>
        <w:tc>
          <w:tcPr>
            <w:tcW w:w="1260" w:type="dxa"/>
            <w:vAlign w:val="bottom"/>
          </w:tcPr>
          <w:p>
            <w:pPr>
              <w:jc w:val="right"/>
              <w:ind w:right="545"/>
              <w:spacing w:after="0"/>
              <w:rPr>
                <w:sz w:val="20"/>
                <w:szCs w:val="20"/>
                <w:color w:val="auto"/>
              </w:rPr>
            </w:pPr>
            <w:r>
              <w:rPr>
                <w:rFonts w:ascii="Arial" w:cs="Arial" w:eastAsia="Arial" w:hAnsi="Arial"/>
                <w:sz w:val="15"/>
                <w:szCs w:val="15"/>
                <w:color w:val="auto"/>
              </w:rPr>
              <w:t>Mean</w:t>
            </w:r>
          </w:p>
        </w:tc>
        <w:tc>
          <w:tcPr>
            <w:tcW w:w="1100" w:type="dxa"/>
            <w:vAlign w:val="bottom"/>
          </w:tcPr>
          <w:p>
            <w:pPr>
              <w:jc w:val="right"/>
              <w:ind w:right="305"/>
              <w:spacing w:after="0"/>
              <w:rPr>
                <w:sz w:val="20"/>
                <w:szCs w:val="20"/>
                <w:color w:val="auto"/>
              </w:rPr>
            </w:pPr>
            <w:r>
              <w:rPr>
                <w:rFonts w:ascii="Arial" w:cs="Arial" w:eastAsia="Arial" w:hAnsi="Arial"/>
                <w:sz w:val="15"/>
                <w:szCs w:val="15"/>
                <w:color w:val="auto"/>
              </w:rPr>
              <w:t>Sum of</w:t>
            </w:r>
          </w:p>
        </w:tc>
        <w:tc>
          <w:tcPr>
            <w:tcW w:w="880" w:type="dxa"/>
            <w:vAlign w:val="bottom"/>
          </w:tcPr>
          <w:p>
            <w:pPr>
              <w:ind w:left="400"/>
              <w:spacing w:after="0"/>
              <w:rPr>
                <w:sz w:val="20"/>
                <w:szCs w:val="20"/>
                <w:color w:val="auto"/>
              </w:rPr>
            </w:pPr>
            <w:r>
              <w:rPr>
                <w:rFonts w:ascii="Arial" w:cs="Arial" w:eastAsia="Arial" w:hAnsi="Arial"/>
                <w:sz w:val="15"/>
                <w:szCs w:val="15"/>
                <w:color w:val="auto"/>
              </w:rPr>
              <w:t>U</w:t>
            </w:r>
          </w:p>
        </w:tc>
        <w:tc>
          <w:tcPr>
            <w:tcW w:w="1000" w:type="dxa"/>
            <w:vAlign w:val="bottom"/>
          </w:tcPr>
          <w:p>
            <w:pPr>
              <w:jc w:val="right"/>
              <w:ind w:right="465"/>
              <w:spacing w:after="0"/>
              <w:rPr>
                <w:sz w:val="20"/>
                <w:szCs w:val="20"/>
                <w:color w:val="auto"/>
              </w:rPr>
            </w:pPr>
            <w:r>
              <w:rPr>
                <w:rFonts w:ascii="Arial" w:cs="Arial" w:eastAsia="Arial" w:hAnsi="Arial"/>
                <w:sz w:val="15"/>
                <w:szCs w:val="15"/>
                <w:color w:val="auto"/>
              </w:rPr>
              <w:t>z</w:t>
            </w:r>
          </w:p>
        </w:tc>
        <w:tc>
          <w:tcPr>
            <w:tcW w:w="880" w:type="dxa"/>
            <w:vAlign w:val="bottom"/>
          </w:tcPr>
          <w:p>
            <w:pPr>
              <w:jc w:val="right"/>
              <w:ind w:right="445"/>
              <w:spacing w:after="0"/>
              <w:rPr>
                <w:sz w:val="20"/>
                <w:szCs w:val="20"/>
                <w:color w:val="auto"/>
              </w:rPr>
            </w:pPr>
            <w:r>
              <w:rPr>
                <w:rFonts w:ascii="Arial" w:cs="Arial" w:eastAsia="Arial" w:hAnsi="Arial"/>
                <w:sz w:val="15"/>
                <w:szCs w:val="15"/>
                <w:color w:val="auto"/>
              </w:rPr>
              <w:t>p</w:t>
            </w:r>
          </w:p>
        </w:tc>
      </w:tr>
      <w:tr>
        <w:trPr>
          <w:trHeight w:val="58"/>
        </w:trPr>
        <w:tc>
          <w:tcPr>
            <w:tcW w:w="20" w:type="dxa"/>
            <w:vAlign w:val="bottom"/>
          </w:tcPr>
          <w:p>
            <w:pPr>
              <w:spacing w:after="0"/>
              <w:rPr>
                <w:sz w:val="5"/>
                <w:szCs w:val="5"/>
                <w:color w:val="auto"/>
              </w:rPr>
            </w:pPr>
          </w:p>
        </w:tc>
        <w:tc>
          <w:tcPr>
            <w:tcW w:w="2580" w:type="dxa"/>
            <w:vAlign w:val="bottom"/>
          </w:tcPr>
          <w:p>
            <w:pPr>
              <w:spacing w:after="0"/>
              <w:rPr>
                <w:sz w:val="5"/>
                <w:szCs w:val="5"/>
                <w:color w:val="auto"/>
              </w:rPr>
            </w:pPr>
          </w:p>
        </w:tc>
        <w:tc>
          <w:tcPr>
            <w:tcW w:w="1640" w:type="dxa"/>
            <w:vAlign w:val="bottom"/>
          </w:tcPr>
          <w:p>
            <w:pPr>
              <w:spacing w:after="0"/>
              <w:rPr>
                <w:sz w:val="5"/>
                <w:szCs w:val="5"/>
                <w:color w:val="auto"/>
              </w:rPr>
            </w:pPr>
          </w:p>
        </w:tc>
        <w:tc>
          <w:tcPr>
            <w:tcW w:w="760" w:type="dxa"/>
            <w:vAlign w:val="bottom"/>
          </w:tcPr>
          <w:p>
            <w:pPr>
              <w:spacing w:after="0"/>
              <w:rPr>
                <w:sz w:val="5"/>
                <w:szCs w:val="5"/>
                <w:color w:val="auto"/>
              </w:rPr>
            </w:pPr>
          </w:p>
        </w:tc>
        <w:tc>
          <w:tcPr>
            <w:tcW w:w="1260" w:type="dxa"/>
            <w:vAlign w:val="bottom"/>
          </w:tcPr>
          <w:p>
            <w:pPr>
              <w:spacing w:after="0"/>
              <w:rPr>
                <w:sz w:val="5"/>
                <w:szCs w:val="5"/>
                <w:color w:val="auto"/>
              </w:rPr>
            </w:pPr>
          </w:p>
        </w:tc>
        <w:tc>
          <w:tcPr>
            <w:tcW w:w="1100" w:type="dxa"/>
            <w:vAlign w:val="bottom"/>
          </w:tcPr>
          <w:p>
            <w:pPr>
              <w:spacing w:after="0"/>
              <w:rPr>
                <w:sz w:val="5"/>
                <w:szCs w:val="5"/>
                <w:color w:val="auto"/>
              </w:rPr>
            </w:pPr>
          </w:p>
        </w:tc>
        <w:tc>
          <w:tcPr>
            <w:tcW w:w="880" w:type="dxa"/>
            <w:vAlign w:val="bottom"/>
          </w:tcPr>
          <w:p>
            <w:pPr>
              <w:spacing w:after="0"/>
              <w:rPr>
                <w:sz w:val="5"/>
                <w:szCs w:val="5"/>
                <w:color w:val="auto"/>
              </w:rPr>
            </w:pPr>
          </w:p>
        </w:tc>
        <w:tc>
          <w:tcPr>
            <w:tcW w:w="1000" w:type="dxa"/>
            <w:vAlign w:val="bottom"/>
          </w:tcPr>
          <w:p>
            <w:pPr>
              <w:spacing w:after="0"/>
              <w:rPr>
                <w:sz w:val="5"/>
                <w:szCs w:val="5"/>
                <w:color w:val="auto"/>
              </w:rPr>
            </w:pPr>
          </w:p>
        </w:tc>
        <w:tc>
          <w:tcPr>
            <w:tcW w:w="880" w:type="dxa"/>
            <w:vAlign w:val="bottom"/>
          </w:tcPr>
          <w:p>
            <w:pPr>
              <w:spacing w:after="0"/>
              <w:rPr>
                <w:sz w:val="5"/>
                <w:szCs w:val="5"/>
                <w:color w:val="auto"/>
              </w:rPr>
            </w:pPr>
          </w:p>
        </w:tc>
      </w:tr>
      <w:tr>
        <w:trPr>
          <w:trHeight w:val="337"/>
        </w:trPr>
        <w:tc>
          <w:tcPr>
            <w:tcW w:w="20" w:type="dxa"/>
            <w:vAlign w:val="bottom"/>
          </w:tcPr>
          <w:p>
            <w:pPr>
              <w:spacing w:after="0"/>
              <w:rPr>
                <w:sz w:val="24"/>
                <w:szCs w:val="24"/>
                <w:color w:val="auto"/>
              </w:rPr>
            </w:pPr>
          </w:p>
        </w:tc>
        <w:tc>
          <w:tcPr>
            <w:tcW w:w="2580" w:type="dxa"/>
            <w:vAlign w:val="bottom"/>
            <w:shd w:val="clear" w:color="auto" w:fill="ECECEC"/>
          </w:tcPr>
          <w:p>
            <w:pPr>
              <w:ind w:left="140"/>
              <w:spacing w:after="0"/>
              <w:rPr>
                <w:sz w:val="20"/>
                <w:szCs w:val="20"/>
                <w:color w:val="auto"/>
              </w:rPr>
            </w:pPr>
            <w:r>
              <w:rPr>
                <w:rFonts w:ascii="Arial" w:cs="Arial" w:eastAsia="Arial" w:hAnsi="Arial"/>
                <w:sz w:val="15"/>
                <w:szCs w:val="15"/>
                <w:color w:val="auto"/>
              </w:rPr>
              <w:t>Ownership structure (OWN)</w:t>
            </w:r>
          </w:p>
        </w:tc>
        <w:tc>
          <w:tcPr>
            <w:tcW w:w="1640" w:type="dxa"/>
            <w:vAlign w:val="bottom"/>
            <w:shd w:val="clear" w:color="auto" w:fill="ECECEC"/>
          </w:tcPr>
          <w:p>
            <w:pPr>
              <w:ind w:left="260"/>
              <w:spacing w:after="0"/>
              <w:rPr>
                <w:sz w:val="20"/>
                <w:szCs w:val="20"/>
                <w:color w:val="auto"/>
              </w:rPr>
            </w:pPr>
            <w:r>
              <w:rPr>
                <w:rFonts w:ascii="Arial" w:cs="Arial" w:eastAsia="Arial" w:hAnsi="Arial"/>
                <w:sz w:val="15"/>
                <w:szCs w:val="15"/>
                <w:color w:val="auto"/>
              </w:rPr>
              <w:t>Non state owned</w:t>
            </w:r>
          </w:p>
        </w:tc>
        <w:tc>
          <w:tcPr>
            <w:tcW w:w="760" w:type="dxa"/>
            <w:vAlign w:val="bottom"/>
            <w:shd w:val="clear" w:color="auto" w:fill="ECECEC"/>
          </w:tcPr>
          <w:p>
            <w:pPr>
              <w:jc w:val="right"/>
              <w:ind w:right="165"/>
              <w:spacing w:after="0"/>
              <w:rPr>
                <w:sz w:val="20"/>
                <w:szCs w:val="20"/>
                <w:color w:val="auto"/>
              </w:rPr>
            </w:pPr>
            <w:r>
              <w:rPr>
                <w:rFonts w:ascii="Arial" w:cs="Arial" w:eastAsia="Arial" w:hAnsi="Arial"/>
                <w:sz w:val="15"/>
                <w:szCs w:val="15"/>
                <w:color w:val="auto"/>
              </w:rPr>
              <w:t>47</w:t>
            </w:r>
          </w:p>
        </w:tc>
        <w:tc>
          <w:tcPr>
            <w:tcW w:w="1260" w:type="dxa"/>
            <w:vAlign w:val="bottom"/>
            <w:shd w:val="clear" w:color="auto" w:fill="ECECEC"/>
          </w:tcPr>
          <w:p>
            <w:pPr>
              <w:jc w:val="right"/>
              <w:ind w:right="165"/>
              <w:spacing w:after="0"/>
              <w:rPr>
                <w:sz w:val="20"/>
                <w:szCs w:val="20"/>
                <w:color w:val="auto"/>
              </w:rPr>
            </w:pPr>
            <w:r>
              <w:rPr>
                <w:rFonts w:ascii="Arial" w:cs="Arial" w:eastAsia="Arial" w:hAnsi="Arial"/>
                <w:sz w:val="15"/>
                <w:szCs w:val="15"/>
                <w:color w:val="auto"/>
              </w:rPr>
              <w:t>1.1063</w:t>
            </w:r>
          </w:p>
        </w:tc>
        <w:tc>
          <w:tcPr>
            <w:tcW w:w="1100" w:type="dxa"/>
            <w:vAlign w:val="bottom"/>
            <w:shd w:val="clear" w:color="auto" w:fill="ECECEC"/>
          </w:tcPr>
          <w:p>
            <w:pPr>
              <w:ind w:left="380"/>
              <w:spacing w:after="0"/>
              <w:rPr>
                <w:sz w:val="20"/>
                <w:szCs w:val="20"/>
                <w:color w:val="auto"/>
              </w:rPr>
            </w:pPr>
            <w:r>
              <w:rPr>
                <w:rFonts w:ascii="Arial" w:cs="Arial" w:eastAsia="Arial" w:hAnsi="Arial"/>
                <w:sz w:val="15"/>
                <w:szCs w:val="15"/>
                <w:color w:val="auto"/>
              </w:rPr>
              <w:t>1081.5</w:t>
            </w:r>
          </w:p>
        </w:tc>
        <w:tc>
          <w:tcPr>
            <w:tcW w:w="880" w:type="dxa"/>
            <w:vAlign w:val="bottom"/>
            <w:shd w:val="clear" w:color="auto" w:fill="ECECEC"/>
          </w:tcPr>
          <w:p>
            <w:pPr>
              <w:ind w:left="240"/>
              <w:spacing w:after="0"/>
              <w:rPr>
                <w:sz w:val="20"/>
                <w:szCs w:val="20"/>
                <w:color w:val="auto"/>
              </w:rPr>
            </w:pPr>
            <w:r>
              <w:rPr>
                <w:rFonts w:ascii="Arial" w:cs="Arial" w:eastAsia="Arial" w:hAnsi="Arial"/>
                <w:sz w:val="15"/>
                <w:szCs w:val="15"/>
                <w:color w:val="auto"/>
              </w:rPr>
              <w:t>640.5</w:t>
            </w:r>
          </w:p>
        </w:tc>
        <w:tc>
          <w:tcPr>
            <w:tcW w:w="1000" w:type="dxa"/>
            <w:vAlign w:val="bottom"/>
            <w:shd w:val="clear" w:color="auto" w:fill="ECECEC"/>
          </w:tcPr>
          <w:p>
            <w:pPr>
              <w:jc w:val="right"/>
              <w:ind w:right="185"/>
              <w:spacing w:after="0"/>
              <w:rPr>
                <w:sz w:val="20"/>
                <w:szCs w:val="20"/>
                <w:color w:val="auto"/>
              </w:rPr>
            </w:pPr>
            <w:r>
              <w:rPr>
                <w:rFonts w:ascii="Arial" w:cs="Arial" w:eastAsia="Arial" w:hAnsi="Arial"/>
                <w:sz w:val="15"/>
                <w:szCs w:val="15"/>
                <w:color w:val="auto"/>
              </w:rPr>
              <w:t>0.211</w:t>
            </w:r>
          </w:p>
        </w:tc>
        <w:tc>
          <w:tcPr>
            <w:tcW w:w="880" w:type="dxa"/>
            <w:vAlign w:val="bottom"/>
            <w:shd w:val="clear" w:color="auto" w:fill="ECECEC"/>
          </w:tcPr>
          <w:p>
            <w:pPr>
              <w:jc w:val="right"/>
              <w:ind w:right="65"/>
              <w:spacing w:after="0"/>
              <w:rPr>
                <w:sz w:val="20"/>
                <w:szCs w:val="20"/>
                <w:color w:val="auto"/>
              </w:rPr>
            </w:pPr>
            <w:r>
              <w:rPr>
                <w:rFonts w:ascii="Arial" w:cs="Arial" w:eastAsia="Arial" w:hAnsi="Arial"/>
                <w:sz w:val="15"/>
                <w:szCs w:val="15"/>
                <w:color w:val="auto"/>
              </w:rPr>
              <w:t>.8329</w:t>
            </w:r>
          </w:p>
        </w:tc>
      </w:tr>
      <w:tr>
        <w:trPr>
          <w:trHeight w:val="203"/>
        </w:trPr>
        <w:tc>
          <w:tcPr>
            <w:tcW w:w="20" w:type="dxa"/>
            <w:vAlign w:val="bottom"/>
          </w:tcPr>
          <w:p>
            <w:pPr>
              <w:spacing w:after="0"/>
              <w:rPr>
                <w:sz w:val="17"/>
                <w:szCs w:val="17"/>
                <w:color w:val="auto"/>
              </w:rPr>
            </w:pPr>
          </w:p>
        </w:tc>
        <w:tc>
          <w:tcPr>
            <w:tcW w:w="2580" w:type="dxa"/>
            <w:vAlign w:val="bottom"/>
            <w:tcBorders>
              <w:bottom w:val="single" w:sz="8" w:color="ECECEC"/>
            </w:tcBorders>
            <w:shd w:val="clear" w:color="auto" w:fill="ECECEC"/>
          </w:tcPr>
          <w:p>
            <w:pPr>
              <w:spacing w:after="0"/>
              <w:rPr>
                <w:sz w:val="17"/>
                <w:szCs w:val="17"/>
                <w:color w:val="auto"/>
              </w:rPr>
            </w:pPr>
          </w:p>
        </w:tc>
        <w:tc>
          <w:tcPr>
            <w:tcW w:w="1640" w:type="dxa"/>
            <w:vAlign w:val="bottom"/>
            <w:tcBorders>
              <w:bottom w:val="single" w:sz="8" w:color="ECECEC"/>
            </w:tcBorders>
            <w:shd w:val="clear" w:color="auto" w:fill="ECECEC"/>
          </w:tcPr>
          <w:p>
            <w:pPr>
              <w:ind w:left="260"/>
              <w:spacing w:after="0" w:line="164" w:lineRule="exact"/>
              <w:rPr>
                <w:sz w:val="20"/>
                <w:szCs w:val="20"/>
                <w:color w:val="auto"/>
              </w:rPr>
            </w:pPr>
            <w:r>
              <w:rPr>
                <w:rFonts w:ascii="Arial" w:cs="Arial" w:eastAsia="Arial" w:hAnsi="Arial"/>
                <w:sz w:val="15"/>
                <w:szCs w:val="15"/>
                <w:color w:val="auto"/>
              </w:rPr>
              <w:t>State owned</w:t>
            </w:r>
          </w:p>
        </w:tc>
        <w:tc>
          <w:tcPr>
            <w:tcW w:w="760" w:type="dxa"/>
            <w:vAlign w:val="bottom"/>
            <w:tcBorders>
              <w:bottom w:val="single" w:sz="8" w:color="ECECEC"/>
            </w:tcBorders>
            <w:shd w:val="clear" w:color="auto" w:fill="ECECEC"/>
          </w:tcPr>
          <w:p>
            <w:pPr>
              <w:jc w:val="right"/>
              <w:ind w:right="165"/>
              <w:spacing w:after="0" w:line="164" w:lineRule="exact"/>
              <w:rPr>
                <w:sz w:val="20"/>
                <w:szCs w:val="20"/>
                <w:color w:val="auto"/>
              </w:rPr>
            </w:pPr>
            <w:r>
              <w:rPr>
                <w:rFonts w:ascii="Arial" w:cs="Arial" w:eastAsia="Arial" w:hAnsi="Arial"/>
                <w:sz w:val="15"/>
                <w:szCs w:val="15"/>
                <w:color w:val="auto"/>
              </w:rPr>
              <w:t>28</w:t>
            </w:r>
          </w:p>
        </w:tc>
        <w:tc>
          <w:tcPr>
            <w:tcW w:w="1260" w:type="dxa"/>
            <w:vAlign w:val="bottom"/>
            <w:tcBorders>
              <w:bottom w:val="single" w:sz="8" w:color="ECECEC"/>
            </w:tcBorders>
            <w:shd w:val="clear" w:color="auto" w:fill="ECECEC"/>
          </w:tcPr>
          <w:p>
            <w:pPr>
              <w:jc w:val="right"/>
              <w:ind w:right="165"/>
              <w:spacing w:after="0" w:line="164" w:lineRule="exact"/>
              <w:rPr>
                <w:sz w:val="20"/>
                <w:szCs w:val="20"/>
                <w:color w:val="auto"/>
              </w:rPr>
            </w:pPr>
            <w:r>
              <w:rPr>
                <w:rFonts w:ascii="Arial" w:cs="Arial" w:eastAsia="Arial" w:hAnsi="Arial"/>
                <w:sz w:val="15"/>
                <w:szCs w:val="15"/>
                <w:color w:val="auto"/>
              </w:rPr>
              <w:t>1.1428</w:t>
            </w:r>
          </w:p>
        </w:tc>
        <w:tc>
          <w:tcPr>
            <w:tcW w:w="1100" w:type="dxa"/>
            <w:vAlign w:val="bottom"/>
            <w:tcBorders>
              <w:bottom w:val="single" w:sz="8" w:color="ECECEC"/>
            </w:tcBorders>
            <w:shd w:val="clear" w:color="auto" w:fill="ECECEC"/>
          </w:tcPr>
          <w:p>
            <w:pPr>
              <w:ind w:left="380"/>
              <w:spacing w:after="0" w:line="164" w:lineRule="exact"/>
              <w:rPr>
                <w:sz w:val="20"/>
                <w:szCs w:val="20"/>
                <w:color w:val="auto"/>
              </w:rPr>
            </w:pPr>
            <w:r>
              <w:rPr>
                <w:rFonts w:ascii="Arial" w:cs="Arial" w:eastAsia="Arial" w:hAnsi="Arial"/>
                <w:sz w:val="15"/>
                <w:szCs w:val="15"/>
                <w:color w:val="auto"/>
              </w:rPr>
              <w:t>1768.5</w:t>
            </w:r>
          </w:p>
        </w:tc>
        <w:tc>
          <w:tcPr>
            <w:tcW w:w="880" w:type="dxa"/>
            <w:vAlign w:val="bottom"/>
            <w:tcBorders>
              <w:bottom w:val="single" w:sz="8" w:color="ECECEC"/>
            </w:tcBorders>
            <w:shd w:val="clear" w:color="auto" w:fill="ECECEC"/>
          </w:tcPr>
          <w:p>
            <w:pPr>
              <w:spacing w:after="0"/>
              <w:rPr>
                <w:sz w:val="17"/>
                <w:szCs w:val="17"/>
                <w:color w:val="auto"/>
              </w:rPr>
            </w:pPr>
          </w:p>
        </w:tc>
        <w:tc>
          <w:tcPr>
            <w:tcW w:w="1000" w:type="dxa"/>
            <w:vAlign w:val="bottom"/>
            <w:tcBorders>
              <w:bottom w:val="single" w:sz="8" w:color="ECECEC"/>
            </w:tcBorders>
            <w:shd w:val="clear" w:color="auto" w:fill="ECECEC"/>
          </w:tcPr>
          <w:p>
            <w:pPr>
              <w:spacing w:after="0"/>
              <w:rPr>
                <w:sz w:val="17"/>
                <w:szCs w:val="17"/>
                <w:color w:val="auto"/>
              </w:rPr>
            </w:pPr>
          </w:p>
        </w:tc>
        <w:tc>
          <w:tcPr>
            <w:tcW w:w="880" w:type="dxa"/>
            <w:vAlign w:val="bottom"/>
            <w:tcBorders>
              <w:bottom w:val="single" w:sz="8" w:color="ECECEC"/>
            </w:tcBorders>
            <w:shd w:val="clear" w:color="auto" w:fill="ECECEC"/>
          </w:tcPr>
          <w:p>
            <w:pPr>
              <w:spacing w:after="0"/>
              <w:rPr>
                <w:sz w:val="17"/>
                <w:szCs w:val="17"/>
                <w:color w:val="auto"/>
              </w:rPr>
            </w:pPr>
          </w:p>
        </w:tc>
      </w:tr>
      <w:tr>
        <w:trPr>
          <w:trHeight w:val="221"/>
        </w:trPr>
        <w:tc>
          <w:tcPr>
            <w:tcW w:w="20" w:type="dxa"/>
            <w:vAlign w:val="bottom"/>
          </w:tcPr>
          <w:p>
            <w:pPr>
              <w:spacing w:after="0"/>
              <w:rPr>
                <w:sz w:val="19"/>
                <w:szCs w:val="19"/>
                <w:color w:val="auto"/>
              </w:rPr>
            </w:pPr>
          </w:p>
        </w:tc>
        <w:tc>
          <w:tcPr>
            <w:tcW w:w="2580" w:type="dxa"/>
            <w:vAlign w:val="bottom"/>
          </w:tcPr>
          <w:p>
            <w:pPr>
              <w:ind w:left="140"/>
              <w:spacing w:after="0"/>
              <w:rPr>
                <w:sz w:val="20"/>
                <w:szCs w:val="20"/>
                <w:color w:val="auto"/>
              </w:rPr>
            </w:pPr>
            <w:r>
              <w:rPr>
                <w:rFonts w:ascii="Arial" w:cs="Arial" w:eastAsia="Arial" w:hAnsi="Arial"/>
                <w:sz w:val="15"/>
                <w:szCs w:val="15"/>
                <w:color w:val="auto"/>
              </w:rPr>
              <w:t>Gender diversity in BoD (GEN)</w:t>
            </w:r>
          </w:p>
        </w:tc>
        <w:tc>
          <w:tcPr>
            <w:tcW w:w="1640" w:type="dxa"/>
            <w:vAlign w:val="bottom"/>
          </w:tcPr>
          <w:p>
            <w:pPr>
              <w:ind w:left="260"/>
              <w:spacing w:after="0"/>
              <w:rPr>
                <w:sz w:val="20"/>
                <w:szCs w:val="20"/>
                <w:color w:val="auto"/>
              </w:rPr>
            </w:pPr>
            <w:r>
              <w:rPr>
                <w:rFonts w:ascii="Arial" w:cs="Arial" w:eastAsia="Arial" w:hAnsi="Arial"/>
                <w:sz w:val="15"/>
                <w:szCs w:val="15"/>
                <w:color w:val="auto"/>
              </w:rPr>
              <w:t>High</w:t>
            </w:r>
          </w:p>
        </w:tc>
        <w:tc>
          <w:tcPr>
            <w:tcW w:w="760" w:type="dxa"/>
            <w:vAlign w:val="bottom"/>
          </w:tcPr>
          <w:p>
            <w:pPr>
              <w:jc w:val="right"/>
              <w:ind w:right="165"/>
              <w:spacing w:after="0"/>
              <w:rPr>
                <w:sz w:val="20"/>
                <w:szCs w:val="20"/>
                <w:color w:val="auto"/>
              </w:rPr>
            </w:pPr>
            <w:r>
              <w:rPr>
                <w:rFonts w:ascii="Arial" w:cs="Arial" w:eastAsia="Arial" w:hAnsi="Arial"/>
                <w:sz w:val="15"/>
                <w:szCs w:val="15"/>
                <w:color w:val="auto"/>
              </w:rPr>
              <w:t>38</w:t>
            </w:r>
          </w:p>
        </w:tc>
        <w:tc>
          <w:tcPr>
            <w:tcW w:w="1260" w:type="dxa"/>
            <w:vAlign w:val="bottom"/>
          </w:tcPr>
          <w:p>
            <w:pPr>
              <w:jc w:val="right"/>
              <w:ind w:right="165"/>
              <w:spacing w:after="0"/>
              <w:rPr>
                <w:sz w:val="20"/>
                <w:szCs w:val="20"/>
                <w:color w:val="auto"/>
              </w:rPr>
            </w:pPr>
            <w:r>
              <w:rPr>
                <w:rFonts w:ascii="Arial" w:cs="Arial" w:eastAsia="Arial" w:hAnsi="Arial"/>
                <w:sz w:val="15"/>
                <w:szCs w:val="15"/>
                <w:color w:val="auto"/>
              </w:rPr>
              <w:t>1.0789</w:t>
            </w:r>
          </w:p>
        </w:tc>
        <w:tc>
          <w:tcPr>
            <w:tcW w:w="1100" w:type="dxa"/>
            <w:vAlign w:val="bottom"/>
          </w:tcPr>
          <w:p>
            <w:pPr>
              <w:ind w:left="380"/>
              <w:spacing w:after="0"/>
              <w:rPr>
                <w:sz w:val="20"/>
                <w:szCs w:val="20"/>
                <w:color w:val="auto"/>
              </w:rPr>
            </w:pPr>
            <w:r>
              <w:rPr>
                <w:rFonts w:ascii="Arial" w:cs="Arial" w:eastAsia="Arial" w:hAnsi="Arial"/>
                <w:sz w:val="15"/>
                <w:szCs w:val="15"/>
                <w:color w:val="auto"/>
              </w:rPr>
              <w:t>1411</w:t>
            </w:r>
          </w:p>
        </w:tc>
        <w:tc>
          <w:tcPr>
            <w:tcW w:w="880" w:type="dxa"/>
            <w:vAlign w:val="bottom"/>
          </w:tcPr>
          <w:p>
            <w:pPr>
              <w:ind w:left="240"/>
              <w:spacing w:after="0"/>
              <w:rPr>
                <w:sz w:val="20"/>
                <w:szCs w:val="20"/>
                <w:color w:val="auto"/>
              </w:rPr>
            </w:pPr>
            <w:r>
              <w:rPr>
                <w:rFonts w:ascii="Arial" w:cs="Arial" w:eastAsia="Arial" w:hAnsi="Arial"/>
                <w:sz w:val="15"/>
                <w:szCs w:val="15"/>
                <w:color w:val="auto"/>
              </w:rPr>
              <w:t>736</w:t>
            </w:r>
          </w:p>
        </w:tc>
        <w:tc>
          <w:tcPr>
            <w:tcW w:w="1000" w:type="dxa"/>
            <w:vAlign w:val="bottom"/>
          </w:tcPr>
          <w:p>
            <w:pPr>
              <w:jc w:val="right"/>
              <w:ind w:right="185"/>
              <w:spacing w:after="0"/>
              <w:rPr>
                <w:sz w:val="20"/>
                <w:szCs w:val="20"/>
                <w:color w:val="auto"/>
              </w:rPr>
            </w:pPr>
            <w:r>
              <w:rPr>
                <w:rFonts w:ascii="Arial" w:cs="Arial" w:eastAsia="Arial" w:hAnsi="Arial"/>
                <w:sz w:val="15"/>
                <w:szCs w:val="15"/>
                <w:color w:val="auto"/>
              </w:rPr>
              <w:t>0.385</w:t>
            </w:r>
          </w:p>
        </w:tc>
        <w:tc>
          <w:tcPr>
            <w:tcW w:w="880" w:type="dxa"/>
            <w:vAlign w:val="bottom"/>
          </w:tcPr>
          <w:p>
            <w:pPr>
              <w:jc w:val="right"/>
              <w:ind w:right="65"/>
              <w:spacing w:after="0"/>
              <w:rPr>
                <w:sz w:val="20"/>
                <w:szCs w:val="20"/>
                <w:color w:val="auto"/>
              </w:rPr>
            </w:pPr>
            <w:r>
              <w:rPr>
                <w:rFonts w:ascii="Arial" w:cs="Arial" w:eastAsia="Arial" w:hAnsi="Arial"/>
                <w:sz w:val="15"/>
                <w:szCs w:val="15"/>
                <w:color w:val="auto"/>
              </w:rPr>
              <w:t>.7003</w:t>
            </w:r>
          </w:p>
        </w:tc>
      </w:tr>
      <w:tr>
        <w:trPr>
          <w:trHeight w:val="280"/>
        </w:trPr>
        <w:tc>
          <w:tcPr>
            <w:tcW w:w="20" w:type="dxa"/>
            <w:vAlign w:val="bottom"/>
          </w:tcPr>
          <w:p>
            <w:pPr>
              <w:spacing w:after="0"/>
              <w:rPr>
                <w:sz w:val="24"/>
                <w:szCs w:val="24"/>
                <w:color w:val="auto"/>
              </w:rPr>
            </w:pPr>
          </w:p>
        </w:tc>
        <w:tc>
          <w:tcPr>
            <w:tcW w:w="2580" w:type="dxa"/>
            <w:vAlign w:val="bottom"/>
          </w:tcPr>
          <w:p>
            <w:pPr>
              <w:spacing w:after="0"/>
              <w:rPr>
                <w:sz w:val="24"/>
                <w:szCs w:val="24"/>
                <w:color w:val="auto"/>
              </w:rPr>
            </w:pPr>
          </w:p>
        </w:tc>
        <w:tc>
          <w:tcPr>
            <w:tcW w:w="1640" w:type="dxa"/>
            <w:vAlign w:val="bottom"/>
          </w:tcPr>
          <w:p>
            <w:pPr>
              <w:ind w:left="260"/>
              <w:spacing w:after="0"/>
              <w:rPr>
                <w:sz w:val="20"/>
                <w:szCs w:val="20"/>
                <w:color w:val="auto"/>
              </w:rPr>
            </w:pPr>
            <w:r>
              <w:rPr>
                <w:rFonts w:ascii="Arial" w:cs="Arial" w:eastAsia="Arial" w:hAnsi="Arial"/>
                <w:sz w:val="15"/>
                <w:szCs w:val="15"/>
                <w:color w:val="auto"/>
              </w:rPr>
              <w:t>Low</w:t>
            </w:r>
          </w:p>
        </w:tc>
        <w:tc>
          <w:tcPr>
            <w:tcW w:w="760" w:type="dxa"/>
            <w:vAlign w:val="bottom"/>
          </w:tcPr>
          <w:p>
            <w:pPr>
              <w:jc w:val="right"/>
              <w:ind w:right="165"/>
              <w:spacing w:after="0"/>
              <w:rPr>
                <w:sz w:val="20"/>
                <w:szCs w:val="20"/>
                <w:color w:val="auto"/>
              </w:rPr>
            </w:pPr>
            <w:r>
              <w:rPr>
                <w:rFonts w:ascii="Arial" w:cs="Arial" w:eastAsia="Arial" w:hAnsi="Arial"/>
                <w:sz w:val="15"/>
                <w:szCs w:val="15"/>
                <w:color w:val="auto"/>
              </w:rPr>
              <w:t>37</w:t>
            </w:r>
          </w:p>
        </w:tc>
        <w:tc>
          <w:tcPr>
            <w:tcW w:w="1260" w:type="dxa"/>
            <w:vAlign w:val="bottom"/>
          </w:tcPr>
          <w:p>
            <w:pPr>
              <w:jc w:val="right"/>
              <w:ind w:right="165"/>
              <w:spacing w:after="0"/>
              <w:rPr>
                <w:sz w:val="20"/>
                <w:szCs w:val="20"/>
                <w:color w:val="auto"/>
              </w:rPr>
            </w:pPr>
            <w:r>
              <w:rPr>
                <w:rFonts w:ascii="Arial" w:cs="Arial" w:eastAsia="Arial" w:hAnsi="Arial"/>
                <w:sz w:val="15"/>
                <w:szCs w:val="15"/>
                <w:color w:val="auto"/>
              </w:rPr>
              <w:t>1.1621</w:t>
            </w:r>
          </w:p>
        </w:tc>
        <w:tc>
          <w:tcPr>
            <w:tcW w:w="1100" w:type="dxa"/>
            <w:vAlign w:val="bottom"/>
          </w:tcPr>
          <w:p>
            <w:pPr>
              <w:ind w:left="380"/>
              <w:spacing w:after="0"/>
              <w:rPr>
                <w:sz w:val="20"/>
                <w:szCs w:val="20"/>
                <w:color w:val="auto"/>
              </w:rPr>
            </w:pPr>
            <w:r>
              <w:rPr>
                <w:rFonts w:ascii="Arial" w:cs="Arial" w:eastAsia="Arial" w:hAnsi="Arial"/>
                <w:sz w:val="15"/>
                <w:szCs w:val="15"/>
                <w:color w:val="auto"/>
              </w:rPr>
              <w:t>1439</w:t>
            </w:r>
          </w:p>
        </w:tc>
        <w:tc>
          <w:tcPr>
            <w:tcW w:w="8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880" w:type="dxa"/>
            <w:vAlign w:val="bottom"/>
          </w:tcPr>
          <w:p>
            <w:pPr>
              <w:spacing w:after="0"/>
              <w:rPr>
                <w:sz w:val="24"/>
                <w:szCs w:val="24"/>
                <w:color w:val="auto"/>
              </w:rPr>
            </w:pPr>
          </w:p>
        </w:tc>
      </w:tr>
      <w:tr>
        <w:trPr>
          <w:trHeight w:val="59"/>
        </w:trPr>
        <w:tc>
          <w:tcPr>
            <w:tcW w:w="20" w:type="dxa"/>
            <w:vAlign w:val="bottom"/>
          </w:tcPr>
          <w:p>
            <w:pPr>
              <w:spacing w:after="0"/>
              <w:rPr>
                <w:sz w:val="5"/>
                <w:szCs w:val="5"/>
                <w:color w:val="auto"/>
              </w:rPr>
            </w:pPr>
          </w:p>
        </w:tc>
        <w:tc>
          <w:tcPr>
            <w:tcW w:w="2580" w:type="dxa"/>
            <w:vAlign w:val="bottom"/>
          </w:tcPr>
          <w:p>
            <w:pPr>
              <w:spacing w:after="0"/>
              <w:rPr>
                <w:sz w:val="5"/>
                <w:szCs w:val="5"/>
                <w:color w:val="auto"/>
              </w:rPr>
            </w:pPr>
          </w:p>
        </w:tc>
        <w:tc>
          <w:tcPr>
            <w:tcW w:w="1640" w:type="dxa"/>
            <w:vAlign w:val="bottom"/>
          </w:tcPr>
          <w:p>
            <w:pPr>
              <w:spacing w:after="0"/>
              <w:rPr>
                <w:sz w:val="5"/>
                <w:szCs w:val="5"/>
                <w:color w:val="auto"/>
              </w:rPr>
            </w:pPr>
          </w:p>
        </w:tc>
        <w:tc>
          <w:tcPr>
            <w:tcW w:w="760" w:type="dxa"/>
            <w:vAlign w:val="bottom"/>
          </w:tcPr>
          <w:p>
            <w:pPr>
              <w:spacing w:after="0"/>
              <w:rPr>
                <w:sz w:val="5"/>
                <w:szCs w:val="5"/>
                <w:color w:val="auto"/>
              </w:rPr>
            </w:pPr>
          </w:p>
        </w:tc>
        <w:tc>
          <w:tcPr>
            <w:tcW w:w="1260" w:type="dxa"/>
            <w:vAlign w:val="bottom"/>
          </w:tcPr>
          <w:p>
            <w:pPr>
              <w:spacing w:after="0"/>
              <w:rPr>
                <w:sz w:val="5"/>
                <w:szCs w:val="5"/>
                <w:color w:val="auto"/>
              </w:rPr>
            </w:pPr>
          </w:p>
        </w:tc>
        <w:tc>
          <w:tcPr>
            <w:tcW w:w="1100" w:type="dxa"/>
            <w:vAlign w:val="bottom"/>
          </w:tcPr>
          <w:p>
            <w:pPr>
              <w:spacing w:after="0"/>
              <w:rPr>
                <w:sz w:val="5"/>
                <w:szCs w:val="5"/>
                <w:color w:val="auto"/>
              </w:rPr>
            </w:pPr>
          </w:p>
        </w:tc>
        <w:tc>
          <w:tcPr>
            <w:tcW w:w="880" w:type="dxa"/>
            <w:vAlign w:val="bottom"/>
          </w:tcPr>
          <w:p>
            <w:pPr>
              <w:spacing w:after="0"/>
              <w:rPr>
                <w:sz w:val="5"/>
                <w:szCs w:val="5"/>
                <w:color w:val="auto"/>
              </w:rPr>
            </w:pPr>
          </w:p>
        </w:tc>
        <w:tc>
          <w:tcPr>
            <w:tcW w:w="1000" w:type="dxa"/>
            <w:vAlign w:val="bottom"/>
          </w:tcPr>
          <w:p>
            <w:pPr>
              <w:spacing w:after="0"/>
              <w:rPr>
                <w:sz w:val="5"/>
                <w:szCs w:val="5"/>
                <w:color w:val="auto"/>
              </w:rPr>
            </w:pPr>
          </w:p>
        </w:tc>
        <w:tc>
          <w:tcPr>
            <w:tcW w:w="880" w:type="dxa"/>
            <w:vAlign w:val="bottom"/>
          </w:tcPr>
          <w:p>
            <w:pPr>
              <w:spacing w:after="0"/>
              <w:rPr>
                <w:sz w:val="5"/>
                <w:szCs w:val="5"/>
                <w:color w:val="auto"/>
              </w:rPr>
            </w:pPr>
          </w:p>
        </w:tc>
      </w:tr>
      <w:tr>
        <w:trPr>
          <w:trHeight w:val="221"/>
        </w:trPr>
        <w:tc>
          <w:tcPr>
            <w:tcW w:w="20" w:type="dxa"/>
            <w:vAlign w:val="bottom"/>
          </w:tcPr>
          <w:p>
            <w:pPr>
              <w:spacing w:after="0"/>
              <w:rPr>
                <w:sz w:val="19"/>
                <w:szCs w:val="19"/>
                <w:color w:val="auto"/>
              </w:rPr>
            </w:pPr>
          </w:p>
        </w:tc>
        <w:tc>
          <w:tcPr>
            <w:tcW w:w="2580" w:type="dxa"/>
            <w:vAlign w:val="bottom"/>
            <w:shd w:val="clear" w:color="auto" w:fill="ECECEC"/>
          </w:tcPr>
          <w:p>
            <w:pPr>
              <w:ind w:left="140"/>
              <w:spacing w:after="0"/>
              <w:rPr>
                <w:sz w:val="20"/>
                <w:szCs w:val="20"/>
                <w:color w:val="auto"/>
              </w:rPr>
            </w:pPr>
            <w:r>
              <w:rPr>
                <w:rFonts w:ascii="Arial" w:cs="Arial" w:eastAsia="Arial" w:hAnsi="Arial"/>
                <w:sz w:val="15"/>
                <w:szCs w:val="15"/>
                <w:color w:val="auto"/>
              </w:rPr>
              <w:t>Average age BoD members (AGE)</w:t>
            </w:r>
          </w:p>
        </w:tc>
        <w:tc>
          <w:tcPr>
            <w:tcW w:w="1640" w:type="dxa"/>
            <w:vAlign w:val="bottom"/>
            <w:shd w:val="clear" w:color="auto" w:fill="ECECEC"/>
          </w:tcPr>
          <w:p>
            <w:pPr>
              <w:ind w:left="260"/>
              <w:spacing w:after="0"/>
              <w:rPr>
                <w:sz w:val="20"/>
                <w:szCs w:val="20"/>
                <w:color w:val="auto"/>
              </w:rPr>
            </w:pPr>
            <w:r>
              <w:rPr>
                <w:rFonts w:ascii="Arial" w:cs="Arial" w:eastAsia="Arial" w:hAnsi="Arial"/>
                <w:sz w:val="15"/>
                <w:szCs w:val="15"/>
                <w:color w:val="auto"/>
              </w:rPr>
              <w:t>High</w:t>
            </w:r>
          </w:p>
        </w:tc>
        <w:tc>
          <w:tcPr>
            <w:tcW w:w="760" w:type="dxa"/>
            <w:vAlign w:val="bottom"/>
            <w:shd w:val="clear" w:color="auto" w:fill="ECECEC"/>
          </w:tcPr>
          <w:p>
            <w:pPr>
              <w:jc w:val="right"/>
              <w:ind w:right="165"/>
              <w:spacing w:after="0"/>
              <w:rPr>
                <w:sz w:val="20"/>
                <w:szCs w:val="20"/>
                <w:color w:val="auto"/>
              </w:rPr>
            </w:pPr>
            <w:r>
              <w:rPr>
                <w:rFonts w:ascii="Arial" w:cs="Arial" w:eastAsia="Arial" w:hAnsi="Arial"/>
                <w:sz w:val="15"/>
                <w:szCs w:val="15"/>
                <w:color w:val="auto"/>
              </w:rPr>
              <w:t>55</w:t>
            </w:r>
          </w:p>
        </w:tc>
        <w:tc>
          <w:tcPr>
            <w:tcW w:w="1260" w:type="dxa"/>
            <w:vAlign w:val="bottom"/>
            <w:shd w:val="clear" w:color="auto" w:fill="ECECEC"/>
          </w:tcPr>
          <w:p>
            <w:pPr>
              <w:jc w:val="right"/>
              <w:ind w:right="165"/>
              <w:spacing w:after="0"/>
              <w:rPr>
                <w:sz w:val="20"/>
                <w:szCs w:val="20"/>
                <w:color w:val="auto"/>
              </w:rPr>
            </w:pPr>
            <w:r>
              <w:rPr>
                <w:rFonts w:ascii="Arial" w:cs="Arial" w:eastAsia="Arial" w:hAnsi="Arial"/>
                <w:sz w:val="15"/>
                <w:szCs w:val="15"/>
                <w:color w:val="auto"/>
              </w:rPr>
              <w:t>1.0181</w:t>
            </w:r>
          </w:p>
        </w:tc>
        <w:tc>
          <w:tcPr>
            <w:tcW w:w="1100" w:type="dxa"/>
            <w:vAlign w:val="bottom"/>
            <w:shd w:val="clear" w:color="auto" w:fill="ECECEC"/>
          </w:tcPr>
          <w:p>
            <w:pPr>
              <w:ind w:left="380"/>
              <w:spacing w:after="0"/>
              <w:rPr>
                <w:sz w:val="20"/>
                <w:szCs w:val="20"/>
                <w:color w:val="auto"/>
              </w:rPr>
            </w:pPr>
            <w:r>
              <w:rPr>
                <w:rFonts w:ascii="Arial" w:cs="Arial" w:eastAsia="Arial" w:hAnsi="Arial"/>
                <w:sz w:val="15"/>
                <w:szCs w:val="15"/>
                <w:color w:val="auto"/>
              </w:rPr>
              <w:t>1974</w:t>
            </w:r>
          </w:p>
        </w:tc>
        <w:tc>
          <w:tcPr>
            <w:tcW w:w="880" w:type="dxa"/>
            <w:vAlign w:val="bottom"/>
            <w:shd w:val="clear" w:color="auto" w:fill="ECECEC"/>
          </w:tcPr>
          <w:p>
            <w:pPr>
              <w:ind w:left="240"/>
              <w:spacing w:after="0"/>
              <w:rPr>
                <w:sz w:val="20"/>
                <w:szCs w:val="20"/>
                <w:color w:val="auto"/>
              </w:rPr>
            </w:pPr>
            <w:r>
              <w:rPr>
                <w:rFonts w:ascii="Arial" w:cs="Arial" w:eastAsia="Arial" w:hAnsi="Arial"/>
                <w:sz w:val="15"/>
                <w:szCs w:val="15"/>
                <w:color w:val="auto"/>
              </w:rPr>
              <w:t>666</w:t>
            </w:r>
          </w:p>
        </w:tc>
        <w:tc>
          <w:tcPr>
            <w:tcW w:w="1000" w:type="dxa"/>
            <w:vAlign w:val="bottom"/>
            <w:shd w:val="clear" w:color="auto" w:fill="ECECEC"/>
          </w:tcPr>
          <w:p>
            <w:pPr>
              <w:jc w:val="right"/>
              <w:ind w:right="185"/>
              <w:spacing w:after="0"/>
              <w:rPr>
                <w:sz w:val="20"/>
                <w:szCs w:val="20"/>
                <w:color w:val="auto"/>
              </w:rPr>
            </w:pPr>
            <w:r>
              <w:rPr>
                <w:rFonts w:ascii="Arial" w:cs="Arial" w:eastAsia="Arial" w:hAnsi="Arial"/>
                <w:sz w:val="15"/>
                <w:szCs w:val="15"/>
                <w:color w:val="auto"/>
              </w:rPr>
              <w:t>1.529</w:t>
            </w:r>
          </w:p>
        </w:tc>
        <w:tc>
          <w:tcPr>
            <w:tcW w:w="880" w:type="dxa"/>
            <w:vAlign w:val="bottom"/>
            <w:shd w:val="clear" w:color="auto" w:fill="ECECEC"/>
          </w:tcPr>
          <w:p>
            <w:pPr>
              <w:jc w:val="right"/>
              <w:ind w:right="65"/>
              <w:spacing w:after="0"/>
              <w:rPr>
                <w:sz w:val="20"/>
                <w:szCs w:val="20"/>
                <w:color w:val="auto"/>
              </w:rPr>
            </w:pPr>
            <w:r>
              <w:rPr>
                <w:rFonts w:ascii="Arial" w:cs="Arial" w:eastAsia="Arial" w:hAnsi="Arial"/>
                <w:sz w:val="15"/>
                <w:szCs w:val="15"/>
                <w:color w:val="auto"/>
              </w:rPr>
              <w:t>.1261</w:t>
            </w:r>
          </w:p>
        </w:tc>
      </w:tr>
      <w:tr>
        <w:trPr>
          <w:trHeight w:val="309"/>
        </w:trPr>
        <w:tc>
          <w:tcPr>
            <w:tcW w:w="20" w:type="dxa"/>
            <w:vAlign w:val="bottom"/>
          </w:tcPr>
          <w:p>
            <w:pPr>
              <w:spacing w:after="0"/>
              <w:rPr>
                <w:sz w:val="24"/>
                <w:szCs w:val="24"/>
                <w:color w:val="auto"/>
              </w:rPr>
            </w:pPr>
          </w:p>
        </w:tc>
        <w:tc>
          <w:tcPr>
            <w:tcW w:w="2580" w:type="dxa"/>
            <w:vAlign w:val="bottom"/>
            <w:tcBorders>
              <w:bottom w:val="single" w:sz="8" w:color="ECECEC"/>
            </w:tcBorders>
            <w:shd w:val="clear" w:color="auto" w:fill="ECECEC"/>
          </w:tcPr>
          <w:p>
            <w:pPr>
              <w:spacing w:after="0"/>
              <w:rPr>
                <w:sz w:val="24"/>
                <w:szCs w:val="24"/>
                <w:color w:val="auto"/>
              </w:rPr>
            </w:pPr>
          </w:p>
        </w:tc>
        <w:tc>
          <w:tcPr>
            <w:tcW w:w="1640" w:type="dxa"/>
            <w:vAlign w:val="bottom"/>
            <w:tcBorders>
              <w:bottom w:val="single" w:sz="8" w:color="ECECEC"/>
            </w:tcBorders>
            <w:shd w:val="clear" w:color="auto" w:fill="ECECEC"/>
          </w:tcPr>
          <w:p>
            <w:pPr>
              <w:ind w:left="260"/>
              <w:spacing w:after="0"/>
              <w:rPr>
                <w:sz w:val="20"/>
                <w:szCs w:val="20"/>
                <w:color w:val="auto"/>
              </w:rPr>
            </w:pPr>
            <w:r>
              <w:rPr>
                <w:rFonts w:ascii="Arial" w:cs="Arial" w:eastAsia="Arial" w:hAnsi="Arial"/>
                <w:sz w:val="15"/>
                <w:szCs w:val="15"/>
                <w:color w:val="auto"/>
              </w:rPr>
              <w:t>Low</w:t>
            </w:r>
          </w:p>
        </w:tc>
        <w:tc>
          <w:tcPr>
            <w:tcW w:w="760" w:type="dxa"/>
            <w:vAlign w:val="bottom"/>
            <w:tcBorders>
              <w:bottom w:val="single" w:sz="8" w:color="ECECEC"/>
            </w:tcBorders>
            <w:shd w:val="clear" w:color="auto" w:fill="ECECEC"/>
          </w:tcPr>
          <w:p>
            <w:pPr>
              <w:jc w:val="right"/>
              <w:ind w:right="165"/>
              <w:spacing w:after="0"/>
              <w:rPr>
                <w:sz w:val="20"/>
                <w:szCs w:val="20"/>
                <w:color w:val="auto"/>
              </w:rPr>
            </w:pPr>
            <w:r>
              <w:rPr>
                <w:rFonts w:ascii="Arial" w:cs="Arial" w:eastAsia="Arial" w:hAnsi="Arial"/>
                <w:sz w:val="15"/>
                <w:szCs w:val="15"/>
                <w:color w:val="auto"/>
              </w:rPr>
              <w:t>20</w:t>
            </w:r>
          </w:p>
        </w:tc>
        <w:tc>
          <w:tcPr>
            <w:tcW w:w="1260" w:type="dxa"/>
            <w:vAlign w:val="bottom"/>
            <w:tcBorders>
              <w:bottom w:val="single" w:sz="8" w:color="ECECEC"/>
            </w:tcBorders>
            <w:shd w:val="clear" w:color="auto" w:fill="ECECEC"/>
          </w:tcPr>
          <w:p>
            <w:pPr>
              <w:jc w:val="right"/>
              <w:ind w:right="165"/>
              <w:spacing w:after="0"/>
              <w:rPr>
                <w:sz w:val="20"/>
                <w:szCs w:val="20"/>
                <w:color w:val="auto"/>
              </w:rPr>
            </w:pPr>
            <w:r>
              <w:rPr>
                <w:rFonts w:ascii="Arial" w:cs="Arial" w:eastAsia="Arial" w:hAnsi="Arial"/>
                <w:sz w:val="15"/>
                <w:szCs w:val="15"/>
                <w:color w:val="auto"/>
              </w:rPr>
              <w:t>1.4000</w:t>
            </w:r>
          </w:p>
        </w:tc>
        <w:tc>
          <w:tcPr>
            <w:tcW w:w="1100" w:type="dxa"/>
            <w:vAlign w:val="bottom"/>
            <w:tcBorders>
              <w:bottom w:val="single" w:sz="8" w:color="ECECEC"/>
            </w:tcBorders>
            <w:shd w:val="clear" w:color="auto" w:fill="ECECEC"/>
          </w:tcPr>
          <w:p>
            <w:pPr>
              <w:jc w:val="right"/>
              <w:ind w:right="305"/>
              <w:spacing w:after="0"/>
              <w:rPr>
                <w:sz w:val="20"/>
                <w:szCs w:val="20"/>
                <w:color w:val="auto"/>
              </w:rPr>
            </w:pPr>
            <w:r>
              <w:rPr>
                <w:rFonts w:ascii="Arial" w:cs="Arial" w:eastAsia="Arial" w:hAnsi="Arial"/>
                <w:sz w:val="15"/>
                <w:szCs w:val="15"/>
                <w:color w:val="auto"/>
              </w:rPr>
              <w:t>876</w:t>
            </w:r>
          </w:p>
        </w:tc>
        <w:tc>
          <w:tcPr>
            <w:tcW w:w="880" w:type="dxa"/>
            <w:vAlign w:val="bottom"/>
            <w:tcBorders>
              <w:bottom w:val="single" w:sz="8" w:color="ECECEC"/>
            </w:tcBorders>
            <w:shd w:val="clear" w:color="auto" w:fill="ECECEC"/>
          </w:tcPr>
          <w:p>
            <w:pPr>
              <w:spacing w:after="0"/>
              <w:rPr>
                <w:sz w:val="24"/>
                <w:szCs w:val="24"/>
                <w:color w:val="auto"/>
              </w:rPr>
            </w:pPr>
          </w:p>
        </w:tc>
        <w:tc>
          <w:tcPr>
            <w:tcW w:w="1000" w:type="dxa"/>
            <w:vAlign w:val="bottom"/>
            <w:tcBorders>
              <w:bottom w:val="single" w:sz="8" w:color="ECECEC"/>
            </w:tcBorders>
            <w:shd w:val="clear" w:color="auto" w:fill="ECECEC"/>
          </w:tcPr>
          <w:p>
            <w:pPr>
              <w:spacing w:after="0"/>
              <w:rPr>
                <w:sz w:val="24"/>
                <w:szCs w:val="24"/>
                <w:color w:val="auto"/>
              </w:rPr>
            </w:pPr>
          </w:p>
        </w:tc>
        <w:tc>
          <w:tcPr>
            <w:tcW w:w="880" w:type="dxa"/>
            <w:vAlign w:val="bottom"/>
            <w:tcBorders>
              <w:bottom w:val="single" w:sz="8" w:color="ECECEC"/>
            </w:tcBorders>
            <w:shd w:val="clear" w:color="auto" w:fill="ECECEC"/>
          </w:tcPr>
          <w:p>
            <w:pPr>
              <w:spacing w:after="0"/>
              <w:rPr>
                <w:sz w:val="24"/>
                <w:szCs w:val="24"/>
                <w:color w:val="auto"/>
              </w:rPr>
            </w:pPr>
          </w:p>
        </w:tc>
      </w:tr>
      <w:tr>
        <w:trPr>
          <w:trHeight w:val="40"/>
        </w:trPr>
        <w:tc>
          <w:tcPr>
            <w:tcW w:w="20" w:type="dxa"/>
            <w:vAlign w:val="bottom"/>
            <w:shd w:val="clear" w:color="auto" w:fill="D9D9D9"/>
          </w:tcPr>
          <w:p>
            <w:pPr>
              <w:spacing w:after="0"/>
              <w:rPr>
                <w:sz w:val="3"/>
                <w:szCs w:val="3"/>
                <w:color w:val="auto"/>
              </w:rPr>
            </w:pPr>
          </w:p>
        </w:tc>
        <w:tc>
          <w:tcPr>
            <w:tcW w:w="2580" w:type="dxa"/>
            <w:vAlign w:val="bottom"/>
            <w:shd w:val="clear" w:color="auto" w:fill="D9D9D9"/>
          </w:tcPr>
          <w:p>
            <w:pPr>
              <w:spacing w:after="0"/>
              <w:rPr>
                <w:sz w:val="3"/>
                <w:szCs w:val="3"/>
                <w:color w:val="auto"/>
              </w:rPr>
            </w:pPr>
          </w:p>
        </w:tc>
        <w:tc>
          <w:tcPr>
            <w:tcW w:w="1640" w:type="dxa"/>
            <w:vAlign w:val="bottom"/>
            <w:shd w:val="clear" w:color="auto" w:fill="D9D9D9"/>
          </w:tcPr>
          <w:p>
            <w:pPr>
              <w:spacing w:after="0"/>
              <w:rPr>
                <w:sz w:val="3"/>
                <w:szCs w:val="3"/>
                <w:color w:val="auto"/>
              </w:rPr>
            </w:pPr>
          </w:p>
        </w:tc>
        <w:tc>
          <w:tcPr>
            <w:tcW w:w="760" w:type="dxa"/>
            <w:vAlign w:val="bottom"/>
            <w:shd w:val="clear" w:color="auto" w:fill="D9D9D9"/>
          </w:tcPr>
          <w:p>
            <w:pPr>
              <w:spacing w:after="0"/>
              <w:rPr>
                <w:sz w:val="3"/>
                <w:szCs w:val="3"/>
                <w:color w:val="auto"/>
              </w:rPr>
            </w:pPr>
          </w:p>
        </w:tc>
        <w:tc>
          <w:tcPr>
            <w:tcW w:w="1260" w:type="dxa"/>
            <w:vAlign w:val="bottom"/>
            <w:shd w:val="clear" w:color="auto" w:fill="D9D9D9"/>
          </w:tcPr>
          <w:p>
            <w:pPr>
              <w:spacing w:after="0"/>
              <w:rPr>
                <w:sz w:val="3"/>
                <w:szCs w:val="3"/>
                <w:color w:val="auto"/>
              </w:rPr>
            </w:pPr>
          </w:p>
        </w:tc>
        <w:tc>
          <w:tcPr>
            <w:tcW w:w="1100" w:type="dxa"/>
            <w:vAlign w:val="bottom"/>
            <w:shd w:val="clear" w:color="auto" w:fill="D9D9D9"/>
          </w:tcPr>
          <w:p>
            <w:pPr>
              <w:spacing w:after="0"/>
              <w:rPr>
                <w:sz w:val="3"/>
                <w:szCs w:val="3"/>
                <w:color w:val="auto"/>
              </w:rPr>
            </w:pPr>
          </w:p>
        </w:tc>
        <w:tc>
          <w:tcPr>
            <w:tcW w:w="880" w:type="dxa"/>
            <w:vAlign w:val="bottom"/>
            <w:shd w:val="clear" w:color="auto" w:fill="D9D9D9"/>
          </w:tcPr>
          <w:p>
            <w:pPr>
              <w:spacing w:after="0"/>
              <w:rPr>
                <w:sz w:val="3"/>
                <w:szCs w:val="3"/>
                <w:color w:val="auto"/>
              </w:rPr>
            </w:pPr>
          </w:p>
        </w:tc>
        <w:tc>
          <w:tcPr>
            <w:tcW w:w="1000" w:type="dxa"/>
            <w:vAlign w:val="bottom"/>
            <w:shd w:val="clear" w:color="auto" w:fill="D9D9D9"/>
          </w:tcPr>
          <w:p>
            <w:pPr>
              <w:spacing w:after="0"/>
              <w:rPr>
                <w:sz w:val="3"/>
                <w:szCs w:val="3"/>
                <w:color w:val="auto"/>
              </w:rPr>
            </w:pPr>
          </w:p>
        </w:tc>
        <w:tc>
          <w:tcPr>
            <w:tcW w:w="880" w:type="dxa"/>
            <w:vAlign w:val="bottom"/>
            <w:shd w:val="clear" w:color="auto" w:fill="D9D9D9"/>
          </w:tcPr>
          <w:p>
            <w:pPr>
              <w:spacing w:after="0"/>
              <w:rPr>
                <w:sz w:val="3"/>
                <w:szCs w:val="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wp:posOffset>
                </wp:positionH>
                <wp:positionV relativeFrom="paragraph">
                  <wp:posOffset>-25400</wp:posOffset>
                </wp:positionV>
                <wp:extent cx="0" cy="25400"/>
                <wp:wrapNone/>
                <wp:docPr id="644" name="Shape 6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D9D9D9"/>
                          </a:solidFill>
                          <a:miter lim="800000"/>
                          <a:headEnd/>
                          <a:tailEnd/>
                        </a:ln>
                      </wps:spPr>
                      <wps:bodyPr/>
                    </wps:wsp>
                  </a:graphicData>
                </a:graphic>
              </wp:anchor>
            </w:drawing>
          </mc:Choice>
          <mc:Fallback>
            <w:pict>
              <v:line id="Shape 644" o:spid="_x0000_s16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2pt" to="0.6pt,0pt" o:allowincell="f" strokecolor="#D9D9D9" strokeweight="1pt"/>
            </w:pict>
          </mc:Fallback>
        </mc:AlternateContent>
        <mc:AlternateContent>
          <mc:Choice Requires="wps">
            <w:drawing>
              <wp:anchor simplePos="0" relativeHeight="251657728" behindDoc="1" locked="0" layoutInCell="0" allowOverlap="1">
                <wp:simplePos x="0" y="0"/>
                <wp:positionH relativeFrom="column">
                  <wp:posOffset>6408420</wp:posOffset>
                </wp:positionH>
                <wp:positionV relativeFrom="paragraph">
                  <wp:posOffset>-25400</wp:posOffset>
                </wp:positionV>
                <wp:extent cx="0" cy="25400"/>
                <wp:wrapNone/>
                <wp:docPr id="645" name="Shape 6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D9D9D9"/>
                          </a:solidFill>
                          <a:miter lim="800000"/>
                          <a:headEnd/>
                          <a:tailEnd/>
                        </a:ln>
                      </wps:spPr>
                      <wps:bodyPr/>
                    </wps:wsp>
                  </a:graphicData>
                </a:graphic>
              </wp:anchor>
            </w:drawing>
          </mc:Choice>
          <mc:Fallback>
            <w:pict>
              <v:line id="Shape 645" o:spid="_x0000_s16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6pt,-2pt" to="504.6pt,0pt" o:allowincell="f" strokecolor="#D9D9D9" strokeweight="1pt"/>
            </w:pict>
          </mc:Fallback>
        </mc:AlternateConten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380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10991719, 2023, 1, Downloaded from https://onlinelibrary.wiley.com/doi/10.1002/sd.2369 by</w:t>
            </w:r>
          </w:p>
        </w:tc>
      </w:tr>
    </w:tbl>
    <w:p>
      <w:pPr>
        <w:spacing w:after="0" w:line="1" w:lineRule="exact"/>
        <w:rPr>
          <w:sz w:val="20"/>
          <w:szCs w:val="20"/>
          <w:color w:val="auto"/>
        </w:rPr>
      </w:pPr>
    </w:p>
    <w:p>
      <w:pPr>
        <w:sectPr>
          <w:pgSz w:w="11900" w:h="15647" w:orient="portrait"/>
          <w:cols w:equalWidth="0" w:num="2">
            <w:col w:w="10100" w:space="581"/>
            <w:col w:w="115"/>
          </w:cols>
          <w:pgMar w:left="900" w:top="347" w:right="210" w:bottom="0" w:gutter="0" w:footer="0" w:header="0"/>
        </w:sectPr>
      </w:pPr>
    </w:p>
    <w:p>
      <w:pPr>
        <w:jc w:val="both"/>
        <w:ind w:left="20" w:right="20"/>
        <w:spacing w:after="0" w:line="335" w:lineRule="auto"/>
        <w:rPr>
          <w:sz w:val="20"/>
          <w:szCs w:val="20"/>
          <w:color w:val="auto"/>
        </w:rPr>
      </w:pPr>
      <w:r>
        <w:rPr>
          <w:rFonts w:ascii="Arial" w:cs="Arial" w:eastAsia="Arial" w:hAnsi="Arial"/>
          <w:sz w:val="16"/>
          <w:szCs w:val="16"/>
          <w:color w:val="auto"/>
        </w:rPr>
        <w:t>members (</w:t>
      </w:r>
      <w:r>
        <w:rPr>
          <w:rFonts w:ascii="Arial" w:cs="Arial" w:eastAsia="Arial" w:hAnsi="Arial"/>
          <w:sz w:val="16"/>
          <w:szCs w:val="16"/>
          <w:color w:val="0000FF"/>
        </w:rPr>
        <w:t>H2c</w:t>
      </w:r>
      <w:r>
        <w:rPr>
          <w:rFonts w:ascii="Arial" w:cs="Arial" w:eastAsia="Arial" w:hAnsi="Arial"/>
          <w:sz w:val="16"/>
          <w:szCs w:val="16"/>
          <w:color w:val="auto"/>
        </w:rPr>
        <w:t>). The results of the Mann–Whitney U test on the level of SDG reporting and corporate governance factors are shown in Table</w:t>
      </w:r>
      <w:r>
        <w:rPr>
          <w:rFonts w:ascii="Arial" w:cs="Arial" w:eastAsia="Arial" w:hAnsi="Arial"/>
          <w:sz w:val="16"/>
          <w:szCs w:val="16"/>
          <w:color w:val="0000FF"/>
        </w:rPr>
        <w:t xml:space="preserve"> 5</w:t>
      </w:r>
      <w:r>
        <w:rPr>
          <w:rFonts w:ascii="Arial" w:cs="Arial" w:eastAsia="Arial" w:hAnsi="Arial"/>
          <w:sz w:val="16"/>
          <w:szCs w:val="16"/>
          <w:color w:val="auto"/>
        </w:rPr>
        <w:t>.</w:t>
      </w:r>
    </w:p>
    <w:p>
      <w:pPr>
        <w:spacing w:after="0" w:line="12" w:lineRule="exact"/>
        <w:rPr>
          <w:sz w:val="20"/>
          <w:szCs w:val="20"/>
          <w:color w:val="auto"/>
        </w:rPr>
      </w:pPr>
    </w:p>
    <w:p>
      <w:pPr>
        <w:jc w:val="both"/>
        <w:ind w:left="20" w:firstLine="300"/>
        <w:spacing w:after="0" w:line="338" w:lineRule="auto"/>
        <w:rPr>
          <w:sz w:val="20"/>
          <w:szCs w:val="20"/>
          <w:color w:val="auto"/>
        </w:rPr>
      </w:pPr>
      <w:r>
        <w:rPr>
          <w:rFonts w:ascii="Arial" w:cs="Arial" w:eastAsia="Arial" w:hAnsi="Arial"/>
          <w:sz w:val="16"/>
          <w:szCs w:val="16"/>
          <w:color w:val="auto"/>
        </w:rPr>
        <w:t>The mean value of the level of SDG reporting for state-owned firms does not differ significantly from that for non–state owned firms (p = .8329). Thus,</w:t>
      </w:r>
      <w:r>
        <w:rPr>
          <w:rFonts w:ascii="Arial" w:cs="Arial" w:eastAsia="Arial" w:hAnsi="Arial"/>
          <w:sz w:val="16"/>
          <w:szCs w:val="16"/>
          <w:color w:val="0000FF"/>
        </w:rPr>
        <w:t xml:space="preserve"> H2a</w:t>
      </w:r>
      <w:r>
        <w:rPr>
          <w:rFonts w:ascii="Arial" w:cs="Arial" w:eastAsia="Arial" w:hAnsi="Arial"/>
          <w:sz w:val="16"/>
          <w:szCs w:val="16"/>
          <w:color w:val="auto"/>
        </w:rPr>
        <w:t xml:space="preserve"> can be neither accepted nor rejected. While a previous study showed that state-owned O&amp;G companies exhibit higher levels of sustainability disclosure (Alshbili et al.,</w:t>
      </w:r>
      <w:r>
        <w:rPr>
          <w:rFonts w:ascii="Arial" w:cs="Arial" w:eastAsia="Arial" w:hAnsi="Arial"/>
          <w:sz w:val="16"/>
          <w:szCs w:val="16"/>
          <w:color w:val="0000FF"/>
        </w:rPr>
        <w:t xml:space="preserve"> 2020</w:t>
      </w:r>
      <w:r>
        <w:rPr>
          <w:rFonts w:ascii="Arial" w:cs="Arial" w:eastAsia="Arial" w:hAnsi="Arial"/>
          <w:sz w:val="16"/>
          <w:szCs w:val="16"/>
          <w:color w:val="auto"/>
        </w:rPr>
        <w:t>), in this study, the state ownership does not constitute a significant driver in influencing how O&amp;G companies engage with the SDGs. However, it is worth highlighting that the specificity of the industry may influence the sample of the study. African firms, constituting 11% of the sample, do not address the SDGs in corporate reporting, and they are all state-owned. Conversely, 90% of the sample firms with headquarters located in the EU are not state-owned companies. Different charac-teristics of the national environment can therefore influence the level of SDG disclosure of firms located in certain areas, thus potentially explaining these findings. The extent to which government stakes pro-mote or hinder SDG reporting practices may depend on the national environment characteristics.</w:t>
      </w:r>
    </w:p>
    <w:p>
      <w:pPr>
        <w:spacing w:after="0" w:line="16" w:lineRule="exact"/>
        <w:rPr>
          <w:sz w:val="20"/>
          <w:szCs w:val="20"/>
          <w:color w:val="auto"/>
        </w:rPr>
      </w:pPr>
    </w:p>
    <w:p>
      <w:pPr>
        <w:jc w:val="both"/>
        <w:ind w:left="20" w:right="20" w:firstLine="300"/>
        <w:spacing w:after="0" w:line="361" w:lineRule="auto"/>
        <w:rPr>
          <w:sz w:val="20"/>
          <w:szCs w:val="20"/>
          <w:color w:val="auto"/>
        </w:rPr>
      </w:pPr>
      <w:r>
        <w:rPr>
          <w:rFonts w:ascii="Arial" w:cs="Arial" w:eastAsia="Arial" w:hAnsi="Arial"/>
          <w:sz w:val="15"/>
          <w:szCs w:val="15"/>
          <w:color w:val="auto"/>
        </w:rPr>
        <w:t>Both state-owned and private companies from different geo-graphical areas are present in the sample, and the results concerning state-owned firms located specifically in regions such as Asia-Pacific, Eastern Europe, the Middle East and Latin America are more hetero-geneous in terms of SDG reporting. Hence, we argue that the linkage between the ownership structure and the localisation of the com-pany's headquarters could be further investigated by focusing on a specific geographical context to see whether ownership structure plays a significant role in explaining approaches to SDG reporting.</w:t>
      </w:r>
    </w:p>
    <w:p>
      <w:pPr>
        <w:spacing w:after="0" w:line="4" w:lineRule="exact"/>
        <w:rPr>
          <w:sz w:val="20"/>
          <w:szCs w:val="20"/>
          <w:color w:val="auto"/>
        </w:rPr>
      </w:pPr>
    </w:p>
    <w:p>
      <w:pPr>
        <w:jc w:val="both"/>
        <w:ind w:left="20" w:right="20" w:firstLine="300"/>
        <w:spacing w:after="0" w:line="361" w:lineRule="auto"/>
        <w:rPr>
          <w:sz w:val="20"/>
          <w:szCs w:val="20"/>
          <w:color w:val="auto"/>
        </w:rPr>
      </w:pPr>
      <w:r>
        <w:rPr>
          <w:rFonts w:ascii="Arial" w:cs="Arial" w:eastAsia="Arial" w:hAnsi="Arial"/>
          <w:sz w:val="15"/>
          <w:szCs w:val="15"/>
          <w:color w:val="auto"/>
        </w:rPr>
        <w:t>Regarding BoDs' characteristics, the analysis reveals that they do not significantly influence companies' approach to SDG reporting. Concerning the presence of female directors on the BoD, the Mann– Whitney U test indicates that there is no statistical difference in the level of SDG reporting between firms with a higher percentage of women on the BoD and those with lower female representation (p =</w:t>
      </w:r>
    </w:p>
    <w:p>
      <w:pPr>
        <w:spacing w:after="0" w:line="3" w:lineRule="exact"/>
        <w:rPr>
          <w:sz w:val="20"/>
          <w:szCs w:val="20"/>
          <w:color w:val="auto"/>
        </w:rPr>
      </w:pPr>
    </w:p>
    <w:p>
      <w:pPr>
        <w:jc w:val="both"/>
        <w:ind w:left="20" w:right="20"/>
        <w:spacing w:after="0" w:line="362" w:lineRule="auto"/>
        <w:rPr>
          <w:sz w:val="20"/>
          <w:szCs w:val="20"/>
          <w:color w:val="auto"/>
        </w:rPr>
      </w:pPr>
      <w:r>
        <w:rPr>
          <w:rFonts w:ascii="Arial" w:cs="Arial" w:eastAsia="Arial" w:hAnsi="Arial"/>
          <w:sz w:val="15"/>
          <w:szCs w:val="15"/>
          <w:color w:val="auto"/>
        </w:rPr>
        <w:t>.7003). Gender diversity is not significantly associated with the level of SDG reporting of a company operating in the O&amp;G industry. Hence, the findings support neither the acceptance nor the rejection of hypothesis</w:t>
      </w:r>
      <w:r>
        <w:rPr>
          <w:rFonts w:ascii="Arial" w:cs="Arial" w:eastAsia="Arial" w:hAnsi="Arial"/>
          <w:sz w:val="15"/>
          <w:szCs w:val="15"/>
          <w:color w:val="0000FF"/>
        </w:rPr>
        <w:t xml:space="preserve"> H2b</w:t>
      </w:r>
      <w:r>
        <w:rPr>
          <w:rFonts w:ascii="Arial" w:cs="Arial" w:eastAsia="Arial" w:hAnsi="Arial"/>
          <w:sz w:val="15"/>
          <w:szCs w:val="15"/>
          <w:color w:val="auto"/>
        </w:rPr>
        <w:t>. The results contrast with those of prior studies by Wang et al. (</w:t>
      </w:r>
      <w:r>
        <w:rPr>
          <w:rFonts w:ascii="Arial" w:cs="Arial" w:eastAsia="Arial" w:hAnsi="Arial"/>
          <w:sz w:val="15"/>
          <w:szCs w:val="15"/>
          <w:color w:val="0000FF"/>
        </w:rPr>
        <w:t>2022</w:t>
      </w:r>
      <w:r>
        <w:rPr>
          <w:rFonts w:ascii="Arial" w:cs="Arial" w:eastAsia="Arial" w:hAnsi="Arial"/>
          <w:sz w:val="15"/>
          <w:szCs w:val="15"/>
          <w:color w:val="auto"/>
        </w:rPr>
        <w:t>) and Mahmood and Orazalin (</w:t>
      </w:r>
      <w:r>
        <w:rPr>
          <w:rFonts w:ascii="Arial" w:cs="Arial" w:eastAsia="Arial" w:hAnsi="Arial"/>
          <w:sz w:val="15"/>
          <w:szCs w:val="15"/>
          <w:color w:val="0000FF"/>
        </w:rPr>
        <w:t>2017</w:t>
      </w:r>
      <w:r>
        <w:rPr>
          <w:rFonts w:ascii="Arial" w:cs="Arial" w:eastAsia="Arial" w:hAnsi="Arial"/>
          <w:sz w:val="15"/>
          <w:szCs w:val="15"/>
          <w:color w:val="auto"/>
        </w:rPr>
        <w:t>), which found a higher number of female directors was significantly and positively</w:t>
      </w:r>
    </w:p>
    <w:p>
      <w:pPr>
        <w:spacing w:after="0" w:line="20" w:lineRule="exact"/>
        <w:rPr>
          <w:sz w:val="20"/>
          <w:szCs w:val="20"/>
          <w:color w:val="auto"/>
        </w:rPr>
      </w:pPr>
      <w:r>
        <w:rPr>
          <w:sz w:val="20"/>
          <w:szCs w:val="20"/>
          <w:color w:val="auto"/>
        </w:rPr>
        <w:br w:type="column"/>
      </w:r>
    </w:p>
    <w:p>
      <w:pPr>
        <w:jc w:val="both"/>
        <w:spacing w:after="0" w:line="337" w:lineRule="auto"/>
        <w:rPr>
          <w:sz w:val="20"/>
          <w:szCs w:val="20"/>
          <w:color w:val="auto"/>
        </w:rPr>
      </w:pPr>
      <w:r>
        <w:rPr>
          <w:rFonts w:ascii="Arial" w:cs="Arial" w:eastAsia="Arial" w:hAnsi="Arial"/>
          <w:sz w:val="16"/>
          <w:szCs w:val="16"/>
          <w:color w:val="auto"/>
        </w:rPr>
        <w:t>associated with a higher sustainability disclosure of O&amp;G companies in the United Kingdom and Kazakhstan, respectively. A possible expla-nation for the divergent findings could be that the effects of a gender-balanced BoD could differ based on the country-specific con-text that shapes the institutional and cultural environment in which the firm operates.</w:t>
      </w:r>
    </w:p>
    <w:p>
      <w:pPr>
        <w:spacing w:after="0" w:line="10" w:lineRule="exact"/>
        <w:rPr>
          <w:sz w:val="20"/>
          <w:szCs w:val="20"/>
          <w:color w:val="auto"/>
        </w:rPr>
      </w:pPr>
    </w:p>
    <w:p>
      <w:pPr>
        <w:jc w:val="both"/>
        <w:ind w:firstLine="299"/>
        <w:spacing w:after="0" w:line="362" w:lineRule="auto"/>
        <w:rPr>
          <w:sz w:val="20"/>
          <w:szCs w:val="20"/>
          <w:color w:val="auto"/>
        </w:rPr>
      </w:pPr>
      <w:r>
        <w:rPr>
          <w:rFonts w:ascii="Arial" w:cs="Arial" w:eastAsia="Arial" w:hAnsi="Arial"/>
          <w:sz w:val="15"/>
          <w:szCs w:val="15"/>
          <w:color w:val="auto"/>
        </w:rPr>
        <w:t>Similarly, the mean value of the level of SDG reporting does not vary significantly based on the average age of the BoD members (p =</w:t>
      </w:r>
    </w:p>
    <w:p>
      <w:pPr>
        <w:jc w:val="both"/>
        <w:spacing w:after="0" w:line="362" w:lineRule="auto"/>
        <w:rPr>
          <w:sz w:val="20"/>
          <w:szCs w:val="20"/>
          <w:color w:val="auto"/>
        </w:rPr>
      </w:pPr>
      <w:r>
        <w:rPr>
          <w:rFonts w:ascii="Arial" w:cs="Arial" w:eastAsia="Arial" w:hAnsi="Arial"/>
          <w:sz w:val="15"/>
          <w:szCs w:val="15"/>
          <w:color w:val="auto"/>
        </w:rPr>
        <w:t>.1261). Thus,</w:t>
      </w:r>
      <w:r>
        <w:rPr>
          <w:rFonts w:ascii="Arial" w:cs="Arial" w:eastAsia="Arial" w:hAnsi="Arial"/>
          <w:sz w:val="15"/>
          <w:szCs w:val="15"/>
          <w:color w:val="0000FF"/>
        </w:rPr>
        <w:t xml:space="preserve"> H2c</w:t>
      </w:r>
      <w:r>
        <w:rPr>
          <w:rFonts w:ascii="Arial" w:cs="Arial" w:eastAsia="Arial" w:hAnsi="Arial"/>
          <w:sz w:val="15"/>
          <w:szCs w:val="15"/>
          <w:color w:val="auto"/>
        </w:rPr>
        <w:t xml:space="preserve"> can be neither accepted nor rejected by the findings of this study. Contrary to the results of Rosati and Faria (</w:t>
      </w:r>
      <w:r>
        <w:rPr>
          <w:rFonts w:ascii="Arial" w:cs="Arial" w:eastAsia="Arial" w:hAnsi="Arial"/>
          <w:sz w:val="15"/>
          <w:szCs w:val="15"/>
          <w:color w:val="0000FF"/>
        </w:rPr>
        <w:t>2019b</w:t>
      </w:r>
      <w:r>
        <w:rPr>
          <w:rFonts w:ascii="Arial" w:cs="Arial" w:eastAsia="Arial" w:hAnsi="Arial"/>
          <w:sz w:val="15"/>
          <w:szCs w:val="15"/>
          <w:color w:val="auto"/>
        </w:rPr>
        <w:t>), which addressed a global multi-sector sample of companies, the find-ings of this study do not suggest that the presence of younger direc-tors in the O&amp;G industry may encourage more willingness to adopt novel frameworks in reporting such as the SDGs (Post et al.,</w:t>
      </w:r>
      <w:r>
        <w:rPr>
          <w:rFonts w:ascii="Arial" w:cs="Arial" w:eastAsia="Arial" w:hAnsi="Arial"/>
          <w:sz w:val="15"/>
          <w:szCs w:val="15"/>
          <w:color w:val="0000FF"/>
        </w:rPr>
        <w:t xml:space="preserve"> 2011</w:t>
      </w:r>
      <w:r>
        <w:rPr>
          <w:rFonts w:ascii="Arial" w:cs="Arial" w:eastAsia="Arial" w:hAnsi="Arial"/>
          <w:sz w:val="15"/>
          <w:szCs w:val="15"/>
          <w:color w:val="auto"/>
        </w:rPr>
        <w:t>).</w:t>
      </w:r>
    </w:p>
    <w:p>
      <w:pPr>
        <w:spacing w:after="0" w:line="200" w:lineRule="exact"/>
        <w:rPr>
          <w:sz w:val="20"/>
          <w:szCs w:val="20"/>
          <w:color w:val="auto"/>
        </w:rPr>
      </w:pPr>
    </w:p>
    <w:p>
      <w:pPr>
        <w:spacing w:after="0" w:line="272" w:lineRule="exact"/>
        <w:rPr>
          <w:sz w:val="20"/>
          <w:szCs w:val="20"/>
          <w:color w:val="auto"/>
        </w:rPr>
      </w:pPr>
    </w:p>
    <w:p>
      <w:pPr>
        <w:spacing w:after="0"/>
        <w:tabs>
          <w:tab w:leader="none" w:pos="660" w:val="left"/>
          <w:tab w:leader="none" w:pos="940" w:val="left"/>
        </w:tabs>
        <w:rPr>
          <w:sz w:val="20"/>
          <w:szCs w:val="20"/>
          <w:color w:val="auto"/>
        </w:rPr>
      </w:pPr>
      <w:r>
        <w:rPr>
          <w:rFonts w:ascii="Arial" w:cs="Arial" w:eastAsia="Arial" w:hAnsi="Arial"/>
          <w:sz w:val="20"/>
          <w:szCs w:val="20"/>
          <w:color w:val="auto"/>
        </w:rPr>
        <w:t>4.2.3</w:t>
        <w:tab/>
        <w:t>|</w:t>
      </w:r>
      <w:r>
        <w:rPr>
          <w:sz w:val="20"/>
          <w:szCs w:val="20"/>
          <w:color w:val="auto"/>
        </w:rPr>
        <w:tab/>
      </w:r>
      <w:r>
        <w:rPr>
          <w:rFonts w:ascii="Arial" w:cs="Arial" w:eastAsia="Arial" w:hAnsi="Arial"/>
          <w:sz w:val="19"/>
          <w:szCs w:val="19"/>
          <w:color w:val="auto"/>
        </w:rPr>
        <w:t>Resource availability (H3)</w:t>
      </w:r>
    </w:p>
    <w:p>
      <w:pPr>
        <w:spacing w:after="0" w:line="337" w:lineRule="exact"/>
        <w:rPr>
          <w:sz w:val="20"/>
          <w:szCs w:val="20"/>
          <w:color w:val="auto"/>
        </w:rPr>
      </w:pPr>
    </w:p>
    <w:p>
      <w:pPr>
        <w:jc w:val="both"/>
        <w:spacing w:after="0" w:line="336" w:lineRule="auto"/>
        <w:rPr>
          <w:sz w:val="20"/>
          <w:szCs w:val="20"/>
          <w:color w:val="auto"/>
        </w:rPr>
      </w:pPr>
      <w:r>
        <w:rPr>
          <w:rFonts w:ascii="Arial" w:cs="Arial" w:eastAsia="Arial" w:hAnsi="Arial"/>
          <w:sz w:val="16"/>
          <w:szCs w:val="16"/>
          <w:color w:val="auto"/>
        </w:rPr>
        <w:t>H3 posits that reference to the SDGs in corporate reporting is signifi-cantly higher in firms characterised by a larger size (</w:t>
      </w:r>
      <w:r>
        <w:rPr>
          <w:rFonts w:ascii="Arial" w:cs="Arial" w:eastAsia="Arial" w:hAnsi="Arial"/>
          <w:sz w:val="16"/>
          <w:szCs w:val="16"/>
          <w:color w:val="0000FF"/>
        </w:rPr>
        <w:t>H3a</w:t>
      </w:r>
      <w:r>
        <w:rPr>
          <w:rFonts w:ascii="Arial" w:cs="Arial" w:eastAsia="Arial" w:hAnsi="Arial"/>
          <w:sz w:val="16"/>
          <w:szCs w:val="16"/>
          <w:color w:val="auto"/>
        </w:rPr>
        <w:t>), higher eco-nomic performances (</w:t>
      </w:r>
      <w:r>
        <w:rPr>
          <w:rFonts w:ascii="Arial" w:cs="Arial" w:eastAsia="Arial" w:hAnsi="Arial"/>
          <w:sz w:val="16"/>
          <w:szCs w:val="16"/>
          <w:color w:val="0000FF"/>
        </w:rPr>
        <w:t>H3b</w:t>
      </w:r>
      <w:r>
        <w:rPr>
          <w:rFonts w:ascii="Arial" w:cs="Arial" w:eastAsia="Arial" w:hAnsi="Arial"/>
          <w:sz w:val="16"/>
          <w:szCs w:val="16"/>
          <w:color w:val="auto"/>
        </w:rPr>
        <w:t>) and lower financial leverage (</w:t>
      </w:r>
      <w:r>
        <w:rPr>
          <w:rFonts w:ascii="Arial" w:cs="Arial" w:eastAsia="Arial" w:hAnsi="Arial"/>
          <w:sz w:val="16"/>
          <w:szCs w:val="16"/>
          <w:color w:val="0000FF"/>
        </w:rPr>
        <w:t>H3c</w:t>
      </w:r>
      <w:r>
        <w:rPr>
          <w:rFonts w:ascii="Arial" w:cs="Arial" w:eastAsia="Arial" w:hAnsi="Arial"/>
          <w:sz w:val="16"/>
          <w:szCs w:val="16"/>
          <w:color w:val="auto"/>
        </w:rPr>
        <w:t>). The results of the Mann–Whitney U test based on the level of SDG reporting and the size, economic and financial performance factors are shown in Table</w:t>
      </w:r>
      <w:r>
        <w:rPr>
          <w:rFonts w:ascii="Arial" w:cs="Arial" w:eastAsia="Arial" w:hAnsi="Arial"/>
          <w:sz w:val="16"/>
          <w:szCs w:val="16"/>
          <w:color w:val="0000FF"/>
        </w:rPr>
        <w:t xml:space="preserve"> 6</w:t>
      </w:r>
      <w:r>
        <w:rPr>
          <w:rFonts w:ascii="Arial" w:cs="Arial" w:eastAsia="Arial" w:hAnsi="Arial"/>
          <w:sz w:val="16"/>
          <w:szCs w:val="16"/>
          <w:color w:val="auto"/>
        </w:rPr>
        <w:t>.</w:t>
      </w:r>
    </w:p>
    <w:p>
      <w:pPr>
        <w:spacing w:after="0" w:line="13" w:lineRule="exact"/>
        <w:rPr>
          <w:sz w:val="20"/>
          <w:szCs w:val="20"/>
          <w:color w:val="auto"/>
        </w:rPr>
      </w:pPr>
    </w:p>
    <w:p>
      <w:pPr>
        <w:jc w:val="both"/>
        <w:ind w:firstLine="299"/>
        <w:spacing w:after="0" w:line="362" w:lineRule="auto"/>
        <w:rPr>
          <w:sz w:val="20"/>
          <w:szCs w:val="20"/>
          <w:color w:val="auto"/>
        </w:rPr>
      </w:pPr>
      <w:r>
        <w:rPr>
          <w:rFonts w:ascii="Arial" w:cs="Arial" w:eastAsia="Arial" w:hAnsi="Arial"/>
          <w:sz w:val="15"/>
          <w:szCs w:val="15"/>
          <w:color w:val="auto"/>
        </w:rPr>
        <w:t>When measuring firm size by considering total assets, the Mann– Whitney U test reveals no statistical differences between large firms and small firms (p = .1101). Conversely, when measuring firm size based on the total revenues or the number of employees, the mean value of the level of SDG reporting for larger companies is signifi-cantly higher than that for smaller companies (p = .0042), with a 5% level of statistical significance. The mixed findings suggest that, in this specific case, total assets may not be an appropriate measure for assessing the size of the firms as they operate in different levels along the supply chain. Total assets, indeed, depend on the position of the company in the supply chain; hence, this variable could reflect the activities carried out by the company rather than its actual size. More-over, it is worth noting that the median value of total revenues or the number of employees does not impact the grouping of firms according to size; thus, the two alternative measures led to consistent and robust results. Hence, we considered</w:t>
      </w:r>
      <w:r>
        <w:rPr>
          <w:rFonts w:ascii="Arial" w:cs="Arial" w:eastAsia="Arial" w:hAnsi="Arial"/>
          <w:sz w:val="15"/>
          <w:szCs w:val="15"/>
          <w:color w:val="0000FF"/>
        </w:rPr>
        <w:t xml:space="preserve"> H3a</w:t>
      </w:r>
      <w:r>
        <w:rPr>
          <w:rFonts w:ascii="Arial" w:cs="Arial" w:eastAsia="Arial" w:hAnsi="Arial"/>
          <w:sz w:val="15"/>
          <w:szCs w:val="15"/>
          <w:color w:val="auto"/>
        </w:rPr>
        <w:t xml:space="preserve"> supported by the findings. Consistent with Rosati and Faria (</w:t>
      </w:r>
      <w:r>
        <w:rPr>
          <w:rFonts w:ascii="Arial" w:cs="Arial" w:eastAsia="Arial" w:hAnsi="Arial"/>
          <w:sz w:val="15"/>
          <w:szCs w:val="15"/>
          <w:color w:val="0000FF"/>
        </w:rPr>
        <w:t>2019b</w:t>
      </w:r>
      <w:r>
        <w:rPr>
          <w:rFonts w:ascii="Arial" w:cs="Arial" w:eastAsia="Arial" w:hAnsi="Arial"/>
          <w:sz w:val="15"/>
          <w:szCs w:val="15"/>
          <w:color w:val="auto"/>
        </w:rPr>
        <w:t>), the study provides evidence</w:t>
      </w:r>
    </w:p>
    <w:p>
      <w:pPr>
        <w:spacing w:after="0" w:line="20" w:lineRule="exact"/>
        <w:rPr>
          <w:sz w:val="20"/>
          <w:szCs w:val="20"/>
          <w:color w:val="auto"/>
        </w:rPr>
      </w:pPr>
      <w:r>
        <w:rPr>
          <w:sz w:val="20"/>
          <w:szCs w:val="20"/>
          <w:color w:val="auto"/>
        </w:rPr>
        <w:br w:type="column"/>
      </w:r>
    </w:p>
    <w:p>
      <w:pPr>
        <w:spacing w:after="0" w:line="59" w:lineRule="exact"/>
        <w:rPr>
          <w:sz w:val="20"/>
          <w:szCs w:val="20"/>
          <w:color w:val="auto"/>
        </w:rPr>
      </w:pPr>
    </w:p>
    <w:tbl>
      <w:tblPr>
        <w:tblLayout w:type="fixed"/>
        <w:tblInd w:w="0" w:type="dxa"/>
        <w:tblCellMar>
          <w:top w:w="0" w:type="dxa"/>
          <w:left w:w="0" w:type="dxa"/>
          <w:bottom w:w="0" w:type="dxa"/>
          <w:right w:w="0" w:type="dxa"/>
        </w:tblCellMar>
      </w:tblPr>
      <w:tr>
        <w:trPr>
          <w:trHeight w:val="1110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INASP/HINARI - PAKISTAN, Wiley Online Library on [10/11/2023]. See the Terms and Conditions (https://onlinelibrary.wiley.com/terms-and-conditions) on Wiley Online Library for rules of use; OA articles are governed by the applicable Creative Commons License</w:t>
            </w:r>
          </w:p>
        </w:tc>
      </w:tr>
    </w:tbl>
    <w:p>
      <w:pPr>
        <w:sectPr>
          <w:pgSz w:w="11900" w:h="15647" w:orient="portrait"/>
          <w:cols w:equalWidth="0" w:num="3">
            <w:col w:w="4880" w:space="360"/>
            <w:col w:w="4860" w:space="580"/>
            <w:col w:w="116"/>
          </w:cols>
          <w:pgMar w:left="900" w:top="347" w:right="210" w:bottom="0" w:gutter="0" w:footer="0" w:header="0"/>
          <w:type w:val="continuous"/>
        </w:sectPr>
      </w:pPr>
    </w:p>
    <w:bookmarkStart w:id="9" w:name="page10"/>
    <w:bookmarkEnd w:id="9"/>
    <w:p>
      <w:pPr>
        <w:spacing w:after="0" w:line="68" w:lineRule="exact"/>
        <w:rPr>
          <w:sz w:val="20"/>
          <w:szCs w:val="20"/>
          <w:color w:val="auto"/>
        </w:rPr>
      </w:pPr>
    </w:p>
    <w:tbl>
      <w:tblPr>
        <w:tblLayout w:type="fixed"/>
        <w:tblInd w:w="20" w:type="dxa"/>
        <w:tblCellMar>
          <w:top w:w="0" w:type="dxa"/>
          <w:left w:w="0" w:type="dxa"/>
          <w:bottom w:w="0" w:type="dxa"/>
          <w:right w:w="0" w:type="dxa"/>
        </w:tblCellMar>
      </w:tblPr>
      <w:tr>
        <w:trPr>
          <w:trHeight w:val="63"/>
        </w:trPr>
        <w:tc>
          <w:tcPr>
            <w:tcW w:w="6600" w:type="dxa"/>
            <w:vAlign w:val="bottom"/>
            <w:vMerge w:val="restart"/>
          </w:tcPr>
          <w:p>
            <w:pPr>
              <w:spacing w:after="0"/>
              <w:rPr>
                <w:sz w:val="20"/>
                <w:szCs w:val="20"/>
                <w:color w:val="auto"/>
              </w:rPr>
            </w:pPr>
            <w:r>
              <w:rPr>
                <w:rFonts w:ascii="Arial" w:cs="Arial" w:eastAsia="Arial" w:hAnsi="Arial"/>
                <w:sz w:val="14"/>
                <w:szCs w:val="14"/>
                <w:color w:val="auto"/>
              </w:rPr>
              <w:t>ARENA</w:t>
            </w:r>
            <w:r>
              <w:rPr>
                <w:rFonts w:ascii="Arial" w:cs="Arial" w:eastAsia="Arial" w:hAnsi="Arial"/>
                <w:sz w:val="9"/>
                <w:szCs w:val="9"/>
                <w:color w:val="auto"/>
              </w:rPr>
              <w:t xml:space="preserve"> ET AL</w:t>
            </w:r>
            <w:r>
              <w:rPr>
                <w:rFonts w:ascii="Arial" w:cs="Arial" w:eastAsia="Arial" w:hAnsi="Arial"/>
                <w:sz w:val="14"/>
                <w:szCs w:val="14"/>
                <w:color w:val="auto"/>
              </w:rPr>
              <w:t>.</w:t>
            </w:r>
          </w:p>
        </w:tc>
        <w:tc>
          <w:tcPr>
            <w:tcW w:w="1600" w:type="dxa"/>
            <w:vAlign w:val="bottom"/>
            <w:tcBorders>
              <w:bottom w:val="single" w:sz="8" w:color="DCE5F0"/>
            </w:tcBorders>
          </w:tcPr>
          <w:p>
            <w:pPr>
              <w:spacing w:after="0"/>
              <w:rPr>
                <w:sz w:val="5"/>
                <w:szCs w:val="5"/>
                <w:color w:val="auto"/>
              </w:rPr>
            </w:pPr>
          </w:p>
        </w:tc>
        <w:tc>
          <w:tcPr>
            <w:tcW w:w="160" w:type="dxa"/>
            <w:vAlign w:val="bottom"/>
          </w:tcPr>
          <w:p>
            <w:pPr>
              <w:spacing w:after="0"/>
              <w:rPr>
                <w:sz w:val="5"/>
                <w:szCs w:val="5"/>
                <w:color w:val="auto"/>
              </w:rPr>
            </w:pPr>
          </w:p>
        </w:tc>
        <w:tc>
          <w:tcPr>
            <w:tcW w:w="1100" w:type="dxa"/>
            <w:vAlign w:val="bottom"/>
          </w:tcPr>
          <w:p>
            <w:pPr>
              <w:spacing w:after="0"/>
              <w:rPr>
                <w:sz w:val="5"/>
                <w:szCs w:val="5"/>
                <w:color w:val="auto"/>
              </w:rPr>
            </w:pPr>
          </w:p>
        </w:tc>
        <w:tc>
          <w:tcPr>
            <w:tcW w:w="180" w:type="dxa"/>
            <w:vAlign w:val="bottom"/>
            <w:tcBorders>
              <w:right w:val="single" w:sz="8" w:color="131413"/>
            </w:tcBorders>
          </w:tcPr>
          <w:p>
            <w:pPr>
              <w:spacing w:after="0"/>
              <w:rPr>
                <w:sz w:val="5"/>
                <w:szCs w:val="5"/>
                <w:color w:val="auto"/>
              </w:rPr>
            </w:pPr>
          </w:p>
        </w:tc>
        <w:tc>
          <w:tcPr>
            <w:tcW w:w="460" w:type="dxa"/>
            <w:vAlign w:val="bottom"/>
            <w:vMerge w:val="restart"/>
          </w:tcPr>
          <w:p>
            <w:pPr>
              <w:jc w:val="right"/>
              <w:spacing w:after="0"/>
              <w:rPr>
                <w:sz w:val="20"/>
                <w:szCs w:val="20"/>
                <w:color w:val="auto"/>
              </w:rPr>
            </w:pPr>
            <w:r>
              <w:rPr>
                <w:rFonts w:ascii="Arial" w:cs="Arial" w:eastAsia="Arial" w:hAnsi="Arial"/>
                <w:sz w:val="14"/>
                <w:szCs w:val="14"/>
                <w:color w:val="auto"/>
              </w:rPr>
              <w:t>21</w:t>
            </w:r>
          </w:p>
        </w:tc>
        <w:tc>
          <w:tcPr>
            <w:tcW w:w="0" w:type="dxa"/>
            <w:vAlign w:val="bottom"/>
          </w:tcPr>
          <w:p>
            <w:pPr>
              <w:spacing w:after="0"/>
              <w:rPr>
                <w:sz w:val="1"/>
                <w:szCs w:val="1"/>
                <w:color w:val="auto"/>
              </w:rPr>
            </w:pPr>
          </w:p>
        </w:tc>
      </w:tr>
      <w:tr>
        <w:trPr>
          <w:trHeight w:val="111"/>
        </w:trPr>
        <w:tc>
          <w:tcPr>
            <w:tcW w:w="6600" w:type="dxa"/>
            <w:vAlign w:val="bottom"/>
            <w:vMerge w:val="continue"/>
          </w:tcPr>
          <w:p>
            <w:pPr>
              <w:spacing w:after="0"/>
              <w:rPr>
                <w:sz w:val="9"/>
                <w:szCs w:val="9"/>
                <w:color w:val="auto"/>
              </w:rPr>
            </w:pPr>
          </w:p>
        </w:tc>
        <w:tc>
          <w:tcPr>
            <w:tcW w:w="1600" w:type="dxa"/>
            <w:vAlign w:val="bottom"/>
            <w:shd w:val="clear" w:color="auto" w:fill="DCE5F0"/>
          </w:tcPr>
          <w:p>
            <w:pPr>
              <w:spacing w:after="0"/>
              <w:rPr>
                <w:sz w:val="9"/>
                <w:szCs w:val="9"/>
                <w:color w:val="auto"/>
              </w:rPr>
            </w:pPr>
          </w:p>
        </w:tc>
        <w:tc>
          <w:tcPr>
            <w:tcW w:w="160" w:type="dxa"/>
            <w:vAlign w:val="bottom"/>
          </w:tcPr>
          <w:p>
            <w:pPr>
              <w:spacing w:after="0"/>
              <w:rPr>
                <w:sz w:val="9"/>
                <w:szCs w:val="9"/>
                <w:color w:val="auto"/>
              </w:rPr>
            </w:pPr>
          </w:p>
        </w:tc>
        <w:tc>
          <w:tcPr>
            <w:tcW w:w="1100" w:type="dxa"/>
            <w:vAlign w:val="bottom"/>
          </w:tcPr>
          <w:p>
            <w:pPr>
              <w:spacing w:after="0"/>
              <w:rPr>
                <w:sz w:val="9"/>
                <w:szCs w:val="9"/>
                <w:color w:val="auto"/>
              </w:rPr>
            </w:pPr>
          </w:p>
        </w:tc>
        <w:tc>
          <w:tcPr>
            <w:tcW w:w="180" w:type="dxa"/>
            <w:vAlign w:val="bottom"/>
            <w:tcBorders>
              <w:right w:val="single" w:sz="8" w:color="131413"/>
            </w:tcBorders>
          </w:tcPr>
          <w:p>
            <w:pPr>
              <w:spacing w:after="0"/>
              <w:rPr>
                <w:sz w:val="9"/>
                <w:szCs w:val="9"/>
                <w:color w:val="auto"/>
              </w:rPr>
            </w:pPr>
          </w:p>
        </w:tc>
        <w:tc>
          <w:tcPr>
            <w:tcW w:w="4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6600" w:type="dxa"/>
            <w:vAlign w:val="bottom"/>
            <w:tcBorders>
              <w:bottom w:val="single" w:sz="8" w:color="131413"/>
            </w:tcBorders>
          </w:tcPr>
          <w:p>
            <w:pPr>
              <w:spacing w:after="0"/>
              <w:rPr>
                <w:sz w:val="4"/>
                <w:szCs w:val="4"/>
                <w:color w:val="auto"/>
              </w:rPr>
            </w:pPr>
          </w:p>
        </w:tc>
        <w:tc>
          <w:tcPr>
            <w:tcW w:w="1600" w:type="dxa"/>
            <w:vAlign w:val="bottom"/>
            <w:tcBorders>
              <w:bottom w:val="single" w:sz="8" w:color="DCE5F0"/>
            </w:tcBorders>
            <w:shd w:val="clear" w:color="auto" w:fill="DCE5F0"/>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Borders>
              <w:bottom w:val="single" w:sz="8" w:color="131413"/>
              <w:right w:val="single" w:sz="8" w:color="131413"/>
            </w:tcBorders>
          </w:tcPr>
          <w:p>
            <w:pPr>
              <w:spacing w:after="0"/>
              <w:rPr>
                <w:sz w:val="4"/>
                <w:szCs w:val="4"/>
                <w:color w:val="auto"/>
              </w:rPr>
            </w:pPr>
          </w:p>
        </w:tc>
        <w:tc>
          <w:tcPr>
            <w:tcW w:w="460" w:type="dxa"/>
            <w:vAlign w:val="bottom"/>
            <w:tcBorders>
              <w:bottom w:val="single" w:sz="8" w:color="131413"/>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6600" w:type="dxa"/>
            <w:vAlign w:val="bottom"/>
          </w:tcPr>
          <w:p>
            <w:pPr>
              <w:spacing w:after="0"/>
              <w:rPr>
                <w:sz w:val="3"/>
                <w:szCs w:val="3"/>
                <w:color w:val="auto"/>
              </w:rPr>
            </w:pPr>
          </w:p>
        </w:tc>
        <w:tc>
          <w:tcPr>
            <w:tcW w:w="1600" w:type="dxa"/>
            <w:vAlign w:val="bottom"/>
            <w:shd w:val="clear" w:color="auto" w:fill="DCE5F0"/>
          </w:tcPr>
          <w:p>
            <w:pPr>
              <w:spacing w:after="0"/>
              <w:rPr>
                <w:sz w:val="3"/>
                <w:szCs w:val="3"/>
                <w:color w:val="auto"/>
              </w:rPr>
            </w:pPr>
          </w:p>
        </w:tc>
        <w:tc>
          <w:tcPr>
            <w:tcW w:w="160" w:type="dxa"/>
            <w:vAlign w:val="bottom"/>
          </w:tcPr>
          <w:p>
            <w:pPr>
              <w:spacing w:after="0"/>
              <w:rPr>
                <w:sz w:val="3"/>
                <w:szCs w:val="3"/>
                <w:color w:val="auto"/>
              </w:rPr>
            </w:pPr>
          </w:p>
        </w:tc>
        <w:tc>
          <w:tcPr>
            <w:tcW w:w="1100" w:type="dxa"/>
            <w:vAlign w:val="bottom"/>
          </w:tcPr>
          <w:p>
            <w:pPr>
              <w:spacing w:after="0"/>
              <w:rPr>
                <w:sz w:val="3"/>
                <w:szCs w:val="3"/>
                <w:color w:val="auto"/>
              </w:rPr>
            </w:pPr>
          </w:p>
        </w:tc>
        <w:tc>
          <w:tcPr>
            <w:tcW w:w="18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4"/>
        </w:trPr>
        <w:tc>
          <w:tcPr>
            <w:tcW w:w="6600" w:type="dxa"/>
            <w:vAlign w:val="bottom"/>
          </w:tcPr>
          <w:p>
            <w:pPr>
              <w:spacing w:after="0"/>
              <w:rPr>
                <w:sz w:val="4"/>
                <w:szCs w:val="4"/>
                <w:color w:val="auto"/>
              </w:rPr>
            </w:pPr>
          </w:p>
        </w:tc>
        <w:tc>
          <w:tcPr>
            <w:tcW w:w="1600" w:type="dxa"/>
            <w:vAlign w:val="bottom"/>
            <w:shd w:val="clear" w:color="auto" w:fill="DCE5F0"/>
          </w:tcPr>
          <w:p>
            <w:pPr>
              <w:spacing w:after="0"/>
              <w:rPr>
                <w:sz w:val="4"/>
                <w:szCs w:val="4"/>
                <w:color w:val="auto"/>
              </w:rPr>
            </w:pPr>
          </w:p>
        </w:tc>
        <w:tc>
          <w:tcPr>
            <w:tcW w:w="16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-67945</wp:posOffset>
                </wp:positionV>
                <wp:extent cx="12700" cy="0"/>
                <wp:wrapNone/>
                <wp:docPr id="646" name="Shape 6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9">
                          <a:solidFill>
                            <a:srgbClr val="131413"/>
                          </a:solidFill>
                          <a:miter lim="800000"/>
                          <a:headEnd/>
                          <a:tailEnd/>
                        </a:ln>
                      </wps:spPr>
                      <wps:bodyPr/>
                    </wps:wsp>
                  </a:graphicData>
                </a:graphic>
              </wp:anchor>
            </w:drawing>
          </mc:Choice>
          <mc:Fallback>
            <w:pict>
              <v:line id="Shape 646" o:spid="_x0000_s16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5.3499pt" to="1.1pt,-5.3499pt" o:allowincell="f" strokecolor="#131413" strokeweight="0.4535pt"/>
            </w:pict>
          </mc:Fallback>
        </mc:AlternateContent>
        <w:drawing>
          <wp:anchor simplePos="0" relativeHeight="251657728" behindDoc="1" locked="0" layoutInCell="0" allowOverlap="1">
            <wp:simplePos x="0" y="0"/>
            <wp:positionH relativeFrom="column">
              <wp:posOffset>4218305</wp:posOffset>
            </wp:positionH>
            <wp:positionV relativeFrom="paragraph">
              <wp:posOffset>-211455</wp:posOffset>
            </wp:positionV>
            <wp:extent cx="1796415" cy="212090"/>
            <wp:wrapNone/>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43">
                      <a:extLst>
                        <a:ext uri="{28A0092B-C50C-407E-A947-70E740481C1C}"/>
                      </a:extLst>
                    </a:blip>
                    <a:srcRect/>
                    <a:stretch>
                      <a:fillRect/>
                    </a:stretch>
                  </pic:blipFill>
                  <pic:spPr bwMode="auto">
                    <a:xfrm>
                      <a:off x="0" y="0"/>
                      <a:ext cx="1796415" cy="212090"/>
                    </a:xfrm>
                    <a:prstGeom prst="rect">
                      <a:avLst/>
                    </a:prstGeom>
                    <a:noFill/>
                  </pic:spPr>
                </pic:pic>
              </a:graphicData>
            </a:graphic>
          </wp:anchor>
        </w:drawing>
      </w:r>
    </w:p>
    <w:p>
      <w:pPr>
        <w:spacing w:after="0" w:line="202" w:lineRule="exact"/>
        <w:rPr>
          <w:sz w:val="20"/>
          <w:szCs w:val="20"/>
          <w:color w:val="auto"/>
        </w:rPr>
      </w:pPr>
    </w:p>
    <w:p>
      <w:pPr>
        <w:ind w:left="20"/>
        <w:spacing w:after="0"/>
        <w:tabs>
          <w:tab w:leader="none" w:pos="960" w:val="left"/>
        </w:tabs>
        <w:rPr>
          <w:sz w:val="20"/>
          <w:szCs w:val="20"/>
          <w:color w:val="auto"/>
        </w:rPr>
      </w:pPr>
      <w:r>
        <w:rPr>
          <w:rFonts w:ascii="Arial" w:cs="Arial" w:eastAsia="Arial" w:hAnsi="Arial"/>
          <w:sz w:val="16"/>
          <w:szCs w:val="16"/>
          <w:color w:val="5A5A5A"/>
        </w:rPr>
        <w:t>T A B L E 6</w:t>
      </w:r>
      <w:r>
        <w:rPr>
          <w:sz w:val="20"/>
          <w:szCs w:val="20"/>
          <w:color w:val="auto"/>
        </w:rPr>
        <w:tab/>
      </w:r>
      <w:r>
        <w:rPr>
          <w:rFonts w:ascii="Arial" w:cs="Arial" w:eastAsia="Arial" w:hAnsi="Arial"/>
          <w:sz w:val="15"/>
          <w:szCs w:val="15"/>
          <w:color w:val="auto"/>
        </w:rPr>
        <w:t>Result of Mann–Whitney U test for testing hypotheses</w:t>
      </w:r>
      <w:r>
        <w:rPr>
          <w:rFonts w:ascii="Arial" w:cs="Arial" w:eastAsia="Arial" w:hAnsi="Arial"/>
          <w:sz w:val="15"/>
          <w:szCs w:val="15"/>
          <w:color w:val="0000FF"/>
        </w:rPr>
        <w:t xml:space="preserve"> H3a</w:t>
      </w:r>
      <w:r>
        <w:rPr>
          <w:rFonts w:ascii="Arial" w:cs="Arial" w:eastAsia="Arial" w:hAnsi="Arial"/>
          <w:sz w:val="15"/>
          <w:szCs w:val="15"/>
          <w:color w:val="auto"/>
        </w:rPr>
        <w:t>,</w:t>
      </w:r>
      <w:r>
        <w:rPr>
          <w:rFonts w:ascii="Arial" w:cs="Arial" w:eastAsia="Arial" w:hAnsi="Arial"/>
          <w:sz w:val="15"/>
          <w:szCs w:val="15"/>
          <w:color w:val="0000FF"/>
        </w:rPr>
        <w:t xml:space="preserve"> H3b</w:t>
      </w:r>
      <w:r>
        <w:rPr>
          <w:rFonts w:ascii="Arial" w:cs="Arial" w:eastAsia="Arial" w:hAnsi="Arial"/>
          <w:sz w:val="15"/>
          <w:szCs w:val="15"/>
          <w:color w:val="auto"/>
        </w:rPr>
        <w:t xml:space="preserve"> and</w:t>
      </w:r>
      <w:r>
        <w:rPr>
          <w:rFonts w:ascii="Arial" w:cs="Arial" w:eastAsia="Arial" w:hAnsi="Arial"/>
          <w:sz w:val="15"/>
          <w:szCs w:val="15"/>
          <w:color w:val="0000FF"/>
        </w:rPr>
        <w:t xml:space="preserve"> H3c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70485</wp:posOffset>
                </wp:positionV>
                <wp:extent cx="6400800" cy="197485"/>
                <wp:wrapNone/>
                <wp:docPr id="648" name="Shape 6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197485"/>
                        </a:xfrm>
                        <a:prstGeom prst="rect">
                          <a:avLst/>
                        </a:prstGeom>
                        <a:solidFill>
                          <a:srgbClr val="D9D9D9"/>
                        </a:solidFill>
                      </wps:spPr>
                      <wps:bodyPr/>
                    </wps:wsp>
                  </a:graphicData>
                </a:graphic>
              </wp:anchor>
            </w:drawing>
          </mc:Choice>
          <mc:Fallback>
            <w:pict>
              <v:rect id="Shape 648" o:spid="_x0000_s1673" style="position:absolute;margin-left:0.65pt;margin-top:5.55pt;width:504pt;height:15.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r>
    </w:p>
    <w:p>
      <w:pPr>
        <w:spacing w:after="0" w:line="159" w:lineRule="exact"/>
        <w:rPr>
          <w:sz w:val="20"/>
          <w:szCs w:val="20"/>
          <w:color w:val="auto"/>
        </w:rPr>
      </w:pPr>
    </w:p>
    <w:p>
      <w:pPr>
        <w:ind w:left="160"/>
        <w:spacing w:after="0"/>
        <w:rPr>
          <w:sz w:val="20"/>
          <w:szCs w:val="20"/>
          <w:color w:val="auto"/>
        </w:rPr>
      </w:pPr>
      <w:r>
        <w:rPr>
          <w:rFonts w:ascii="Arial" w:cs="Arial" w:eastAsia="Arial" w:hAnsi="Arial"/>
          <w:sz w:val="15"/>
          <w:szCs w:val="15"/>
          <w:color w:val="auto"/>
        </w:rPr>
        <w:t>Results of Mann–Whitney U test</w:t>
      </w:r>
    </w:p>
    <w:p>
      <w:pPr>
        <w:spacing w:after="0" w:line="119" w:lineRule="exact"/>
        <w:rPr>
          <w:sz w:val="20"/>
          <w:szCs w:val="20"/>
          <w:color w:val="auto"/>
        </w:rPr>
      </w:pPr>
    </w:p>
    <w:tbl>
      <w:tblPr>
        <w:tblLayout w:type="fixed"/>
        <w:tblInd w:w="0" w:type="dxa"/>
        <w:tblCellMar>
          <w:top w:w="0" w:type="dxa"/>
          <w:left w:w="0" w:type="dxa"/>
          <w:bottom w:w="0" w:type="dxa"/>
          <w:right w:w="0" w:type="dxa"/>
        </w:tblCellMar>
      </w:tblPr>
      <w:tr>
        <w:trPr>
          <w:trHeight w:val="172"/>
        </w:trPr>
        <w:tc>
          <w:tcPr>
            <w:tcW w:w="20" w:type="dxa"/>
            <w:vAlign w:val="bottom"/>
          </w:tcPr>
          <w:p>
            <w:pPr>
              <w:spacing w:after="0"/>
              <w:rPr>
                <w:sz w:val="14"/>
                <w:szCs w:val="14"/>
                <w:color w:val="auto"/>
              </w:rPr>
            </w:pPr>
          </w:p>
        </w:tc>
        <w:tc>
          <w:tcPr>
            <w:tcW w:w="2440" w:type="dxa"/>
            <w:vAlign w:val="bottom"/>
          </w:tcPr>
          <w:p>
            <w:pPr>
              <w:ind w:left="140"/>
              <w:spacing w:after="0"/>
              <w:rPr>
                <w:sz w:val="20"/>
                <w:szCs w:val="20"/>
                <w:color w:val="auto"/>
              </w:rPr>
            </w:pPr>
            <w:r>
              <w:rPr>
                <w:rFonts w:ascii="Arial" w:cs="Arial" w:eastAsia="Arial" w:hAnsi="Arial"/>
                <w:sz w:val="15"/>
                <w:szCs w:val="15"/>
                <w:color w:val="auto"/>
              </w:rPr>
              <w:t>Variable</w:t>
            </w:r>
          </w:p>
        </w:tc>
        <w:tc>
          <w:tcPr>
            <w:tcW w:w="1760" w:type="dxa"/>
            <w:vAlign w:val="bottom"/>
          </w:tcPr>
          <w:p>
            <w:pPr>
              <w:ind w:left="300"/>
              <w:spacing w:after="0"/>
              <w:rPr>
                <w:sz w:val="20"/>
                <w:szCs w:val="20"/>
                <w:color w:val="auto"/>
              </w:rPr>
            </w:pPr>
            <w:r>
              <w:rPr>
                <w:rFonts w:ascii="Arial" w:cs="Arial" w:eastAsia="Arial" w:hAnsi="Arial"/>
                <w:sz w:val="15"/>
                <w:szCs w:val="15"/>
                <w:color w:val="auto"/>
              </w:rPr>
              <w:t>Group</w:t>
            </w:r>
          </w:p>
        </w:tc>
        <w:tc>
          <w:tcPr>
            <w:tcW w:w="840" w:type="dxa"/>
            <w:vAlign w:val="bottom"/>
          </w:tcPr>
          <w:p>
            <w:pPr>
              <w:ind w:left="280"/>
              <w:spacing w:after="0"/>
              <w:rPr>
                <w:sz w:val="20"/>
                <w:szCs w:val="20"/>
                <w:color w:val="auto"/>
              </w:rPr>
            </w:pPr>
            <w:r>
              <w:rPr>
                <w:rFonts w:ascii="Arial" w:cs="Arial" w:eastAsia="Arial" w:hAnsi="Arial"/>
                <w:sz w:val="15"/>
                <w:szCs w:val="15"/>
                <w:color w:val="auto"/>
              </w:rPr>
              <w:t>Obs</w:t>
            </w:r>
          </w:p>
        </w:tc>
        <w:tc>
          <w:tcPr>
            <w:tcW w:w="1140" w:type="dxa"/>
            <w:vAlign w:val="bottom"/>
          </w:tcPr>
          <w:p>
            <w:pPr>
              <w:ind w:left="300"/>
              <w:spacing w:after="0"/>
              <w:rPr>
                <w:sz w:val="20"/>
                <w:szCs w:val="20"/>
                <w:color w:val="auto"/>
              </w:rPr>
            </w:pPr>
            <w:r>
              <w:rPr>
                <w:rFonts w:ascii="Arial" w:cs="Arial" w:eastAsia="Arial" w:hAnsi="Arial"/>
                <w:sz w:val="15"/>
                <w:szCs w:val="15"/>
                <w:color w:val="auto"/>
              </w:rPr>
              <w:t>Mean</w:t>
            </w:r>
          </w:p>
        </w:tc>
        <w:tc>
          <w:tcPr>
            <w:tcW w:w="1040" w:type="dxa"/>
            <w:vAlign w:val="bottom"/>
          </w:tcPr>
          <w:p>
            <w:pPr>
              <w:ind w:left="280"/>
              <w:spacing w:after="0"/>
              <w:rPr>
                <w:sz w:val="20"/>
                <w:szCs w:val="20"/>
                <w:color w:val="auto"/>
              </w:rPr>
            </w:pPr>
            <w:r>
              <w:rPr>
                <w:rFonts w:ascii="Arial" w:cs="Arial" w:eastAsia="Arial" w:hAnsi="Arial"/>
                <w:sz w:val="15"/>
                <w:szCs w:val="15"/>
                <w:color w:val="auto"/>
              </w:rPr>
              <w:t>Sum of</w:t>
            </w:r>
          </w:p>
        </w:tc>
        <w:tc>
          <w:tcPr>
            <w:tcW w:w="1080" w:type="dxa"/>
            <w:vAlign w:val="bottom"/>
          </w:tcPr>
          <w:p>
            <w:pPr>
              <w:jc w:val="right"/>
              <w:ind w:right="605"/>
              <w:spacing w:after="0"/>
              <w:rPr>
                <w:sz w:val="20"/>
                <w:szCs w:val="20"/>
                <w:color w:val="auto"/>
              </w:rPr>
            </w:pPr>
            <w:r>
              <w:rPr>
                <w:rFonts w:ascii="Arial" w:cs="Arial" w:eastAsia="Arial" w:hAnsi="Arial"/>
                <w:sz w:val="15"/>
                <w:szCs w:val="15"/>
                <w:color w:val="auto"/>
              </w:rPr>
              <w:t>U</w:t>
            </w:r>
          </w:p>
        </w:tc>
        <w:tc>
          <w:tcPr>
            <w:tcW w:w="960" w:type="dxa"/>
            <w:vAlign w:val="bottom"/>
          </w:tcPr>
          <w:p>
            <w:pPr>
              <w:ind w:left="300"/>
              <w:spacing w:after="0"/>
              <w:rPr>
                <w:sz w:val="20"/>
                <w:szCs w:val="20"/>
                <w:color w:val="auto"/>
              </w:rPr>
            </w:pPr>
            <w:r>
              <w:rPr>
                <w:rFonts w:ascii="Arial" w:cs="Arial" w:eastAsia="Arial" w:hAnsi="Arial"/>
                <w:sz w:val="15"/>
                <w:szCs w:val="15"/>
                <w:color w:val="auto"/>
              </w:rPr>
              <w:t>z</w:t>
            </w:r>
          </w:p>
        </w:tc>
        <w:tc>
          <w:tcPr>
            <w:tcW w:w="840" w:type="dxa"/>
            <w:vAlign w:val="bottom"/>
          </w:tcPr>
          <w:p>
            <w:pPr>
              <w:ind w:left="300"/>
              <w:spacing w:after="0"/>
              <w:rPr>
                <w:sz w:val="20"/>
                <w:szCs w:val="20"/>
                <w:color w:val="auto"/>
              </w:rPr>
            </w:pPr>
            <w:r>
              <w:rPr>
                <w:rFonts w:ascii="Arial" w:cs="Arial" w:eastAsia="Arial" w:hAnsi="Arial"/>
                <w:sz w:val="15"/>
                <w:szCs w:val="15"/>
                <w:color w:val="auto"/>
              </w:rPr>
              <w:t>p</w:t>
            </w:r>
          </w:p>
        </w:tc>
      </w:tr>
      <w:tr>
        <w:trPr>
          <w:trHeight w:val="58"/>
        </w:trPr>
        <w:tc>
          <w:tcPr>
            <w:tcW w:w="20" w:type="dxa"/>
            <w:vAlign w:val="bottom"/>
          </w:tcPr>
          <w:p>
            <w:pPr>
              <w:spacing w:after="0"/>
              <w:rPr>
                <w:sz w:val="5"/>
                <w:szCs w:val="5"/>
                <w:color w:val="auto"/>
              </w:rPr>
            </w:pPr>
          </w:p>
        </w:tc>
        <w:tc>
          <w:tcPr>
            <w:tcW w:w="2440" w:type="dxa"/>
            <w:vAlign w:val="bottom"/>
          </w:tcPr>
          <w:p>
            <w:pPr>
              <w:spacing w:after="0"/>
              <w:rPr>
                <w:sz w:val="5"/>
                <w:szCs w:val="5"/>
                <w:color w:val="auto"/>
              </w:rPr>
            </w:pPr>
          </w:p>
        </w:tc>
        <w:tc>
          <w:tcPr>
            <w:tcW w:w="1760" w:type="dxa"/>
            <w:vAlign w:val="bottom"/>
          </w:tcPr>
          <w:p>
            <w:pPr>
              <w:spacing w:after="0"/>
              <w:rPr>
                <w:sz w:val="5"/>
                <w:szCs w:val="5"/>
                <w:color w:val="auto"/>
              </w:rPr>
            </w:pPr>
          </w:p>
        </w:tc>
        <w:tc>
          <w:tcPr>
            <w:tcW w:w="840" w:type="dxa"/>
            <w:vAlign w:val="bottom"/>
          </w:tcPr>
          <w:p>
            <w:pPr>
              <w:spacing w:after="0"/>
              <w:rPr>
                <w:sz w:val="5"/>
                <w:szCs w:val="5"/>
                <w:color w:val="auto"/>
              </w:rPr>
            </w:pPr>
          </w:p>
        </w:tc>
        <w:tc>
          <w:tcPr>
            <w:tcW w:w="1140" w:type="dxa"/>
            <w:vAlign w:val="bottom"/>
          </w:tcPr>
          <w:p>
            <w:pPr>
              <w:spacing w:after="0"/>
              <w:rPr>
                <w:sz w:val="5"/>
                <w:szCs w:val="5"/>
                <w:color w:val="auto"/>
              </w:rPr>
            </w:pPr>
          </w:p>
        </w:tc>
        <w:tc>
          <w:tcPr>
            <w:tcW w:w="1040" w:type="dxa"/>
            <w:vAlign w:val="bottom"/>
          </w:tcPr>
          <w:p>
            <w:pPr>
              <w:spacing w:after="0"/>
              <w:rPr>
                <w:sz w:val="5"/>
                <w:szCs w:val="5"/>
                <w:color w:val="auto"/>
              </w:rPr>
            </w:pPr>
          </w:p>
        </w:tc>
        <w:tc>
          <w:tcPr>
            <w:tcW w:w="1080" w:type="dxa"/>
            <w:vAlign w:val="bottom"/>
          </w:tcPr>
          <w:p>
            <w:pPr>
              <w:spacing w:after="0"/>
              <w:rPr>
                <w:sz w:val="5"/>
                <w:szCs w:val="5"/>
                <w:color w:val="auto"/>
              </w:rPr>
            </w:pPr>
          </w:p>
        </w:tc>
        <w:tc>
          <w:tcPr>
            <w:tcW w:w="960" w:type="dxa"/>
            <w:vAlign w:val="bottom"/>
          </w:tcPr>
          <w:p>
            <w:pPr>
              <w:spacing w:after="0"/>
              <w:rPr>
                <w:sz w:val="5"/>
                <w:szCs w:val="5"/>
                <w:color w:val="auto"/>
              </w:rPr>
            </w:pPr>
          </w:p>
        </w:tc>
        <w:tc>
          <w:tcPr>
            <w:tcW w:w="840" w:type="dxa"/>
            <w:vAlign w:val="bottom"/>
          </w:tcPr>
          <w:p>
            <w:pPr>
              <w:spacing w:after="0"/>
              <w:rPr>
                <w:sz w:val="5"/>
                <w:szCs w:val="5"/>
                <w:color w:val="auto"/>
              </w:rPr>
            </w:pPr>
          </w:p>
        </w:tc>
      </w:tr>
      <w:tr>
        <w:trPr>
          <w:trHeight w:val="221"/>
        </w:trPr>
        <w:tc>
          <w:tcPr>
            <w:tcW w:w="20" w:type="dxa"/>
            <w:vAlign w:val="bottom"/>
          </w:tcPr>
          <w:p>
            <w:pPr>
              <w:spacing w:after="0"/>
              <w:rPr>
                <w:sz w:val="19"/>
                <w:szCs w:val="19"/>
                <w:color w:val="auto"/>
              </w:rPr>
            </w:pPr>
          </w:p>
        </w:tc>
        <w:tc>
          <w:tcPr>
            <w:tcW w:w="2440" w:type="dxa"/>
            <w:vAlign w:val="bottom"/>
            <w:shd w:val="clear" w:color="auto" w:fill="ECECEC"/>
          </w:tcPr>
          <w:p>
            <w:pPr>
              <w:ind w:left="140"/>
              <w:spacing w:after="0"/>
              <w:rPr>
                <w:sz w:val="20"/>
                <w:szCs w:val="20"/>
                <w:color w:val="auto"/>
              </w:rPr>
            </w:pPr>
            <w:r>
              <w:rPr>
                <w:rFonts w:ascii="Arial" w:cs="Arial" w:eastAsia="Arial" w:hAnsi="Arial"/>
                <w:sz w:val="15"/>
                <w:szCs w:val="15"/>
                <w:color w:val="auto"/>
              </w:rPr>
              <w:t>Company size (ASSET)</w:t>
            </w:r>
          </w:p>
        </w:tc>
        <w:tc>
          <w:tcPr>
            <w:tcW w:w="1760" w:type="dxa"/>
            <w:vAlign w:val="bottom"/>
            <w:shd w:val="clear" w:color="auto" w:fill="ECECEC"/>
          </w:tcPr>
          <w:p>
            <w:pPr>
              <w:ind w:left="300"/>
              <w:spacing w:after="0"/>
              <w:rPr>
                <w:sz w:val="20"/>
                <w:szCs w:val="20"/>
                <w:color w:val="auto"/>
              </w:rPr>
            </w:pPr>
            <w:r>
              <w:rPr>
                <w:rFonts w:ascii="Arial" w:cs="Arial" w:eastAsia="Arial" w:hAnsi="Arial"/>
                <w:sz w:val="15"/>
                <w:szCs w:val="15"/>
                <w:color w:val="auto"/>
              </w:rPr>
              <w:t>Large size</w:t>
            </w:r>
          </w:p>
        </w:tc>
        <w:tc>
          <w:tcPr>
            <w:tcW w:w="840" w:type="dxa"/>
            <w:vAlign w:val="bottom"/>
            <w:shd w:val="clear" w:color="auto" w:fill="ECECEC"/>
          </w:tcPr>
          <w:p>
            <w:pPr>
              <w:ind w:left="280"/>
              <w:spacing w:after="0"/>
              <w:rPr>
                <w:sz w:val="20"/>
                <w:szCs w:val="20"/>
                <w:color w:val="auto"/>
              </w:rPr>
            </w:pPr>
            <w:r>
              <w:rPr>
                <w:rFonts w:ascii="Arial" w:cs="Arial" w:eastAsia="Arial" w:hAnsi="Arial"/>
                <w:sz w:val="15"/>
                <w:szCs w:val="15"/>
                <w:color w:val="auto"/>
              </w:rPr>
              <w:t>38</w:t>
            </w:r>
          </w:p>
        </w:tc>
        <w:tc>
          <w:tcPr>
            <w:tcW w:w="1140" w:type="dxa"/>
            <w:vAlign w:val="bottom"/>
            <w:shd w:val="clear" w:color="auto" w:fill="ECECEC"/>
          </w:tcPr>
          <w:p>
            <w:pPr>
              <w:ind w:left="300"/>
              <w:spacing w:after="0"/>
              <w:rPr>
                <w:sz w:val="20"/>
                <w:szCs w:val="20"/>
                <w:color w:val="auto"/>
              </w:rPr>
            </w:pPr>
            <w:r>
              <w:rPr>
                <w:rFonts w:ascii="Arial" w:cs="Arial" w:eastAsia="Arial" w:hAnsi="Arial"/>
                <w:sz w:val="15"/>
                <w:szCs w:val="15"/>
                <w:color w:val="auto"/>
              </w:rPr>
              <w:t>1.2894</w:t>
            </w:r>
          </w:p>
        </w:tc>
        <w:tc>
          <w:tcPr>
            <w:tcW w:w="1040" w:type="dxa"/>
            <w:vAlign w:val="bottom"/>
            <w:shd w:val="clear" w:color="auto" w:fill="ECECEC"/>
          </w:tcPr>
          <w:p>
            <w:pPr>
              <w:ind w:left="280"/>
              <w:spacing w:after="0"/>
              <w:rPr>
                <w:sz w:val="20"/>
                <w:szCs w:val="20"/>
                <w:color w:val="auto"/>
              </w:rPr>
            </w:pPr>
            <w:r>
              <w:rPr>
                <w:rFonts w:ascii="Arial" w:cs="Arial" w:eastAsia="Arial" w:hAnsi="Arial"/>
                <w:sz w:val="15"/>
                <w:szCs w:val="15"/>
                <w:color w:val="auto"/>
              </w:rPr>
              <w:t>1581</w:t>
            </w:r>
          </w:p>
        </w:tc>
        <w:tc>
          <w:tcPr>
            <w:tcW w:w="1080" w:type="dxa"/>
            <w:vAlign w:val="bottom"/>
            <w:shd w:val="clear" w:color="auto" w:fill="ECECEC"/>
          </w:tcPr>
          <w:p>
            <w:pPr>
              <w:jc w:val="right"/>
              <w:ind w:right="345"/>
              <w:spacing w:after="0"/>
              <w:rPr>
                <w:sz w:val="20"/>
                <w:szCs w:val="20"/>
                <w:color w:val="auto"/>
              </w:rPr>
            </w:pPr>
            <w:r>
              <w:rPr>
                <w:rFonts w:ascii="Arial" w:cs="Arial" w:eastAsia="Arial" w:hAnsi="Arial"/>
                <w:sz w:val="15"/>
                <w:szCs w:val="15"/>
                <w:color w:val="auto"/>
              </w:rPr>
              <w:t>566</w:t>
            </w:r>
          </w:p>
        </w:tc>
        <w:tc>
          <w:tcPr>
            <w:tcW w:w="960" w:type="dxa"/>
            <w:vAlign w:val="bottom"/>
            <w:shd w:val="clear" w:color="auto" w:fill="ECECEC"/>
          </w:tcPr>
          <w:p>
            <w:pPr>
              <w:ind w:left="300"/>
              <w:spacing w:after="0"/>
              <w:rPr>
                <w:sz w:val="20"/>
                <w:szCs w:val="20"/>
                <w:color w:val="auto"/>
              </w:rPr>
            </w:pPr>
            <w:r>
              <w:rPr>
                <w:rFonts w:ascii="Arial" w:cs="Arial" w:eastAsia="Arial" w:hAnsi="Arial"/>
                <w:sz w:val="15"/>
                <w:szCs w:val="15"/>
                <w:color w:val="auto"/>
              </w:rPr>
              <w:t>1.598</w:t>
            </w:r>
          </w:p>
        </w:tc>
        <w:tc>
          <w:tcPr>
            <w:tcW w:w="840" w:type="dxa"/>
            <w:vAlign w:val="bottom"/>
            <w:shd w:val="clear" w:color="auto" w:fill="ECECEC"/>
          </w:tcPr>
          <w:p>
            <w:pPr>
              <w:ind w:left="300"/>
              <w:spacing w:after="0"/>
              <w:rPr>
                <w:sz w:val="20"/>
                <w:szCs w:val="20"/>
                <w:color w:val="auto"/>
              </w:rPr>
            </w:pPr>
            <w:r>
              <w:rPr>
                <w:rFonts w:ascii="Arial" w:cs="Arial" w:eastAsia="Arial" w:hAnsi="Arial"/>
                <w:sz w:val="15"/>
                <w:szCs w:val="15"/>
                <w:color w:val="auto"/>
              </w:rPr>
              <w:t>.1101</w:t>
            </w:r>
          </w:p>
        </w:tc>
      </w:tr>
      <w:tr>
        <w:trPr>
          <w:trHeight w:val="319"/>
        </w:trPr>
        <w:tc>
          <w:tcPr>
            <w:tcW w:w="20" w:type="dxa"/>
            <w:vAlign w:val="bottom"/>
          </w:tcPr>
          <w:p>
            <w:pPr>
              <w:spacing w:after="0"/>
              <w:rPr>
                <w:sz w:val="24"/>
                <w:szCs w:val="24"/>
                <w:color w:val="auto"/>
              </w:rPr>
            </w:pPr>
          </w:p>
        </w:tc>
        <w:tc>
          <w:tcPr>
            <w:tcW w:w="2440" w:type="dxa"/>
            <w:vAlign w:val="bottom"/>
            <w:tcBorders>
              <w:bottom w:val="single" w:sz="8" w:color="ECECEC"/>
            </w:tcBorders>
            <w:shd w:val="clear" w:color="auto" w:fill="ECECEC"/>
          </w:tcPr>
          <w:p>
            <w:pPr>
              <w:spacing w:after="0"/>
              <w:rPr>
                <w:sz w:val="24"/>
                <w:szCs w:val="24"/>
                <w:color w:val="auto"/>
              </w:rPr>
            </w:pPr>
          </w:p>
        </w:tc>
        <w:tc>
          <w:tcPr>
            <w:tcW w:w="1760" w:type="dxa"/>
            <w:vAlign w:val="bottom"/>
            <w:tcBorders>
              <w:bottom w:val="single" w:sz="8" w:color="ECECEC"/>
            </w:tcBorders>
            <w:shd w:val="clear" w:color="auto" w:fill="ECECEC"/>
          </w:tcPr>
          <w:p>
            <w:pPr>
              <w:ind w:left="300"/>
              <w:spacing w:after="0"/>
              <w:rPr>
                <w:sz w:val="20"/>
                <w:szCs w:val="20"/>
                <w:color w:val="auto"/>
              </w:rPr>
            </w:pPr>
            <w:r>
              <w:rPr>
                <w:rFonts w:ascii="Arial" w:cs="Arial" w:eastAsia="Arial" w:hAnsi="Arial"/>
                <w:sz w:val="15"/>
                <w:szCs w:val="15"/>
                <w:color w:val="auto"/>
              </w:rPr>
              <w:t>Small size</w:t>
            </w:r>
          </w:p>
        </w:tc>
        <w:tc>
          <w:tcPr>
            <w:tcW w:w="840" w:type="dxa"/>
            <w:vAlign w:val="bottom"/>
            <w:tcBorders>
              <w:bottom w:val="single" w:sz="8" w:color="ECECEC"/>
            </w:tcBorders>
            <w:shd w:val="clear" w:color="auto" w:fill="ECECEC"/>
          </w:tcPr>
          <w:p>
            <w:pPr>
              <w:ind w:left="280"/>
              <w:spacing w:after="0"/>
              <w:rPr>
                <w:sz w:val="20"/>
                <w:szCs w:val="20"/>
                <w:color w:val="auto"/>
              </w:rPr>
            </w:pPr>
            <w:r>
              <w:rPr>
                <w:rFonts w:ascii="Arial" w:cs="Arial" w:eastAsia="Arial" w:hAnsi="Arial"/>
                <w:sz w:val="15"/>
                <w:szCs w:val="15"/>
                <w:color w:val="auto"/>
              </w:rPr>
              <w:t>37</w:t>
            </w:r>
          </w:p>
        </w:tc>
        <w:tc>
          <w:tcPr>
            <w:tcW w:w="1140" w:type="dxa"/>
            <w:vAlign w:val="bottom"/>
            <w:tcBorders>
              <w:bottom w:val="single" w:sz="8" w:color="ECECEC"/>
            </w:tcBorders>
            <w:shd w:val="clear" w:color="auto" w:fill="ECECEC"/>
          </w:tcPr>
          <w:p>
            <w:pPr>
              <w:ind w:left="300"/>
              <w:spacing w:after="0"/>
              <w:rPr>
                <w:sz w:val="20"/>
                <w:szCs w:val="20"/>
                <w:color w:val="auto"/>
              </w:rPr>
            </w:pPr>
            <w:r>
              <w:rPr>
                <w:rFonts w:ascii="Arial" w:cs="Arial" w:eastAsia="Arial" w:hAnsi="Arial"/>
                <w:sz w:val="15"/>
                <w:szCs w:val="15"/>
                <w:color w:val="auto"/>
              </w:rPr>
              <w:t>0.9459</w:t>
            </w:r>
          </w:p>
        </w:tc>
        <w:tc>
          <w:tcPr>
            <w:tcW w:w="1040" w:type="dxa"/>
            <w:vAlign w:val="bottom"/>
            <w:tcBorders>
              <w:bottom w:val="single" w:sz="8" w:color="ECECEC"/>
            </w:tcBorders>
            <w:shd w:val="clear" w:color="auto" w:fill="ECECEC"/>
          </w:tcPr>
          <w:p>
            <w:pPr>
              <w:ind w:left="280"/>
              <w:spacing w:after="0"/>
              <w:rPr>
                <w:sz w:val="20"/>
                <w:szCs w:val="20"/>
                <w:color w:val="auto"/>
              </w:rPr>
            </w:pPr>
            <w:r>
              <w:rPr>
                <w:rFonts w:ascii="Arial" w:cs="Arial" w:eastAsia="Arial" w:hAnsi="Arial"/>
                <w:sz w:val="15"/>
                <w:szCs w:val="15"/>
                <w:color w:val="auto"/>
              </w:rPr>
              <w:t>1269</w:t>
            </w:r>
          </w:p>
        </w:tc>
        <w:tc>
          <w:tcPr>
            <w:tcW w:w="1080" w:type="dxa"/>
            <w:vAlign w:val="bottom"/>
            <w:tcBorders>
              <w:bottom w:val="single" w:sz="8" w:color="ECECEC"/>
            </w:tcBorders>
            <w:shd w:val="clear" w:color="auto" w:fill="ECECEC"/>
          </w:tcPr>
          <w:p>
            <w:pPr>
              <w:spacing w:after="0"/>
              <w:rPr>
                <w:sz w:val="24"/>
                <w:szCs w:val="24"/>
                <w:color w:val="auto"/>
              </w:rPr>
            </w:pPr>
          </w:p>
        </w:tc>
        <w:tc>
          <w:tcPr>
            <w:tcW w:w="960" w:type="dxa"/>
            <w:vAlign w:val="bottom"/>
            <w:tcBorders>
              <w:bottom w:val="single" w:sz="8" w:color="ECECEC"/>
            </w:tcBorders>
            <w:shd w:val="clear" w:color="auto" w:fill="ECECEC"/>
          </w:tcPr>
          <w:p>
            <w:pPr>
              <w:spacing w:after="0"/>
              <w:rPr>
                <w:sz w:val="24"/>
                <w:szCs w:val="24"/>
                <w:color w:val="auto"/>
              </w:rPr>
            </w:pPr>
          </w:p>
        </w:tc>
        <w:tc>
          <w:tcPr>
            <w:tcW w:w="840" w:type="dxa"/>
            <w:vAlign w:val="bottom"/>
            <w:tcBorders>
              <w:bottom w:val="single" w:sz="8" w:color="ECECEC"/>
            </w:tcBorders>
            <w:shd w:val="clear" w:color="auto" w:fill="ECECEC"/>
          </w:tcPr>
          <w:p>
            <w:pPr>
              <w:spacing w:after="0"/>
              <w:rPr>
                <w:sz w:val="24"/>
                <w:szCs w:val="24"/>
                <w:color w:val="auto"/>
              </w:rPr>
            </w:pPr>
          </w:p>
        </w:tc>
      </w:tr>
      <w:tr>
        <w:trPr>
          <w:trHeight w:val="221"/>
        </w:trPr>
        <w:tc>
          <w:tcPr>
            <w:tcW w:w="20" w:type="dxa"/>
            <w:vAlign w:val="bottom"/>
          </w:tcPr>
          <w:p>
            <w:pPr>
              <w:spacing w:after="0"/>
              <w:rPr>
                <w:sz w:val="19"/>
                <w:szCs w:val="19"/>
                <w:color w:val="auto"/>
              </w:rPr>
            </w:pPr>
          </w:p>
        </w:tc>
        <w:tc>
          <w:tcPr>
            <w:tcW w:w="2440" w:type="dxa"/>
            <w:vAlign w:val="bottom"/>
          </w:tcPr>
          <w:p>
            <w:pPr>
              <w:ind w:left="140"/>
              <w:spacing w:after="0"/>
              <w:rPr>
                <w:sz w:val="20"/>
                <w:szCs w:val="20"/>
                <w:color w:val="auto"/>
              </w:rPr>
            </w:pPr>
            <w:r>
              <w:rPr>
                <w:rFonts w:ascii="Arial" w:cs="Arial" w:eastAsia="Arial" w:hAnsi="Arial"/>
                <w:sz w:val="15"/>
                <w:szCs w:val="15"/>
                <w:color w:val="auto"/>
              </w:rPr>
              <w:t>Company size (EMPL)</w:t>
            </w:r>
          </w:p>
        </w:tc>
        <w:tc>
          <w:tcPr>
            <w:tcW w:w="1760" w:type="dxa"/>
            <w:vAlign w:val="bottom"/>
          </w:tcPr>
          <w:p>
            <w:pPr>
              <w:ind w:left="300"/>
              <w:spacing w:after="0"/>
              <w:rPr>
                <w:sz w:val="20"/>
                <w:szCs w:val="20"/>
                <w:color w:val="auto"/>
              </w:rPr>
            </w:pPr>
            <w:r>
              <w:rPr>
                <w:rFonts w:ascii="Arial" w:cs="Arial" w:eastAsia="Arial" w:hAnsi="Arial"/>
                <w:sz w:val="15"/>
                <w:szCs w:val="15"/>
                <w:color w:val="auto"/>
              </w:rPr>
              <w:t>Large size</w:t>
            </w:r>
          </w:p>
        </w:tc>
        <w:tc>
          <w:tcPr>
            <w:tcW w:w="840" w:type="dxa"/>
            <w:vAlign w:val="bottom"/>
          </w:tcPr>
          <w:p>
            <w:pPr>
              <w:ind w:left="280"/>
              <w:spacing w:after="0"/>
              <w:rPr>
                <w:sz w:val="20"/>
                <w:szCs w:val="20"/>
                <w:color w:val="auto"/>
              </w:rPr>
            </w:pPr>
            <w:r>
              <w:rPr>
                <w:rFonts w:ascii="Arial" w:cs="Arial" w:eastAsia="Arial" w:hAnsi="Arial"/>
                <w:sz w:val="15"/>
                <w:szCs w:val="15"/>
                <w:color w:val="auto"/>
              </w:rPr>
              <w:t>38</w:t>
            </w:r>
          </w:p>
        </w:tc>
        <w:tc>
          <w:tcPr>
            <w:tcW w:w="1140" w:type="dxa"/>
            <w:vAlign w:val="bottom"/>
          </w:tcPr>
          <w:p>
            <w:pPr>
              <w:ind w:left="300"/>
              <w:spacing w:after="0"/>
              <w:rPr>
                <w:sz w:val="20"/>
                <w:szCs w:val="20"/>
                <w:color w:val="auto"/>
              </w:rPr>
            </w:pPr>
            <w:r>
              <w:rPr>
                <w:rFonts w:ascii="Arial" w:cs="Arial" w:eastAsia="Arial" w:hAnsi="Arial"/>
                <w:sz w:val="15"/>
                <w:szCs w:val="15"/>
                <w:color w:val="auto"/>
              </w:rPr>
              <w:t>1.4210</w:t>
            </w:r>
          </w:p>
        </w:tc>
        <w:tc>
          <w:tcPr>
            <w:tcW w:w="1040" w:type="dxa"/>
            <w:vAlign w:val="bottom"/>
          </w:tcPr>
          <w:p>
            <w:pPr>
              <w:ind w:left="280"/>
              <w:spacing w:after="0"/>
              <w:rPr>
                <w:sz w:val="20"/>
                <w:szCs w:val="20"/>
                <w:color w:val="auto"/>
              </w:rPr>
            </w:pPr>
            <w:r>
              <w:rPr>
                <w:rFonts w:ascii="Arial" w:cs="Arial" w:eastAsia="Arial" w:hAnsi="Arial"/>
                <w:sz w:val="15"/>
                <w:szCs w:val="15"/>
                <w:color w:val="auto"/>
              </w:rPr>
              <w:t>1689.5</w:t>
            </w:r>
          </w:p>
        </w:tc>
        <w:tc>
          <w:tcPr>
            <w:tcW w:w="1080" w:type="dxa"/>
            <w:vAlign w:val="bottom"/>
          </w:tcPr>
          <w:p>
            <w:pPr>
              <w:jc w:val="right"/>
              <w:ind w:right="345"/>
              <w:spacing w:after="0"/>
              <w:rPr>
                <w:sz w:val="20"/>
                <w:szCs w:val="20"/>
                <w:color w:val="auto"/>
              </w:rPr>
            </w:pPr>
            <w:r>
              <w:rPr>
                <w:rFonts w:ascii="Arial" w:cs="Arial" w:eastAsia="Arial" w:hAnsi="Arial"/>
                <w:sz w:val="15"/>
                <w:szCs w:val="15"/>
                <w:color w:val="auto"/>
              </w:rPr>
              <w:t>457,5</w:t>
            </w:r>
          </w:p>
        </w:tc>
        <w:tc>
          <w:tcPr>
            <w:tcW w:w="960" w:type="dxa"/>
            <w:vAlign w:val="bottom"/>
          </w:tcPr>
          <w:p>
            <w:pPr>
              <w:ind w:left="300"/>
              <w:spacing w:after="0"/>
              <w:rPr>
                <w:sz w:val="20"/>
                <w:szCs w:val="20"/>
                <w:color w:val="auto"/>
              </w:rPr>
            </w:pPr>
            <w:r>
              <w:rPr>
                <w:rFonts w:ascii="Arial" w:cs="Arial" w:eastAsia="Arial" w:hAnsi="Arial"/>
                <w:sz w:val="15"/>
                <w:szCs w:val="15"/>
                <w:color w:val="auto"/>
              </w:rPr>
              <w:t>2.863</w:t>
            </w:r>
          </w:p>
        </w:tc>
        <w:tc>
          <w:tcPr>
            <w:tcW w:w="840" w:type="dxa"/>
            <w:vAlign w:val="bottom"/>
          </w:tcPr>
          <w:p>
            <w:pPr>
              <w:ind w:left="300"/>
              <w:spacing w:after="0"/>
              <w:rPr>
                <w:sz w:val="20"/>
                <w:szCs w:val="20"/>
                <w:color w:val="auto"/>
              </w:rPr>
            </w:pPr>
            <w:r>
              <w:rPr>
                <w:rFonts w:ascii="Arial" w:cs="Arial" w:eastAsia="Arial" w:hAnsi="Arial"/>
                <w:sz w:val="15"/>
                <w:szCs w:val="15"/>
                <w:color w:val="auto"/>
              </w:rPr>
              <w:t>.0042</w:t>
            </w:r>
          </w:p>
        </w:tc>
      </w:tr>
      <w:tr>
        <w:trPr>
          <w:trHeight w:val="280"/>
        </w:trPr>
        <w:tc>
          <w:tcPr>
            <w:tcW w:w="20" w:type="dxa"/>
            <w:vAlign w:val="bottom"/>
          </w:tcPr>
          <w:p>
            <w:pPr>
              <w:spacing w:after="0"/>
              <w:rPr>
                <w:sz w:val="24"/>
                <w:szCs w:val="24"/>
                <w:color w:val="auto"/>
              </w:rPr>
            </w:pPr>
          </w:p>
        </w:tc>
        <w:tc>
          <w:tcPr>
            <w:tcW w:w="2440" w:type="dxa"/>
            <w:vAlign w:val="bottom"/>
          </w:tcPr>
          <w:p>
            <w:pPr>
              <w:spacing w:after="0"/>
              <w:rPr>
                <w:sz w:val="24"/>
                <w:szCs w:val="24"/>
                <w:color w:val="auto"/>
              </w:rPr>
            </w:pPr>
          </w:p>
        </w:tc>
        <w:tc>
          <w:tcPr>
            <w:tcW w:w="1760" w:type="dxa"/>
            <w:vAlign w:val="bottom"/>
          </w:tcPr>
          <w:p>
            <w:pPr>
              <w:ind w:left="300"/>
              <w:spacing w:after="0"/>
              <w:rPr>
                <w:sz w:val="20"/>
                <w:szCs w:val="20"/>
                <w:color w:val="auto"/>
              </w:rPr>
            </w:pPr>
            <w:r>
              <w:rPr>
                <w:rFonts w:ascii="Arial" w:cs="Arial" w:eastAsia="Arial" w:hAnsi="Arial"/>
                <w:sz w:val="15"/>
                <w:szCs w:val="15"/>
                <w:color w:val="auto"/>
              </w:rPr>
              <w:t>Small size</w:t>
            </w:r>
          </w:p>
        </w:tc>
        <w:tc>
          <w:tcPr>
            <w:tcW w:w="840" w:type="dxa"/>
            <w:vAlign w:val="bottom"/>
          </w:tcPr>
          <w:p>
            <w:pPr>
              <w:ind w:left="280"/>
              <w:spacing w:after="0"/>
              <w:rPr>
                <w:sz w:val="20"/>
                <w:szCs w:val="20"/>
                <w:color w:val="auto"/>
              </w:rPr>
            </w:pPr>
            <w:r>
              <w:rPr>
                <w:rFonts w:ascii="Arial" w:cs="Arial" w:eastAsia="Arial" w:hAnsi="Arial"/>
                <w:sz w:val="15"/>
                <w:szCs w:val="15"/>
                <w:color w:val="auto"/>
              </w:rPr>
              <w:t>37</w:t>
            </w:r>
          </w:p>
        </w:tc>
        <w:tc>
          <w:tcPr>
            <w:tcW w:w="1140" w:type="dxa"/>
            <w:vAlign w:val="bottom"/>
          </w:tcPr>
          <w:p>
            <w:pPr>
              <w:ind w:left="300"/>
              <w:spacing w:after="0"/>
              <w:rPr>
                <w:sz w:val="20"/>
                <w:szCs w:val="20"/>
                <w:color w:val="auto"/>
              </w:rPr>
            </w:pPr>
            <w:r>
              <w:rPr>
                <w:rFonts w:ascii="Arial" w:cs="Arial" w:eastAsia="Arial" w:hAnsi="Arial"/>
                <w:sz w:val="15"/>
                <w:szCs w:val="15"/>
                <w:color w:val="auto"/>
              </w:rPr>
              <w:t>0.8108</w:t>
            </w:r>
          </w:p>
        </w:tc>
        <w:tc>
          <w:tcPr>
            <w:tcW w:w="1040" w:type="dxa"/>
            <w:vAlign w:val="bottom"/>
          </w:tcPr>
          <w:p>
            <w:pPr>
              <w:ind w:left="280"/>
              <w:spacing w:after="0"/>
              <w:rPr>
                <w:sz w:val="20"/>
                <w:szCs w:val="20"/>
                <w:color w:val="auto"/>
              </w:rPr>
            </w:pPr>
            <w:r>
              <w:rPr>
                <w:rFonts w:ascii="Arial" w:cs="Arial" w:eastAsia="Arial" w:hAnsi="Arial"/>
                <w:sz w:val="15"/>
                <w:szCs w:val="15"/>
                <w:color w:val="auto"/>
              </w:rPr>
              <w:t>1160.5</w:t>
            </w:r>
          </w:p>
        </w:tc>
        <w:tc>
          <w:tcPr>
            <w:tcW w:w="10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840" w:type="dxa"/>
            <w:vAlign w:val="bottom"/>
          </w:tcPr>
          <w:p>
            <w:pPr>
              <w:spacing w:after="0"/>
              <w:rPr>
                <w:sz w:val="24"/>
                <w:szCs w:val="24"/>
                <w:color w:val="auto"/>
              </w:rPr>
            </w:pPr>
          </w:p>
        </w:tc>
      </w:tr>
      <w:tr>
        <w:trPr>
          <w:trHeight w:val="59"/>
        </w:trPr>
        <w:tc>
          <w:tcPr>
            <w:tcW w:w="20" w:type="dxa"/>
            <w:vAlign w:val="bottom"/>
          </w:tcPr>
          <w:p>
            <w:pPr>
              <w:spacing w:after="0"/>
              <w:rPr>
                <w:sz w:val="5"/>
                <w:szCs w:val="5"/>
                <w:color w:val="auto"/>
              </w:rPr>
            </w:pPr>
          </w:p>
        </w:tc>
        <w:tc>
          <w:tcPr>
            <w:tcW w:w="2440" w:type="dxa"/>
            <w:vAlign w:val="bottom"/>
          </w:tcPr>
          <w:p>
            <w:pPr>
              <w:spacing w:after="0"/>
              <w:rPr>
                <w:sz w:val="5"/>
                <w:szCs w:val="5"/>
                <w:color w:val="auto"/>
              </w:rPr>
            </w:pPr>
          </w:p>
        </w:tc>
        <w:tc>
          <w:tcPr>
            <w:tcW w:w="1760" w:type="dxa"/>
            <w:vAlign w:val="bottom"/>
          </w:tcPr>
          <w:p>
            <w:pPr>
              <w:spacing w:after="0"/>
              <w:rPr>
                <w:sz w:val="5"/>
                <w:szCs w:val="5"/>
                <w:color w:val="auto"/>
              </w:rPr>
            </w:pPr>
          </w:p>
        </w:tc>
        <w:tc>
          <w:tcPr>
            <w:tcW w:w="840" w:type="dxa"/>
            <w:vAlign w:val="bottom"/>
          </w:tcPr>
          <w:p>
            <w:pPr>
              <w:spacing w:after="0"/>
              <w:rPr>
                <w:sz w:val="5"/>
                <w:szCs w:val="5"/>
                <w:color w:val="auto"/>
              </w:rPr>
            </w:pPr>
          </w:p>
        </w:tc>
        <w:tc>
          <w:tcPr>
            <w:tcW w:w="1140" w:type="dxa"/>
            <w:vAlign w:val="bottom"/>
          </w:tcPr>
          <w:p>
            <w:pPr>
              <w:spacing w:after="0"/>
              <w:rPr>
                <w:sz w:val="5"/>
                <w:szCs w:val="5"/>
                <w:color w:val="auto"/>
              </w:rPr>
            </w:pPr>
          </w:p>
        </w:tc>
        <w:tc>
          <w:tcPr>
            <w:tcW w:w="1040" w:type="dxa"/>
            <w:vAlign w:val="bottom"/>
          </w:tcPr>
          <w:p>
            <w:pPr>
              <w:spacing w:after="0"/>
              <w:rPr>
                <w:sz w:val="5"/>
                <w:szCs w:val="5"/>
                <w:color w:val="auto"/>
              </w:rPr>
            </w:pPr>
          </w:p>
        </w:tc>
        <w:tc>
          <w:tcPr>
            <w:tcW w:w="1080" w:type="dxa"/>
            <w:vAlign w:val="bottom"/>
          </w:tcPr>
          <w:p>
            <w:pPr>
              <w:spacing w:after="0"/>
              <w:rPr>
                <w:sz w:val="5"/>
                <w:szCs w:val="5"/>
                <w:color w:val="auto"/>
              </w:rPr>
            </w:pPr>
          </w:p>
        </w:tc>
        <w:tc>
          <w:tcPr>
            <w:tcW w:w="960" w:type="dxa"/>
            <w:vAlign w:val="bottom"/>
          </w:tcPr>
          <w:p>
            <w:pPr>
              <w:spacing w:after="0"/>
              <w:rPr>
                <w:sz w:val="5"/>
                <w:szCs w:val="5"/>
                <w:color w:val="auto"/>
              </w:rPr>
            </w:pPr>
          </w:p>
        </w:tc>
        <w:tc>
          <w:tcPr>
            <w:tcW w:w="840" w:type="dxa"/>
            <w:vAlign w:val="bottom"/>
          </w:tcPr>
          <w:p>
            <w:pPr>
              <w:spacing w:after="0"/>
              <w:rPr>
                <w:sz w:val="5"/>
                <w:szCs w:val="5"/>
                <w:color w:val="auto"/>
              </w:rPr>
            </w:pPr>
          </w:p>
        </w:tc>
      </w:tr>
      <w:tr>
        <w:trPr>
          <w:trHeight w:val="221"/>
        </w:trPr>
        <w:tc>
          <w:tcPr>
            <w:tcW w:w="20" w:type="dxa"/>
            <w:vAlign w:val="bottom"/>
          </w:tcPr>
          <w:p>
            <w:pPr>
              <w:spacing w:after="0"/>
              <w:rPr>
                <w:sz w:val="19"/>
                <w:szCs w:val="19"/>
                <w:color w:val="auto"/>
              </w:rPr>
            </w:pPr>
          </w:p>
        </w:tc>
        <w:tc>
          <w:tcPr>
            <w:tcW w:w="2440" w:type="dxa"/>
            <w:vAlign w:val="bottom"/>
            <w:shd w:val="clear" w:color="auto" w:fill="ECECEC"/>
          </w:tcPr>
          <w:p>
            <w:pPr>
              <w:ind w:left="140"/>
              <w:spacing w:after="0"/>
              <w:rPr>
                <w:sz w:val="20"/>
                <w:szCs w:val="20"/>
                <w:color w:val="auto"/>
              </w:rPr>
            </w:pPr>
            <w:r>
              <w:rPr>
                <w:rFonts w:ascii="Arial" w:cs="Arial" w:eastAsia="Arial" w:hAnsi="Arial"/>
                <w:sz w:val="15"/>
                <w:szCs w:val="15"/>
                <w:color w:val="auto"/>
              </w:rPr>
              <w:t>Company size (REV)</w:t>
            </w:r>
          </w:p>
        </w:tc>
        <w:tc>
          <w:tcPr>
            <w:tcW w:w="1760" w:type="dxa"/>
            <w:vAlign w:val="bottom"/>
            <w:shd w:val="clear" w:color="auto" w:fill="ECECEC"/>
          </w:tcPr>
          <w:p>
            <w:pPr>
              <w:ind w:left="300"/>
              <w:spacing w:after="0"/>
              <w:rPr>
                <w:sz w:val="20"/>
                <w:szCs w:val="20"/>
                <w:color w:val="auto"/>
              </w:rPr>
            </w:pPr>
            <w:r>
              <w:rPr>
                <w:rFonts w:ascii="Arial" w:cs="Arial" w:eastAsia="Arial" w:hAnsi="Arial"/>
                <w:sz w:val="15"/>
                <w:szCs w:val="15"/>
                <w:color w:val="auto"/>
              </w:rPr>
              <w:t>Large size</w:t>
            </w:r>
          </w:p>
        </w:tc>
        <w:tc>
          <w:tcPr>
            <w:tcW w:w="840" w:type="dxa"/>
            <w:vAlign w:val="bottom"/>
            <w:shd w:val="clear" w:color="auto" w:fill="ECECEC"/>
          </w:tcPr>
          <w:p>
            <w:pPr>
              <w:ind w:left="280"/>
              <w:spacing w:after="0"/>
              <w:rPr>
                <w:sz w:val="20"/>
                <w:szCs w:val="20"/>
                <w:color w:val="auto"/>
              </w:rPr>
            </w:pPr>
            <w:r>
              <w:rPr>
                <w:rFonts w:ascii="Arial" w:cs="Arial" w:eastAsia="Arial" w:hAnsi="Arial"/>
                <w:sz w:val="15"/>
                <w:szCs w:val="15"/>
                <w:color w:val="auto"/>
              </w:rPr>
              <w:t>38</w:t>
            </w:r>
          </w:p>
        </w:tc>
        <w:tc>
          <w:tcPr>
            <w:tcW w:w="1140" w:type="dxa"/>
            <w:vAlign w:val="bottom"/>
            <w:shd w:val="clear" w:color="auto" w:fill="ECECEC"/>
          </w:tcPr>
          <w:p>
            <w:pPr>
              <w:ind w:left="300"/>
              <w:spacing w:after="0"/>
              <w:rPr>
                <w:sz w:val="20"/>
                <w:szCs w:val="20"/>
                <w:color w:val="auto"/>
              </w:rPr>
            </w:pPr>
            <w:r>
              <w:rPr>
                <w:rFonts w:ascii="Arial" w:cs="Arial" w:eastAsia="Arial" w:hAnsi="Arial"/>
                <w:sz w:val="15"/>
                <w:szCs w:val="15"/>
                <w:color w:val="auto"/>
              </w:rPr>
              <w:t>1.4210</w:t>
            </w:r>
          </w:p>
        </w:tc>
        <w:tc>
          <w:tcPr>
            <w:tcW w:w="1040" w:type="dxa"/>
            <w:vAlign w:val="bottom"/>
            <w:shd w:val="clear" w:color="auto" w:fill="ECECEC"/>
          </w:tcPr>
          <w:p>
            <w:pPr>
              <w:ind w:left="280"/>
              <w:spacing w:after="0"/>
              <w:rPr>
                <w:sz w:val="20"/>
                <w:szCs w:val="20"/>
                <w:color w:val="auto"/>
              </w:rPr>
            </w:pPr>
            <w:r>
              <w:rPr>
                <w:rFonts w:ascii="Arial" w:cs="Arial" w:eastAsia="Arial" w:hAnsi="Arial"/>
                <w:sz w:val="15"/>
                <w:szCs w:val="15"/>
                <w:color w:val="auto"/>
              </w:rPr>
              <w:t>1689.5</w:t>
            </w:r>
          </w:p>
        </w:tc>
        <w:tc>
          <w:tcPr>
            <w:tcW w:w="1080" w:type="dxa"/>
            <w:vAlign w:val="bottom"/>
            <w:shd w:val="clear" w:color="auto" w:fill="ECECEC"/>
          </w:tcPr>
          <w:p>
            <w:pPr>
              <w:jc w:val="right"/>
              <w:ind w:right="345"/>
              <w:spacing w:after="0"/>
              <w:rPr>
                <w:sz w:val="20"/>
                <w:szCs w:val="20"/>
                <w:color w:val="auto"/>
              </w:rPr>
            </w:pPr>
            <w:r>
              <w:rPr>
                <w:rFonts w:ascii="Arial" w:cs="Arial" w:eastAsia="Arial" w:hAnsi="Arial"/>
                <w:sz w:val="15"/>
                <w:szCs w:val="15"/>
                <w:color w:val="auto"/>
              </w:rPr>
              <w:t>457,5</w:t>
            </w:r>
          </w:p>
        </w:tc>
        <w:tc>
          <w:tcPr>
            <w:tcW w:w="960" w:type="dxa"/>
            <w:vAlign w:val="bottom"/>
            <w:shd w:val="clear" w:color="auto" w:fill="ECECEC"/>
          </w:tcPr>
          <w:p>
            <w:pPr>
              <w:ind w:left="300"/>
              <w:spacing w:after="0"/>
              <w:rPr>
                <w:sz w:val="20"/>
                <w:szCs w:val="20"/>
                <w:color w:val="auto"/>
              </w:rPr>
            </w:pPr>
            <w:r>
              <w:rPr>
                <w:rFonts w:ascii="Arial" w:cs="Arial" w:eastAsia="Arial" w:hAnsi="Arial"/>
                <w:sz w:val="15"/>
                <w:szCs w:val="15"/>
                <w:color w:val="auto"/>
              </w:rPr>
              <w:t>2.863</w:t>
            </w:r>
          </w:p>
        </w:tc>
        <w:tc>
          <w:tcPr>
            <w:tcW w:w="840" w:type="dxa"/>
            <w:vAlign w:val="bottom"/>
            <w:shd w:val="clear" w:color="auto" w:fill="ECECEC"/>
          </w:tcPr>
          <w:p>
            <w:pPr>
              <w:ind w:left="300"/>
              <w:spacing w:after="0"/>
              <w:rPr>
                <w:sz w:val="20"/>
                <w:szCs w:val="20"/>
                <w:color w:val="auto"/>
              </w:rPr>
            </w:pPr>
            <w:r>
              <w:rPr>
                <w:rFonts w:ascii="Arial" w:cs="Arial" w:eastAsia="Arial" w:hAnsi="Arial"/>
                <w:sz w:val="15"/>
                <w:szCs w:val="15"/>
                <w:color w:val="auto"/>
              </w:rPr>
              <w:t>.0042</w:t>
            </w:r>
          </w:p>
        </w:tc>
      </w:tr>
      <w:tr>
        <w:trPr>
          <w:trHeight w:val="319"/>
        </w:trPr>
        <w:tc>
          <w:tcPr>
            <w:tcW w:w="20" w:type="dxa"/>
            <w:vAlign w:val="bottom"/>
          </w:tcPr>
          <w:p>
            <w:pPr>
              <w:spacing w:after="0"/>
              <w:rPr>
                <w:sz w:val="24"/>
                <w:szCs w:val="24"/>
                <w:color w:val="auto"/>
              </w:rPr>
            </w:pPr>
          </w:p>
        </w:tc>
        <w:tc>
          <w:tcPr>
            <w:tcW w:w="2440" w:type="dxa"/>
            <w:vAlign w:val="bottom"/>
            <w:tcBorders>
              <w:bottom w:val="single" w:sz="8" w:color="ECECEC"/>
            </w:tcBorders>
            <w:shd w:val="clear" w:color="auto" w:fill="ECECEC"/>
          </w:tcPr>
          <w:p>
            <w:pPr>
              <w:spacing w:after="0"/>
              <w:rPr>
                <w:sz w:val="24"/>
                <w:szCs w:val="24"/>
                <w:color w:val="auto"/>
              </w:rPr>
            </w:pPr>
          </w:p>
        </w:tc>
        <w:tc>
          <w:tcPr>
            <w:tcW w:w="1760" w:type="dxa"/>
            <w:vAlign w:val="bottom"/>
            <w:tcBorders>
              <w:bottom w:val="single" w:sz="8" w:color="ECECEC"/>
            </w:tcBorders>
            <w:shd w:val="clear" w:color="auto" w:fill="ECECEC"/>
          </w:tcPr>
          <w:p>
            <w:pPr>
              <w:ind w:left="300"/>
              <w:spacing w:after="0"/>
              <w:rPr>
                <w:sz w:val="20"/>
                <w:szCs w:val="20"/>
                <w:color w:val="auto"/>
              </w:rPr>
            </w:pPr>
            <w:r>
              <w:rPr>
                <w:rFonts w:ascii="Arial" w:cs="Arial" w:eastAsia="Arial" w:hAnsi="Arial"/>
                <w:sz w:val="15"/>
                <w:szCs w:val="15"/>
                <w:color w:val="auto"/>
              </w:rPr>
              <w:t>Small size</w:t>
            </w:r>
          </w:p>
        </w:tc>
        <w:tc>
          <w:tcPr>
            <w:tcW w:w="840" w:type="dxa"/>
            <w:vAlign w:val="bottom"/>
            <w:tcBorders>
              <w:bottom w:val="single" w:sz="8" w:color="ECECEC"/>
            </w:tcBorders>
            <w:shd w:val="clear" w:color="auto" w:fill="ECECEC"/>
          </w:tcPr>
          <w:p>
            <w:pPr>
              <w:ind w:left="280"/>
              <w:spacing w:after="0"/>
              <w:rPr>
                <w:sz w:val="20"/>
                <w:szCs w:val="20"/>
                <w:color w:val="auto"/>
              </w:rPr>
            </w:pPr>
            <w:r>
              <w:rPr>
                <w:rFonts w:ascii="Arial" w:cs="Arial" w:eastAsia="Arial" w:hAnsi="Arial"/>
                <w:sz w:val="15"/>
                <w:szCs w:val="15"/>
                <w:color w:val="auto"/>
              </w:rPr>
              <w:t>37</w:t>
            </w:r>
          </w:p>
        </w:tc>
        <w:tc>
          <w:tcPr>
            <w:tcW w:w="1140" w:type="dxa"/>
            <w:vAlign w:val="bottom"/>
            <w:tcBorders>
              <w:bottom w:val="single" w:sz="8" w:color="ECECEC"/>
            </w:tcBorders>
            <w:shd w:val="clear" w:color="auto" w:fill="ECECEC"/>
          </w:tcPr>
          <w:p>
            <w:pPr>
              <w:ind w:left="300"/>
              <w:spacing w:after="0"/>
              <w:rPr>
                <w:sz w:val="20"/>
                <w:szCs w:val="20"/>
                <w:color w:val="auto"/>
              </w:rPr>
            </w:pPr>
            <w:r>
              <w:rPr>
                <w:rFonts w:ascii="Arial" w:cs="Arial" w:eastAsia="Arial" w:hAnsi="Arial"/>
                <w:sz w:val="15"/>
                <w:szCs w:val="15"/>
                <w:color w:val="auto"/>
              </w:rPr>
              <w:t>0.81081</w:t>
            </w:r>
          </w:p>
        </w:tc>
        <w:tc>
          <w:tcPr>
            <w:tcW w:w="1040" w:type="dxa"/>
            <w:vAlign w:val="bottom"/>
            <w:tcBorders>
              <w:bottom w:val="single" w:sz="8" w:color="ECECEC"/>
            </w:tcBorders>
            <w:shd w:val="clear" w:color="auto" w:fill="ECECEC"/>
          </w:tcPr>
          <w:p>
            <w:pPr>
              <w:ind w:left="280"/>
              <w:spacing w:after="0"/>
              <w:rPr>
                <w:sz w:val="20"/>
                <w:szCs w:val="20"/>
                <w:color w:val="auto"/>
              </w:rPr>
            </w:pPr>
            <w:r>
              <w:rPr>
                <w:rFonts w:ascii="Arial" w:cs="Arial" w:eastAsia="Arial" w:hAnsi="Arial"/>
                <w:sz w:val="15"/>
                <w:szCs w:val="15"/>
                <w:color w:val="auto"/>
              </w:rPr>
              <w:t>1160.5</w:t>
            </w:r>
          </w:p>
        </w:tc>
        <w:tc>
          <w:tcPr>
            <w:tcW w:w="1080" w:type="dxa"/>
            <w:vAlign w:val="bottom"/>
            <w:tcBorders>
              <w:bottom w:val="single" w:sz="8" w:color="ECECEC"/>
            </w:tcBorders>
            <w:shd w:val="clear" w:color="auto" w:fill="ECECEC"/>
          </w:tcPr>
          <w:p>
            <w:pPr>
              <w:spacing w:after="0"/>
              <w:rPr>
                <w:sz w:val="24"/>
                <w:szCs w:val="24"/>
                <w:color w:val="auto"/>
              </w:rPr>
            </w:pPr>
          </w:p>
        </w:tc>
        <w:tc>
          <w:tcPr>
            <w:tcW w:w="960" w:type="dxa"/>
            <w:vAlign w:val="bottom"/>
            <w:tcBorders>
              <w:bottom w:val="single" w:sz="8" w:color="ECECEC"/>
            </w:tcBorders>
            <w:shd w:val="clear" w:color="auto" w:fill="ECECEC"/>
          </w:tcPr>
          <w:p>
            <w:pPr>
              <w:spacing w:after="0"/>
              <w:rPr>
                <w:sz w:val="24"/>
                <w:szCs w:val="24"/>
                <w:color w:val="auto"/>
              </w:rPr>
            </w:pPr>
          </w:p>
        </w:tc>
        <w:tc>
          <w:tcPr>
            <w:tcW w:w="840" w:type="dxa"/>
            <w:vAlign w:val="bottom"/>
            <w:tcBorders>
              <w:bottom w:val="single" w:sz="8" w:color="ECECEC"/>
            </w:tcBorders>
            <w:shd w:val="clear" w:color="auto" w:fill="ECECEC"/>
          </w:tcPr>
          <w:p>
            <w:pPr>
              <w:spacing w:after="0"/>
              <w:rPr>
                <w:sz w:val="24"/>
                <w:szCs w:val="24"/>
                <w:color w:val="auto"/>
              </w:rPr>
            </w:pPr>
          </w:p>
        </w:tc>
      </w:tr>
      <w:tr>
        <w:trPr>
          <w:trHeight w:val="221"/>
        </w:trPr>
        <w:tc>
          <w:tcPr>
            <w:tcW w:w="20" w:type="dxa"/>
            <w:vAlign w:val="bottom"/>
          </w:tcPr>
          <w:p>
            <w:pPr>
              <w:spacing w:after="0"/>
              <w:rPr>
                <w:sz w:val="19"/>
                <w:szCs w:val="19"/>
                <w:color w:val="auto"/>
              </w:rPr>
            </w:pPr>
          </w:p>
        </w:tc>
        <w:tc>
          <w:tcPr>
            <w:tcW w:w="2440" w:type="dxa"/>
            <w:vAlign w:val="bottom"/>
          </w:tcPr>
          <w:p>
            <w:pPr>
              <w:ind w:left="140"/>
              <w:spacing w:after="0"/>
              <w:rPr>
                <w:sz w:val="20"/>
                <w:szCs w:val="20"/>
                <w:color w:val="auto"/>
              </w:rPr>
            </w:pPr>
            <w:r>
              <w:rPr>
                <w:rFonts w:ascii="Arial" w:cs="Arial" w:eastAsia="Arial" w:hAnsi="Arial"/>
                <w:sz w:val="15"/>
                <w:szCs w:val="15"/>
                <w:color w:val="auto"/>
              </w:rPr>
              <w:t>Economic performance (ROCE)</w:t>
            </w:r>
          </w:p>
        </w:tc>
        <w:tc>
          <w:tcPr>
            <w:tcW w:w="1760" w:type="dxa"/>
            <w:vAlign w:val="bottom"/>
          </w:tcPr>
          <w:p>
            <w:pPr>
              <w:ind w:left="300"/>
              <w:spacing w:after="0"/>
              <w:rPr>
                <w:sz w:val="20"/>
                <w:szCs w:val="20"/>
                <w:color w:val="auto"/>
              </w:rPr>
            </w:pPr>
            <w:r>
              <w:rPr>
                <w:rFonts w:ascii="Arial" w:cs="Arial" w:eastAsia="Arial" w:hAnsi="Arial"/>
                <w:sz w:val="15"/>
                <w:szCs w:val="15"/>
                <w:color w:val="auto"/>
              </w:rPr>
              <w:t>High performing</w:t>
            </w:r>
          </w:p>
        </w:tc>
        <w:tc>
          <w:tcPr>
            <w:tcW w:w="840" w:type="dxa"/>
            <w:vAlign w:val="bottom"/>
          </w:tcPr>
          <w:p>
            <w:pPr>
              <w:ind w:left="280"/>
              <w:spacing w:after="0"/>
              <w:rPr>
                <w:sz w:val="20"/>
                <w:szCs w:val="20"/>
                <w:color w:val="auto"/>
              </w:rPr>
            </w:pPr>
            <w:r>
              <w:rPr>
                <w:rFonts w:ascii="Arial" w:cs="Arial" w:eastAsia="Arial" w:hAnsi="Arial"/>
                <w:sz w:val="15"/>
                <w:szCs w:val="15"/>
                <w:color w:val="auto"/>
              </w:rPr>
              <w:t>38</w:t>
            </w:r>
          </w:p>
        </w:tc>
        <w:tc>
          <w:tcPr>
            <w:tcW w:w="1140" w:type="dxa"/>
            <w:vAlign w:val="bottom"/>
          </w:tcPr>
          <w:p>
            <w:pPr>
              <w:ind w:left="300"/>
              <w:spacing w:after="0"/>
              <w:rPr>
                <w:sz w:val="20"/>
                <w:szCs w:val="20"/>
                <w:color w:val="auto"/>
              </w:rPr>
            </w:pPr>
            <w:r>
              <w:rPr>
                <w:rFonts w:ascii="Arial" w:cs="Arial" w:eastAsia="Arial" w:hAnsi="Arial"/>
                <w:sz w:val="15"/>
                <w:szCs w:val="15"/>
                <w:color w:val="auto"/>
              </w:rPr>
              <w:t>1.3157</w:t>
            </w:r>
          </w:p>
        </w:tc>
        <w:tc>
          <w:tcPr>
            <w:tcW w:w="1040" w:type="dxa"/>
            <w:vAlign w:val="bottom"/>
          </w:tcPr>
          <w:p>
            <w:pPr>
              <w:ind w:left="280"/>
              <w:spacing w:after="0"/>
              <w:rPr>
                <w:sz w:val="20"/>
                <w:szCs w:val="20"/>
                <w:color w:val="auto"/>
              </w:rPr>
            </w:pPr>
            <w:r>
              <w:rPr>
                <w:rFonts w:ascii="Arial" w:cs="Arial" w:eastAsia="Arial" w:hAnsi="Arial"/>
                <w:sz w:val="15"/>
                <w:szCs w:val="15"/>
                <w:color w:val="auto"/>
              </w:rPr>
              <w:t>1604.5</w:t>
            </w:r>
          </w:p>
        </w:tc>
        <w:tc>
          <w:tcPr>
            <w:tcW w:w="1080" w:type="dxa"/>
            <w:vAlign w:val="bottom"/>
          </w:tcPr>
          <w:p>
            <w:pPr>
              <w:jc w:val="right"/>
              <w:ind w:right="225"/>
              <w:spacing w:after="0"/>
              <w:rPr>
                <w:sz w:val="20"/>
                <w:szCs w:val="20"/>
                <w:color w:val="auto"/>
              </w:rPr>
            </w:pPr>
            <w:r>
              <w:rPr>
                <w:rFonts w:ascii="Arial" w:cs="Arial" w:eastAsia="Arial" w:hAnsi="Arial"/>
                <w:sz w:val="15"/>
                <w:szCs w:val="15"/>
                <w:color w:val="auto"/>
              </w:rPr>
              <w:t>542.5</w:t>
            </w:r>
          </w:p>
        </w:tc>
        <w:tc>
          <w:tcPr>
            <w:tcW w:w="960" w:type="dxa"/>
            <w:vAlign w:val="bottom"/>
          </w:tcPr>
          <w:p>
            <w:pPr>
              <w:ind w:left="300"/>
              <w:spacing w:after="0"/>
              <w:rPr>
                <w:sz w:val="20"/>
                <w:szCs w:val="20"/>
                <w:color w:val="auto"/>
              </w:rPr>
            </w:pPr>
            <w:r>
              <w:rPr>
                <w:rFonts w:ascii="Arial" w:cs="Arial" w:eastAsia="Arial" w:hAnsi="Arial"/>
                <w:sz w:val="15"/>
                <w:szCs w:val="15"/>
                <w:color w:val="auto"/>
              </w:rPr>
              <w:t>1.872</w:t>
            </w:r>
          </w:p>
        </w:tc>
        <w:tc>
          <w:tcPr>
            <w:tcW w:w="840" w:type="dxa"/>
            <w:vAlign w:val="bottom"/>
          </w:tcPr>
          <w:p>
            <w:pPr>
              <w:ind w:left="300"/>
              <w:spacing w:after="0"/>
              <w:rPr>
                <w:sz w:val="20"/>
                <w:szCs w:val="20"/>
                <w:color w:val="auto"/>
              </w:rPr>
            </w:pPr>
            <w:r>
              <w:rPr>
                <w:rFonts w:ascii="Arial" w:cs="Arial" w:eastAsia="Arial" w:hAnsi="Arial"/>
                <w:sz w:val="15"/>
                <w:szCs w:val="15"/>
                <w:color w:val="auto"/>
              </w:rPr>
              <w:t>.0612</w:t>
            </w:r>
          </w:p>
        </w:tc>
      </w:tr>
      <w:tr>
        <w:trPr>
          <w:trHeight w:val="280"/>
        </w:trPr>
        <w:tc>
          <w:tcPr>
            <w:tcW w:w="20" w:type="dxa"/>
            <w:vAlign w:val="bottom"/>
          </w:tcPr>
          <w:p>
            <w:pPr>
              <w:spacing w:after="0"/>
              <w:rPr>
                <w:sz w:val="24"/>
                <w:szCs w:val="24"/>
                <w:color w:val="auto"/>
              </w:rPr>
            </w:pPr>
          </w:p>
        </w:tc>
        <w:tc>
          <w:tcPr>
            <w:tcW w:w="2440" w:type="dxa"/>
            <w:vAlign w:val="bottom"/>
          </w:tcPr>
          <w:p>
            <w:pPr>
              <w:spacing w:after="0"/>
              <w:rPr>
                <w:sz w:val="24"/>
                <w:szCs w:val="24"/>
                <w:color w:val="auto"/>
              </w:rPr>
            </w:pPr>
          </w:p>
        </w:tc>
        <w:tc>
          <w:tcPr>
            <w:tcW w:w="1760" w:type="dxa"/>
            <w:vAlign w:val="bottom"/>
          </w:tcPr>
          <w:p>
            <w:pPr>
              <w:ind w:left="300"/>
              <w:spacing w:after="0"/>
              <w:rPr>
                <w:sz w:val="20"/>
                <w:szCs w:val="20"/>
                <w:color w:val="auto"/>
              </w:rPr>
            </w:pPr>
            <w:r>
              <w:rPr>
                <w:rFonts w:ascii="Arial" w:cs="Arial" w:eastAsia="Arial" w:hAnsi="Arial"/>
                <w:sz w:val="15"/>
                <w:szCs w:val="15"/>
                <w:color w:val="auto"/>
              </w:rPr>
              <w:t>Low performing</w:t>
            </w:r>
          </w:p>
        </w:tc>
        <w:tc>
          <w:tcPr>
            <w:tcW w:w="840" w:type="dxa"/>
            <w:vAlign w:val="bottom"/>
          </w:tcPr>
          <w:p>
            <w:pPr>
              <w:ind w:left="280"/>
              <w:spacing w:after="0"/>
              <w:rPr>
                <w:sz w:val="20"/>
                <w:szCs w:val="20"/>
                <w:color w:val="auto"/>
              </w:rPr>
            </w:pPr>
            <w:r>
              <w:rPr>
                <w:rFonts w:ascii="Arial" w:cs="Arial" w:eastAsia="Arial" w:hAnsi="Arial"/>
                <w:sz w:val="15"/>
                <w:szCs w:val="15"/>
                <w:color w:val="auto"/>
              </w:rPr>
              <w:t>37</w:t>
            </w:r>
          </w:p>
        </w:tc>
        <w:tc>
          <w:tcPr>
            <w:tcW w:w="1140" w:type="dxa"/>
            <w:vAlign w:val="bottom"/>
          </w:tcPr>
          <w:p>
            <w:pPr>
              <w:ind w:left="300"/>
              <w:spacing w:after="0"/>
              <w:rPr>
                <w:sz w:val="20"/>
                <w:szCs w:val="20"/>
                <w:color w:val="auto"/>
              </w:rPr>
            </w:pPr>
            <w:r>
              <w:rPr>
                <w:rFonts w:ascii="Arial" w:cs="Arial" w:eastAsia="Arial" w:hAnsi="Arial"/>
                <w:sz w:val="15"/>
                <w:szCs w:val="15"/>
                <w:color w:val="auto"/>
              </w:rPr>
              <w:t>0.9183</w:t>
            </w:r>
          </w:p>
        </w:tc>
        <w:tc>
          <w:tcPr>
            <w:tcW w:w="1040" w:type="dxa"/>
            <w:vAlign w:val="bottom"/>
          </w:tcPr>
          <w:p>
            <w:pPr>
              <w:ind w:left="280"/>
              <w:spacing w:after="0"/>
              <w:rPr>
                <w:sz w:val="20"/>
                <w:szCs w:val="20"/>
                <w:color w:val="auto"/>
              </w:rPr>
            </w:pPr>
            <w:r>
              <w:rPr>
                <w:rFonts w:ascii="Arial" w:cs="Arial" w:eastAsia="Arial" w:hAnsi="Arial"/>
                <w:sz w:val="15"/>
                <w:szCs w:val="15"/>
                <w:color w:val="auto"/>
              </w:rPr>
              <w:t>1245.5</w:t>
            </w:r>
          </w:p>
        </w:tc>
        <w:tc>
          <w:tcPr>
            <w:tcW w:w="10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840" w:type="dxa"/>
            <w:vAlign w:val="bottom"/>
          </w:tcPr>
          <w:p>
            <w:pPr>
              <w:spacing w:after="0"/>
              <w:rPr>
                <w:sz w:val="24"/>
                <w:szCs w:val="24"/>
                <w:color w:val="auto"/>
              </w:rPr>
            </w:pPr>
          </w:p>
        </w:tc>
      </w:tr>
      <w:tr>
        <w:trPr>
          <w:trHeight w:val="59"/>
        </w:trPr>
        <w:tc>
          <w:tcPr>
            <w:tcW w:w="20" w:type="dxa"/>
            <w:vAlign w:val="bottom"/>
          </w:tcPr>
          <w:p>
            <w:pPr>
              <w:spacing w:after="0"/>
              <w:rPr>
                <w:sz w:val="5"/>
                <w:szCs w:val="5"/>
                <w:color w:val="auto"/>
              </w:rPr>
            </w:pPr>
          </w:p>
        </w:tc>
        <w:tc>
          <w:tcPr>
            <w:tcW w:w="2440" w:type="dxa"/>
            <w:vAlign w:val="bottom"/>
          </w:tcPr>
          <w:p>
            <w:pPr>
              <w:spacing w:after="0"/>
              <w:rPr>
                <w:sz w:val="5"/>
                <w:szCs w:val="5"/>
                <w:color w:val="auto"/>
              </w:rPr>
            </w:pPr>
          </w:p>
        </w:tc>
        <w:tc>
          <w:tcPr>
            <w:tcW w:w="1760" w:type="dxa"/>
            <w:vAlign w:val="bottom"/>
          </w:tcPr>
          <w:p>
            <w:pPr>
              <w:spacing w:after="0"/>
              <w:rPr>
                <w:sz w:val="5"/>
                <w:szCs w:val="5"/>
                <w:color w:val="auto"/>
              </w:rPr>
            </w:pPr>
          </w:p>
        </w:tc>
        <w:tc>
          <w:tcPr>
            <w:tcW w:w="840" w:type="dxa"/>
            <w:vAlign w:val="bottom"/>
          </w:tcPr>
          <w:p>
            <w:pPr>
              <w:spacing w:after="0"/>
              <w:rPr>
                <w:sz w:val="5"/>
                <w:szCs w:val="5"/>
                <w:color w:val="auto"/>
              </w:rPr>
            </w:pPr>
          </w:p>
        </w:tc>
        <w:tc>
          <w:tcPr>
            <w:tcW w:w="1140" w:type="dxa"/>
            <w:vAlign w:val="bottom"/>
          </w:tcPr>
          <w:p>
            <w:pPr>
              <w:spacing w:after="0"/>
              <w:rPr>
                <w:sz w:val="5"/>
                <w:szCs w:val="5"/>
                <w:color w:val="auto"/>
              </w:rPr>
            </w:pPr>
          </w:p>
        </w:tc>
        <w:tc>
          <w:tcPr>
            <w:tcW w:w="1040" w:type="dxa"/>
            <w:vAlign w:val="bottom"/>
          </w:tcPr>
          <w:p>
            <w:pPr>
              <w:spacing w:after="0"/>
              <w:rPr>
                <w:sz w:val="5"/>
                <w:szCs w:val="5"/>
                <w:color w:val="auto"/>
              </w:rPr>
            </w:pPr>
          </w:p>
        </w:tc>
        <w:tc>
          <w:tcPr>
            <w:tcW w:w="1080" w:type="dxa"/>
            <w:vAlign w:val="bottom"/>
          </w:tcPr>
          <w:p>
            <w:pPr>
              <w:spacing w:after="0"/>
              <w:rPr>
                <w:sz w:val="5"/>
                <w:szCs w:val="5"/>
                <w:color w:val="auto"/>
              </w:rPr>
            </w:pPr>
          </w:p>
        </w:tc>
        <w:tc>
          <w:tcPr>
            <w:tcW w:w="960" w:type="dxa"/>
            <w:vAlign w:val="bottom"/>
          </w:tcPr>
          <w:p>
            <w:pPr>
              <w:spacing w:after="0"/>
              <w:rPr>
                <w:sz w:val="5"/>
                <w:szCs w:val="5"/>
                <w:color w:val="auto"/>
              </w:rPr>
            </w:pPr>
          </w:p>
        </w:tc>
        <w:tc>
          <w:tcPr>
            <w:tcW w:w="840" w:type="dxa"/>
            <w:vAlign w:val="bottom"/>
          </w:tcPr>
          <w:p>
            <w:pPr>
              <w:spacing w:after="0"/>
              <w:rPr>
                <w:sz w:val="5"/>
                <w:szCs w:val="5"/>
                <w:color w:val="auto"/>
              </w:rPr>
            </w:pPr>
          </w:p>
        </w:tc>
      </w:tr>
      <w:tr>
        <w:trPr>
          <w:trHeight w:val="221"/>
        </w:trPr>
        <w:tc>
          <w:tcPr>
            <w:tcW w:w="20" w:type="dxa"/>
            <w:vAlign w:val="bottom"/>
          </w:tcPr>
          <w:p>
            <w:pPr>
              <w:spacing w:after="0"/>
              <w:rPr>
                <w:sz w:val="19"/>
                <w:szCs w:val="19"/>
                <w:color w:val="auto"/>
              </w:rPr>
            </w:pPr>
          </w:p>
        </w:tc>
        <w:tc>
          <w:tcPr>
            <w:tcW w:w="2440" w:type="dxa"/>
            <w:vAlign w:val="bottom"/>
            <w:shd w:val="clear" w:color="auto" w:fill="ECECEC"/>
          </w:tcPr>
          <w:p>
            <w:pPr>
              <w:ind w:left="140"/>
              <w:spacing w:after="0"/>
              <w:rPr>
                <w:sz w:val="20"/>
                <w:szCs w:val="20"/>
                <w:color w:val="auto"/>
              </w:rPr>
            </w:pPr>
            <w:r>
              <w:rPr>
                <w:rFonts w:ascii="Arial" w:cs="Arial" w:eastAsia="Arial" w:hAnsi="Arial"/>
                <w:sz w:val="15"/>
                <w:szCs w:val="15"/>
                <w:color w:val="auto"/>
              </w:rPr>
              <w:t>Financial leverage (LEV)</w:t>
            </w:r>
          </w:p>
        </w:tc>
        <w:tc>
          <w:tcPr>
            <w:tcW w:w="1760" w:type="dxa"/>
            <w:vAlign w:val="bottom"/>
            <w:shd w:val="clear" w:color="auto" w:fill="ECECEC"/>
          </w:tcPr>
          <w:p>
            <w:pPr>
              <w:ind w:left="300"/>
              <w:spacing w:after="0"/>
              <w:rPr>
                <w:sz w:val="20"/>
                <w:szCs w:val="20"/>
                <w:color w:val="auto"/>
              </w:rPr>
            </w:pPr>
            <w:r>
              <w:rPr>
                <w:rFonts w:ascii="Arial" w:cs="Arial" w:eastAsia="Arial" w:hAnsi="Arial"/>
                <w:sz w:val="15"/>
                <w:szCs w:val="15"/>
                <w:color w:val="auto"/>
              </w:rPr>
              <w:t>High level of debt</w:t>
            </w:r>
          </w:p>
        </w:tc>
        <w:tc>
          <w:tcPr>
            <w:tcW w:w="840" w:type="dxa"/>
            <w:vAlign w:val="bottom"/>
            <w:shd w:val="clear" w:color="auto" w:fill="ECECEC"/>
          </w:tcPr>
          <w:p>
            <w:pPr>
              <w:ind w:left="280"/>
              <w:spacing w:after="0"/>
              <w:rPr>
                <w:sz w:val="20"/>
                <w:szCs w:val="20"/>
                <w:color w:val="auto"/>
              </w:rPr>
            </w:pPr>
            <w:r>
              <w:rPr>
                <w:rFonts w:ascii="Arial" w:cs="Arial" w:eastAsia="Arial" w:hAnsi="Arial"/>
                <w:sz w:val="15"/>
                <w:szCs w:val="15"/>
                <w:color w:val="auto"/>
              </w:rPr>
              <w:t>38</w:t>
            </w:r>
          </w:p>
        </w:tc>
        <w:tc>
          <w:tcPr>
            <w:tcW w:w="1140" w:type="dxa"/>
            <w:vAlign w:val="bottom"/>
            <w:shd w:val="clear" w:color="auto" w:fill="ECECEC"/>
          </w:tcPr>
          <w:p>
            <w:pPr>
              <w:ind w:left="300"/>
              <w:spacing w:after="0"/>
              <w:rPr>
                <w:sz w:val="20"/>
                <w:szCs w:val="20"/>
                <w:color w:val="auto"/>
              </w:rPr>
            </w:pPr>
            <w:r>
              <w:rPr>
                <w:rFonts w:ascii="Arial" w:cs="Arial" w:eastAsia="Arial" w:hAnsi="Arial"/>
                <w:sz w:val="15"/>
                <w:szCs w:val="15"/>
                <w:color w:val="auto"/>
              </w:rPr>
              <w:t>1.1842</w:t>
            </w:r>
          </w:p>
        </w:tc>
        <w:tc>
          <w:tcPr>
            <w:tcW w:w="1040" w:type="dxa"/>
            <w:vAlign w:val="bottom"/>
            <w:shd w:val="clear" w:color="auto" w:fill="ECECEC"/>
          </w:tcPr>
          <w:p>
            <w:pPr>
              <w:ind w:left="280"/>
              <w:spacing w:after="0"/>
              <w:rPr>
                <w:sz w:val="20"/>
                <w:szCs w:val="20"/>
                <w:color w:val="auto"/>
              </w:rPr>
            </w:pPr>
            <w:r>
              <w:rPr>
                <w:rFonts w:ascii="Arial" w:cs="Arial" w:eastAsia="Arial" w:hAnsi="Arial"/>
                <w:sz w:val="15"/>
                <w:szCs w:val="15"/>
                <w:color w:val="auto"/>
              </w:rPr>
              <w:t>1500.5</w:t>
            </w:r>
          </w:p>
        </w:tc>
        <w:tc>
          <w:tcPr>
            <w:tcW w:w="1080" w:type="dxa"/>
            <w:vAlign w:val="bottom"/>
            <w:shd w:val="clear" w:color="auto" w:fill="ECECEC"/>
          </w:tcPr>
          <w:p>
            <w:pPr>
              <w:jc w:val="right"/>
              <w:ind w:right="225"/>
              <w:spacing w:after="0"/>
              <w:rPr>
                <w:sz w:val="20"/>
                <w:szCs w:val="20"/>
                <w:color w:val="auto"/>
              </w:rPr>
            </w:pPr>
            <w:r>
              <w:rPr>
                <w:rFonts w:ascii="Arial" w:cs="Arial" w:eastAsia="Arial" w:hAnsi="Arial"/>
                <w:sz w:val="15"/>
                <w:szCs w:val="15"/>
                <w:color w:val="auto"/>
              </w:rPr>
              <w:t>646.5</w:t>
            </w:r>
          </w:p>
        </w:tc>
        <w:tc>
          <w:tcPr>
            <w:tcW w:w="960" w:type="dxa"/>
            <w:vAlign w:val="bottom"/>
            <w:shd w:val="clear" w:color="auto" w:fill="ECECEC"/>
          </w:tcPr>
          <w:p>
            <w:pPr>
              <w:ind w:left="300"/>
              <w:spacing w:after="0"/>
              <w:rPr>
                <w:sz w:val="20"/>
                <w:szCs w:val="20"/>
                <w:color w:val="auto"/>
              </w:rPr>
            </w:pPr>
            <w:r>
              <w:rPr>
                <w:rFonts w:ascii="Arial" w:cs="Arial" w:eastAsia="Arial" w:hAnsi="Arial"/>
                <w:sz w:val="15"/>
                <w:szCs w:val="15"/>
                <w:color w:val="auto"/>
              </w:rPr>
              <w:t>0.659</w:t>
            </w:r>
          </w:p>
        </w:tc>
        <w:tc>
          <w:tcPr>
            <w:tcW w:w="840" w:type="dxa"/>
            <w:vAlign w:val="bottom"/>
            <w:shd w:val="clear" w:color="auto" w:fill="ECECEC"/>
          </w:tcPr>
          <w:p>
            <w:pPr>
              <w:ind w:left="300"/>
              <w:spacing w:after="0"/>
              <w:rPr>
                <w:sz w:val="20"/>
                <w:szCs w:val="20"/>
                <w:color w:val="auto"/>
              </w:rPr>
            </w:pPr>
            <w:r>
              <w:rPr>
                <w:rFonts w:ascii="Arial" w:cs="Arial" w:eastAsia="Arial" w:hAnsi="Arial"/>
                <w:sz w:val="15"/>
                <w:szCs w:val="15"/>
                <w:color w:val="auto"/>
              </w:rPr>
              <w:t>.5099</w:t>
            </w:r>
          </w:p>
        </w:tc>
      </w:tr>
      <w:tr>
        <w:trPr>
          <w:trHeight w:val="309"/>
        </w:trPr>
        <w:tc>
          <w:tcPr>
            <w:tcW w:w="20" w:type="dxa"/>
            <w:vAlign w:val="bottom"/>
          </w:tcPr>
          <w:p>
            <w:pPr>
              <w:spacing w:after="0"/>
              <w:rPr>
                <w:sz w:val="24"/>
                <w:szCs w:val="24"/>
                <w:color w:val="auto"/>
              </w:rPr>
            </w:pPr>
          </w:p>
        </w:tc>
        <w:tc>
          <w:tcPr>
            <w:tcW w:w="2440" w:type="dxa"/>
            <w:vAlign w:val="bottom"/>
            <w:tcBorders>
              <w:bottom w:val="single" w:sz="8" w:color="ECECEC"/>
            </w:tcBorders>
            <w:shd w:val="clear" w:color="auto" w:fill="ECECEC"/>
          </w:tcPr>
          <w:p>
            <w:pPr>
              <w:spacing w:after="0"/>
              <w:rPr>
                <w:sz w:val="24"/>
                <w:szCs w:val="24"/>
                <w:color w:val="auto"/>
              </w:rPr>
            </w:pPr>
          </w:p>
        </w:tc>
        <w:tc>
          <w:tcPr>
            <w:tcW w:w="1760" w:type="dxa"/>
            <w:vAlign w:val="bottom"/>
            <w:tcBorders>
              <w:bottom w:val="single" w:sz="8" w:color="ECECEC"/>
            </w:tcBorders>
            <w:shd w:val="clear" w:color="auto" w:fill="ECECEC"/>
          </w:tcPr>
          <w:p>
            <w:pPr>
              <w:ind w:left="300"/>
              <w:spacing w:after="0"/>
              <w:rPr>
                <w:sz w:val="20"/>
                <w:szCs w:val="20"/>
                <w:color w:val="auto"/>
              </w:rPr>
            </w:pPr>
            <w:r>
              <w:rPr>
                <w:rFonts w:ascii="Arial" w:cs="Arial" w:eastAsia="Arial" w:hAnsi="Arial"/>
                <w:sz w:val="15"/>
                <w:szCs w:val="15"/>
                <w:color w:val="auto"/>
              </w:rPr>
              <w:t>Low level of debt</w:t>
            </w:r>
          </w:p>
        </w:tc>
        <w:tc>
          <w:tcPr>
            <w:tcW w:w="840" w:type="dxa"/>
            <w:vAlign w:val="bottom"/>
            <w:tcBorders>
              <w:bottom w:val="single" w:sz="8" w:color="ECECEC"/>
            </w:tcBorders>
            <w:shd w:val="clear" w:color="auto" w:fill="ECECEC"/>
          </w:tcPr>
          <w:p>
            <w:pPr>
              <w:ind w:left="280"/>
              <w:spacing w:after="0"/>
              <w:rPr>
                <w:sz w:val="20"/>
                <w:szCs w:val="20"/>
                <w:color w:val="auto"/>
              </w:rPr>
            </w:pPr>
            <w:r>
              <w:rPr>
                <w:rFonts w:ascii="Arial" w:cs="Arial" w:eastAsia="Arial" w:hAnsi="Arial"/>
                <w:sz w:val="15"/>
                <w:szCs w:val="15"/>
                <w:color w:val="auto"/>
              </w:rPr>
              <w:t>37</w:t>
            </w:r>
          </w:p>
        </w:tc>
        <w:tc>
          <w:tcPr>
            <w:tcW w:w="1140" w:type="dxa"/>
            <w:vAlign w:val="bottom"/>
            <w:tcBorders>
              <w:bottom w:val="single" w:sz="8" w:color="ECECEC"/>
            </w:tcBorders>
            <w:shd w:val="clear" w:color="auto" w:fill="ECECEC"/>
          </w:tcPr>
          <w:p>
            <w:pPr>
              <w:ind w:left="300"/>
              <w:spacing w:after="0"/>
              <w:rPr>
                <w:sz w:val="20"/>
                <w:szCs w:val="20"/>
                <w:color w:val="auto"/>
              </w:rPr>
            </w:pPr>
            <w:r>
              <w:rPr>
                <w:rFonts w:ascii="Arial" w:cs="Arial" w:eastAsia="Arial" w:hAnsi="Arial"/>
                <w:sz w:val="15"/>
                <w:szCs w:val="15"/>
                <w:color w:val="auto"/>
              </w:rPr>
              <w:t>1.0540</w:t>
            </w:r>
          </w:p>
        </w:tc>
        <w:tc>
          <w:tcPr>
            <w:tcW w:w="1040" w:type="dxa"/>
            <w:vAlign w:val="bottom"/>
            <w:tcBorders>
              <w:bottom w:val="single" w:sz="8" w:color="ECECEC"/>
            </w:tcBorders>
            <w:shd w:val="clear" w:color="auto" w:fill="ECECEC"/>
          </w:tcPr>
          <w:p>
            <w:pPr>
              <w:ind w:left="280"/>
              <w:spacing w:after="0"/>
              <w:rPr>
                <w:sz w:val="20"/>
                <w:szCs w:val="20"/>
                <w:color w:val="auto"/>
              </w:rPr>
            </w:pPr>
            <w:r>
              <w:rPr>
                <w:rFonts w:ascii="Arial" w:cs="Arial" w:eastAsia="Arial" w:hAnsi="Arial"/>
                <w:sz w:val="15"/>
                <w:szCs w:val="15"/>
                <w:color w:val="auto"/>
              </w:rPr>
              <w:t>1349.5</w:t>
            </w:r>
          </w:p>
        </w:tc>
        <w:tc>
          <w:tcPr>
            <w:tcW w:w="1080" w:type="dxa"/>
            <w:vAlign w:val="bottom"/>
            <w:tcBorders>
              <w:bottom w:val="single" w:sz="8" w:color="ECECEC"/>
            </w:tcBorders>
            <w:shd w:val="clear" w:color="auto" w:fill="ECECEC"/>
          </w:tcPr>
          <w:p>
            <w:pPr>
              <w:spacing w:after="0"/>
              <w:rPr>
                <w:sz w:val="24"/>
                <w:szCs w:val="24"/>
                <w:color w:val="auto"/>
              </w:rPr>
            </w:pPr>
          </w:p>
        </w:tc>
        <w:tc>
          <w:tcPr>
            <w:tcW w:w="960" w:type="dxa"/>
            <w:vAlign w:val="bottom"/>
            <w:tcBorders>
              <w:bottom w:val="single" w:sz="8" w:color="ECECEC"/>
            </w:tcBorders>
            <w:shd w:val="clear" w:color="auto" w:fill="ECECEC"/>
          </w:tcPr>
          <w:p>
            <w:pPr>
              <w:spacing w:after="0"/>
              <w:rPr>
                <w:sz w:val="24"/>
                <w:szCs w:val="24"/>
                <w:color w:val="auto"/>
              </w:rPr>
            </w:pPr>
          </w:p>
        </w:tc>
        <w:tc>
          <w:tcPr>
            <w:tcW w:w="840" w:type="dxa"/>
            <w:vAlign w:val="bottom"/>
            <w:tcBorders>
              <w:bottom w:val="single" w:sz="8" w:color="ECECEC"/>
            </w:tcBorders>
            <w:shd w:val="clear" w:color="auto" w:fill="ECECEC"/>
          </w:tcPr>
          <w:p>
            <w:pPr>
              <w:spacing w:after="0"/>
              <w:rPr>
                <w:sz w:val="24"/>
                <w:szCs w:val="24"/>
                <w:color w:val="auto"/>
              </w:rPr>
            </w:pPr>
          </w:p>
        </w:tc>
      </w:tr>
      <w:tr>
        <w:trPr>
          <w:trHeight w:val="40"/>
        </w:trPr>
        <w:tc>
          <w:tcPr>
            <w:tcW w:w="20" w:type="dxa"/>
            <w:vAlign w:val="bottom"/>
            <w:shd w:val="clear" w:color="auto" w:fill="D9D9D9"/>
          </w:tcPr>
          <w:p>
            <w:pPr>
              <w:spacing w:after="0"/>
              <w:rPr>
                <w:sz w:val="3"/>
                <w:szCs w:val="3"/>
                <w:color w:val="auto"/>
              </w:rPr>
            </w:pPr>
          </w:p>
        </w:tc>
        <w:tc>
          <w:tcPr>
            <w:tcW w:w="2440" w:type="dxa"/>
            <w:vAlign w:val="bottom"/>
            <w:shd w:val="clear" w:color="auto" w:fill="D9D9D9"/>
          </w:tcPr>
          <w:p>
            <w:pPr>
              <w:spacing w:after="0"/>
              <w:rPr>
                <w:sz w:val="3"/>
                <w:szCs w:val="3"/>
                <w:color w:val="auto"/>
              </w:rPr>
            </w:pPr>
          </w:p>
        </w:tc>
        <w:tc>
          <w:tcPr>
            <w:tcW w:w="1760" w:type="dxa"/>
            <w:vAlign w:val="bottom"/>
            <w:shd w:val="clear" w:color="auto" w:fill="D9D9D9"/>
          </w:tcPr>
          <w:p>
            <w:pPr>
              <w:spacing w:after="0"/>
              <w:rPr>
                <w:sz w:val="3"/>
                <w:szCs w:val="3"/>
                <w:color w:val="auto"/>
              </w:rPr>
            </w:pPr>
          </w:p>
        </w:tc>
        <w:tc>
          <w:tcPr>
            <w:tcW w:w="840" w:type="dxa"/>
            <w:vAlign w:val="bottom"/>
            <w:shd w:val="clear" w:color="auto" w:fill="D9D9D9"/>
          </w:tcPr>
          <w:p>
            <w:pPr>
              <w:spacing w:after="0"/>
              <w:rPr>
                <w:sz w:val="3"/>
                <w:szCs w:val="3"/>
                <w:color w:val="auto"/>
              </w:rPr>
            </w:pPr>
          </w:p>
        </w:tc>
        <w:tc>
          <w:tcPr>
            <w:tcW w:w="1140" w:type="dxa"/>
            <w:vAlign w:val="bottom"/>
            <w:shd w:val="clear" w:color="auto" w:fill="D9D9D9"/>
          </w:tcPr>
          <w:p>
            <w:pPr>
              <w:spacing w:after="0"/>
              <w:rPr>
                <w:sz w:val="3"/>
                <w:szCs w:val="3"/>
                <w:color w:val="auto"/>
              </w:rPr>
            </w:pPr>
          </w:p>
        </w:tc>
        <w:tc>
          <w:tcPr>
            <w:tcW w:w="1040" w:type="dxa"/>
            <w:vAlign w:val="bottom"/>
            <w:shd w:val="clear" w:color="auto" w:fill="D9D9D9"/>
          </w:tcPr>
          <w:p>
            <w:pPr>
              <w:spacing w:after="0"/>
              <w:rPr>
                <w:sz w:val="3"/>
                <w:szCs w:val="3"/>
                <w:color w:val="auto"/>
              </w:rPr>
            </w:pPr>
          </w:p>
        </w:tc>
        <w:tc>
          <w:tcPr>
            <w:tcW w:w="1080" w:type="dxa"/>
            <w:vAlign w:val="bottom"/>
            <w:shd w:val="clear" w:color="auto" w:fill="D9D9D9"/>
          </w:tcPr>
          <w:p>
            <w:pPr>
              <w:spacing w:after="0"/>
              <w:rPr>
                <w:sz w:val="3"/>
                <w:szCs w:val="3"/>
                <w:color w:val="auto"/>
              </w:rPr>
            </w:pPr>
          </w:p>
        </w:tc>
        <w:tc>
          <w:tcPr>
            <w:tcW w:w="960" w:type="dxa"/>
            <w:vAlign w:val="bottom"/>
            <w:shd w:val="clear" w:color="auto" w:fill="D9D9D9"/>
          </w:tcPr>
          <w:p>
            <w:pPr>
              <w:spacing w:after="0"/>
              <w:rPr>
                <w:sz w:val="3"/>
                <w:szCs w:val="3"/>
                <w:color w:val="auto"/>
              </w:rPr>
            </w:pPr>
          </w:p>
        </w:tc>
        <w:tc>
          <w:tcPr>
            <w:tcW w:w="840" w:type="dxa"/>
            <w:vAlign w:val="bottom"/>
            <w:shd w:val="clear" w:color="auto" w:fill="D9D9D9"/>
          </w:tcPr>
          <w:p>
            <w:pPr>
              <w:spacing w:after="0"/>
              <w:rPr>
                <w:sz w:val="3"/>
                <w:szCs w:val="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wp:posOffset>
                </wp:positionH>
                <wp:positionV relativeFrom="paragraph">
                  <wp:posOffset>-25400</wp:posOffset>
                </wp:positionV>
                <wp:extent cx="0" cy="25400"/>
                <wp:wrapNone/>
                <wp:docPr id="649" name="Shape 6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D9D9D9"/>
                          </a:solidFill>
                          <a:miter lim="800000"/>
                          <a:headEnd/>
                          <a:tailEnd/>
                        </a:ln>
                      </wps:spPr>
                      <wps:bodyPr/>
                    </wps:wsp>
                  </a:graphicData>
                </a:graphic>
              </wp:anchor>
            </w:drawing>
          </mc:Choice>
          <mc:Fallback>
            <w:pict>
              <v:line id="Shape 649" o:spid="_x0000_s16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2pt" to="0.6pt,0pt" o:allowincell="f" strokecolor="#D9D9D9" strokeweight="1pt"/>
            </w:pict>
          </mc:Fallback>
        </mc:AlternateContent>
        <mc:AlternateContent>
          <mc:Choice Requires="wps">
            <w:drawing>
              <wp:anchor simplePos="0" relativeHeight="251657728" behindDoc="1" locked="0" layoutInCell="0" allowOverlap="1">
                <wp:simplePos x="0" y="0"/>
                <wp:positionH relativeFrom="column">
                  <wp:posOffset>6408420</wp:posOffset>
                </wp:positionH>
                <wp:positionV relativeFrom="paragraph">
                  <wp:posOffset>-25400</wp:posOffset>
                </wp:positionV>
                <wp:extent cx="0" cy="25400"/>
                <wp:wrapNone/>
                <wp:docPr id="650" name="Shape 6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D9D9D9"/>
                          </a:solidFill>
                          <a:miter lim="800000"/>
                          <a:headEnd/>
                          <a:tailEnd/>
                        </a:ln>
                      </wps:spPr>
                      <wps:bodyPr/>
                    </wps:wsp>
                  </a:graphicData>
                </a:graphic>
              </wp:anchor>
            </w:drawing>
          </mc:Choice>
          <mc:Fallback>
            <w:pict>
              <v:line id="Shape 650" o:spid="_x0000_s16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6pt,-2pt" to="504.6pt,0pt" o:allowincell="f" strokecolor="#D9D9D9" strokeweight="1pt"/>
            </w:pict>
          </mc:Fallback>
        </mc:AlternateContent>
      </w:r>
    </w:p>
    <w:p>
      <w:pPr>
        <w:spacing w:after="0" w:line="200" w:lineRule="exact"/>
        <w:rPr>
          <w:sz w:val="20"/>
          <w:szCs w:val="20"/>
          <w:color w:val="auto"/>
        </w:rPr>
      </w:pPr>
    </w:p>
    <w:p>
      <w:pPr>
        <w:spacing w:after="0" w:line="233" w:lineRule="exact"/>
        <w:rPr>
          <w:sz w:val="20"/>
          <w:szCs w:val="20"/>
          <w:color w:val="auto"/>
        </w:rPr>
      </w:pPr>
    </w:p>
    <w:p>
      <w:pPr>
        <w:ind w:left="20"/>
        <w:spacing w:after="0"/>
        <w:tabs>
          <w:tab w:leader="none" w:pos="960" w:val="left"/>
        </w:tabs>
        <w:rPr>
          <w:sz w:val="20"/>
          <w:szCs w:val="20"/>
          <w:color w:val="auto"/>
        </w:rPr>
      </w:pPr>
      <w:r>
        <w:rPr>
          <w:rFonts w:ascii="Arial" w:cs="Arial" w:eastAsia="Arial" w:hAnsi="Arial"/>
          <w:sz w:val="16"/>
          <w:szCs w:val="16"/>
          <w:color w:val="5A5A5A"/>
        </w:rPr>
        <w:t>T A B L E 7</w:t>
      </w:r>
      <w:r>
        <w:rPr>
          <w:sz w:val="20"/>
          <w:szCs w:val="20"/>
          <w:color w:val="auto"/>
        </w:rPr>
        <w:tab/>
      </w:r>
      <w:r>
        <w:rPr>
          <w:rFonts w:ascii="Arial" w:cs="Arial" w:eastAsia="Arial" w:hAnsi="Arial"/>
          <w:sz w:val="15"/>
          <w:szCs w:val="15"/>
          <w:color w:val="auto"/>
        </w:rPr>
        <w:t>Results of the statistical analysis, with the following statistical significance: *p value &lt;.1, **p value &lt;.05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4609465</wp:posOffset>
            </wp:positionH>
            <wp:positionV relativeFrom="paragraph">
              <wp:posOffset>70485</wp:posOffset>
            </wp:positionV>
            <wp:extent cx="1799590" cy="197485"/>
            <wp:wrapNone/>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44">
                      <a:extLst>
                        <a:ext uri="{28A0092B-C50C-407E-A947-70E740481C1C}"/>
                      </a:extLst>
                    </a:blip>
                    <a:srcRect/>
                    <a:stretch>
                      <a:fillRect/>
                    </a:stretch>
                  </pic:blipFill>
                  <pic:spPr bwMode="auto">
                    <a:xfrm>
                      <a:off x="0" y="0"/>
                      <a:ext cx="1799590" cy="197485"/>
                    </a:xfrm>
                    <a:prstGeom prst="rect">
                      <a:avLst/>
                    </a:prstGeom>
                    <a:noFill/>
                  </pic:spPr>
                </pic:pic>
              </a:graphicData>
            </a:graphic>
          </wp:anchor>
        </w:drawing>
      </w:r>
    </w:p>
    <w:p>
      <w:pPr>
        <w:spacing w:after="0" w:line="91"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20" w:type="dxa"/>
            <w:vAlign w:val="bottom"/>
          </w:tcPr>
          <w:p>
            <w:pPr>
              <w:spacing w:after="0"/>
              <w:rPr>
                <w:sz w:val="20"/>
                <w:szCs w:val="20"/>
                <w:color w:val="auto"/>
              </w:rPr>
            </w:pPr>
          </w:p>
        </w:tc>
        <w:tc>
          <w:tcPr>
            <w:tcW w:w="2680" w:type="dxa"/>
            <w:vAlign w:val="bottom"/>
            <w:shd w:val="clear" w:color="auto" w:fill="D9D9D9"/>
          </w:tcPr>
          <w:p>
            <w:pPr>
              <w:spacing w:after="0"/>
              <w:rPr>
                <w:sz w:val="20"/>
                <w:szCs w:val="20"/>
                <w:color w:val="auto"/>
              </w:rPr>
            </w:pPr>
          </w:p>
        </w:tc>
        <w:tc>
          <w:tcPr>
            <w:tcW w:w="4020" w:type="dxa"/>
            <w:vAlign w:val="bottom"/>
            <w:shd w:val="clear" w:color="auto" w:fill="D9D9D9"/>
          </w:tcPr>
          <w:p>
            <w:pPr>
              <w:spacing w:after="0"/>
              <w:rPr>
                <w:sz w:val="20"/>
                <w:szCs w:val="20"/>
                <w:color w:val="auto"/>
              </w:rPr>
            </w:pPr>
            <w:r>
              <w:rPr>
                <w:rFonts w:ascii="Arial" w:cs="Arial" w:eastAsia="Arial" w:hAnsi="Arial"/>
                <w:sz w:val="15"/>
                <w:szCs w:val="15"/>
                <w:color w:val="auto"/>
              </w:rPr>
              <w:t>Variable</w:t>
            </w:r>
          </w:p>
        </w:tc>
        <w:tc>
          <w:tcPr>
            <w:tcW w:w="540" w:type="dxa"/>
            <w:vAlign w:val="bottom"/>
            <w:shd w:val="clear" w:color="auto" w:fill="D9D9D9"/>
          </w:tcPr>
          <w:p>
            <w:pPr>
              <w:spacing w:after="0"/>
              <w:rPr>
                <w:sz w:val="20"/>
                <w:szCs w:val="20"/>
                <w:color w:val="auto"/>
              </w:rPr>
            </w:pPr>
          </w:p>
        </w:tc>
        <w:tc>
          <w:tcPr>
            <w:tcW w:w="1300" w:type="dxa"/>
            <w:vAlign w:val="bottom"/>
          </w:tcPr>
          <w:p>
            <w:pPr>
              <w:spacing w:after="0"/>
              <w:rPr>
                <w:sz w:val="20"/>
                <w:szCs w:val="20"/>
                <w:color w:val="auto"/>
              </w:rPr>
            </w:pPr>
            <w:r>
              <w:rPr>
                <w:rFonts w:ascii="Arial" w:cs="Arial" w:eastAsia="Arial" w:hAnsi="Arial"/>
                <w:sz w:val="15"/>
                <w:szCs w:val="15"/>
                <w:color w:val="auto"/>
              </w:rPr>
              <w:t>Hypothesis</w:t>
            </w:r>
          </w:p>
        </w:tc>
        <w:tc>
          <w:tcPr>
            <w:tcW w:w="1560" w:type="dxa"/>
            <w:vAlign w:val="bottom"/>
          </w:tcPr>
          <w:p>
            <w:pPr>
              <w:ind w:left="540"/>
              <w:spacing w:after="0"/>
              <w:rPr>
                <w:sz w:val="20"/>
                <w:szCs w:val="20"/>
                <w:color w:val="auto"/>
              </w:rPr>
            </w:pPr>
            <w:r>
              <w:rPr>
                <w:rFonts w:ascii="Arial" w:cs="Arial" w:eastAsia="Arial" w:hAnsi="Arial"/>
                <w:sz w:val="15"/>
                <w:szCs w:val="15"/>
                <w:color w:val="auto"/>
              </w:rPr>
              <w:t>Acceptance</w:t>
            </w:r>
          </w:p>
        </w:tc>
      </w:tr>
      <w:tr>
        <w:trPr>
          <w:trHeight w:val="74"/>
        </w:trPr>
        <w:tc>
          <w:tcPr>
            <w:tcW w:w="20" w:type="dxa"/>
            <w:vAlign w:val="bottom"/>
          </w:tcPr>
          <w:p>
            <w:pPr>
              <w:spacing w:after="0"/>
              <w:rPr>
                <w:sz w:val="6"/>
                <w:szCs w:val="6"/>
                <w:color w:val="auto"/>
              </w:rPr>
            </w:pPr>
          </w:p>
        </w:tc>
        <w:tc>
          <w:tcPr>
            <w:tcW w:w="2680" w:type="dxa"/>
            <w:vAlign w:val="bottom"/>
            <w:shd w:val="clear" w:color="auto" w:fill="D9D9D9"/>
          </w:tcPr>
          <w:p>
            <w:pPr>
              <w:spacing w:after="0"/>
              <w:rPr>
                <w:sz w:val="6"/>
                <w:szCs w:val="6"/>
                <w:color w:val="auto"/>
              </w:rPr>
            </w:pPr>
          </w:p>
        </w:tc>
        <w:tc>
          <w:tcPr>
            <w:tcW w:w="4020" w:type="dxa"/>
            <w:vAlign w:val="bottom"/>
            <w:shd w:val="clear" w:color="auto" w:fill="D9D9D9"/>
          </w:tcPr>
          <w:p>
            <w:pPr>
              <w:spacing w:after="0"/>
              <w:rPr>
                <w:sz w:val="6"/>
                <w:szCs w:val="6"/>
                <w:color w:val="auto"/>
              </w:rPr>
            </w:pPr>
          </w:p>
        </w:tc>
        <w:tc>
          <w:tcPr>
            <w:tcW w:w="540" w:type="dxa"/>
            <w:vAlign w:val="bottom"/>
            <w:shd w:val="clear" w:color="auto" w:fill="D9D9D9"/>
          </w:tcPr>
          <w:p>
            <w:pPr>
              <w:spacing w:after="0"/>
              <w:rPr>
                <w:sz w:val="6"/>
                <w:szCs w:val="6"/>
                <w:color w:val="auto"/>
              </w:rPr>
            </w:pPr>
          </w:p>
        </w:tc>
        <w:tc>
          <w:tcPr>
            <w:tcW w:w="1300" w:type="dxa"/>
            <w:vAlign w:val="bottom"/>
          </w:tcPr>
          <w:p>
            <w:pPr>
              <w:spacing w:after="0"/>
              <w:rPr>
                <w:sz w:val="6"/>
                <w:szCs w:val="6"/>
                <w:color w:val="auto"/>
              </w:rPr>
            </w:pPr>
          </w:p>
        </w:tc>
        <w:tc>
          <w:tcPr>
            <w:tcW w:w="1560" w:type="dxa"/>
            <w:vAlign w:val="bottom"/>
          </w:tcPr>
          <w:p>
            <w:pPr>
              <w:spacing w:after="0"/>
              <w:rPr>
                <w:sz w:val="6"/>
                <w:szCs w:val="6"/>
                <w:color w:val="auto"/>
              </w:rPr>
            </w:pPr>
          </w:p>
        </w:tc>
      </w:tr>
      <w:tr>
        <w:trPr>
          <w:trHeight w:val="221"/>
        </w:trPr>
        <w:tc>
          <w:tcPr>
            <w:tcW w:w="20" w:type="dxa"/>
            <w:vAlign w:val="bottom"/>
          </w:tcPr>
          <w:p>
            <w:pPr>
              <w:spacing w:after="0"/>
              <w:rPr>
                <w:sz w:val="19"/>
                <w:szCs w:val="19"/>
                <w:color w:val="auto"/>
              </w:rPr>
            </w:pPr>
          </w:p>
        </w:tc>
        <w:tc>
          <w:tcPr>
            <w:tcW w:w="2680" w:type="dxa"/>
            <w:vAlign w:val="bottom"/>
          </w:tcPr>
          <w:p>
            <w:pPr>
              <w:ind w:left="140"/>
              <w:spacing w:after="0"/>
              <w:rPr>
                <w:sz w:val="20"/>
                <w:szCs w:val="20"/>
                <w:color w:val="auto"/>
              </w:rPr>
            </w:pPr>
            <w:r>
              <w:rPr>
                <w:rFonts w:ascii="Arial" w:cs="Arial" w:eastAsia="Arial" w:hAnsi="Arial"/>
                <w:sz w:val="15"/>
                <w:szCs w:val="15"/>
                <w:color w:val="auto"/>
              </w:rPr>
              <w:t>External context</w:t>
            </w:r>
          </w:p>
        </w:tc>
        <w:tc>
          <w:tcPr>
            <w:tcW w:w="4020" w:type="dxa"/>
            <w:vAlign w:val="bottom"/>
          </w:tcPr>
          <w:p>
            <w:pPr>
              <w:spacing w:after="0"/>
              <w:rPr>
                <w:sz w:val="20"/>
                <w:szCs w:val="20"/>
                <w:color w:val="auto"/>
              </w:rPr>
            </w:pPr>
            <w:r>
              <w:rPr>
                <w:rFonts w:ascii="Arial" w:cs="Arial" w:eastAsia="Arial" w:hAnsi="Arial"/>
                <w:sz w:val="15"/>
                <w:szCs w:val="15"/>
                <w:color w:val="auto"/>
              </w:rPr>
              <w:t>Geographic location of the company headquarter</w:t>
            </w:r>
          </w:p>
        </w:tc>
        <w:tc>
          <w:tcPr>
            <w:tcW w:w="1840" w:type="dxa"/>
            <w:vAlign w:val="bottom"/>
            <w:gridSpan w:val="2"/>
          </w:tcPr>
          <w:p>
            <w:pPr>
              <w:ind w:left="540"/>
              <w:spacing w:after="0"/>
              <w:rPr>
                <w:sz w:val="20"/>
                <w:szCs w:val="20"/>
                <w:color w:val="auto"/>
              </w:rPr>
            </w:pPr>
            <w:r>
              <w:rPr>
                <w:rFonts w:ascii="Arial" w:cs="Arial" w:eastAsia="Arial" w:hAnsi="Arial"/>
                <w:sz w:val="15"/>
                <w:szCs w:val="15"/>
                <w:color w:val="0000FF"/>
              </w:rPr>
              <w:t>H1a</w:t>
            </w:r>
          </w:p>
        </w:tc>
        <w:tc>
          <w:tcPr>
            <w:tcW w:w="1560" w:type="dxa"/>
            <w:vAlign w:val="bottom"/>
          </w:tcPr>
          <w:p>
            <w:pPr>
              <w:ind w:left="540"/>
              <w:spacing w:after="0"/>
              <w:rPr>
                <w:sz w:val="20"/>
                <w:szCs w:val="20"/>
                <w:color w:val="auto"/>
              </w:rPr>
            </w:pPr>
            <w:r>
              <w:rPr>
                <w:rFonts w:ascii="Arial" w:cs="Arial" w:eastAsia="Arial" w:hAnsi="Arial"/>
                <w:sz w:val="15"/>
                <w:szCs w:val="15"/>
                <w:color w:val="auto"/>
              </w:rPr>
              <w:t>Accepted (**)</w:t>
            </w:r>
          </w:p>
        </w:tc>
      </w:tr>
      <w:tr>
        <w:trPr>
          <w:trHeight w:val="280"/>
        </w:trPr>
        <w:tc>
          <w:tcPr>
            <w:tcW w:w="20" w:type="dxa"/>
            <w:vAlign w:val="bottom"/>
          </w:tcPr>
          <w:p>
            <w:pPr>
              <w:spacing w:after="0"/>
              <w:rPr>
                <w:sz w:val="24"/>
                <w:szCs w:val="24"/>
                <w:color w:val="auto"/>
              </w:rPr>
            </w:pPr>
          </w:p>
        </w:tc>
        <w:tc>
          <w:tcPr>
            <w:tcW w:w="2680" w:type="dxa"/>
            <w:vAlign w:val="bottom"/>
          </w:tcPr>
          <w:p>
            <w:pPr>
              <w:spacing w:after="0"/>
              <w:rPr>
                <w:sz w:val="24"/>
                <w:szCs w:val="24"/>
                <w:color w:val="auto"/>
              </w:rPr>
            </w:pPr>
          </w:p>
        </w:tc>
        <w:tc>
          <w:tcPr>
            <w:tcW w:w="4020" w:type="dxa"/>
            <w:vAlign w:val="bottom"/>
          </w:tcPr>
          <w:p>
            <w:pPr>
              <w:spacing w:after="0"/>
              <w:rPr>
                <w:sz w:val="20"/>
                <w:szCs w:val="20"/>
                <w:color w:val="auto"/>
              </w:rPr>
            </w:pPr>
            <w:r>
              <w:rPr>
                <w:rFonts w:ascii="Arial" w:cs="Arial" w:eastAsia="Arial" w:hAnsi="Arial"/>
                <w:sz w:val="15"/>
                <w:szCs w:val="15"/>
                <w:color w:val="auto"/>
              </w:rPr>
              <w:t>Level of internationalisation</w:t>
            </w:r>
          </w:p>
        </w:tc>
        <w:tc>
          <w:tcPr>
            <w:tcW w:w="1840" w:type="dxa"/>
            <w:vAlign w:val="bottom"/>
            <w:gridSpan w:val="2"/>
          </w:tcPr>
          <w:p>
            <w:pPr>
              <w:ind w:left="540"/>
              <w:spacing w:after="0"/>
              <w:rPr>
                <w:sz w:val="20"/>
                <w:szCs w:val="20"/>
                <w:color w:val="auto"/>
              </w:rPr>
            </w:pPr>
            <w:r>
              <w:rPr>
                <w:rFonts w:ascii="Arial" w:cs="Arial" w:eastAsia="Arial" w:hAnsi="Arial"/>
                <w:sz w:val="15"/>
                <w:szCs w:val="15"/>
                <w:color w:val="0000FF"/>
              </w:rPr>
              <w:t>H1b</w:t>
            </w:r>
          </w:p>
        </w:tc>
        <w:tc>
          <w:tcPr>
            <w:tcW w:w="1560" w:type="dxa"/>
            <w:vAlign w:val="bottom"/>
          </w:tcPr>
          <w:p>
            <w:pPr>
              <w:ind w:left="540"/>
              <w:spacing w:after="0"/>
              <w:rPr>
                <w:sz w:val="20"/>
                <w:szCs w:val="20"/>
                <w:color w:val="auto"/>
              </w:rPr>
            </w:pPr>
            <w:r>
              <w:rPr>
                <w:rFonts w:ascii="Arial" w:cs="Arial" w:eastAsia="Arial" w:hAnsi="Arial"/>
                <w:sz w:val="15"/>
                <w:szCs w:val="15"/>
                <w:color w:val="auto"/>
              </w:rPr>
              <w:t>Accepted (**)</w:t>
            </w:r>
          </w:p>
        </w:tc>
      </w:tr>
      <w:tr>
        <w:trPr>
          <w:trHeight w:val="59"/>
        </w:trPr>
        <w:tc>
          <w:tcPr>
            <w:tcW w:w="20" w:type="dxa"/>
            <w:vAlign w:val="bottom"/>
          </w:tcPr>
          <w:p>
            <w:pPr>
              <w:spacing w:after="0"/>
              <w:rPr>
                <w:sz w:val="5"/>
                <w:szCs w:val="5"/>
                <w:color w:val="auto"/>
              </w:rPr>
            </w:pPr>
          </w:p>
        </w:tc>
        <w:tc>
          <w:tcPr>
            <w:tcW w:w="2680" w:type="dxa"/>
            <w:vAlign w:val="bottom"/>
          </w:tcPr>
          <w:p>
            <w:pPr>
              <w:spacing w:after="0"/>
              <w:rPr>
                <w:sz w:val="5"/>
                <w:szCs w:val="5"/>
                <w:color w:val="auto"/>
              </w:rPr>
            </w:pPr>
          </w:p>
        </w:tc>
        <w:tc>
          <w:tcPr>
            <w:tcW w:w="4020" w:type="dxa"/>
            <w:vAlign w:val="bottom"/>
          </w:tcPr>
          <w:p>
            <w:pPr>
              <w:spacing w:after="0"/>
              <w:rPr>
                <w:sz w:val="5"/>
                <w:szCs w:val="5"/>
                <w:color w:val="auto"/>
              </w:rPr>
            </w:pPr>
          </w:p>
        </w:tc>
        <w:tc>
          <w:tcPr>
            <w:tcW w:w="1840" w:type="dxa"/>
            <w:vAlign w:val="bottom"/>
            <w:gridSpan w:val="2"/>
          </w:tcPr>
          <w:p>
            <w:pPr>
              <w:spacing w:after="0"/>
              <w:rPr>
                <w:sz w:val="5"/>
                <w:szCs w:val="5"/>
                <w:color w:val="auto"/>
              </w:rPr>
            </w:pPr>
          </w:p>
        </w:tc>
        <w:tc>
          <w:tcPr>
            <w:tcW w:w="1560" w:type="dxa"/>
            <w:vAlign w:val="bottom"/>
          </w:tcPr>
          <w:p>
            <w:pPr>
              <w:spacing w:after="0"/>
              <w:rPr>
                <w:sz w:val="5"/>
                <w:szCs w:val="5"/>
                <w:color w:val="auto"/>
              </w:rPr>
            </w:pPr>
          </w:p>
        </w:tc>
      </w:tr>
      <w:tr>
        <w:trPr>
          <w:trHeight w:val="221"/>
        </w:trPr>
        <w:tc>
          <w:tcPr>
            <w:tcW w:w="20" w:type="dxa"/>
            <w:vAlign w:val="bottom"/>
          </w:tcPr>
          <w:p>
            <w:pPr>
              <w:spacing w:after="0"/>
              <w:rPr>
                <w:sz w:val="19"/>
                <w:szCs w:val="19"/>
                <w:color w:val="auto"/>
              </w:rPr>
            </w:pPr>
          </w:p>
        </w:tc>
        <w:tc>
          <w:tcPr>
            <w:tcW w:w="2680" w:type="dxa"/>
            <w:vAlign w:val="bottom"/>
            <w:shd w:val="clear" w:color="auto" w:fill="ECECEC"/>
          </w:tcPr>
          <w:p>
            <w:pPr>
              <w:ind w:left="140"/>
              <w:spacing w:after="0"/>
              <w:rPr>
                <w:sz w:val="20"/>
                <w:szCs w:val="20"/>
                <w:color w:val="auto"/>
              </w:rPr>
            </w:pPr>
            <w:r>
              <w:rPr>
                <w:rFonts w:ascii="Arial" w:cs="Arial" w:eastAsia="Arial" w:hAnsi="Arial"/>
                <w:sz w:val="15"/>
                <w:szCs w:val="15"/>
                <w:color w:val="auto"/>
              </w:rPr>
              <w:t>Corporate governance</w:t>
            </w:r>
          </w:p>
        </w:tc>
        <w:tc>
          <w:tcPr>
            <w:tcW w:w="4020" w:type="dxa"/>
            <w:vAlign w:val="bottom"/>
            <w:shd w:val="clear" w:color="auto" w:fill="ECECEC"/>
          </w:tcPr>
          <w:p>
            <w:pPr>
              <w:spacing w:after="0"/>
              <w:rPr>
                <w:sz w:val="20"/>
                <w:szCs w:val="20"/>
                <w:color w:val="auto"/>
              </w:rPr>
            </w:pPr>
            <w:r>
              <w:rPr>
                <w:rFonts w:ascii="Arial" w:cs="Arial" w:eastAsia="Arial" w:hAnsi="Arial"/>
                <w:sz w:val="15"/>
                <w:szCs w:val="15"/>
                <w:color w:val="auto"/>
              </w:rPr>
              <w:t>Ownership structure</w:t>
            </w:r>
          </w:p>
        </w:tc>
        <w:tc>
          <w:tcPr>
            <w:tcW w:w="540" w:type="dxa"/>
            <w:vAlign w:val="bottom"/>
            <w:shd w:val="clear" w:color="auto" w:fill="ECECEC"/>
          </w:tcPr>
          <w:p>
            <w:pPr>
              <w:spacing w:after="0"/>
              <w:rPr>
                <w:sz w:val="19"/>
                <w:szCs w:val="19"/>
                <w:color w:val="auto"/>
              </w:rPr>
            </w:pPr>
          </w:p>
        </w:tc>
        <w:tc>
          <w:tcPr>
            <w:tcW w:w="1300" w:type="dxa"/>
            <w:vAlign w:val="bottom"/>
          </w:tcPr>
          <w:p>
            <w:pPr>
              <w:spacing w:after="0"/>
              <w:rPr>
                <w:sz w:val="20"/>
                <w:szCs w:val="20"/>
                <w:color w:val="auto"/>
              </w:rPr>
            </w:pPr>
            <w:r>
              <w:rPr>
                <w:rFonts w:ascii="Arial" w:cs="Arial" w:eastAsia="Arial" w:hAnsi="Arial"/>
                <w:sz w:val="15"/>
                <w:szCs w:val="15"/>
                <w:color w:val="0000FF"/>
              </w:rPr>
              <w:t>H2a</w:t>
            </w:r>
          </w:p>
        </w:tc>
        <w:tc>
          <w:tcPr>
            <w:tcW w:w="1560" w:type="dxa"/>
            <w:vAlign w:val="bottom"/>
          </w:tcPr>
          <w:p>
            <w:pPr>
              <w:spacing w:after="0"/>
              <w:rPr>
                <w:sz w:val="19"/>
                <w:szCs w:val="19"/>
                <w:color w:val="auto"/>
              </w:rPr>
            </w:pPr>
          </w:p>
        </w:tc>
      </w:tr>
      <w:tr>
        <w:trPr>
          <w:trHeight w:val="59"/>
        </w:trPr>
        <w:tc>
          <w:tcPr>
            <w:tcW w:w="20" w:type="dxa"/>
            <w:vAlign w:val="bottom"/>
          </w:tcPr>
          <w:p>
            <w:pPr>
              <w:spacing w:after="0"/>
              <w:rPr>
                <w:sz w:val="5"/>
                <w:szCs w:val="5"/>
                <w:color w:val="auto"/>
              </w:rPr>
            </w:pPr>
          </w:p>
        </w:tc>
        <w:tc>
          <w:tcPr>
            <w:tcW w:w="2680" w:type="dxa"/>
            <w:vAlign w:val="bottom"/>
            <w:shd w:val="clear" w:color="auto" w:fill="ECECEC"/>
          </w:tcPr>
          <w:p>
            <w:pPr>
              <w:spacing w:after="0"/>
              <w:rPr>
                <w:sz w:val="5"/>
                <w:szCs w:val="5"/>
                <w:color w:val="auto"/>
              </w:rPr>
            </w:pPr>
          </w:p>
        </w:tc>
        <w:tc>
          <w:tcPr>
            <w:tcW w:w="4020" w:type="dxa"/>
            <w:vAlign w:val="bottom"/>
            <w:shd w:val="clear" w:color="auto" w:fill="ECECEC"/>
          </w:tcPr>
          <w:p>
            <w:pPr>
              <w:spacing w:after="0"/>
              <w:rPr>
                <w:sz w:val="5"/>
                <w:szCs w:val="5"/>
                <w:color w:val="auto"/>
              </w:rPr>
            </w:pPr>
          </w:p>
        </w:tc>
        <w:tc>
          <w:tcPr>
            <w:tcW w:w="540" w:type="dxa"/>
            <w:vAlign w:val="bottom"/>
            <w:shd w:val="clear" w:color="auto" w:fill="ECECEC"/>
          </w:tcPr>
          <w:p>
            <w:pPr>
              <w:spacing w:after="0"/>
              <w:rPr>
                <w:sz w:val="5"/>
                <w:szCs w:val="5"/>
                <w:color w:val="auto"/>
              </w:rPr>
            </w:pPr>
          </w:p>
        </w:tc>
        <w:tc>
          <w:tcPr>
            <w:tcW w:w="1300" w:type="dxa"/>
            <w:vAlign w:val="bottom"/>
          </w:tcPr>
          <w:p>
            <w:pPr>
              <w:spacing w:after="0"/>
              <w:rPr>
                <w:sz w:val="5"/>
                <w:szCs w:val="5"/>
                <w:color w:val="auto"/>
              </w:rPr>
            </w:pPr>
          </w:p>
        </w:tc>
        <w:tc>
          <w:tcPr>
            <w:tcW w:w="1560" w:type="dxa"/>
            <w:vAlign w:val="bottom"/>
          </w:tcPr>
          <w:p>
            <w:pPr>
              <w:spacing w:after="0"/>
              <w:rPr>
                <w:sz w:val="5"/>
                <w:szCs w:val="5"/>
                <w:color w:val="auto"/>
              </w:rPr>
            </w:pPr>
          </w:p>
        </w:tc>
      </w:tr>
      <w:tr>
        <w:trPr>
          <w:trHeight w:val="227"/>
        </w:trPr>
        <w:tc>
          <w:tcPr>
            <w:tcW w:w="20" w:type="dxa"/>
            <w:vAlign w:val="bottom"/>
          </w:tcPr>
          <w:p>
            <w:pPr>
              <w:spacing w:after="0"/>
              <w:rPr>
                <w:sz w:val="19"/>
                <w:szCs w:val="19"/>
                <w:color w:val="auto"/>
              </w:rPr>
            </w:pPr>
          </w:p>
        </w:tc>
        <w:tc>
          <w:tcPr>
            <w:tcW w:w="2680" w:type="dxa"/>
            <w:vAlign w:val="bottom"/>
            <w:shd w:val="clear" w:color="auto" w:fill="ECECEC"/>
          </w:tcPr>
          <w:p>
            <w:pPr>
              <w:spacing w:after="0"/>
              <w:rPr>
                <w:sz w:val="19"/>
                <w:szCs w:val="19"/>
                <w:color w:val="auto"/>
              </w:rPr>
            </w:pPr>
          </w:p>
        </w:tc>
        <w:tc>
          <w:tcPr>
            <w:tcW w:w="4020" w:type="dxa"/>
            <w:vAlign w:val="bottom"/>
            <w:shd w:val="clear" w:color="auto" w:fill="ECECEC"/>
          </w:tcPr>
          <w:p>
            <w:pPr>
              <w:spacing w:after="0"/>
              <w:rPr>
                <w:sz w:val="20"/>
                <w:szCs w:val="20"/>
                <w:color w:val="auto"/>
              </w:rPr>
            </w:pPr>
            <w:r>
              <w:rPr>
                <w:rFonts w:ascii="Arial" w:cs="Arial" w:eastAsia="Arial" w:hAnsi="Arial"/>
                <w:sz w:val="15"/>
                <w:szCs w:val="15"/>
                <w:color w:val="auto"/>
              </w:rPr>
              <w:t>BoD composition – gender diversity in BoD</w:t>
            </w:r>
          </w:p>
        </w:tc>
        <w:tc>
          <w:tcPr>
            <w:tcW w:w="540" w:type="dxa"/>
            <w:vAlign w:val="bottom"/>
            <w:shd w:val="clear" w:color="auto" w:fill="ECECEC"/>
          </w:tcPr>
          <w:p>
            <w:pPr>
              <w:spacing w:after="0"/>
              <w:rPr>
                <w:sz w:val="19"/>
                <w:szCs w:val="19"/>
                <w:color w:val="auto"/>
              </w:rPr>
            </w:pPr>
          </w:p>
        </w:tc>
        <w:tc>
          <w:tcPr>
            <w:tcW w:w="1300" w:type="dxa"/>
            <w:vAlign w:val="bottom"/>
          </w:tcPr>
          <w:p>
            <w:pPr>
              <w:spacing w:after="0"/>
              <w:rPr>
                <w:sz w:val="20"/>
                <w:szCs w:val="20"/>
                <w:color w:val="auto"/>
              </w:rPr>
            </w:pPr>
            <w:r>
              <w:rPr>
                <w:rFonts w:ascii="Arial" w:cs="Arial" w:eastAsia="Arial" w:hAnsi="Arial"/>
                <w:sz w:val="15"/>
                <w:szCs w:val="15"/>
                <w:color w:val="0000FF"/>
              </w:rPr>
              <w:t>H2b</w:t>
            </w:r>
          </w:p>
        </w:tc>
        <w:tc>
          <w:tcPr>
            <w:tcW w:w="1560" w:type="dxa"/>
            <w:vAlign w:val="bottom"/>
          </w:tcPr>
          <w:p>
            <w:pPr>
              <w:spacing w:after="0"/>
              <w:rPr>
                <w:sz w:val="19"/>
                <w:szCs w:val="19"/>
                <w:color w:val="auto"/>
              </w:rPr>
            </w:pPr>
          </w:p>
        </w:tc>
      </w:tr>
      <w:tr>
        <w:trPr>
          <w:trHeight w:val="312"/>
        </w:trPr>
        <w:tc>
          <w:tcPr>
            <w:tcW w:w="20" w:type="dxa"/>
            <w:vAlign w:val="bottom"/>
          </w:tcPr>
          <w:p>
            <w:pPr>
              <w:spacing w:after="0"/>
              <w:rPr>
                <w:sz w:val="24"/>
                <w:szCs w:val="24"/>
                <w:color w:val="auto"/>
              </w:rPr>
            </w:pPr>
          </w:p>
        </w:tc>
        <w:tc>
          <w:tcPr>
            <w:tcW w:w="2680" w:type="dxa"/>
            <w:vAlign w:val="bottom"/>
            <w:tcBorders>
              <w:bottom w:val="single" w:sz="8" w:color="ECECEC"/>
            </w:tcBorders>
            <w:shd w:val="clear" w:color="auto" w:fill="ECECEC"/>
          </w:tcPr>
          <w:p>
            <w:pPr>
              <w:spacing w:after="0"/>
              <w:rPr>
                <w:sz w:val="24"/>
                <w:szCs w:val="24"/>
                <w:color w:val="auto"/>
              </w:rPr>
            </w:pPr>
          </w:p>
        </w:tc>
        <w:tc>
          <w:tcPr>
            <w:tcW w:w="4020" w:type="dxa"/>
            <w:vAlign w:val="bottom"/>
            <w:tcBorders>
              <w:bottom w:val="single" w:sz="8" w:color="ECECEC"/>
            </w:tcBorders>
            <w:shd w:val="clear" w:color="auto" w:fill="ECECEC"/>
          </w:tcPr>
          <w:p>
            <w:pPr>
              <w:spacing w:after="0"/>
              <w:rPr>
                <w:sz w:val="20"/>
                <w:szCs w:val="20"/>
                <w:color w:val="auto"/>
              </w:rPr>
            </w:pPr>
            <w:r>
              <w:rPr>
                <w:rFonts w:ascii="Arial" w:cs="Arial" w:eastAsia="Arial" w:hAnsi="Arial"/>
                <w:sz w:val="15"/>
                <w:szCs w:val="15"/>
                <w:color w:val="auto"/>
              </w:rPr>
              <w:t>BoD composition – average age of the BoD members</w:t>
            </w:r>
          </w:p>
        </w:tc>
        <w:tc>
          <w:tcPr>
            <w:tcW w:w="540" w:type="dxa"/>
            <w:vAlign w:val="bottom"/>
            <w:tcBorders>
              <w:bottom w:val="single" w:sz="8" w:color="ECECEC"/>
            </w:tcBorders>
            <w:shd w:val="clear" w:color="auto" w:fill="ECECEC"/>
          </w:tcPr>
          <w:p>
            <w:pPr>
              <w:spacing w:after="0"/>
              <w:rPr>
                <w:sz w:val="24"/>
                <w:szCs w:val="24"/>
                <w:color w:val="auto"/>
              </w:rPr>
            </w:pPr>
          </w:p>
        </w:tc>
        <w:tc>
          <w:tcPr>
            <w:tcW w:w="1300" w:type="dxa"/>
            <w:vAlign w:val="bottom"/>
          </w:tcPr>
          <w:p>
            <w:pPr>
              <w:spacing w:after="0"/>
              <w:rPr>
                <w:sz w:val="20"/>
                <w:szCs w:val="20"/>
                <w:color w:val="auto"/>
              </w:rPr>
            </w:pPr>
            <w:r>
              <w:rPr>
                <w:rFonts w:ascii="Arial" w:cs="Arial" w:eastAsia="Arial" w:hAnsi="Arial"/>
                <w:sz w:val="15"/>
                <w:szCs w:val="15"/>
                <w:color w:val="0000FF"/>
              </w:rPr>
              <w:t>H2c</w:t>
            </w:r>
          </w:p>
        </w:tc>
        <w:tc>
          <w:tcPr>
            <w:tcW w:w="1560" w:type="dxa"/>
            <w:vAlign w:val="bottom"/>
          </w:tcPr>
          <w:p>
            <w:pPr>
              <w:spacing w:after="0"/>
              <w:rPr>
                <w:sz w:val="24"/>
                <w:szCs w:val="24"/>
                <w:color w:val="auto"/>
              </w:rPr>
            </w:pPr>
          </w:p>
        </w:tc>
      </w:tr>
      <w:tr>
        <w:trPr>
          <w:trHeight w:val="221"/>
        </w:trPr>
        <w:tc>
          <w:tcPr>
            <w:tcW w:w="20" w:type="dxa"/>
            <w:vAlign w:val="bottom"/>
          </w:tcPr>
          <w:p>
            <w:pPr>
              <w:spacing w:after="0"/>
              <w:rPr>
                <w:sz w:val="19"/>
                <w:szCs w:val="19"/>
                <w:color w:val="auto"/>
              </w:rPr>
            </w:pPr>
          </w:p>
        </w:tc>
        <w:tc>
          <w:tcPr>
            <w:tcW w:w="2680" w:type="dxa"/>
            <w:vAlign w:val="bottom"/>
          </w:tcPr>
          <w:p>
            <w:pPr>
              <w:ind w:left="140"/>
              <w:spacing w:after="0"/>
              <w:rPr>
                <w:sz w:val="20"/>
                <w:szCs w:val="20"/>
                <w:color w:val="auto"/>
              </w:rPr>
            </w:pPr>
            <w:r>
              <w:rPr>
                <w:rFonts w:ascii="Arial" w:cs="Arial" w:eastAsia="Arial" w:hAnsi="Arial"/>
                <w:sz w:val="15"/>
                <w:szCs w:val="15"/>
                <w:color w:val="auto"/>
              </w:rPr>
              <w:t>Resource availability</w:t>
            </w:r>
          </w:p>
        </w:tc>
        <w:tc>
          <w:tcPr>
            <w:tcW w:w="4020" w:type="dxa"/>
            <w:vAlign w:val="bottom"/>
          </w:tcPr>
          <w:p>
            <w:pPr>
              <w:spacing w:after="0"/>
              <w:rPr>
                <w:sz w:val="20"/>
                <w:szCs w:val="20"/>
                <w:color w:val="auto"/>
              </w:rPr>
            </w:pPr>
            <w:r>
              <w:rPr>
                <w:rFonts w:ascii="Arial" w:cs="Arial" w:eastAsia="Arial" w:hAnsi="Arial"/>
                <w:sz w:val="15"/>
                <w:szCs w:val="15"/>
                <w:color w:val="auto"/>
              </w:rPr>
              <w:t>Company size</w:t>
            </w:r>
          </w:p>
        </w:tc>
        <w:tc>
          <w:tcPr>
            <w:tcW w:w="1840" w:type="dxa"/>
            <w:vAlign w:val="bottom"/>
            <w:gridSpan w:val="2"/>
          </w:tcPr>
          <w:p>
            <w:pPr>
              <w:ind w:left="540"/>
              <w:spacing w:after="0"/>
              <w:rPr>
                <w:sz w:val="20"/>
                <w:szCs w:val="20"/>
                <w:color w:val="auto"/>
              </w:rPr>
            </w:pPr>
            <w:r>
              <w:rPr>
                <w:rFonts w:ascii="Arial" w:cs="Arial" w:eastAsia="Arial" w:hAnsi="Arial"/>
                <w:sz w:val="15"/>
                <w:szCs w:val="15"/>
                <w:color w:val="0000FF"/>
              </w:rPr>
              <w:t>H3a</w:t>
            </w:r>
          </w:p>
        </w:tc>
        <w:tc>
          <w:tcPr>
            <w:tcW w:w="1560" w:type="dxa"/>
            <w:vAlign w:val="bottom"/>
          </w:tcPr>
          <w:p>
            <w:pPr>
              <w:ind w:left="540"/>
              <w:spacing w:after="0"/>
              <w:rPr>
                <w:sz w:val="20"/>
                <w:szCs w:val="20"/>
                <w:color w:val="auto"/>
              </w:rPr>
            </w:pPr>
            <w:r>
              <w:rPr>
                <w:rFonts w:ascii="Arial" w:cs="Arial" w:eastAsia="Arial" w:hAnsi="Arial"/>
                <w:sz w:val="15"/>
                <w:szCs w:val="15"/>
                <w:color w:val="auto"/>
              </w:rPr>
              <w:t>Accepted (**)</w:t>
            </w:r>
          </w:p>
        </w:tc>
      </w:tr>
      <w:tr>
        <w:trPr>
          <w:trHeight w:val="280"/>
        </w:trPr>
        <w:tc>
          <w:tcPr>
            <w:tcW w:w="20" w:type="dxa"/>
            <w:vAlign w:val="bottom"/>
          </w:tcPr>
          <w:p>
            <w:pPr>
              <w:spacing w:after="0"/>
              <w:rPr>
                <w:sz w:val="24"/>
                <w:szCs w:val="24"/>
                <w:color w:val="auto"/>
              </w:rPr>
            </w:pPr>
          </w:p>
        </w:tc>
        <w:tc>
          <w:tcPr>
            <w:tcW w:w="2680" w:type="dxa"/>
            <w:vAlign w:val="bottom"/>
          </w:tcPr>
          <w:p>
            <w:pPr>
              <w:spacing w:after="0"/>
              <w:rPr>
                <w:sz w:val="24"/>
                <w:szCs w:val="24"/>
                <w:color w:val="auto"/>
              </w:rPr>
            </w:pPr>
          </w:p>
        </w:tc>
        <w:tc>
          <w:tcPr>
            <w:tcW w:w="4020" w:type="dxa"/>
            <w:vAlign w:val="bottom"/>
          </w:tcPr>
          <w:p>
            <w:pPr>
              <w:spacing w:after="0"/>
              <w:rPr>
                <w:sz w:val="20"/>
                <w:szCs w:val="20"/>
                <w:color w:val="auto"/>
              </w:rPr>
            </w:pPr>
            <w:r>
              <w:rPr>
                <w:rFonts w:ascii="Arial" w:cs="Arial" w:eastAsia="Arial" w:hAnsi="Arial"/>
                <w:sz w:val="15"/>
                <w:szCs w:val="15"/>
                <w:color w:val="auto"/>
              </w:rPr>
              <w:t>Economic performance</w:t>
            </w:r>
          </w:p>
        </w:tc>
        <w:tc>
          <w:tcPr>
            <w:tcW w:w="1840" w:type="dxa"/>
            <w:vAlign w:val="bottom"/>
            <w:gridSpan w:val="2"/>
          </w:tcPr>
          <w:p>
            <w:pPr>
              <w:ind w:left="540"/>
              <w:spacing w:after="0"/>
              <w:rPr>
                <w:sz w:val="20"/>
                <w:szCs w:val="20"/>
                <w:color w:val="auto"/>
              </w:rPr>
            </w:pPr>
            <w:r>
              <w:rPr>
                <w:rFonts w:ascii="Arial" w:cs="Arial" w:eastAsia="Arial" w:hAnsi="Arial"/>
                <w:sz w:val="15"/>
                <w:szCs w:val="15"/>
                <w:color w:val="0000FF"/>
              </w:rPr>
              <w:t>H3b</w:t>
            </w:r>
          </w:p>
        </w:tc>
        <w:tc>
          <w:tcPr>
            <w:tcW w:w="1560" w:type="dxa"/>
            <w:vAlign w:val="bottom"/>
          </w:tcPr>
          <w:p>
            <w:pPr>
              <w:ind w:left="540"/>
              <w:spacing w:after="0"/>
              <w:rPr>
                <w:sz w:val="20"/>
                <w:szCs w:val="20"/>
                <w:color w:val="auto"/>
              </w:rPr>
            </w:pPr>
            <w:r>
              <w:rPr>
                <w:rFonts w:ascii="Arial" w:cs="Arial" w:eastAsia="Arial" w:hAnsi="Arial"/>
                <w:sz w:val="15"/>
                <w:szCs w:val="15"/>
                <w:color w:val="auto"/>
              </w:rPr>
              <w:t>Accepted (*)</w:t>
            </w:r>
          </w:p>
        </w:tc>
      </w:tr>
      <w:tr>
        <w:trPr>
          <w:trHeight w:val="280"/>
        </w:trPr>
        <w:tc>
          <w:tcPr>
            <w:tcW w:w="20" w:type="dxa"/>
            <w:vAlign w:val="bottom"/>
          </w:tcPr>
          <w:p>
            <w:pPr>
              <w:spacing w:after="0"/>
              <w:rPr>
                <w:sz w:val="24"/>
                <w:szCs w:val="24"/>
                <w:color w:val="auto"/>
              </w:rPr>
            </w:pPr>
          </w:p>
        </w:tc>
        <w:tc>
          <w:tcPr>
            <w:tcW w:w="2680" w:type="dxa"/>
            <w:vAlign w:val="bottom"/>
          </w:tcPr>
          <w:p>
            <w:pPr>
              <w:spacing w:after="0"/>
              <w:rPr>
                <w:sz w:val="24"/>
                <w:szCs w:val="24"/>
                <w:color w:val="auto"/>
              </w:rPr>
            </w:pPr>
          </w:p>
        </w:tc>
        <w:tc>
          <w:tcPr>
            <w:tcW w:w="4020" w:type="dxa"/>
            <w:vAlign w:val="bottom"/>
          </w:tcPr>
          <w:p>
            <w:pPr>
              <w:spacing w:after="0"/>
              <w:rPr>
                <w:sz w:val="20"/>
                <w:szCs w:val="20"/>
                <w:color w:val="auto"/>
              </w:rPr>
            </w:pPr>
            <w:r>
              <w:rPr>
                <w:rFonts w:ascii="Arial" w:cs="Arial" w:eastAsia="Arial" w:hAnsi="Arial"/>
                <w:sz w:val="15"/>
                <w:szCs w:val="15"/>
                <w:color w:val="auto"/>
              </w:rPr>
              <w:t>Financial leverage</w:t>
            </w:r>
          </w:p>
        </w:tc>
        <w:tc>
          <w:tcPr>
            <w:tcW w:w="1840" w:type="dxa"/>
            <w:vAlign w:val="bottom"/>
            <w:gridSpan w:val="2"/>
          </w:tcPr>
          <w:p>
            <w:pPr>
              <w:ind w:left="540"/>
              <w:spacing w:after="0"/>
              <w:rPr>
                <w:sz w:val="20"/>
                <w:szCs w:val="20"/>
                <w:color w:val="auto"/>
              </w:rPr>
            </w:pPr>
            <w:r>
              <w:rPr>
                <w:rFonts w:ascii="Arial" w:cs="Arial" w:eastAsia="Arial" w:hAnsi="Arial"/>
                <w:sz w:val="15"/>
                <w:szCs w:val="15"/>
                <w:color w:val="0000FF"/>
              </w:rPr>
              <w:t>H3c</w:t>
            </w:r>
          </w:p>
        </w:tc>
        <w:tc>
          <w:tcPr>
            <w:tcW w:w="1560" w:type="dxa"/>
            <w:vAlign w:val="bottom"/>
          </w:tcPr>
          <w:p>
            <w:pPr>
              <w:spacing w:after="0"/>
              <w:rPr>
                <w:sz w:val="24"/>
                <w:szCs w:val="24"/>
                <w:color w:val="auto"/>
              </w:rPr>
            </w:pPr>
          </w:p>
        </w:tc>
      </w:tr>
      <w:tr>
        <w:trPr>
          <w:trHeight w:val="69"/>
        </w:trPr>
        <w:tc>
          <w:tcPr>
            <w:tcW w:w="20" w:type="dxa"/>
            <w:vAlign w:val="bottom"/>
            <w:tcBorders>
              <w:bottom w:val="single" w:sz="8" w:color="D9D9D9"/>
            </w:tcBorders>
          </w:tcPr>
          <w:p>
            <w:pPr>
              <w:spacing w:after="0"/>
              <w:rPr>
                <w:sz w:val="6"/>
                <w:szCs w:val="6"/>
                <w:color w:val="auto"/>
              </w:rPr>
            </w:pPr>
          </w:p>
        </w:tc>
        <w:tc>
          <w:tcPr>
            <w:tcW w:w="2680" w:type="dxa"/>
            <w:vAlign w:val="bottom"/>
            <w:tcBorders>
              <w:bottom w:val="single" w:sz="8" w:color="D9D9D9"/>
            </w:tcBorders>
          </w:tcPr>
          <w:p>
            <w:pPr>
              <w:spacing w:after="0"/>
              <w:rPr>
                <w:sz w:val="6"/>
                <w:szCs w:val="6"/>
                <w:color w:val="auto"/>
              </w:rPr>
            </w:pPr>
          </w:p>
        </w:tc>
        <w:tc>
          <w:tcPr>
            <w:tcW w:w="4020" w:type="dxa"/>
            <w:vAlign w:val="bottom"/>
            <w:tcBorders>
              <w:bottom w:val="single" w:sz="8" w:color="D9D9D9"/>
            </w:tcBorders>
          </w:tcPr>
          <w:p>
            <w:pPr>
              <w:spacing w:after="0"/>
              <w:rPr>
                <w:sz w:val="6"/>
                <w:szCs w:val="6"/>
                <w:color w:val="auto"/>
              </w:rPr>
            </w:pPr>
          </w:p>
        </w:tc>
        <w:tc>
          <w:tcPr>
            <w:tcW w:w="540" w:type="dxa"/>
            <w:vAlign w:val="bottom"/>
            <w:tcBorders>
              <w:bottom w:val="single" w:sz="8" w:color="D9D9D9"/>
            </w:tcBorders>
          </w:tcPr>
          <w:p>
            <w:pPr>
              <w:spacing w:after="0"/>
              <w:rPr>
                <w:sz w:val="6"/>
                <w:szCs w:val="6"/>
                <w:color w:val="auto"/>
              </w:rPr>
            </w:pPr>
          </w:p>
        </w:tc>
        <w:tc>
          <w:tcPr>
            <w:tcW w:w="1300" w:type="dxa"/>
            <w:vAlign w:val="bottom"/>
            <w:tcBorders>
              <w:bottom w:val="single" w:sz="8" w:color="D9D9D9"/>
            </w:tcBorders>
          </w:tcPr>
          <w:p>
            <w:pPr>
              <w:spacing w:after="0"/>
              <w:rPr>
                <w:sz w:val="6"/>
                <w:szCs w:val="6"/>
                <w:color w:val="auto"/>
              </w:rPr>
            </w:pPr>
          </w:p>
        </w:tc>
        <w:tc>
          <w:tcPr>
            <w:tcW w:w="1560" w:type="dxa"/>
            <w:vAlign w:val="bottom"/>
            <w:tcBorders>
              <w:bottom w:val="single" w:sz="8" w:color="D9D9D9"/>
            </w:tcBorders>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4609465</wp:posOffset>
            </wp:positionH>
            <wp:positionV relativeFrom="paragraph">
              <wp:posOffset>-1085215</wp:posOffset>
            </wp:positionV>
            <wp:extent cx="1799590" cy="532765"/>
            <wp:wrapNone/>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45">
                      <a:extLst>
                        <a:ext uri="{28A0092B-C50C-407E-A947-70E740481C1C}"/>
                      </a:extLst>
                    </a:blip>
                    <a:srcRect/>
                    <a:stretch>
                      <a:fillRect/>
                    </a:stretch>
                  </pic:blipFill>
                  <pic:spPr bwMode="auto">
                    <a:xfrm>
                      <a:off x="0" y="0"/>
                      <a:ext cx="1799590" cy="53276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7620</wp:posOffset>
                </wp:positionH>
                <wp:positionV relativeFrom="paragraph">
                  <wp:posOffset>-25400</wp:posOffset>
                </wp:positionV>
                <wp:extent cx="0" cy="25400"/>
                <wp:wrapNone/>
                <wp:docPr id="653" name="Shape 6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D9D9D9"/>
                          </a:solidFill>
                          <a:miter lim="800000"/>
                          <a:headEnd/>
                          <a:tailEnd/>
                        </a:ln>
                      </wps:spPr>
                      <wps:bodyPr/>
                    </wps:wsp>
                  </a:graphicData>
                </a:graphic>
              </wp:anchor>
            </w:drawing>
          </mc:Choice>
          <mc:Fallback>
            <w:pict>
              <v:line id="Shape 653" o:spid="_x0000_s16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2pt" to="0.6pt,0pt" o:allowincell="f" strokecolor="#D9D9D9" strokeweight="1pt"/>
            </w:pict>
          </mc:Fallback>
        </mc:AlternateContent>
        <mc:AlternateContent>
          <mc:Choice Requires="wps">
            <w:drawing>
              <wp:anchor simplePos="0" relativeHeight="251657728" behindDoc="1" locked="0" layoutInCell="0" allowOverlap="1">
                <wp:simplePos x="0" y="0"/>
                <wp:positionH relativeFrom="column">
                  <wp:posOffset>6408420</wp:posOffset>
                </wp:positionH>
                <wp:positionV relativeFrom="paragraph">
                  <wp:posOffset>-25400</wp:posOffset>
                </wp:positionV>
                <wp:extent cx="0" cy="25400"/>
                <wp:wrapNone/>
                <wp:docPr id="654" name="Shape 6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D9D9D9"/>
                          </a:solidFill>
                          <a:miter lim="800000"/>
                          <a:headEnd/>
                          <a:tailEnd/>
                        </a:ln>
                      </wps:spPr>
                      <wps:bodyPr/>
                    </wps:wsp>
                  </a:graphicData>
                </a:graphic>
              </wp:anchor>
            </w:drawing>
          </mc:Choice>
          <mc:Fallback>
            <w:pict>
              <v:line id="Shape 654" o:spid="_x0000_s16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6pt,-2pt" to="504.6pt,0pt" o:allowincell="f" strokecolor="#D9D9D9" strokeweight="1pt"/>
            </w:pict>
          </mc:Fallback>
        </mc:AlternateConten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806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10991719, 2023, 1, Downloaded from https://onlinelibrary.wiley.com/doi/10.1002/sd.2369 by INASP/HINARI - PAKISTAN, Wiley Online Library on [10/11/2023]. See the Terms and Conditions</w:t>
            </w:r>
          </w:p>
        </w:tc>
      </w:tr>
    </w:tbl>
    <w:p>
      <w:pPr>
        <w:spacing w:after="0" w:line="164" w:lineRule="exact"/>
        <w:rPr>
          <w:sz w:val="20"/>
          <w:szCs w:val="20"/>
          <w:color w:val="auto"/>
        </w:rPr>
      </w:pPr>
    </w:p>
    <w:p>
      <w:pPr>
        <w:sectPr>
          <w:pgSz w:w="11900" w:h="15647" w:orient="portrait"/>
          <w:cols w:equalWidth="0" w:num="2">
            <w:col w:w="10100" w:space="581"/>
            <w:col w:w="115"/>
          </w:cols>
          <w:pgMar w:left="900" w:top="347" w:right="210" w:bottom="0" w:gutter="0" w:footer="0" w:header="0"/>
        </w:sectPr>
      </w:pPr>
    </w:p>
    <w:p>
      <w:pPr>
        <w:jc w:val="both"/>
        <w:ind w:left="20"/>
        <w:spacing w:after="0" w:line="336" w:lineRule="auto"/>
        <w:rPr>
          <w:sz w:val="20"/>
          <w:szCs w:val="20"/>
          <w:color w:val="auto"/>
        </w:rPr>
      </w:pPr>
      <w:r>
        <w:rPr>
          <w:rFonts w:ascii="Arial" w:cs="Arial" w:eastAsia="Arial" w:hAnsi="Arial"/>
          <w:sz w:val="16"/>
          <w:szCs w:val="16"/>
          <w:color w:val="auto"/>
        </w:rPr>
        <w:t>that even in the O&amp;G sector, larger companies engage in SDG report-ing more than smaller ones. These findings support the hypothesis that larger organisations could have a higher availability of internal resources that might support the commitment to sustainability report-ing (Hutchinson &amp; Chaston,</w:t>
      </w:r>
      <w:r>
        <w:rPr>
          <w:rFonts w:ascii="Arial" w:cs="Arial" w:eastAsia="Arial" w:hAnsi="Arial"/>
          <w:sz w:val="16"/>
          <w:szCs w:val="16"/>
          <w:color w:val="0000FF"/>
        </w:rPr>
        <w:t xml:space="preserve"> 1994</w:t>
      </w:r>
      <w:r>
        <w:rPr>
          <w:rFonts w:ascii="Arial" w:cs="Arial" w:eastAsia="Arial" w:hAnsi="Arial"/>
          <w:sz w:val="16"/>
          <w:szCs w:val="16"/>
          <w:color w:val="auto"/>
        </w:rPr>
        <w:t>).</w:t>
      </w:r>
    </w:p>
    <w:p>
      <w:pPr>
        <w:spacing w:after="0" w:line="11" w:lineRule="exact"/>
        <w:rPr>
          <w:sz w:val="20"/>
          <w:szCs w:val="20"/>
          <w:color w:val="auto"/>
        </w:rPr>
      </w:pPr>
    </w:p>
    <w:p>
      <w:pPr>
        <w:jc w:val="both"/>
        <w:ind w:left="20" w:right="20" w:firstLine="300"/>
        <w:spacing w:after="0" w:line="339" w:lineRule="auto"/>
        <w:rPr>
          <w:sz w:val="20"/>
          <w:szCs w:val="20"/>
          <w:color w:val="auto"/>
        </w:rPr>
      </w:pPr>
      <w:r>
        <w:rPr>
          <w:rFonts w:ascii="Arial" w:cs="Arial" w:eastAsia="Arial" w:hAnsi="Arial"/>
          <w:sz w:val="16"/>
          <w:szCs w:val="16"/>
          <w:color w:val="auto"/>
        </w:rPr>
        <w:t>Concerning economic performance, the mean value of the level of SDG reporting for firms with a higher economic performance is sig-nificantly higher than that for underperforming organisations (p =</w:t>
      </w:r>
    </w:p>
    <w:p>
      <w:pPr>
        <w:jc w:val="both"/>
        <w:ind w:left="20" w:right="20"/>
        <w:spacing w:after="0" w:line="338" w:lineRule="auto"/>
        <w:rPr>
          <w:sz w:val="20"/>
          <w:szCs w:val="20"/>
          <w:color w:val="auto"/>
        </w:rPr>
      </w:pPr>
      <w:r>
        <w:rPr>
          <w:rFonts w:ascii="Arial" w:cs="Arial" w:eastAsia="Arial" w:hAnsi="Arial"/>
          <w:sz w:val="16"/>
          <w:szCs w:val="16"/>
          <w:color w:val="auto"/>
        </w:rPr>
        <w:t>.0612). Thus, hypothesis</w:t>
      </w:r>
      <w:r>
        <w:rPr>
          <w:rFonts w:ascii="Arial" w:cs="Arial" w:eastAsia="Arial" w:hAnsi="Arial"/>
          <w:sz w:val="16"/>
          <w:szCs w:val="16"/>
          <w:color w:val="0000FF"/>
        </w:rPr>
        <w:t xml:space="preserve"> H3b</w:t>
      </w:r>
      <w:r>
        <w:rPr>
          <w:rFonts w:ascii="Arial" w:cs="Arial" w:eastAsia="Arial" w:hAnsi="Arial"/>
          <w:sz w:val="16"/>
          <w:szCs w:val="16"/>
          <w:color w:val="auto"/>
        </w:rPr>
        <w:t xml:space="preserve"> is supported with a 10% level of signifi-cance. Previous empirical studies on the topic presented mixed results, potentially influenced by the specific sector addressed and the profitability measure adopted. Contributing to the existing debate on the topic, the study evidences that profitability in the O&amp;G industry is associated with a greater engagement with the SDGs, supporting the argument that more profitable organisations may leverage the avail-ability of economic resources, allowing them more management free-dom and flexibility for sustainability commitment and disclosure (Khan et al.,</w:t>
      </w:r>
      <w:r>
        <w:rPr>
          <w:rFonts w:ascii="Arial" w:cs="Arial" w:eastAsia="Arial" w:hAnsi="Arial"/>
          <w:sz w:val="16"/>
          <w:szCs w:val="16"/>
          <w:color w:val="0000FF"/>
        </w:rPr>
        <w:t xml:space="preserve"> 2012</w:t>
      </w:r>
      <w:r>
        <w:rPr>
          <w:rFonts w:ascii="Arial" w:cs="Arial" w:eastAsia="Arial" w:hAnsi="Arial"/>
          <w:sz w:val="16"/>
          <w:szCs w:val="16"/>
          <w:color w:val="auto"/>
        </w:rPr>
        <w:t>).</w:t>
      </w:r>
    </w:p>
    <w:p>
      <w:pPr>
        <w:spacing w:after="0" w:line="9" w:lineRule="exact"/>
        <w:rPr>
          <w:sz w:val="20"/>
          <w:szCs w:val="20"/>
          <w:color w:val="auto"/>
        </w:rPr>
      </w:pPr>
    </w:p>
    <w:p>
      <w:pPr>
        <w:jc w:val="both"/>
        <w:ind w:left="20" w:right="20" w:firstLine="300"/>
        <w:spacing w:after="0" w:line="327" w:lineRule="auto"/>
        <w:rPr>
          <w:sz w:val="20"/>
          <w:szCs w:val="20"/>
          <w:color w:val="auto"/>
        </w:rPr>
      </w:pPr>
      <w:r>
        <w:rPr>
          <w:rFonts w:ascii="Arial" w:cs="Arial" w:eastAsia="Arial" w:hAnsi="Arial"/>
          <w:sz w:val="16"/>
          <w:szCs w:val="16"/>
          <w:color w:val="auto"/>
        </w:rPr>
        <w:t>On the contrary, reference to the SDGs in corporate reporting is not significantly higher in companies with lower financial leverage (p</w:t>
      </w:r>
    </w:p>
    <w:p>
      <w:pPr>
        <w:spacing w:after="0" w:line="19" w:lineRule="exact"/>
        <w:rPr>
          <w:sz w:val="20"/>
          <w:szCs w:val="20"/>
          <w:color w:val="auto"/>
        </w:rPr>
      </w:pPr>
    </w:p>
    <w:p>
      <w:pPr>
        <w:jc w:val="both"/>
        <w:ind w:left="20" w:right="20" w:hanging="7"/>
        <w:spacing w:after="0" w:line="335" w:lineRule="auto"/>
        <w:tabs>
          <w:tab w:leader="none" w:pos="227" w:val="left"/>
        </w:tabs>
        <w:numPr>
          <w:ilvl w:val="0"/>
          <w:numId w:val="3"/>
        </w:numPr>
        <w:rPr>
          <w:rFonts w:ascii="Arial" w:cs="Arial" w:eastAsia="Arial" w:hAnsi="Arial"/>
          <w:sz w:val="16"/>
          <w:szCs w:val="16"/>
          <w:color w:val="auto"/>
        </w:rPr>
      </w:pPr>
      <w:r>
        <w:rPr>
          <w:rFonts w:ascii="Arial" w:cs="Arial" w:eastAsia="Arial" w:hAnsi="Arial"/>
          <w:sz w:val="16"/>
          <w:szCs w:val="16"/>
          <w:color w:val="auto"/>
        </w:rPr>
        <w:t>.5099). Hence,</w:t>
      </w:r>
      <w:r>
        <w:rPr>
          <w:rFonts w:ascii="Arial" w:cs="Arial" w:eastAsia="Arial" w:hAnsi="Arial"/>
          <w:sz w:val="16"/>
          <w:szCs w:val="16"/>
          <w:color w:val="0000FF"/>
        </w:rPr>
        <w:t xml:space="preserve"> H3c</w:t>
      </w:r>
      <w:r>
        <w:rPr>
          <w:rFonts w:ascii="Arial" w:cs="Arial" w:eastAsia="Arial" w:hAnsi="Arial"/>
          <w:sz w:val="16"/>
          <w:szCs w:val="16"/>
          <w:color w:val="auto"/>
        </w:rPr>
        <w:t xml:space="preserve"> can be neither accepted nor rejected. The results are consistent with those of prior studies in sustainability reporting (Garas &amp; ElMassah,</w:t>
      </w:r>
      <w:r>
        <w:rPr>
          <w:rFonts w:ascii="Arial" w:cs="Arial" w:eastAsia="Arial" w:hAnsi="Arial"/>
          <w:sz w:val="16"/>
          <w:szCs w:val="16"/>
          <w:color w:val="0000FF"/>
        </w:rPr>
        <w:t xml:space="preserve"> 2018</w:t>
      </w:r>
      <w:r>
        <w:rPr>
          <w:rFonts w:ascii="Arial" w:cs="Arial" w:eastAsia="Arial" w:hAnsi="Arial"/>
          <w:sz w:val="16"/>
          <w:szCs w:val="16"/>
          <w:color w:val="auto"/>
        </w:rPr>
        <w:t>; Giannarakis,</w:t>
      </w:r>
      <w:r>
        <w:rPr>
          <w:rFonts w:ascii="Arial" w:cs="Arial" w:eastAsia="Arial" w:hAnsi="Arial"/>
          <w:sz w:val="16"/>
          <w:szCs w:val="16"/>
          <w:color w:val="0000FF"/>
        </w:rPr>
        <w:t xml:space="preserve"> 2014</w:t>
      </w:r>
      <w:r>
        <w:rPr>
          <w:rFonts w:ascii="Arial" w:cs="Arial" w:eastAsia="Arial" w:hAnsi="Arial"/>
          <w:sz w:val="16"/>
          <w:szCs w:val="16"/>
          <w:color w:val="auto"/>
        </w:rPr>
        <w:t xml:space="preserve">; Wang et al., </w:t>
      </w:r>
      <w:r>
        <w:rPr>
          <w:rFonts w:ascii="Arial" w:cs="Arial" w:eastAsia="Arial" w:hAnsi="Arial"/>
          <w:sz w:val="16"/>
          <w:szCs w:val="16"/>
          <w:color w:val="0000FF"/>
        </w:rPr>
        <w:t>2022</w:t>
      </w:r>
      <w:r>
        <w:rPr>
          <w:rFonts w:ascii="Arial" w:cs="Arial" w:eastAsia="Arial" w:hAnsi="Arial"/>
          <w:sz w:val="16"/>
          <w:szCs w:val="16"/>
          <w:color w:val="000000"/>
        </w:rPr>
        <w:t>) and help conclude that the indebtedness level does not</w:t>
      </w:r>
    </w:p>
    <w:p>
      <w:pPr>
        <w:spacing w:after="0" w:line="20" w:lineRule="exact"/>
        <w:rPr>
          <w:sz w:val="20"/>
          <w:szCs w:val="20"/>
          <w:color w:val="auto"/>
        </w:rPr>
      </w:pPr>
      <w:r>
        <w:rPr>
          <w:sz w:val="20"/>
          <w:szCs w:val="20"/>
          <w:color w:val="auto"/>
        </w:rPr>
        <w:br w:type="column"/>
      </w:r>
    </w:p>
    <w:p>
      <w:pPr>
        <w:jc w:val="both"/>
        <w:spacing w:after="0" w:line="327" w:lineRule="auto"/>
        <w:rPr>
          <w:sz w:val="20"/>
          <w:szCs w:val="20"/>
          <w:color w:val="auto"/>
        </w:rPr>
      </w:pPr>
      <w:r>
        <w:rPr>
          <w:rFonts w:ascii="Arial" w:cs="Arial" w:eastAsia="Arial" w:hAnsi="Arial"/>
          <w:sz w:val="16"/>
          <w:szCs w:val="16"/>
          <w:color w:val="auto"/>
        </w:rPr>
        <w:t>significantly affect the corporate behaviour in sustainability reporting in the O&amp;G industry.</w:t>
      </w:r>
    </w:p>
    <w:p>
      <w:pPr>
        <w:spacing w:after="0" w:line="18" w:lineRule="exact"/>
        <w:rPr>
          <w:sz w:val="20"/>
          <w:szCs w:val="20"/>
          <w:color w:val="auto"/>
        </w:rPr>
      </w:pPr>
    </w:p>
    <w:p>
      <w:pPr>
        <w:jc w:val="both"/>
        <w:ind w:firstLine="299"/>
        <w:spacing w:after="0" w:line="334" w:lineRule="auto"/>
        <w:rPr>
          <w:sz w:val="20"/>
          <w:szCs w:val="20"/>
          <w:color w:val="auto"/>
        </w:rPr>
      </w:pPr>
      <w:r>
        <w:rPr>
          <w:rFonts w:ascii="Arial" w:cs="Arial" w:eastAsia="Arial" w:hAnsi="Arial"/>
          <w:sz w:val="16"/>
          <w:szCs w:val="16"/>
          <w:color w:val="auto"/>
        </w:rPr>
        <w:t>Table</w:t>
      </w:r>
      <w:r>
        <w:rPr>
          <w:rFonts w:ascii="Arial" w:cs="Arial" w:eastAsia="Arial" w:hAnsi="Arial"/>
          <w:sz w:val="16"/>
          <w:szCs w:val="16"/>
          <w:color w:val="0000FF"/>
        </w:rPr>
        <w:t xml:space="preserve"> 7</w:t>
      </w:r>
      <w:r>
        <w:rPr>
          <w:rFonts w:ascii="Arial" w:cs="Arial" w:eastAsia="Arial" w:hAnsi="Arial"/>
          <w:sz w:val="16"/>
          <w:szCs w:val="16"/>
          <w:color w:val="auto"/>
        </w:rPr>
        <w:t xml:space="preserve"> provides the overall results of the statistical analysis on the relationship between the level of corporate SDG reporting and the selected factors, grouped into the three formulated dimensions.</w:t>
      </w:r>
    </w:p>
    <w:p>
      <w:pPr>
        <w:spacing w:after="0" w:line="200" w:lineRule="exact"/>
        <w:rPr>
          <w:sz w:val="20"/>
          <w:szCs w:val="20"/>
          <w:color w:val="auto"/>
        </w:rPr>
      </w:pPr>
    </w:p>
    <w:p>
      <w:pPr>
        <w:spacing w:after="0" w:line="283" w:lineRule="exact"/>
        <w:rPr>
          <w:sz w:val="20"/>
          <w:szCs w:val="20"/>
          <w:color w:val="auto"/>
        </w:rPr>
      </w:pPr>
    </w:p>
    <w:p>
      <w:pPr>
        <w:spacing w:after="0"/>
        <w:tabs>
          <w:tab w:leader="none" w:pos="320" w:val="left"/>
          <w:tab w:leader="none" w:pos="620" w:val="left"/>
        </w:tabs>
        <w:rPr>
          <w:sz w:val="20"/>
          <w:szCs w:val="20"/>
          <w:color w:val="auto"/>
        </w:rPr>
      </w:pPr>
      <w:r>
        <w:rPr>
          <w:rFonts w:ascii="Arial" w:cs="Arial" w:eastAsia="Arial" w:hAnsi="Arial"/>
          <w:sz w:val="20"/>
          <w:szCs w:val="20"/>
          <w:color w:val="auto"/>
        </w:rPr>
        <w:t>5</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CONCLUSIONS</w:t>
      </w:r>
    </w:p>
    <w:p>
      <w:pPr>
        <w:spacing w:after="0" w:line="336"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This paper aimed to contribute to the ongoing debate about SDG reporting by bringing some sector-specific insights through the analy-sis of SDG reporting in the O&amp;G industry. In particular, the study reveals that almost two-thirds of the O&amp;G companies make refer-ences to the SDG framework in their 2018 corporate reports, con-firming the relevance of this specific form of reporting in an industry characterised by both relevant socio-economic impacts and negative environmental externalities. Moreover, most companies use quantita-tive indicators for reporting their performance related to the SDGs, suggesting the attempt of companies to ‘objectivise’ their contribu-tion and address the issue of the SDGs in a structured and objective way. This result appears to be in line with the growing pressures coming from local governments and international organisations to demonstrate the contribution of O&amp;G companies to sustainable development.</w:t>
      </w:r>
    </w:p>
    <w:p>
      <w:pPr>
        <w:spacing w:after="0" w:line="20" w:lineRule="exact"/>
        <w:rPr>
          <w:sz w:val="20"/>
          <w:szCs w:val="20"/>
          <w:color w:val="auto"/>
        </w:rPr>
      </w:pPr>
      <w:r>
        <w:rPr>
          <w:sz w:val="20"/>
          <w:szCs w:val="20"/>
          <w:color w:val="auto"/>
        </w:rPr>
        <w:br w:type="column"/>
      </w:r>
    </w:p>
    <w:p>
      <w:pPr>
        <w:spacing w:after="0" w:line="16" w:lineRule="exact"/>
        <w:rPr>
          <w:sz w:val="20"/>
          <w:szCs w:val="20"/>
          <w:color w:val="auto"/>
        </w:rPr>
      </w:pPr>
    </w:p>
    <w:tbl>
      <w:tblPr>
        <w:tblLayout w:type="fixed"/>
        <w:tblInd w:w="0" w:type="dxa"/>
        <w:tblCellMar>
          <w:top w:w="0" w:type="dxa"/>
          <w:left w:w="0" w:type="dxa"/>
          <w:bottom w:w="0" w:type="dxa"/>
          <w:right w:w="0" w:type="dxa"/>
        </w:tblCellMar>
      </w:tblPr>
      <w:tr>
        <w:trPr>
          <w:trHeight w:val="6720"/>
        </w:trPr>
        <w:tc>
          <w:tcPr>
            <w:tcW w:w="103" w:type="dxa"/>
            <w:vAlign w:val="bottom"/>
            <w:textDirection w:val="tbRl"/>
          </w:tcPr>
          <w:p>
            <w:pPr>
              <w:spacing w:after="0"/>
              <w:rPr>
                <w:sz w:val="20"/>
                <w:szCs w:val="20"/>
                <w:color w:val="auto"/>
              </w:rPr>
            </w:pPr>
            <w:r>
              <w:rPr>
                <w:rFonts w:ascii="Times New Roman" w:cs="Times New Roman" w:eastAsia="Times New Roman" w:hAnsi="Times New Roman"/>
                <w:sz w:val="9"/>
                <w:szCs w:val="9"/>
                <w:color w:val="auto"/>
              </w:rPr>
              <w:t>(https://onlinelibrary.wiley.com/terms-and-conditions) on Wiley Online Library for rules of use; OA articles are governed by the applicable Creative Commons License</w:t>
            </w:r>
          </w:p>
        </w:tc>
      </w:tr>
    </w:tbl>
    <w:p>
      <w:pPr>
        <w:sectPr>
          <w:pgSz w:w="11900" w:h="15647" w:orient="portrait"/>
          <w:cols w:equalWidth="0" w:num="3">
            <w:col w:w="4880" w:space="360"/>
            <w:col w:w="4860" w:space="592"/>
            <w:col w:w="104"/>
          </w:cols>
          <w:pgMar w:left="900" w:top="347" w:right="210" w:bottom="0" w:gutter="0" w:footer="0" w:header="0"/>
          <w:type w:val="continuous"/>
        </w:sectPr>
      </w:pPr>
    </w:p>
    <w:bookmarkStart w:id="10" w:name="page11"/>
    <w:bookmarkEnd w:id="10"/>
    <w:p>
      <w:pPr>
        <w:spacing w:after="0" w:line="68" w:lineRule="exact"/>
        <w:rPr>
          <w:sz w:val="20"/>
          <w:szCs w:val="20"/>
          <w:color w:val="auto"/>
        </w:rPr>
      </w:pPr>
    </w:p>
    <w:tbl>
      <w:tblPr>
        <w:tblLayout w:type="fixed"/>
        <w:tblInd w:w="0" w:type="dxa"/>
        <w:tblCellMar>
          <w:top w:w="0" w:type="dxa"/>
          <w:left w:w="0" w:type="dxa"/>
          <w:bottom w:w="0" w:type="dxa"/>
          <w:right w:w="0" w:type="dxa"/>
        </w:tblCellMar>
      </w:tblPr>
      <w:tr>
        <w:trPr>
          <w:trHeight w:val="63"/>
        </w:trPr>
        <w:tc>
          <w:tcPr>
            <w:tcW w:w="460" w:type="dxa"/>
            <w:vAlign w:val="bottom"/>
            <w:tcBorders>
              <w:right w:val="single" w:sz="8" w:color="131413"/>
            </w:tcBorders>
            <w:vMerge w:val="restart"/>
          </w:tcPr>
          <w:p>
            <w:pPr>
              <w:jc w:val="right"/>
              <w:ind w:right="230"/>
              <w:spacing w:after="0"/>
              <w:rPr>
                <w:sz w:val="20"/>
                <w:szCs w:val="20"/>
                <w:color w:val="auto"/>
              </w:rPr>
            </w:pPr>
            <w:r>
              <w:rPr>
                <w:rFonts w:ascii="Arial" w:cs="Arial" w:eastAsia="Arial" w:hAnsi="Arial"/>
                <w:sz w:val="14"/>
                <w:szCs w:val="14"/>
                <w:color w:val="auto"/>
                <w:w w:val="89"/>
              </w:rPr>
              <w:t>22</w:t>
            </w:r>
          </w:p>
        </w:tc>
        <w:tc>
          <w:tcPr>
            <w:tcW w:w="16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20" w:type="dxa"/>
            <w:vAlign w:val="bottom"/>
            <w:tcBorders>
              <w:bottom w:val="single" w:sz="8" w:color="DCE5F0"/>
            </w:tcBorders>
          </w:tcPr>
          <w:p>
            <w:pPr>
              <w:spacing w:after="0"/>
              <w:rPr>
                <w:sz w:val="5"/>
                <w:szCs w:val="5"/>
                <w:color w:val="auto"/>
              </w:rPr>
            </w:pPr>
          </w:p>
        </w:tc>
        <w:tc>
          <w:tcPr>
            <w:tcW w:w="6620" w:type="dxa"/>
            <w:vAlign w:val="bottom"/>
            <w:vMerge w:val="restart"/>
          </w:tcPr>
          <w:p>
            <w:pPr>
              <w:ind w:left="5800"/>
              <w:spacing w:after="0"/>
              <w:rPr>
                <w:sz w:val="20"/>
                <w:szCs w:val="20"/>
                <w:color w:val="auto"/>
              </w:rPr>
            </w:pPr>
            <w:r>
              <w:rPr>
                <w:rFonts w:ascii="Arial" w:cs="Arial" w:eastAsia="Arial" w:hAnsi="Arial"/>
                <w:sz w:val="14"/>
                <w:szCs w:val="14"/>
                <w:color w:val="auto"/>
                <w:w w:val="97"/>
              </w:rPr>
              <w:t>ARENA</w:t>
            </w:r>
            <w:r>
              <w:rPr>
                <w:rFonts w:ascii="Arial" w:cs="Arial" w:eastAsia="Arial" w:hAnsi="Arial"/>
                <w:sz w:val="9"/>
                <w:szCs w:val="9"/>
                <w:color w:val="auto"/>
                <w:w w:val="97"/>
              </w:rPr>
              <w:t xml:space="preserve"> ET AL</w:t>
            </w:r>
            <w:r>
              <w:rPr>
                <w:rFonts w:ascii="Arial" w:cs="Arial" w:eastAsia="Arial" w:hAnsi="Arial"/>
                <w:sz w:val="14"/>
                <w:szCs w:val="14"/>
                <w:color w:val="auto"/>
                <w:w w:val="97"/>
              </w:rPr>
              <w:t>.</w:t>
            </w:r>
          </w:p>
        </w:tc>
        <w:tc>
          <w:tcPr>
            <w:tcW w:w="0" w:type="dxa"/>
            <w:vAlign w:val="bottom"/>
          </w:tcPr>
          <w:p>
            <w:pPr>
              <w:spacing w:after="0"/>
              <w:rPr>
                <w:sz w:val="1"/>
                <w:szCs w:val="1"/>
                <w:color w:val="auto"/>
              </w:rPr>
            </w:pPr>
          </w:p>
        </w:tc>
      </w:tr>
      <w:tr>
        <w:trPr>
          <w:trHeight w:val="111"/>
        </w:trPr>
        <w:tc>
          <w:tcPr>
            <w:tcW w:w="460" w:type="dxa"/>
            <w:vAlign w:val="bottom"/>
            <w:tcBorders>
              <w:right w:val="single" w:sz="8" w:color="131413"/>
            </w:tcBorders>
            <w:vMerge w:val="continue"/>
          </w:tcPr>
          <w:p>
            <w:pPr>
              <w:spacing w:after="0"/>
              <w:rPr>
                <w:sz w:val="9"/>
                <w:szCs w:val="9"/>
                <w:color w:val="auto"/>
              </w:rPr>
            </w:pPr>
          </w:p>
        </w:tc>
        <w:tc>
          <w:tcPr>
            <w:tcW w:w="16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20" w:type="dxa"/>
            <w:vAlign w:val="bottom"/>
            <w:shd w:val="clear" w:color="auto" w:fill="DCE5F0"/>
          </w:tcPr>
          <w:p>
            <w:pPr>
              <w:spacing w:after="0"/>
              <w:rPr>
                <w:sz w:val="9"/>
                <w:szCs w:val="9"/>
                <w:color w:val="auto"/>
              </w:rPr>
            </w:pPr>
          </w:p>
        </w:tc>
        <w:tc>
          <w:tcPr>
            <w:tcW w:w="66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60" w:type="dxa"/>
            <w:vAlign w:val="bottom"/>
            <w:tcBorders>
              <w:bottom w:val="single" w:sz="8" w:color="131413"/>
              <w:right w:val="single" w:sz="8" w:color="131413"/>
            </w:tcBorders>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620" w:type="dxa"/>
            <w:vAlign w:val="bottom"/>
            <w:tcBorders>
              <w:bottom w:val="single" w:sz="8" w:color="DCE5F0"/>
            </w:tcBorders>
            <w:shd w:val="clear" w:color="auto" w:fill="DCE5F0"/>
          </w:tcPr>
          <w:p>
            <w:pPr>
              <w:spacing w:after="0"/>
              <w:rPr>
                <w:sz w:val="4"/>
                <w:szCs w:val="4"/>
                <w:color w:val="auto"/>
              </w:rPr>
            </w:pPr>
          </w:p>
        </w:tc>
        <w:tc>
          <w:tcPr>
            <w:tcW w:w="6620" w:type="dxa"/>
            <w:vAlign w:val="bottom"/>
            <w:tcBorders>
              <w:bottom w:val="single" w:sz="8" w:color="131413"/>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20" w:type="dxa"/>
            <w:vAlign w:val="bottom"/>
            <w:shd w:val="clear" w:color="auto" w:fill="DCE5F0"/>
          </w:tcPr>
          <w:p>
            <w:pPr>
              <w:spacing w:after="0"/>
              <w:rPr>
                <w:sz w:val="3"/>
                <w:szCs w:val="3"/>
                <w:color w:val="auto"/>
              </w:rPr>
            </w:pPr>
          </w:p>
        </w:tc>
        <w:tc>
          <w:tcPr>
            <w:tcW w:w="66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4"/>
        </w:trPr>
        <w:tc>
          <w:tcPr>
            <w:tcW w:w="460" w:type="dxa"/>
            <w:vAlign w:val="bottom"/>
          </w:tcPr>
          <w:p>
            <w:pPr>
              <w:spacing w:after="0"/>
              <w:rPr>
                <w:sz w:val="4"/>
                <w:szCs w:val="4"/>
                <w:color w:val="auto"/>
              </w:rPr>
            </w:pPr>
          </w:p>
        </w:tc>
        <w:tc>
          <w:tcPr>
            <w:tcW w:w="160" w:type="dxa"/>
            <w:vAlign w:val="bottom"/>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20" w:type="dxa"/>
            <w:vAlign w:val="bottom"/>
            <w:shd w:val="clear" w:color="auto" w:fill="DCE5F0"/>
          </w:tcPr>
          <w:p>
            <w:pPr>
              <w:spacing w:after="0"/>
              <w:rPr>
                <w:sz w:val="4"/>
                <w:szCs w:val="4"/>
                <w:color w:val="auto"/>
              </w:rPr>
            </w:pPr>
          </w:p>
        </w:tc>
        <w:tc>
          <w:tcPr>
            <w:tcW w:w="662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-67945</wp:posOffset>
                </wp:positionV>
                <wp:extent cx="12065" cy="0"/>
                <wp:wrapNone/>
                <wp:docPr id="655" name="Shape 6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131413"/>
                          </a:solidFill>
                          <a:miter lim="800000"/>
                          <a:headEnd/>
                          <a:tailEnd/>
                        </a:ln>
                      </wps:spPr>
                      <wps:bodyPr/>
                    </wps:wsp>
                  </a:graphicData>
                </a:graphic>
              </wp:anchor>
            </w:drawing>
          </mc:Choice>
          <mc:Fallback>
            <w:pict>
              <v:line id="Shape 655" o:spid="_x0000_s16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499pt,-5.3499pt" to="0.1pt,-5.3499pt" o:allowincell="f" strokecolor="#131413" strokeweight="0.4535pt"/>
            </w:pict>
          </mc:Fallback>
        </mc:AlternateContent>
        <w:drawing>
          <wp:anchor simplePos="0" relativeHeight="251657728" behindDoc="1" locked="0" layoutInCell="0" allowOverlap="1">
            <wp:simplePos x="0" y="0"/>
            <wp:positionH relativeFrom="column">
              <wp:posOffset>389255</wp:posOffset>
            </wp:positionH>
            <wp:positionV relativeFrom="paragraph">
              <wp:posOffset>-211455</wp:posOffset>
            </wp:positionV>
            <wp:extent cx="1817370" cy="212090"/>
            <wp:wrapNone/>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46">
                      <a:extLst>
                        <a:ext uri="{28A0092B-C50C-407E-A947-70E740481C1C}"/>
                      </a:extLst>
                    </a:blip>
                    <a:srcRect/>
                    <a:stretch>
                      <a:fillRect/>
                    </a:stretch>
                  </pic:blipFill>
                  <pic:spPr bwMode="auto">
                    <a:xfrm>
                      <a:off x="0" y="0"/>
                      <a:ext cx="1817370" cy="2120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6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10991719, 2023,</w:t>
            </w:r>
          </w:p>
        </w:tc>
      </w:tr>
    </w:tbl>
    <w:p>
      <w:pPr>
        <w:spacing w:after="0" w:line="1" w:lineRule="exact"/>
        <w:rPr>
          <w:sz w:val="20"/>
          <w:szCs w:val="20"/>
          <w:color w:val="auto"/>
        </w:rPr>
      </w:pPr>
    </w:p>
    <w:p>
      <w:pPr>
        <w:sectPr>
          <w:pgSz w:w="11900" w:h="15647" w:orient="portrait"/>
          <w:cols w:equalWidth="0" w:num="2">
            <w:col w:w="10080" w:space="581"/>
            <w:col w:w="115"/>
          </w:cols>
          <w:pgMar w:left="920" w:top="347" w:right="210" w:bottom="0" w:gutter="0" w:footer="0" w:header="0"/>
        </w:sectPr>
      </w:pPr>
    </w:p>
    <w:p>
      <w:pPr>
        <w:spacing w:after="0" w:line="3" w:lineRule="exact"/>
        <w:rPr>
          <w:sz w:val="20"/>
          <w:szCs w:val="20"/>
          <w:color w:val="auto"/>
        </w:rPr>
      </w:pPr>
    </w:p>
    <w:p>
      <w:pPr>
        <w:jc w:val="both"/>
        <w:ind w:firstLine="300"/>
        <w:spacing w:after="0" w:line="335" w:lineRule="auto"/>
        <w:rPr>
          <w:sz w:val="20"/>
          <w:szCs w:val="20"/>
          <w:color w:val="auto"/>
        </w:rPr>
      </w:pPr>
      <w:r>
        <w:rPr>
          <w:rFonts w:ascii="Arial" w:cs="Arial" w:eastAsia="Arial" w:hAnsi="Arial"/>
          <w:sz w:val="16"/>
          <w:szCs w:val="16"/>
          <w:color w:val="auto"/>
        </w:rPr>
        <w:t>The study also identifies the geographical location of the com-pany headquarters and the level of internationalisation as relevant factors informing the different engagement of O&amp;G companies with SDG reporting.</w:t>
      </w:r>
    </w:p>
    <w:p>
      <w:pPr>
        <w:spacing w:after="0" w:line="12" w:lineRule="exact"/>
        <w:rPr>
          <w:sz w:val="20"/>
          <w:szCs w:val="20"/>
          <w:color w:val="auto"/>
        </w:rPr>
      </w:pPr>
    </w:p>
    <w:p>
      <w:pPr>
        <w:jc w:val="both"/>
        <w:ind w:firstLine="300"/>
        <w:spacing w:after="0" w:line="361" w:lineRule="auto"/>
        <w:rPr>
          <w:sz w:val="20"/>
          <w:szCs w:val="20"/>
          <w:color w:val="auto"/>
        </w:rPr>
      </w:pPr>
      <w:r>
        <w:rPr>
          <w:rFonts w:ascii="Arial" w:cs="Arial" w:eastAsia="Arial" w:hAnsi="Arial"/>
          <w:sz w:val="15"/>
          <w:szCs w:val="15"/>
          <w:color w:val="auto"/>
        </w:rPr>
        <w:t>On the contrary, factors related to the ownership structure, the gen-der diversity of the BoD and the average age of the directors are not sig-nificant in determining the companies' approach to SDG reporting. Finally, company size and economic performance are associated with companies' higher engagement with SDG reporting, whereas no connec-tion exists between financial leverage and the level of SDG reporting.</w:t>
      </w:r>
    </w:p>
    <w:p>
      <w:pPr>
        <w:spacing w:after="0" w:line="3" w:lineRule="exact"/>
        <w:rPr>
          <w:sz w:val="20"/>
          <w:szCs w:val="20"/>
          <w:color w:val="auto"/>
        </w:rPr>
      </w:pPr>
    </w:p>
    <w:p>
      <w:pPr>
        <w:jc w:val="both"/>
        <w:ind w:right="20" w:firstLine="300"/>
        <w:spacing w:after="0" w:line="337" w:lineRule="auto"/>
        <w:rPr>
          <w:sz w:val="20"/>
          <w:szCs w:val="20"/>
          <w:color w:val="auto"/>
        </w:rPr>
      </w:pPr>
      <w:r>
        <w:rPr>
          <w:rFonts w:ascii="Arial" w:cs="Arial" w:eastAsia="Arial" w:hAnsi="Arial"/>
          <w:sz w:val="16"/>
          <w:szCs w:val="16"/>
          <w:color w:val="auto"/>
        </w:rPr>
        <w:t>From a practical perspective, this study provides relevant insights about key drivers of the diffusion of SDG reporting in the specific context of the O&amp;G industry, which has significant implications con-cerning sustainable development. The O&amp;G sector represents a cen-tral pillar of the global energy system, with significant socioeconomic and environmental impacts; hence, the identification of the factors that foster companies' engagement with the SDGs could inform the decisions of policymakers who are responsible of tracing the future prospects of this sector.</w:t>
      </w:r>
    </w:p>
    <w:p>
      <w:pPr>
        <w:spacing w:after="0" w:line="15" w:lineRule="exact"/>
        <w:rPr>
          <w:sz w:val="20"/>
          <w:szCs w:val="20"/>
          <w:color w:val="auto"/>
        </w:rPr>
      </w:pPr>
    </w:p>
    <w:p>
      <w:pPr>
        <w:jc w:val="both"/>
        <w:ind w:firstLine="300"/>
        <w:spacing w:after="0" w:line="350" w:lineRule="auto"/>
        <w:rPr>
          <w:sz w:val="20"/>
          <w:szCs w:val="20"/>
          <w:color w:val="auto"/>
        </w:rPr>
      </w:pPr>
      <w:r>
        <w:rPr>
          <w:rFonts w:ascii="Arial" w:cs="Arial" w:eastAsia="Arial" w:hAnsi="Arial"/>
          <w:sz w:val="15"/>
          <w:szCs w:val="15"/>
          <w:color w:val="auto"/>
        </w:rPr>
        <w:t>The importance of the normative framework and resource avail-ability in determining how companies approach the SDGs in their cor-porate reports suggests that regulators and policymakers could exploit the law enforcement as a possible instrument to make compa-nies more sensitive to the SDGs, but at the same time, guidelines and standards are needed. This may translate into the distribution and promotion of different supporting tools designed specifically based on the sector, including strategic roadmapping tools</w:t>
      </w:r>
      <w:r>
        <w:rPr>
          <w:rFonts w:ascii="Arial" w:cs="Arial" w:eastAsia="Arial" w:hAnsi="Arial"/>
          <w:sz w:val="20"/>
          <w:szCs w:val="20"/>
          <w:color w:val="0000FF"/>
          <w:vertAlign w:val="superscript"/>
        </w:rPr>
        <w:t>1</w:t>
      </w:r>
      <w:r>
        <w:rPr>
          <w:rFonts w:ascii="Arial" w:cs="Arial" w:eastAsia="Arial" w:hAnsi="Arial"/>
          <w:sz w:val="15"/>
          <w:szCs w:val="15"/>
          <w:color w:val="auto"/>
        </w:rPr>
        <w:t xml:space="preserve"> for company man-agers and series of dissemination and training programmes addressing multiple stakeholder categories within the industry, such as company managers and business associations.</w:t>
      </w:r>
    </w:p>
    <w:p>
      <w:pPr>
        <w:spacing w:after="0" w:line="9" w:lineRule="exact"/>
        <w:rPr>
          <w:sz w:val="20"/>
          <w:szCs w:val="20"/>
          <w:color w:val="auto"/>
        </w:rPr>
      </w:pPr>
    </w:p>
    <w:p>
      <w:pPr>
        <w:jc w:val="both"/>
        <w:ind w:right="20" w:firstLine="300"/>
        <w:spacing w:after="0" w:line="337" w:lineRule="auto"/>
        <w:rPr>
          <w:sz w:val="20"/>
          <w:szCs w:val="20"/>
          <w:color w:val="auto"/>
        </w:rPr>
      </w:pPr>
      <w:r>
        <w:rPr>
          <w:rFonts w:ascii="Arial" w:cs="Arial" w:eastAsia="Arial" w:hAnsi="Arial"/>
          <w:sz w:val="16"/>
          <w:szCs w:val="16"/>
          <w:color w:val="auto"/>
        </w:rPr>
        <w:t>Naturally, the study has some limitations that could indicate potential inputs for future research. One main limitation concerns the sample size. Indeed, despite the sample selection including both state-owned and private companies integrating two different rankings, the final sample size was limited for reasons of data availability. Further research could focus on fewer drivers of SDG reporting, limiting the amount of information required but expanding the selected sample, hence increasing the generalisability of results. The extension of the sample can also support authors in further exploring the role of gover-nance in SDG disclosure in the O&amp;G industry, possibly in relation to specific geographical contexts.</w:t>
      </w:r>
    </w:p>
    <w:p>
      <w:pPr>
        <w:spacing w:after="0" w:line="2" w:lineRule="exact"/>
        <w:rPr>
          <w:sz w:val="20"/>
          <w:szCs w:val="20"/>
          <w:color w:val="auto"/>
        </w:rPr>
      </w:pPr>
    </w:p>
    <w:p>
      <w:pPr>
        <w:jc w:val="both"/>
        <w:ind w:firstLine="300"/>
        <w:spacing w:after="0" w:line="364" w:lineRule="auto"/>
        <w:rPr>
          <w:sz w:val="20"/>
          <w:szCs w:val="20"/>
          <w:color w:val="auto"/>
        </w:rPr>
      </w:pPr>
      <w:r>
        <w:rPr>
          <w:rFonts w:ascii="Arial" w:cs="Arial" w:eastAsia="Arial" w:hAnsi="Arial"/>
          <w:sz w:val="15"/>
          <w:szCs w:val="15"/>
          <w:color w:val="auto"/>
        </w:rPr>
        <w:t>Recently ‘GRI 11: Oil and Gas Sector Standard’ was published to guide O&amp;G organisations in their non-financial reporting. This standard acknowledges the need for supporting companies in integrating the SDGs in their internal practices and provides an overview of possible connections between those topics likely material for the O&amp;G industry and the SDGs. Future research could investigate potential improve-ments in SDG reporting of O&amp;G organisations based on the GRI Sector Standard's possibly effective introduction starting from 2023.</w:t>
      </w:r>
    </w:p>
    <w:p>
      <w:pPr>
        <w:spacing w:after="0" w:line="3" w:lineRule="exact"/>
        <w:rPr>
          <w:sz w:val="20"/>
          <w:szCs w:val="20"/>
          <w:color w:val="auto"/>
        </w:rPr>
      </w:pPr>
    </w:p>
    <w:p>
      <w:pPr>
        <w:jc w:val="both"/>
        <w:ind w:firstLine="300"/>
        <w:spacing w:after="0" w:line="335" w:lineRule="auto"/>
        <w:rPr>
          <w:sz w:val="20"/>
          <w:szCs w:val="20"/>
          <w:color w:val="auto"/>
        </w:rPr>
      </w:pPr>
      <w:r>
        <w:rPr>
          <w:rFonts w:ascii="Arial" w:cs="Arial" w:eastAsia="Arial" w:hAnsi="Arial"/>
          <w:sz w:val="16"/>
          <w:szCs w:val="16"/>
          <w:color w:val="auto"/>
        </w:rPr>
        <w:t>Future research could also examine the 17 Sustainable Develop-ment Goals, investigating the inclusion of specific SDGs in corporate disclosure of the O&amp;G industry and the possible association between factors and the reporting.</w:t>
      </w:r>
    </w:p>
    <w:p>
      <w:pPr>
        <w:spacing w:after="0" w:line="20" w:lineRule="exact"/>
        <w:rPr>
          <w:sz w:val="20"/>
          <w:szCs w:val="20"/>
          <w:color w:val="auto"/>
        </w:rPr>
      </w:pPr>
      <w:r>
        <w:rPr>
          <w:sz w:val="20"/>
          <w:szCs w:val="20"/>
          <w:color w:val="auto"/>
        </w:rPr>
        <w:br w:type="column"/>
      </w:r>
    </w:p>
    <w:p>
      <w:pPr>
        <w:ind w:left="2"/>
        <w:spacing w:after="0" w:line="234" w:lineRule="auto"/>
        <w:rPr>
          <w:sz w:val="20"/>
          <w:szCs w:val="20"/>
          <w:color w:val="auto"/>
        </w:rPr>
      </w:pPr>
      <w:r>
        <w:rPr>
          <w:rFonts w:ascii="Arial" w:cs="Arial" w:eastAsia="Arial" w:hAnsi="Arial"/>
          <w:sz w:val="16"/>
          <w:szCs w:val="16"/>
          <w:color w:val="auto"/>
        </w:rPr>
        <w:t>ACKNOWLEDGMENT</w:t>
      </w:r>
    </w:p>
    <w:p>
      <w:pPr>
        <w:spacing w:after="0" w:line="84" w:lineRule="exact"/>
        <w:rPr>
          <w:sz w:val="20"/>
          <w:szCs w:val="20"/>
          <w:color w:val="auto"/>
        </w:rPr>
      </w:pPr>
    </w:p>
    <w:p>
      <w:pPr>
        <w:ind w:left="2"/>
        <w:spacing w:after="0" w:line="327" w:lineRule="auto"/>
        <w:rPr>
          <w:sz w:val="20"/>
          <w:szCs w:val="20"/>
          <w:color w:val="auto"/>
        </w:rPr>
      </w:pPr>
      <w:r>
        <w:rPr>
          <w:rFonts w:ascii="Arial" w:cs="Arial" w:eastAsia="Arial" w:hAnsi="Arial"/>
          <w:sz w:val="16"/>
          <w:szCs w:val="16"/>
          <w:color w:val="auto"/>
        </w:rPr>
        <w:t>Open Access Funding provided by Politecnico di Milano within the CRUI-CARE Agreement.</w:t>
      </w:r>
    </w:p>
    <w:p>
      <w:pPr>
        <w:spacing w:after="0" w:line="351" w:lineRule="exact"/>
        <w:rPr>
          <w:sz w:val="20"/>
          <w:szCs w:val="20"/>
          <w:color w:val="auto"/>
        </w:rPr>
      </w:pPr>
    </w:p>
    <w:p>
      <w:pPr>
        <w:ind w:left="2"/>
        <w:spacing w:after="0"/>
        <w:rPr>
          <w:sz w:val="20"/>
          <w:szCs w:val="20"/>
          <w:color w:val="auto"/>
        </w:rPr>
      </w:pPr>
      <w:r>
        <w:rPr>
          <w:rFonts w:ascii="Arial" w:cs="Arial" w:eastAsia="Arial" w:hAnsi="Arial"/>
          <w:sz w:val="16"/>
          <w:szCs w:val="16"/>
          <w:color w:val="auto"/>
        </w:rPr>
        <w:t>ORCID</w:t>
      </w:r>
    </w:p>
    <w:p>
      <w:pPr>
        <w:spacing w:after="0" w:line="56" w:lineRule="exact"/>
        <w:rPr>
          <w:sz w:val="20"/>
          <w:szCs w:val="20"/>
          <w:color w:val="auto"/>
        </w:rPr>
      </w:pPr>
    </w:p>
    <w:p>
      <w:pPr>
        <w:ind w:left="2"/>
        <w:spacing w:after="0"/>
        <w:rPr>
          <w:rFonts w:ascii="Arial" w:cs="Arial" w:eastAsia="Arial" w:hAnsi="Arial"/>
          <w:sz w:val="16"/>
          <w:szCs w:val="16"/>
          <w:color w:val="164F9C"/>
        </w:rPr>
      </w:pPr>
      <w:r>
        <w:rPr>
          <w:rFonts w:ascii="Arial" w:cs="Arial" w:eastAsia="Arial" w:hAnsi="Arial"/>
          <w:sz w:val="16"/>
          <w:szCs w:val="16"/>
          <w:color w:val="auto"/>
        </w:rPr>
        <w:t xml:space="preserve">Marika Arena </w:t>
      </w:r>
      <w:r>
        <w:rPr>
          <w:sz w:val="1"/>
          <w:szCs w:val="1"/>
          <w:color w:val="auto"/>
        </w:rPr>
        <w:drawing>
          <wp:inline distT="0" distB="0" distL="0" distR="0">
            <wp:extent cx="107950" cy="107950"/>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47">
                      <a:extLst>
                        <a:ext uri="{28A0092B-C50C-407E-A947-70E740481C1C}"/>
                      </a:extLst>
                    </a:blip>
                    <a:srcRect/>
                    <a:stretch>
                      <a:fillRect/>
                    </a:stretch>
                  </pic:blipFill>
                  <pic:spPr bwMode="auto">
                    <a:xfrm>
                      <a:off x="0" y="0"/>
                      <a:ext cx="107950" cy="107950"/>
                    </a:xfrm>
                    <a:prstGeom prst="rect">
                      <a:avLst/>
                    </a:prstGeom>
                    <a:noFill/>
                    <a:ln>
                      <a:noFill/>
                    </a:ln>
                  </pic:spPr>
                </pic:pic>
              </a:graphicData>
            </a:graphic>
          </wp:inline>
        </w:drawing>
      </w:r>
      <w:hyperlink r:id="rId48">
        <w:r>
          <w:rPr>
            <w:rFonts w:ascii="Arial" w:cs="Arial" w:eastAsia="Arial" w:hAnsi="Arial"/>
            <w:sz w:val="16"/>
            <w:szCs w:val="16"/>
            <w:color w:val="164F9C"/>
          </w:rPr>
          <w:t xml:space="preserve"> https://orcid.org/0000-0002-3145-3032</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618490</wp:posOffset>
            </wp:positionH>
            <wp:positionV relativeFrom="paragraph">
              <wp:posOffset>-102235</wp:posOffset>
            </wp:positionV>
            <wp:extent cx="8255" cy="8255"/>
            <wp:wrapNone/>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49">
                      <a:extLst>
                        <a:ext uri="{28A0092B-C50C-407E-A947-70E740481C1C}"/>
                      </a:extLst>
                    </a:blip>
                    <a:srcRect/>
                    <a:stretch>
                      <a:fillRect/>
                    </a:stretch>
                  </pic:blipFill>
                  <pic:spPr bwMode="auto">
                    <a:xfrm>
                      <a:off x="0" y="0"/>
                      <a:ext cx="8255" cy="8255"/>
                    </a:xfrm>
                    <a:prstGeom prst="rect">
                      <a:avLst/>
                    </a:prstGeom>
                    <a:noFill/>
                  </pic:spPr>
                </pic:pic>
              </a:graphicData>
            </a:graphic>
          </wp:anchor>
        </w:drawing>
      </w:r>
    </w:p>
    <w:p>
      <w:pPr>
        <w:spacing w:after="0" w:line="56" w:lineRule="exact"/>
        <w:rPr>
          <w:sz w:val="20"/>
          <w:szCs w:val="20"/>
          <w:color w:val="auto"/>
        </w:rPr>
      </w:pPr>
    </w:p>
    <w:p>
      <w:pPr>
        <w:ind w:left="2"/>
        <w:spacing w:after="0"/>
        <w:tabs>
          <w:tab w:leader="none" w:pos="1322" w:val="left"/>
        </w:tabs>
        <w:rPr>
          <w:rFonts w:ascii="Arial" w:cs="Arial" w:eastAsia="Arial" w:hAnsi="Arial"/>
          <w:sz w:val="16"/>
          <w:szCs w:val="16"/>
          <w:color w:val="164F9C"/>
        </w:rPr>
      </w:pPr>
      <w:r>
        <w:rPr>
          <w:rFonts w:ascii="Arial" w:cs="Arial" w:eastAsia="Arial" w:hAnsi="Arial"/>
          <w:sz w:val="16"/>
          <w:szCs w:val="16"/>
          <w:color w:val="auto"/>
        </w:rPr>
        <w:t>Giovanni Azzone</w:t>
      </w:r>
      <w:r>
        <w:rPr>
          <w:sz w:val="20"/>
          <w:szCs w:val="20"/>
          <w:color w:val="auto"/>
        </w:rPr>
        <w:tab/>
      </w:r>
      <w:hyperlink r:id="rId50">
        <w:r>
          <w:rPr>
            <w:rFonts w:ascii="Arial" w:cs="Arial" w:eastAsia="Arial" w:hAnsi="Arial"/>
            <w:sz w:val="16"/>
            <w:szCs w:val="16"/>
            <w:color w:val="164F9C"/>
          </w:rPr>
          <w:t>https://orcid.org/0000-0001-8884-3659</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746125</wp:posOffset>
            </wp:positionH>
            <wp:positionV relativeFrom="paragraph">
              <wp:posOffset>-101600</wp:posOffset>
            </wp:positionV>
            <wp:extent cx="8255" cy="8255"/>
            <wp:wrapNone/>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51">
                      <a:extLst>
                        <a:ext uri="{28A0092B-C50C-407E-A947-70E740481C1C}"/>
                      </a:extLst>
                    </a:blip>
                    <a:srcRect/>
                    <a:stretch>
                      <a:fillRect/>
                    </a:stretch>
                  </pic:blipFill>
                  <pic:spPr bwMode="auto">
                    <a:xfrm>
                      <a:off x="0" y="0"/>
                      <a:ext cx="8255" cy="8255"/>
                    </a:xfrm>
                    <a:prstGeom prst="rect">
                      <a:avLst/>
                    </a:prstGeom>
                    <a:noFill/>
                  </pic:spPr>
                </pic:pic>
              </a:graphicData>
            </a:graphic>
          </wp:anchor>
        </w:drawing>
      </w:r>
    </w:p>
    <w:p>
      <w:pPr>
        <w:spacing w:after="0" w:line="57" w:lineRule="exact"/>
        <w:rPr>
          <w:sz w:val="20"/>
          <w:szCs w:val="20"/>
          <w:color w:val="auto"/>
        </w:rPr>
      </w:pPr>
    </w:p>
    <w:p>
      <w:pPr>
        <w:ind w:left="2"/>
        <w:spacing w:after="0"/>
        <w:tabs>
          <w:tab w:leader="none" w:pos="882" w:val="left"/>
        </w:tabs>
        <w:rPr>
          <w:rFonts w:ascii="Arial" w:cs="Arial" w:eastAsia="Arial" w:hAnsi="Arial"/>
          <w:sz w:val="16"/>
          <w:szCs w:val="16"/>
          <w:color w:val="164F9C"/>
        </w:rPr>
      </w:pPr>
      <w:r>
        <w:rPr>
          <w:rFonts w:ascii="Arial" w:cs="Arial" w:eastAsia="Arial" w:hAnsi="Arial"/>
          <w:sz w:val="16"/>
          <w:szCs w:val="16"/>
          <w:color w:val="auto"/>
        </w:rPr>
        <w:t>Sara Ratti</w:t>
      </w:r>
      <w:r>
        <w:rPr>
          <w:sz w:val="20"/>
          <w:szCs w:val="20"/>
          <w:color w:val="auto"/>
        </w:rPr>
        <w:tab/>
      </w:r>
      <w:hyperlink r:id="rId52">
        <w:r>
          <w:rPr>
            <w:rFonts w:ascii="Arial" w:cs="Arial" w:eastAsia="Arial" w:hAnsi="Arial"/>
            <w:sz w:val="16"/>
            <w:szCs w:val="16"/>
            <w:color w:val="164F9C"/>
          </w:rPr>
          <w:t>https://orcid.org/0000-0002-5943-575X</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468630</wp:posOffset>
            </wp:positionH>
            <wp:positionV relativeFrom="paragraph">
              <wp:posOffset>-102235</wp:posOffset>
            </wp:positionV>
            <wp:extent cx="8255" cy="8255"/>
            <wp:wrapNone/>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53">
                      <a:extLst>
                        <a:ext uri="{28A0092B-C50C-407E-A947-70E740481C1C}"/>
                      </a:extLst>
                    </a:blip>
                    <a:srcRect/>
                    <a:stretch>
                      <a:fillRect/>
                    </a:stretch>
                  </pic:blipFill>
                  <pic:spPr bwMode="auto">
                    <a:xfrm>
                      <a:off x="0" y="0"/>
                      <a:ext cx="8255" cy="8255"/>
                    </a:xfrm>
                    <a:prstGeom prst="rect">
                      <a:avLst/>
                    </a:prstGeom>
                    <a:noFill/>
                  </pic:spPr>
                </pic:pic>
              </a:graphicData>
            </a:graphic>
          </wp:anchor>
        </w:drawing>
      </w:r>
    </w:p>
    <w:p>
      <w:pPr>
        <w:spacing w:after="0" w:line="36" w:lineRule="exact"/>
        <w:rPr>
          <w:sz w:val="20"/>
          <w:szCs w:val="20"/>
          <w:color w:val="auto"/>
        </w:rPr>
      </w:pPr>
    </w:p>
    <w:p>
      <w:pPr>
        <w:ind w:left="2"/>
        <w:spacing w:after="0"/>
        <w:rPr>
          <w:rFonts w:ascii="Arial" w:cs="Arial" w:eastAsia="Arial" w:hAnsi="Arial"/>
          <w:sz w:val="16"/>
          <w:szCs w:val="16"/>
          <w:color w:val="164F9C"/>
        </w:rPr>
      </w:pPr>
      <w:r>
        <w:rPr>
          <w:rFonts w:ascii="Arial" w:cs="Arial" w:eastAsia="Arial" w:hAnsi="Arial"/>
          <w:sz w:val="16"/>
          <w:szCs w:val="16"/>
          <w:color w:val="auto"/>
        </w:rPr>
        <w:t xml:space="preserve">Valeria Maria Urbano </w:t>
      </w:r>
      <w:r>
        <w:rPr>
          <w:sz w:val="1"/>
          <w:szCs w:val="1"/>
          <w:color w:val="auto"/>
        </w:rPr>
        <w:drawing>
          <wp:inline distT="0" distB="0" distL="0" distR="0">
            <wp:extent cx="107950" cy="107950"/>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54">
                      <a:extLst>
                        <a:ext uri="{28A0092B-C50C-407E-A947-70E740481C1C}"/>
                      </a:extLst>
                    </a:blip>
                    <a:srcRect/>
                    <a:stretch>
                      <a:fillRect/>
                    </a:stretch>
                  </pic:blipFill>
                  <pic:spPr bwMode="auto">
                    <a:xfrm>
                      <a:off x="0" y="0"/>
                      <a:ext cx="107950" cy="107950"/>
                    </a:xfrm>
                    <a:prstGeom prst="rect">
                      <a:avLst/>
                    </a:prstGeom>
                    <a:noFill/>
                    <a:ln>
                      <a:noFill/>
                    </a:ln>
                  </pic:spPr>
                </pic:pic>
              </a:graphicData>
            </a:graphic>
          </wp:inline>
        </w:drawing>
      </w:r>
      <w:hyperlink r:id="rId55">
        <w:r>
          <w:rPr>
            <w:rFonts w:ascii="Arial" w:cs="Arial" w:eastAsia="Arial" w:hAnsi="Arial"/>
            <w:sz w:val="16"/>
            <w:szCs w:val="16"/>
            <w:color w:val="164F9C"/>
          </w:rPr>
          <w:t xml:space="preserve"> https://orcid.org/0000-0002-8090-6421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953135</wp:posOffset>
            </wp:positionH>
            <wp:positionV relativeFrom="paragraph">
              <wp:posOffset>-102235</wp:posOffset>
            </wp:positionV>
            <wp:extent cx="8255" cy="8255"/>
            <wp:wrapNone/>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56">
                      <a:extLst>
                        <a:ext uri="{28A0092B-C50C-407E-A947-70E740481C1C}"/>
                      </a:extLst>
                    </a:blip>
                    <a:srcRect/>
                    <a:stretch>
                      <a:fillRect/>
                    </a:stretch>
                  </pic:blipFill>
                  <pic:spPr bwMode="auto">
                    <a:xfrm>
                      <a:off x="0" y="0"/>
                      <a:ext cx="8255" cy="8255"/>
                    </a:xfrm>
                    <a:prstGeom prst="rect">
                      <a:avLst/>
                    </a:prstGeom>
                    <a:noFill/>
                  </pic:spPr>
                </pic:pic>
              </a:graphicData>
            </a:graphic>
          </wp:anchor>
        </w:drawing>
      </w:r>
    </w:p>
    <w:p>
      <w:pPr>
        <w:spacing w:after="0" w:line="315" w:lineRule="exact"/>
        <w:rPr>
          <w:sz w:val="20"/>
          <w:szCs w:val="20"/>
          <w:color w:val="auto"/>
        </w:rPr>
      </w:pPr>
    </w:p>
    <w:p>
      <w:pPr>
        <w:ind w:left="2"/>
        <w:spacing w:after="0"/>
        <w:rPr>
          <w:sz w:val="20"/>
          <w:szCs w:val="20"/>
          <w:color w:val="auto"/>
        </w:rPr>
      </w:pPr>
      <w:r>
        <w:rPr>
          <w:rFonts w:ascii="Arial" w:cs="Arial" w:eastAsia="Arial" w:hAnsi="Arial"/>
          <w:sz w:val="16"/>
          <w:szCs w:val="16"/>
          <w:color w:val="auto"/>
        </w:rPr>
        <w:t>ENDNOTE</w:t>
      </w:r>
    </w:p>
    <w:p>
      <w:pPr>
        <w:spacing w:after="0" w:line="114" w:lineRule="exact"/>
        <w:rPr>
          <w:sz w:val="20"/>
          <w:szCs w:val="20"/>
          <w:color w:val="auto"/>
        </w:rPr>
      </w:pPr>
    </w:p>
    <w:p>
      <w:pPr>
        <w:jc w:val="both"/>
        <w:ind w:left="122" w:hanging="122"/>
        <w:spacing w:after="0" w:line="288" w:lineRule="auto"/>
        <w:tabs>
          <w:tab w:leader="none" w:pos="122" w:val="left"/>
        </w:tabs>
        <w:numPr>
          <w:ilvl w:val="0"/>
          <w:numId w:val="4"/>
        </w:numPr>
        <w:rPr>
          <w:rFonts w:ascii="Arial" w:cs="Arial" w:eastAsia="Arial" w:hAnsi="Arial"/>
          <w:sz w:val="19"/>
          <w:szCs w:val="19"/>
          <w:color w:val="auto"/>
          <w:vertAlign w:val="superscript"/>
        </w:rPr>
      </w:pPr>
      <w:r>
        <w:rPr>
          <w:rFonts w:ascii="Arial" w:cs="Arial" w:eastAsia="Arial" w:hAnsi="Arial"/>
          <w:sz w:val="14"/>
          <w:szCs w:val="14"/>
          <w:color w:val="auto"/>
        </w:rPr>
        <w:t>For example, Ipieca, an association aimed at supporting social and envi-ronmental practices of oil and gas organisations, recently issued its SDG roadmap in collaboration with WBCSD, with the goal to identify a set of impact opportunities that organisations could focus on to maximise their contributions to the Sustainable Development Goals (SDGs).</w:t>
      </w:r>
    </w:p>
    <w:p>
      <w:pPr>
        <w:spacing w:after="0" w:line="200" w:lineRule="exact"/>
        <w:rPr>
          <w:sz w:val="20"/>
          <w:szCs w:val="20"/>
          <w:color w:val="auto"/>
        </w:rPr>
      </w:pPr>
    </w:p>
    <w:p>
      <w:pPr>
        <w:spacing w:after="0" w:line="208" w:lineRule="exact"/>
        <w:rPr>
          <w:sz w:val="20"/>
          <w:szCs w:val="20"/>
          <w:color w:val="auto"/>
        </w:rPr>
      </w:pPr>
    </w:p>
    <w:p>
      <w:pPr>
        <w:ind w:left="2"/>
        <w:spacing w:after="0"/>
        <w:rPr>
          <w:sz w:val="20"/>
          <w:szCs w:val="20"/>
          <w:color w:val="auto"/>
        </w:rPr>
      </w:pPr>
      <w:r>
        <w:rPr>
          <w:rFonts w:ascii="Arial" w:cs="Arial" w:eastAsia="Arial" w:hAnsi="Arial"/>
          <w:sz w:val="16"/>
          <w:szCs w:val="16"/>
          <w:color w:val="auto"/>
        </w:rPr>
        <w:t>REFERENCES</w:t>
      </w:r>
    </w:p>
    <w:p>
      <w:pPr>
        <w:spacing w:after="0" w:line="93" w:lineRule="exact"/>
        <w:rPr>
          <w:sz w:val="20"/>
          <w:szCs w:val="20"/>
          <w:color w:val="auto"/>
        </w:rPr>
      </w:pPr>
    </w:p>
    <w:p>
      <w:pPr>
        <w:jc w:val="both"/>
        <w:ind w:left="262" w:hanging="259"/>
        <w:spacing w:after="0" w:line="291" w:lineRule="auto"/>
        <w:rPr>
          <w:rFonts w:ascii="Arial" w:cs="Arial" w:eastAsia="Arial" w:hAnsi="Arial"/>
          <w:sz w:val="15"/>
          <w:szCs w:val="15"/>
          <w:color w:val="auto"/>
        </w:rPr>
      </w:pPr>
      <w:r>
        <w:rPr>
          <w:rFonts w:ascii="Arial" w:cs="Arial" w:eastAsia="Arial" w:hAnsi="Arial"/>
          <w:sz w:val="15"/>
          <w:szCs w:val="15"/>
          <w:color w:val="auto"/>
        </w:rPr>
        <w:t>Adedeji, A. N., Sidique, S. F., Rahman, A. A., &amp; Law, S. H. (2016). The role of local content policy in local value creation in Nigeria's oil industry: A structural equation modeling (SEM) approach. Resources Policy, 49, 61–73.</w:t>
      </w:r>
      <w:r>
        <w:rPr>
          <w:rFonts w:ascii="Arial" w:cs="Arial" w:eastAsia="Arial" w:hAnsi="Arial"/>
          <w:sz w:val="15"/>
          <w:szCs w:val="15"/>
          <w:color w:val="0000FF"/>
        </w:rPr>
        <w:t xml:space="preserve"> </w:t>
      </w:r>
      <w:hyperlink r:id="rId57">
        <w:r>
          <w:rPr>
            <w:rFonts w:ascii="Arial" w:cs="Arial" w:eastAsia="Arial" w:hAnsi="Arial"/>
            <w:sz w:val="15"/>
            <w:szCs w:val="15"/>
            <w:color w:val="0000FF"/>
          </w:rPr>
          <w:t>https://doi.org/10.1016/j.resourpol.2016.04.006</w:t>
        </w:r>
      </w:hyperlink>
    </w:p>
    <w:p>
      <w:pPr>
        <w:spacing w:after="0" w:line="4" w:lineRule="exact"/>
        <w:rPr>
          <w:sz w:val="20"/>
          <w:szCs w:val="20"/>
          <w:color w:val="auto"/>
        </w:rPr>
      </w:pPr>
    </w:p>
    <w:p>
      <w:pPr>
        <w:jc w:val="both"/>
        <w:ind w:left="262" w:hanging="259"/>
        <w:spacing w:after="0" w:line="288" w:lineRule="auto"/>
        <w:rPr>
          <w:rFonts w:ascii="Arial" w:cs="Arial" w:eastAsia="Arial" w:hAnsi="Arial"/>
          <w:sz w:val="15"/>
          <w:szCs w:val="15"/>
          <w:color w:val="0000FF"/>
        </w:rPr>
      </w:pPr>
      <w:r>
        <w:rPr>
          <w:rFonts w:ascii="Arial" w:cs="Arial" w:eastAsia="Arial" w:hAnsi="Arial"/>
          <w:sz w:val="15"/>
          <w:szCs w:val="15"/>
          <w:color w:val="auto"/>
        </w:rPr>
        <w:t>Aggarwal, P., &amp; Singh, A. K. (2019). CSR and sustainability reporting prac-tices in India: An in-depth content analysis of top-listed companies. Social Responsibility Journal, 15(8), 1033–1053.</w:t>
      </w:r>
      <w:r>
        <w:rPr>
          <w:rFonts w:ascii="Arial" w:cs="Arial" w:eastAsia="Arial" w:hAnsi="Arial"/>
          <w:sz w:val="15"/>
          <w:szCs w:val="15"/>
          <w:color w:val="0000FF"/>
        </w:rPr>
        <w:t xml:space="preserve"> </w:t>
      </w:r>
      <w:hyperlink r:id="rId58">
        <w:r>
          <w:rPr>
            <w:rFonts w:ascii="Arial" w:cs="Arial" w:eastAsia="Arial" w:hAnsi="Arial"/>
            <w:sz w:val="15"/>
            <w:szCs w:val="15"/>
            <w:color w:val="0000FF"/>
          </w:rPr>
          <w:t>https://doi.org/10.</w:t>
        </w:r>
      </w:hyperlink>
      <w:r>
        <w:rPr>
          <w:rFonts w:ascii="Arial" w:cs="Arial" w:eastAsia="Arial" w:hAnsi="Arial"/>
          <w:sz w:val="15"/>
          <w:szCs w:val="15"/>
          <w:color w:val="auto"/>
        </w:rPr>
        <w:t xml:space="preserve"> </w:t>
      </w:r>
      <w:hyperlink r:id="rId58">
        <w:r>
          <w:rPr>
            <w:rFonts w:ascii="Arial" w:cs="Arial" w:eastAsia="Arial" w:hAnsi="Arial"/>
            <w:sz w:val="15"/>
            <w:szCs w:val="15"/>
            <w:color w:val="0000FF"/>
          </w:rPr>
          <w:t>1108/SRJ-03-2018-0078</w:t>
        </w:r>
      </w:hyperlink>
    </w:p>
    <w:p>
      <w:pPr>
        <w:spacing w:after="0" w:line="12" w:lineRule="exact"/>
        <w:rPr>
          <w:sz w:val="20"/>
          <w:szCs w:val="20"/>
          <w:color w:val="auto"/>
        </w:rPr>
      </w:pPr>
    </w:p>
    <w:p>
      <w:pPr>
        <w:jc w:val="both"/>
        <w:ind w:left="262" w:hanging="259"/>
        <w:spacing w:after="0" w:line="313" w:lineRule="auto"/>
        <w:rPr>
          <w:rFonts w:ascii="Arial" w:cs="Arial" w:eastAsia="Arial" w:hAnsi="Arial"/>
          <w:sz w:val="14"/>
          <w:szCs w:val="14"/>
          <w:color w:val="auto"/>
        </w:rPr>
      </w:pPr>
      <w:r>
        <w:rPr>
          <w:rFonts w:ascii="Arial" w:cs="Arial" w:eastAsia="Arial" w:hAnsi="Arial"/>
          <w:sz w:val="14"/>
          <w:szCs w:val="14"/>
          <w:color w:val="auto"/>
        </w:rPr>
        <w:t>Aguilera-Caracuel, J., &amp; Guerrero-Villegas, J. (2018). How corporate social responsibility helps MNEs to improve their reputation. The moderating effects of geographical diversification and operating in developing regions. Corporate Social Responsibility and Environmental Management, 25(4), 355–372.</w:t>
      </w:r>
      <w:r>
        <w:rPr>
          <w:rFonts w:ascii="Arial" w:cs="Arial" w:eastAsia="Arial" w:hAnsi="Arial"/>
          <w:sz w:val="14"/>
          <w:szCs w:val="14"/>
          <w:color w:val="0000FF"/>
        </w:rPr>
        <w:t xml:space="preserve"> </w:t>
      </w:r>
      <w:hyperlink r:id="rId59">
        <w:r>
          <w:rPr>
            <w:rFonts w:ascii="Arial" w:cs="Arial" w:eastAsia="Arial" w:hAnsi="Arial"/>
            <w:sz w:val="14"/>
            <w:szCs w:val="14"/>
            <w:color w:val="0000FF"/>
          </w:rPr>
          <w:t>https://doi.org/10.1002/csr.1465</w:t>
        </w:r>
      </w:hyperlink>
    </w:p>
    <w:p>
      <w:pPr>
        <w:jc w:val="both"/>
        <w:ind w:left="262" w:hanging="259"/>
        <w:spacing w:after="0" w:line="288" w:lineRule="auto"/>
        <w:rPr>
          <w:rFonts w:ascii="Arial" w:cs="Arial" w:eastAsia="Arial" w:hAnsi="Arial"/>
          <w:sz w:val="15"/>
          <w:szCs w:val="15"/>
          <w:color w:val="0000FF"/>
        </w:rPr>
      </w:pPr>
      <w:r>
        <w:rPr>
          <w:rFonts w:ascii="Arial" w:cs="Arial" w:eastAsia="Arial" w:hAnsi="Arial"/>
          <w:sz w:val="15"/>
          <w:szCs w:val="15"/>
          <w:color w:val="auto"/>
        </w:rPr>
        <w:t>Ali, S., Hussain, T., Zhang, G., Nurunnabi, M., &amp; Li, B. (2018). The imple-mentation of sustainable development goals in “BRICS” countries. Sus-tainability (Switzerland), 10(7), 2513.</w:t>
      </w:r>
      <w:r>
        <w:rPr>
          <w:rFonts w:ascii="Arial" w:cs="Arial" w:eastAsia="Arial" w:hAnsi="Arial"/>
          <w:sz w:val="15"/>
          <w:szCs w:val="15"/>
          <w:color w:val="0000FF"/>
        </w:rPr>
        <w:t xml:space="preserve"> </w:t>
      </w:r>
      <w:hyperlink r:id="rId60">
        <w:r>
          <w:rPr>
            <w:rFonts w:ascii="Arial" w:cs="Arial" w:eastAsia="Arial" w:hAnsi="Arial"/>
            <w:sz w:val="15"/>
            <w:szCs w:val="15"/>
            <w:color w:val="0000FF"/>
          </w:rPr>
          <w:t>https://doi.org/10.3390/</w:t>
        </w:r>
      </w:hyperlink>
      <w:r>
        <w:rPr>
          <w:rFonts w:ascii="Arial" w:cs="Arial" w:eastAsia="Arial" w:hAnsi="Arial"/>
          <w:sz w:val="15"/>
          <w:szCs w:val="15"/>
          <w:color w:val="auto"/>
        </w:rPr>
        <w:t xml:space="preserve"> </w:t>
      </w:r>
      <w:hyperlink r:id="rId60">
        <w:r>
          <w:rPr>
            <w:rFonts w:ascii="Arial" w:cs="Arial" w:eastAsia="Arial" w:hAnsi="Arial"/>
            <w:sz w:val="15"/>
            <w:szCs w:val="15"/>
            <w:color w:val="0000FF"/>
          </w:rPr>
          <w:t>su10072513</w:t>
        </w:r>
      </w:hyperlink>
    </w:p>
    <w:p>
      <w:pPr>
        <w:spacing w:after="0" w:line="12" w:lineRule="exact"/>
        <w:rPr>
          <w:sz w:val="20"/>
          <w:szCs w:val="20"/>
          <w:color w:val="auto"/>
        </w:rPr>
      </w:pPr>
    </w:p>
    <w:p>
      <w:pPr>
        <w:jc w:val="both"/>
        <w:ind w:left="262" w:hanging="259"/>
        <w:spacing w:after="0" w:line="313" w:lineRule="auto"/>
        <w:rPr>
          <w:rFonts w:ascii="Arial" w:cs="Arial" w:eastAsia="Arial" w:hAnsi="Arial"/>
          <w:sz w:val="14"/>
          <w:szCs w:val="14"/>
          <w:color w:val="auto"/>
        </w:rPr>
      </w:pPr>
      <w:r>
        <w:rPr>
          <w:rFonts w:ascii="Arial" w:cs="Arial" w:eastAsia="Arial" w:hAnsi="Arial"/>
          <w:sz w:val="14"/>
          <w:szCs w:val="14"/>
          <w:color w:val="auto"/>
        </w:rPr>
        <w:t>Alshbili, I., Elamer, A. A., &amp; Beddewela, E. (2020). Ownership types, corpo-rate governance and corporate social responsibility disclosures: Empir-ical evidence from a developing country. Accounting Research Journal, 33(1), 148–166.</w:t>
      </w:r>
      <w:r>
        <w:rPr>
          <w:rFonts w:ascii="Arial" w:cs="Arial" w:eastAsia="Arial" w:hAnsi="Arial"/>
          <w:sz w:val="14"/>
          <w:szCs w:val="14"/>
          <w:color w:val="0000FF"/>
        </w:rPr>
        <w:t xml:space="preserve"> </w:t>
      </w:r>
      <w:hyperlink r:id="rId61">
        <w:r>
          <w:rPr>
            <w:rFonts w:ascii="Arial" w:cs="Arial" w:eastAsia="Arial" w:hAnsi="Arial"/>
            <w:sz w:val="14"/>
            <w:szCs w:val="14"/>
            <w:color w:val="0000FF"/>
          </w:rPr>
          <w:t>https://doi.org/10.1108/ARJ-03-2018-0060</w:t>
        </w:r>
      </w:hyperlink>
    </w:p>
    <w:p>
      <w:pPr>
        <w:jc w:val="both"/>
        <w:ind w:left="262" w:hanging="259"/>
        <w:spacing w:after="0" w:line="312" w:lineRule="auto"/>
        <w:rPr>
          <w:rFonts w:ascii="Arial" w:cs="Arial" w:eastAsia="Arial" w:hAnsi="Arial"/>
          <w:sz w:val="14"/>
          <w:szCs w:val="14"/>
          <w:color w:val="auto"/>
        </w:rPr>
      </w:pPr>
      <w:r>
        <w:rPr>
          <w:rFonts w:ascii="Arial" w:cs="Arial" w:eastAsia="Arial" w:hAnsi="Arial"/>
          <w:sz w:val="14"/>
          <w:szCs w:val="14"/>
          <w:color w:val="auto"/>
        </w:rPr>
        <w:t>Amran, A., &amp; Haniffa, R. (2011). Evidence in development of sustainability reporting: A case of a developing country. Business Strategy and the Environment, 20(3), 141–156.</w:t>
      </w:r>
      <w:r>
        <w:rPr>
          <w:rFonts w:ascii="Arial" w:cs="Arial" w:eastAsia="Arial" w:hAnsi="Arial"/>
          <w:sz w:val="14"/>
          <w:szCs w:val="14"/>
          <w:color w:val="0000FF"/>
        </w:rPr>
        <w:t xml:space="preserve"> </w:t>
      </w:r>
      <w:hyperlink r:id="rId62">
        <w:r>
          <w:rPr>
            <w:rFonts w:ascii="Arial" w:cs="Arial" w:eastAsia="Arial" w:hAnsi="Arial"/>
            <w:sz w:val="14"/>
            <w:szCs w:val="14"/>
            <w:color w:val="0000FF"/>
          </w:rPr>
          <w:t>https://doi.org/10.1002/bse.672</w:t>
        </w:r>
      </w:hyperlink>
    </w:p>
    <w:p>
      <w:pPr>
        <w:spacing w:after="0" w:line="1" w:lineRule="exact"/>
        <w:rPr>
          <w:sz w:val="20"/>
          <w:szCs w:val="20"/>
          <w:color w:val="auto"/>
        </w:rPr>
      </w:pPr>
    </w:p>
    <w:p>
      <w:pPr>
        <w:jc w:val="both"/>
        <w:ind w:left="262" w:hanging="259"/>
        <w:spacing w:after="0" w:line="288" w:lineRule="auto"/>
        <w:rPr>
          <w:rFonts w:ascii="Arial" w:cs="Arial" w:eastAsia="Arial" w:hAnsi="Arial"/>
          <w:sz w:val="15"/>
          <w:szCs w:val="15"/>
          <w:color w:val="0000FF"/>
        </w:rPr>
      </w:pPr>
      <w:r>
        <w:rPr>
          <w:rFonts w:ascii="Arial" w:cs="Arial" w:eastAsia="Arial" w:hAnsi="Arial"/>
          <w:sz w:val="15"/>
          <w:szCs w:val="15"/>
          <w:color w:val="auto"/>
        </w:rPr>
        <w:t xml:space="preserve">Andrikopoulos, A., &amp; Kriklani, N. (2013). Environmental disclosure and financial characteristics of the firm: The case of Denmark. Corporate Social Responsibility and Environmental Management, 20(1), 55–64. </w:t>
      </w:r>
      <w:hyperlink r:id="rId63">
        <w:r>
          <w:rPr>
            <w:rFonts w:ascii="Arial" w:cs="Arial" w:eastAsia="Arial" w:hAnsi="Arial"/>
            <w:sz w:val="15"/>
            <w:szCs w:val="15"/>
            <w:color w:val="0000FF"/>
          </w:rPr>
          <w:t>https://doi.org/10.1002/csr.1281</w:t>
        </w:r>
      </w:hyperlink>
    </w:p>
    <w:p>
      <w:pPr>
        <w:spacing w:after="0" w:line="12" w:lineRule="exact"/>
        <w:rPr>
          <w:sz w:val="20"/>
          <w:szCs w:val="20"/>
          <w:color w:val="auto"/>
        </w:rPr>
      </w:pPr>
    </w:p>
    <w:p>
      <w:pPr>
        <w:jc w:val="both"/>
        <w:ind w:left="262" w:hanging="259"/>
        <w:spacing w:after="0" w:line="292" w:lineRule="auto"/>
        <w:rPr>
          <w:rFonts w:ascii="Arial" w:cs="Arial" w:eastAsia="Arial" w:hAnsi="Arial"/>
          <w:sz w:val="15"/>
          <w:szCs w:val="15"/>
          <w:color w:val="0000FF"/>
        </w:rPr>
      </w:pPr>
      <w:r>
        <w:rPr>
          <w:rFonts w:ascii="Arial" w:cs="Arial" w:eastAsia="Arial" w:hAnsi="Arial"/>
          <w:sz w:val="15"/>
          <w:szCs w:val="15"/>
          <w:color w:val="auto"/>
        </w:rPr>
        <w:t>Aragon-Correa,</w:t>
      </w:r>
      <w:r>
        <w:rPr>
          <w:sz w:val="20"/>
          <w:szCs w:val="20"/>
          <w:color w:val="auto"/>
        </w:rPr>
        <w:t xml:space="preserve"> </w:t>
      </w:r>
      <w:r>
        <w:rPr>
          <w:rFonts w:ascii="Arial" w:cs="Arial" w:eastAsia="Arial" w:hAnsi="Arial"/>
          <w:sz w:val="15"/>
          <w:szCs w:val="15"/>
          <w:color w:val="auto"/>
        </w:rPr>
        <w:t>J. A., Hurtado-Torres, N., Sharma, S., &amp; García-Morales, V. J. (2008). Environmental strategy and performance in small firms: A resource-based perspective. Journal of Environmental Management, 86(1), 88–103.</w:t>
      </w:r>
      <w:r>
        <w:rPr>
          <w:rFonts w:ascii="Arial" w:cs="Arial" w:eastAsia="Arial" w:hAnsi="Arial"/>
          <w:sz w:val="15"/>
          <w:szCs w:val="15"/>
          <w:color w:val="0000FF"/>
        </w:rPr>
        <w:t xml:space="preserve"> </w:t>
      </w:r>
      <w:hyperlink r:id="rId64">
        <w:r>
          <w:rPr>
            <w:rFonts w:ascii="Arial" w:cs="Arial" w:eastAsia="Arial" w:hAnsi="Arial"/>
            <w:sz w:val="15"/>
            <w:szCs w:val="15"/>
            <w:color w:val="0000FF"/>
          </w:rPr>
          <w:t>https://doi.org/10.1016/j.jenvman.</w:t>
        </w:r>
      </w:hyperlink>
      <w:r>
        <w:rPr>
          <w:rFonts w:ascii="Arial" w:cs="Arial" w:eastAsia="Arial" w:hAnsi="Arial"/>
          <w:sz w:val="15"/>
          <w:szCs w:val="15"/>
          <w:color w:val="auto"/>
        </w:rPr>
        <w:t xml:space="preserve"> </w:t>
      </w:r>
      <w:hyperlink r:id="rId64">
        <w:r>
          <w:rPr>
            <w:rFonts w:ascii="Arial" w:cs="Arial" w:eastAsia="Arial" w:hAnsi="Arial"/>
            <w:sz w:val="15"/>
            <w:szCs w:val="15"/>
            <w:color w:val="0000FF"/>
          </w:rPr>
          <w:t>2006.11.022</w:t>
        </w:r>
      </w:hyperlink>
    </w:p>
    <w:p>
      <w:pPr>
        <w:spacing w:after="0" w:line="211" w:lineRule="exact"/>
        <w:rPr>
          <w:sz w:val="20"/>
          <w:szCs w:val="20"/>
          <w:color w:val="auto"/>
        </w:rPr>
      </w:pPr>
    </w:p>
    <w:p>
      <w:pPr>
        <w:jc w:val="both"/>
        <w:ind w:left="262" w:hanging="259"/>
        <w:spacing w:after="0" w:line="291" w:lineRule="auto"/>
        <w:rPr>
          <w:rFonts w:ascii="Arial" w:cs="Arial" w:eastAsia="Arial" w:hAnsi="Arial"/>
          <w:sz w:val="15"/>
          <w:szCs w:val="15"/>
          <w:color w:val="auto"/>
        </w:rPr>
      </w:pPr>
      <w:r>
        <w:rPr>
          <w:rFonts w:ascii="Arial" w:cs="Arial" w:eastAsia="Arial" w:hAnsi="Arial"/>
          <w:sz w:val="15"/>
          <w:szCs w:val="15"/>
          <w:color w:val="auto"/>
        </w:rPr>
        <w:t>Artiach, T., Lee, D., Nelson, D., &amp; Walker, J. (2010). The determinants of corporate sustainability performance. Accounting and Finance, 50(1), 31–51.</w:t>
      </w:r>
      <w:r>
        <w:rPr>
          <w:rFonts w:ascii="Arial" w:cs="Arial" w:eastAsia="Arial" w:hAnsi="Arial"/>
          <w:sz w:val="15"/>
          <w:szCs w:val="15"/>
          <w:color w:val="0000FF"/>
        </w:rPr>
        <w:t xml:space="preserve"> </w:t>
      </w:r>
      <w:hyperlink r:id="rId65">
        <w:r>
          <w:rPr>
            <w:rFonts w:ascii="Arial" w:cs="Arial" w:eastAsia="Arial" w:hAnsi="Arial"/>
            <w:sz w:val="15"/>
            <w:szCs w:val="15"/>
            <w:color w:val="0000FF"/>
          </w:rPr>
          <w:t>https://doi.org/10.1111/j.1467-629X.2009.00315.x</w:t>
        </w:r>
      </w:hyperlink>
    </w:p>
    <w:p>
      <w:pPr>
        <w:spacing w:after="0" w:line="3" w:lineRule="exact"/>
        <w:rPr>
          <w:sz w:val="20"/>
          <w:szCs w:val="20"/>
          <w:color w:val="auto"/>
        </w:rPr>
      </w:pPr>
    </w:p>
    <w:p>
      <w:pPr>
        <w:jc w:val="right"/>
        <w:ind w:left="2"/>
        <w:spacing w:after="0" w:line="312" w:lineRule="auto"/>
        <w:rPr>
          <w:rFonts w:ascii="Arial" w:cs="Arial" w:eastAsia="Arial" w:hAnsi="Arial"/>
          <w:sz w:val="14"/>
          <w:szCs w:val="14"/>
          <w:color w:val="auto"/>
        </w:rPr>
      </w:pPr>
      <w:r>
        <w:rPr>
          <w:rFonts w:ascii="Arial" w:cs="Arial" w:eastAsia="Arial" w:hAnsi="Arial"/>
          <w:sz w:val="14"/>
          <w:szCs w:val="14"/>
          <w:color w:val="auto"/>
        </w:rPr>
        <w:t>Attig, N., Boubakri, N., El Ghoul, S., &amp; Guedhami, O. (2016). Firm interna-tionalization and corporate social responsibility. Journal of Business Ethics, 134(2), 171–197.</w:t>
      </w:r>
      <w:r>
        <w:rPr>
          <w:rFonts w:ascii="Arial" w:cs="Arial" w:eastAsia="Arial" w:hAnsi="Arial"/>
          <w:sz w:val="14"/>
          <w:szCs w:val="14"/>
          <w:color w:val="0000FF"/>
        </w:rPr>
        <w:t xml:space="preserve"> </w:t>
      </w:r>
      <w:hyperlink r:id="rId66">
        <w:r>
          <w:rPr>
            <w:rFonts w:ascii="Arial" w:cs="Arial" w:eastAsia="Arial" w:hAnsi="Arial"/>
            <w:sz w:val="14"/>
            <w:szCs w:val="14"/>
            <w:color w:val="0000FF"/>
          </w:rPr>
          <w:t>https://doi.org/10.1007/s10551-014-2410-6</w:t>
        </w:r>
      </w:hyperlink>
      <w:r>
        <w:rPr>
          <w:rFonts w:ascii="Arial" w:cs="Arial" w:eastAsia="Arial" w:hAnsi="Arial"/>
          <w:sz w:val="14"/>
          <w:szCs w:val="14"/>
          <w:color w:val="auto"/>
        </w:rPr>
        <w:t xml:space="preserve"> Beck, A. C., Campbell, D., &amp; Shrives, P. J. (2010). Content analysis in envi-ronmental reporting research: Enrichment and rehearsal of the method in a British-German context. British Accounting Review, 42(3), 207–</w:t>
      </w:r>
    </w:p>
    <w:p>
      <w:pPr>
        <w:ind w:left="582" w:hanging="323"/>
        <w:spacing w:after="0" w:line="234" w:lineRule="auto"/>
        <w:tabs>
          <w:tab w:leader="none" w:pos="582" w:val="left"/>
        </w:tabs>
        <w:numPr>
          <w:ilvl w:val="0"/>
          <w:numId w:val="5"/>
        </w:numPr>
        <w:rPr>
          <w:rFonts w:ascii="Arial" w:cs="Arial" w:eastAsia="Arial" w:hAnsi="Arial"/>
          <w:sz w:val="15"/>
          <w:szCs w:val="15"/>
          <w:color w:val="0000FF"/>
        </w:rPr>
      </w:pPr>
      <w:hyperlink r:id="rId67">
        <w:r>
          <w:rPr>
            <w:rFonts w:ascii="Arial" w:cs="Arial" w:eastAsia="Arial" w:hAnsi="Arial"/>
            <w:sz w:val="15"/>
            <w:szCs w:val="15"/>
            <w:color w:val="0000FF"/>
          </w:rPr>
          <w:t>https://doi.org/10.1016/j.bar.2010.05.002</w:t>
        </w:r>
      </w:hyperlink>
    </w:p>
    <w:p>
      <w:pPr>
        <w:spacing w:after="0" w:line="20" w:lineRule="exact"/>
        <w:rPr>
          <w:sz w:val="20"/>
          <w:szCs w:val="20"/>
          <w:color w:val="auto"/>
        </w:rPr>
      </w:pPr>
      <w:r>
        <w:rPr>
          <w:sz w:val="20"/>
          <w:szCs w:val="20"/>
          <w:color w:val="auto"/>
        </w:rPr>
        <w:br w:type="column"/>
      </w:r>
    </w:p>
    <w:p>
      <w:pPr>
        <w:spacing w:after="0" w:line="19" w:lineRule="exact"/>
        <w:rPr>
          <w:sz w:val="20"/>
          <w:szCs w:val="20"/>
          <w:color w:val="auto"/>
        </w:rPr>
      </w:pPr>
    </w:p>
    <w:tbl>
      <w:tblPr>
        <w:tblLayout w:type="fixed"/>
        <w:tblInd w:w="0" w:type="dxa"/>
        <w:tblCellMar>
          <w:top w:w="0" w:type="dxa"/>
          <w:left w:w="0" w:type="dxa"/>
          <w:bottom w:w="0" w:type="dxa"/>
          <w:right w:w="0" w:type="dxa"/>
        </w:tblCellMar>
      </w:tblPr>
      <w:tr>
        <w:trPr>
          <w:trHeight w:val="1426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 Downloaded from https://onlinelibrary.wiley.com/doi/10.1002/sd.2369 by INASP/HINARI - PAKISTAN, Wiley Online Library on [10/11/2023]. See the Terms and Conditions (https://onlinelibrary.wiley.com/terms-and-conditions) on Wiley Online Library for rules of use; OA articles are governed by the applicable Creative Commons License</w:t>
            </w:r>
          </w:p>
        </w:tc>
      </w:tr>
    </w:tbl>
    <w:p>
      <w:pPr>
        <w:sectPr>
          <w:pgSz w:w="11900" w:h="15647" w:orient="portrait"/>
          <w:cols w:equalWidth="0" w:num="3">
            <w:col w:w="4860" w:space="358"/>
            <w:col w:w="4862" w:space="581"/>
            <w:col w:w="115"/>
          </w:cols>
          <w:pgMar w:left="920" w:top="347" w:right="210" w:bottom="0" w:gutter="0" w:footer="0" w:header="0"/>
          <w:type w:val="continuous"/>
        </w:sectPr>
      </w:pPr>
    </w:p>
    <w:bookmarkStart w:id="11" w:name="page12"/>
    <w:bookmarkEnd w:id="11"/>
    <w:p>
      <w:pPr>
        <w:spacing w:after="0" w:line="68" w:lineRule="exact"/>
        <w:rPr>
          <w:sz w:val="20"/>
          <w:szCs w:val="20"/>
          <w:color w:val="auto"/>
        </w:rPr>
      </w:pPr>
    </w:p>
    <w:tbl>
      <w:tblPr>
        <w:tblLayout w:type="fixed"/>
        <w:tblInd w:w="0" w:type="dxa"/>
        <w:tblCellMar>
          <w:top w:w="0" w:type="dxa"/>
          <w:left w:w="0" w:type="dxa"/>
          <w:bottom w:w="0" w:type="dxa"/>
          <w:right w:w="0" w:type="dxa"/>
        </w:tblCellMar>
      </w:tblPr>
      <w:tr>
        <w:trPr>
          <w:trHeight w:val="63"/>
        </w:trPr>
        <w:tc>
          <w:tcPr>
            <w:tcW w:w="6600" w:type="dxa"/>
            <w:vAlign w:val="bottom"/>
            <w:vMerge w:val="restart"/>
          </w:tcPr>
          <w:p>
            <w:pPr>
              <w:spacing w:after="0"/>
              <w:rPr>
                <w:sz w:val="20"/>
                <w:szCs w:val="20"/>
                <w:color w:val="auto"/>
              </w:rPr>
            </w:pPr>
            <w:r>
              <w:rPr>
                <w:rFonts w:ascii="Arial" w:cs="Arial" w:eastAsia="Arial" w:hAnsi="Arial"/>
                <w:sz w:val="14"/>
                <w:szCs w:val="14"/>
                <w:color w:val="auto"/>
              </w:rPr>
              <w:t>ARENA</w:t>
            </w:r>
            <w:r>
              <w:rPr>
                <w:rFonts w:ascii="Arial" w:cs="Arial" w:eastAsia="Arial" w:hAnsi="Arial"/>
                <w:sz w:val="9"/>
                <w:szCs w:val="9"/>
                <w:color w:val="auto"/>
              </w:rPr>
              <w:t xml:space="preserve"> ET AL</w:t>
            </w:r>
            <w:r>
              <w:rPr>
                <w:rFonts w:ascii="Arial" w:cs="Arial" w:eastAsia="Arial" w:hAnsi="Arial"/>
                <w:sz w:val="14"/>
                <w:szCs w:val="14"/>
                <w:color w:val="auto"/>
              </w:rPr>
              <w:t>.</w:t>
            </w:r>
          </w:p>
        </w:tc>
        <w:tc>
          <w:tcPr>
            <w:tcW w:w="1600" w:type="dxa"/>
            <w:vAlign w:val="bottom"/>
            <w:tcBorders>
              <w:bottom w:val="single" w:sz="8" w:color="DCE5F0"/>
            </w:tcBorders>
          </w:tcPr>
          <w:p>
            <w:pPr>
              <w:spacing w:after="0"/>
              <w:rPr>
                <w:sz w:val="5"/>
                <w:szCs w:val="5"/>
                <w:color w:val="auto"/>
              </w:rPr>
            </w:pPr>
          </w:p>
        </w:tc>
        <w:tc>
          <w:tcPr>
            <w:tcW w:w="160" w:type="dxa"/>
            <w:vAlign w:val="bottom"/>
          </w:tcPr>
          <w:p>
            <w:pPr>
              <w:spacing w:after="0"/>
              <w:rPr>
                <w:sz w:val="5"/>
                <w:szCs w:val="5"/>
                <w:color w:val="auto"/>
              </w:rPr>
            </w:pPr>
          </w:p>
        </w:tc>
        <w:tc>
          <w:tcPr>
            <w:tcW w:w="1100" w:type="dxa"/>
            <w:vAlign w:val="bottom"/>
          </w:tcPr>
          <w:p>
            <w:pPr>
              <w:spacing w:after="0"/>
              <w:rPr>
                <w:sz w:val="5"/>
                <w:szCs w:val="5"/>
                <w:color w:val="auto"/>
              </w:rPr>
            </w:pPr>
          </w:p>
        </w:tc>
        <w:tc>
          <w:tcPr>
            <w:tcW w:w="180" w:type="dxa"/>
            <w:vAlign w:val="bottom"/>
            <w:tcBorders>
              <w:right w:val="single" w:sz="8" w:color="131413"/>
            </w:tcBorders>
          </w:tcPr>
          <w:p>
            <w:pPr>
              <w:spacing w:after="0"/>
              <w:rPr>
                <w:sz w:val="5"/>
                <w:szCs w:val="5"/>
                <w:color w:val="auto"/>
              </w:rPr>
            </w:pPr>
          </w:p>
        </w:tc>
        <w:tc>
          <w:tcPr>
            <w:tcW w:w="460" w:type="dxa"/>
            <w:vAlign w:val="bottom"/>
            <w:vMerge w:val="restart"/>
          </w:tcPr>
          <w:p>
            <w:pPr>
              <w:jc w:val="right"/>
              <w:spacing w:after="0"/>
              <w:rPr>
                <w:sz w:val="20"/>
                <w:szCs w:val="20"/>
                <w:color w:val="auto"/>
              </w:rPr>
            </w:pPr>
            <w:r>
              <w:rPr>
                <w:rFonts w:ascii="Arial" w:cs="Arial" w:eastAsia="Arial" w:hAnsi="Arial"/>
                <w:sz w:val="14"/>
                <w:szCs w:val="14"/>
                <w:color w:val="auto"/>
              </w:rPr>
              <w:t>23</w:t>
            </w:r>
          </w:p>
        </w:tc>
        <w:tc>
          <w:tcPr>
            <w:tcW w:w="0" w:type="dxa"/>
            <w:vAlign w:val="bottom"/>
          </w:tcPr>
          <w:p>
            <w:pPr>
              <w:spacing w:after="0"/>
              <w:rPr>
                <w:sz w:val="1"/>
                <w:szCs w:val="1"/>
                <w:color w:val="auto"/>
              </w:rPr>
            </w:pPr>
          </w:p>
        </w:tc>
      </w:tr>
      <w:tr>
        <w:trPr>
          <w:trHeight w:val="111"/>
        </w:trPr>
        <w:tc>
          <w:tcPr>
            <w:tcW w:w="6600" w:type="dxa"/>
            <w:vAlign w:val="bottom"/>
            <w:vMerge w:val="continue"/>
          </w:tcPr>
          <w:p>
            <w:pPr>
              <w:spacing w:after="0"/>
              <w:rPr>
                <w:sz w:val="9"/>
                <w:szCs w:val="9"/>
                <w:color w:val="auto"/>
              </w:rPr>
            </w:pPr>
          </w:p>
        </w:tc>
        <w:tc>
          <w:tcPr>
            <w:tcW w:w="1600" w:type="dxa"/>
            <w:vAlign w:val="bottom"/>
            <w:shd w:val="clear" w:color="auto" w:fill="DCE5F0"/>
          </w:tcPr>
          <w:p>
            <w:pPr>
              <w:spacing w:after="0"/>
              <w:rPr>
                <w:sz w:val="9"/>
                <w:szCs w:val="9"/>
                <w:color w:val="auto"/>
              </w:rPr>
            </w:pPr>
          </w:p>
        </w:tc>
        <w:tc>
          <w:tcPr>
            <w:tcW w:w="160" w:type="dxa"/>
            <w:vAlign w:val="bottom"/>
          </w:tcPr>
          <w:p>
            <w:pPr>
              <w:spacing w:after="0"/>
              <w:rPr>
                <w:sz w:val="9"/>
                <w:szCs w:val="9"/>
                <w:color w:val="auto"/>
              </w:rPr>
            </w:pPr>
          </w:p>
        </w:tc>
        <w:tc>
          <w:tcPr>
            <w:tcW w:w="1100" w:type="dxa"/>
            <w:vAlign w:val="bottom"/>
          </w:tcPr>
          <w:p>
            <w:pPr>
              <w:spacing w:after="0"/>
              <w:rPr>
                <w:sz w:val="9"/>
                <w:szCs w:val="9"/>
                <w:color w:val="auto"/>
              </w:rPr>
            </w:pPr>
          </w:p>
        </w:tc>
        <w:tc>
          <w:tcPr>
            <w:tcW w:w="180" w:type="dxa"/>
            <w:vAlign w:val="bottom"/>
            <w:tcBorders>
              <w:right w:val="single" w:sz="8" w:color="131413"/>
            </w:tcBorders>
          </w:tcPr>
          <w:p>
            <w:pPr>
              <w:spacing w:after="0"/>
              <w:rPr>
                <w:sz w:val="9"/>
                <w:szCs w:val="9"/>
                <w:color w:val="auto"/>
              </w:rPr>
            </w:pPr>
          </w:p>
        </w:tc>
        <w:tc>
          <w:tcPr>
            <w:tcW w:w="4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6600" w:type="dxa"/>
            <w:vAlign w:val="bottom"/>
            <w:tcBorders>
              <w:bottom w:val="single" w:sz="8" w:color="131413"/>
            </w:tcBorders>
          </w:tcPr>
          <w:p>
            <w:pPr>
              <w:spacing w:after="0"/>
              <w:rPr>
                <w:sz w:val="4"/>
                <w:szCs w:val="4"/>
                <w:color w:val="auto"/>
              </w:rPr>
            </w:pPr>
          </w:p>
        </w:tc>
        <w:tc>
          <w:tcPr>
            <w:tcW w:w="1600" w:type="dxa"/>
            <w:vAlign w:val="bottom"/>
            <w:tcBorders>
              <w:bottom w:val="single" w:sz="8" w:color="DCE5F0"/>
            </w:tcBorders>
            <w:shd w:val="clear" w:color="auto" w:fill="DCE5F0"/>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Borders>
              <w:bottom w:val="single" w:sz="8" w:color="131413"/>
              <w:right w:val="single" w:sz="8" w:color="131413"/>
            </w:tcBorders>
          </w:tcPr>
          <w:p>
            <w:pPr>
              <w:spacing w:after="0"/>
              <w:rPr>
                <w:sz w:val="4"/>
                <w:szCs w:val="4"/>
                <w:color w:val="auto"/>
              </w:rPr>
            </w:pPr>
          </w:p>
        </w:tc>
        <w:tc>
          <w:tcPr>
            <w:tcW w:w="460" w:type="dxa"/>
            <w:vAlign w:val="bottom"/>
            <w:tcBorders>
              <w:bottom w:val="single" w:sz="8" w:color="131413"/>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6600" w:type="dxa"/>
            <w:vAlign w:val="bottom"/>
          </w:tcPr>
          <w:p>
            <w:pPr>
              <w:spacing w:after="0"/>
              <w:rPr>
                <w:sz w:val="3"/>
                <w:szCs w:val="3"/>
                <w:color w:val="auto"/>
              </w:rPr>
            </w:pPr>
          </w:p>
        </w:tc>
        <w:tc>
          <w:tcPr>
            <w:tcW w:w="1600" w:type="dxa"/>
            <w:vAlign w:val="bottom"/>
            <w:shd w:val="clear" w:color="auto" w:fill="DCE5F0"/>
          </w:tcPr>
          <w:p>
            <w:pPr>
              <w:spacing w:after="0"/>
              <w:rPr>
                <w:sz w:val="3"/>
                <w:szCs w:val="3"/>
                <w:color w:val="auto"/>
              </w:rPr>
            </w:pPr>
          </w:p>
        </w:tc>
        <w:tc>
          <w:tcPr>
            <w:tcW w:w="160" w:type="dxa"/>
            <w:vAlign w:val="bottom"/>
          </w:tcPr>
          <w:p>
            <w:pPr>
              <w:spacing w:after="0"/>
              <w:rPr>
                <w:sz w:val="3"/>
                <w:szCs w:val="3"/>
                <w:color w:val="auto"/>
              </w:rPr>
            </w:pPr>
          </w:p>
        </w:tc>
        <w:tc>
          <w:tcPr>
            <w:tcW w:w="1100" w:type="dxa"/>
            <w:vAlign w:val="bottom"/>
          </w:tcPr>
          <w:p>
            <w:pPr>
              <w:spacing w:after="0"/>
              <w:rPr>
                <w:sz w:val="3"/>
                <w:szCs w:val="3"/>
                <w:color w:val="auto"/>
              </w:rPr>
            </w:pPr>
          </w:p>
        </w:tc>
        <w:tc>
          <w:tcPr>
            <w:tcW w:w="18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4"/>
        </w:trPr>
        <w:tc>
          <w:tcPr>
            <w:tcW w:w="6600" w:type="dxa"/>
            <w:vAlign w:val="bottom"/>
          </w:tcPr>
          <w:p>
            <w:pPr>
              <w:spacing w:after="0"/>
              <w:rPr>
                <w:sz w:val="4"/>
                <w:szCs w:val="4"/>
                <w:color w:val="auto"/>
              </w:rPr>
            </w:pPr>
          </w:p>
        </w:tc>
        <w:tc>
          <w:tcPr>
            <w:tcW w:w="1600" w:type="dxa"/>
            <w:vAlign w:val="bottom"/>
            <w:shd w:val="clear" w:color="auto" w:fill="DCE5F0"/>
          </w:tcPr>
          <w:p>
            <w:pPr>
              <w:spacing w:after="0"/>
              <w:rPr>
                <w:sz w:val="4"/>
                <w:szCs w:val="4"/>
                <w:color w:val="auto"/>
              </w:rPr>
            </w:pPr>
          </w:p>
        </w:tc>
        <w:tc>
          <w:tcPr>
            <w:tcW w:w="16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-67945</wp:posOffset>
                </wp:positionV>
                <wp:extent cx="12065" cy="0"/>
                <wp:wrapNone/>
                <wp:docPr id="663" name="Shape 6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131413"/>
                          </a:solidFill>
                          <a:miter lim="800000"/>
                          <a:headEnd/>
                          <a:tailEnd/>
                        </a:ln>
                      </wps:spPr>
                      <wps:bodyPr/>
                    </wps:wsp>
                  </a:graphicData>
                </a:graphic>
              </wp:anchor>
            </w:drawing>
          </mc:Choice>
          <mc:Fallback>
            <w:pict>
              <v:line id="Shape 663" o:spid="_x0000_s16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499pt,-5.3499pt" to="0.1pt,-5.3499pt" o:allowincell="f" strokecolor="#131413" strokeweight="0.4535pt"/>
            </w:pict>
          </mc:Fallback>
        </mc:AlternateContent>
        <w:drawing>
          <wp:anchor simplePos="0" relativeHeight="251657728" behindDoc="1" locked="0" layoutInCell="0" allowOverlap="1">
            <wp:simplePos x="0" y="0"/>
            <wp:positionH relativeFrom="column">
              <wp:posOffset>4205605</wp:posOffset>
            </wp:positionH>
            <wp:positionV relativeFrom="paragraph">
              <wp:posOffset>-211455</wp:posOffset>
            </wp:positionV>
            <wp:extent cx="1796415" cy="212090"/>
            <wp:wrapNone/>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68">
                      <a:extLst>
                        <a:ext uri="{28A0092B-C50C-407E-A947-70E740481C1C}"/>
                      </a:extLst>
                    </a:blip>
                    <a:srcRect/>
                    <a:stretch>
                      <a:fillRect/>
                    </a:stretch>
                  </pic:blipFill>
                  <pic:spPr bwMode="auto">
                    <a:xfrm>
                      <a:off x="0" y="0"/>
                      <a:ext cx="1796415" cy="2120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6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10991719, 2023,</w:t>
            </w:r>
          </w:p>
        </w:tc>
      </w:tr>
    </w:tbl>
    <w:p>
      <w:pPr>
        <w:spacing w:after="0" w:line="2" w:lineRule="exact"/>
        <w:rPr>
          <w:sz w:val="20"/>
          <w:szCs w:val="20"/>
          <w:color w:val="auto"/>
        </w:rPr>
      </w:pPr>
    </w:p>
    <w:p>
      <w:pPr>
        <w:sectPr>
          <w:pgSz w:w="11900" w:h="15647" w:orient="portrait"/>
          <w:cols w:equalWidth="0" w:num="2">
            <w:col w:w="10080" w:space="581"/>
            <w:col w:w="115"/>
          </w:cols>
          <w:pgMar w:left="920" w:top="347" w:right="210" w:bottom="0" w:gutter="0" w:footer="0" w:header="0"/>
        </w:sectPr>
      </w:pPr>
    </w:p>
    <w:p>
      <w:pPr>
        <w:spacing w:after="0" w:line="3"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Biermann, F., Kanie, N., &amp; Kim, R. E. (2017). Global governance by goal-set-ting: The novel approach of the UN sustainable development goals. Current Opinion in Environmental Sustainability, 26–27, 26–31.</w:t>
      </w:r>
      <w:r>
        <w:rPr>
          <w:rFonts w:ascii="Arial" w:cs="Arial" w:eastAsia="Arial" w:hAnsi="Arial"/>
          <w:sz w:val="15"/>
          <w:szCs w:val="15"/>
          <w:color w:val="0000FF"/>
        </w:rPr>
        <w:t xml:space="preserve"> </w:t>
      </w:r>
      <w:hyperlink r:id="rId69">
        <w:r>
          <w:rPr>
            <w:rFonts w:ascii="Arial" w:cs="Arial" w:eastAsia="Arial" w:hAnsi="Arial"/>
            <w:sz w:val="15"/>
            <w:szCs w:val="15"/>
            <w:color w:val="0000FF"/>
          </w:rPr>
          <w:t>https://</w:t>
        </w:r>
      </w:hyperlink>
      <w:r>
        <w:rPr>
          <w:rFonts w:ascii="Arial" w:cs="Arial" w:eastAsia="Arial" w:hAnsi="Arial"/>
          <w:sz w:val="15"/>
          <w:szCs w:val="15"/>
          <w:color w:val="auto"/>
        </w:rPr>
        <w:t xml:space="preserve"> </w:t>
      </w:r>
      <w:hyperlink r:id="rId69">
        <w:r>
          <w:rPr>
            <w:rFonts w:ascii="Arial" w:cs="Arial" w:eastAsia="Arial" w:hAnsi="Arial"/>
            <w:sz w:val="15"/>
            <w:szCs w:val="15"/>
            <w:color w:val="0000FF"/>
          </w:rPr>
          <w:t>doi.org/10.1016/j.cosust.2017.01.010</w:t>
        </w:r>
      </w:hyperlink>
    </w:p>
    <w:p>
      <w:pPr>
        <w:spacing w:after="0" w:line="12"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Cardoni, A., Kiseleva, E., &amp; Terzani, S. (2019). Evaluating the intra-industry comparability of sustainability reports: The case of the oil and gas industry. Sustainability (Switzerland), 11(4), 1093.</w:t>
      </w:r>
      <w:r>
        <w:rPr>
          <w:rFonts w:ascii="Arial" w:cs="Arial" w:eastAsia="Arial" w:hAnsi="Arial"/>
          <w:sz w:val="15"/>
          <w:szCs w:val="15"/>
          <w:color w:val="0000FF"/>
        </w:rPr>
        <w:t xml:space="preserve"> </w:t>
      </w:r>
      <w:hyperlink r:id="rId70">
        <w:r>
          <w:rPr>
            <w:rFonts w:ascii="Arial" w:cs="Arial" w:eastAsia="Arial" w:hAnsi="Arial"/>
            <w:sz w:val="15"/>
            <w:szCs w:val="15"/>
            <w:color w:val="0000FF"/>
          </w:rPr>
          <w:t>https://doi.org/10.</w:t>
        </w:r>
      </w:hyperlink>
      <w:r>
        <w:rPr>
          <w:rFonts w:ascii="Arial" w:cs="Arial" w:eastAsia="Arial" w:hAnsi="Arial"/>
          <w:sz w:val="15"/>
          <w:szCs w:val="15"/>
          <w:color w:val="auto"/>
        </w:rPr>
        <w:t xml:space="preserve"> </w:t>
      </w:r>
      <w:hyperlink r:id="rId70">
        <w:r>
          <w:rPr>
            <w:rFonts w:ascii="Arial" w:cs="Arial" w:eastAsia="Arial" w:hAnsi="Arial"/>
            <w:sz w:val="15"/>
            <w:szCs w:val="15"/>
            <w:color w:val="0000FF"/>
          </w:rPr>
          <w:t>3390/su11041093</w:t>
        </w:r>
      </w:hyperlink>
    </w:p>
    <w:p>
      <w:pPr>
        <w:spacing w:after="0" w:line="12"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Chakrabarti, A. (2016). Analysing financial performance of Indian energy companies- a study of the return on average capital employed (ROACE) and correlation. International Journal in Management and Social Science, 4(8), 95–105.</w:t>
      </w:r>
    </w:p>
    <w:p>
      <w:pPr>
        <w:spacing w:after="0" w:line="3" w:lineRule="exact"/>
        <w:rPr>
          <w:sz w:val="20"/>
          <w:szCs w:val="20"/>
          <w:color w:val="auto"/>
        </w:rPr>
      </w:pPr>
    </w:p>
    <w:p>
      <w:pPr>
        <w:jc w:val="both"/>
        <w:ind w:left="260" w:hanging="259"/>
        <w:spacing w:after="0" w:line="315" w:lineRule="auto"/>
        <w:rPr>
          <w:sz w:val="20"/>
          <w:szCs w:val="20"/>
          <w:color w:val="auto"/>
        </w:rPr>
      </w:pPr>
      <w:r>
        <w:rPr>
          <w:rFonts w:ascii="Arial" w:cs="Arial" w:eastAsia="Arial" w:hAnsi="Arial"/>
          <w:sz w:val="14"/>
          <w:szCs w:val="14"/>
          <w:color w:val="auto"/>
        </w:rPr>
        <w:t>Christensen, L. T., Morsing, M., &amp; Thyssen, O. (2021). Talk–action dynam-ics: Modalities of aspirational talk. Organization Studies, 42(3), 407–</w:t>
      </w:r>
    </w:p>
    <w:p>
      <w:pPr>
        <w:ind w:left="580" w:hanging="328"/>
        <w:spacing w:after="0" w:line="229" w:lineRule="auto"/>
        <w:tabs>
          <w:tab w:leader="none" w:pos="580" w:val="left"/>
        </w:tabs>
        <w:numPr>
          <w:ilvl w:val="0"/>
          <w:numId w:val="6"/>
        </w:numPr>
        <w:rPr>
          <w:rFonts w:ascii="Arial" w:cs="Arial" w:eastAsia="Arial" w:hAnsi="Arial"/>
          <w:sz w:val="15"/>
          <w:szCs w:val="15"/>
          <w:color w:val="0000FF"/>
        </w:rPr>
      </w:pPr>
      <w:hyperlink r:id="rId71">
        <w:r>
          <w:rPr>
            <w:rFonts w:ascii="Arial" w:cs="Arial" w:eastAsia="Arial" w:hAnsi="Arial"/>
            <w:sz w:val="15"/>
            <w:szCs w:val="15"/>
            <w:color w:val="0000FF"/>
          </w:rPr>
          <w:t>https://doi.org/10.1177/0170840619896267</w:t>
        </w:r>
      </w:hyperlink>
    </w:p>
    <w:p>
      <w:pPr>
        <w:spacing w:after="0" w:line="45" w:lineRule="exact"/>
        <w:rPr>
          <w:sz w:val="20"/>
          <w:szCs w:val="20"/>
          <w:color w:val="auto"/>
        </w:rPr>
      </w:pPr>
    </w:p>
    <w:p>
      <w:pPr>
        <w:jc w:val="both"/>
        <w:ind w:left="260" w:hanging="259"/>
        <w:spacing w:after="0" w:line="289" w:lineRule="auto"/>
        <w:rPr>
          <w:rFonts w:ascii="Arial" w:cs="Arial" w:eastAsia="Arial" w:hAnsi="Arial"/>
          <w:sz w:val="15"/>
          <w:szCs w:val="15"/>
          <w:color w:val="0000FF"/>
        </w:rPr>
      </w:pPr>
      <w:r>
        <w:rPr>
          <w:rFonts w:ascii="Arial" w:cs="Arial" w:eastAsia="Arial" w:hAnsi="Arial"/>
          <w:sz w:val="15"/>
          <w:szCs w:val="15"/>
          <w:color w:val="auto"/>
        </w:rPr>
        <w:t>Comyns, B., &amp; Figge, F. (2015). Greenhouse gas reporting quality in the oil and gas industry: A longitudinal study using the typology of “search”, “experience” and “credence” information. Accounting, Auditing and Accountability Journal, 28(3), 403–433.</w:t>
      </w:r>
      <w:r>
        <w:rPr>
          <w:rFonts w:ascii="Arial" w:cs="Arial" w:eastAsia="Arial" w:hAnsi="Arial"/>
          <w:sz w:val="15"/>
          <w:szCs w:val="15"/>
          <w:color w:val="0000FF"/>
        </w:rPr>
        <w:t xml:space="preserve"> </w:t>
      </w:r>
      <w:hyperlink r:id="rId72">
        <w:r>
          <w:rPr>
            <w:rFonts w:ascii="Arial" w:cs="Arial" w:eastAsia="Arial" w:hAnsi="Arial"/>
            <w:sz w:val="15"/>
            <w:szCs w:val="15"/>
            <w:color w:val="0000FF"/>
          </w:rPr>
          <w:t>https://doi.org/10.1108/</w:t>
        </w:r>
      </w:hyperlink>
      <w:r>
        <w:rPr>
          <w:rFonts w:ascii="Arial" w:cs="Arial" w:eastAsia="Arial" w:hAnsi="Arial"/>
          <w:sz w:val="15"/>
          <w:szCs w:val="15"/>
          <w:color w:val="auto"/>
        </w:rPr>
        <w:t xml:space="preserve"> </w:t>
      </w:r>
      <w:hyperlink r:id="rId72">
        <w:r>
          <w:rPr>
            <w:rFonts w:ascii="Arial" w:cs="Arial" w:eastAsia="Arial" w:hAnsi="Arial"/>
            <w:sz w:val="15"/>
            <w:szCs w:val="15"/>
            <w:color w:val="0000FF"/>
          </w:rPr>
          <w:t>AAAJ-10-2013-1498</w:t>
        </w:r>
      </w:hyperlink>
    </w:p>
    <w:p>
      <w:pPr>
        <w:spacing w:after="0" w:line="11"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Cormier, D., &amp; Magnan, M. (2003). Environmental reporting management: A continenal European perspective. Journal of Accounting and Public Policy, 22(1), 43–62.</w:t>
      </w:r>
      <w:r>
        <w:rPr>
          <w:rFonts w:ascii="Arial" w:cs="Arial" w:eastAsia="Arial" w:hAnsi="Arial"/>
          <w:sz w:val="15"/>
          <w:szCs w:val="15"/>
          <w:color w:val="0000FF"/>
        </w:rPr>
        <w:t xml:space="preserve"> </w:t>
      </w:r>
      <w:hyperlink r:id="rId73">
        <w:r>
          <w:rPr>
            <w:rFonts w:ascii="Arial" w:cs="Arial" w:eastAsia="Arial" w:hAnsi="Arial"/>
            <w:sz w:val="15"/>
            <w:szCs w:val="15"/>
            <w:color w:val="0000FF"/>
          </w:rPr>
          <w:t>https://doi.org/10.1016/S0278-4254(02)</w:t>
        </w:r>
      </w:hyperlink>
      <w:r>
        <w:rPr>
          <w:rFonts w:ascii="Arial" w:cs="Arial" w:eastAsia="Arial" w:hAnsi="Arial"/>
          <w:sz w:val="15"/>
          <w:szCs w:val="15"/>
          <w:color w:val="auto"/>
        </w:rPr>
        <w:t xml:space="preserve"> </w:t>
      </w:r>
      <w:hyperlink r:id="rId73">
        <w:r>
          <w:rPr>
            <w:rFonts w:ascii="Arial" w:cs="Arial" w:eastAsia="Arial" w:hAnsi="Arial"/>
            <w:sz w:val="15"/>
            <w:szCs w:val="15"/>
            <w:color w:val="0000FF"/>
          </w:rPr>
          <w:t>00085-6</w:t>
        </w:r>
      </w:hyperlink>
    </w:p>
    <w:p>
      <w:pPr>
        <w:spacing w:after="0" w:line="12"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Cosma, S., Venturelli, A., Schwizer, P., &amp; Boscia, V. (2020). Sustainable development and european banks: A non-financial disclosure analysis. Sustainability (Switzerland), 12(15), 1–19.</w:t>
      </w:r>
      <w:r>
        <w:rPr>
          <w:rFonts w:ascii="Arial" w:cs="Arial" w:eastAsia="Arial" w:hAnsi="Arial"/>
          <w:sz w:val="15"/>
          <w:szCs w:val="15"/>
          <w:color w:val="0000FF"/>
        </w:rPr>
        <w:t xml:space="preserve"> </w:t>
      </w:r>
      <w:hyperlink r:id="rId74">
        <w:r>
          <w:rPr>
            <w:rFonts w:ascii="Arial" w:cs="Arial" w:eastAsia="Arial" w:hAnsi="Arial"/>
            <w:sz w:val="15"/>
            <w:szCs w:val="15"/>
            <w:color w:val="0000FF"/>
          </w:rPr>
          <w:t>https://doi.org/10.3390/</w:t>
        </w:r>
      </w:hyperlink>
      <w:r>
        <w:rPr>
          <w:rFonts w:ascii="Arial" w:cs="Arial" w:eastAsia="Arial" w:hAnsi="Arial"/>
          <w:sz w:val="15"/>
          <w:szCs w:val="15"/>
          <w:color w:val="auto"/>
        </w:rPr>
        <w:t xml:space="preserve"> </w:t>
      </w:r>
      <w:hyperlink r:id="rId74">
        <w:r>
          <w:rPr>
            <w:rFonts w:ascii="Arial" w:cs="Arial" w:eastAsia="Arial" w:hAnsi="Arial"/>
            <w:sz w:val="15"/>
            <w:szCs w:val="15"/>
            <w:color w:val="0000FF"/>
          </w:rPr>
          <w:t>su12156146</w:t>
        </w:r>
      </w:hyperlink>
    </w:p>
    <w:p>
      <w:pPr>
        <w:spacing w:after="0" w:line="12" w:lineRule="exact"/>
        <w:rPr>
          <w:sz w:val="20"/>
          <w:szCs w:val="20"/>
          <w:color w:val="auto"/>
        </w:rPr>
      </w:pPr>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Cucari, N., Esposito De Falco, S., &amp; Orlando, B. (2018). Diversity of board of directors and environmental social governance: Evidence from Ital-ian listed companies. Corporate Social Responsibility and Environmental Management, 25(3), 250–266.</w:t>
      </w:r>
      <w:r>
        <w:rPr>
          <w:rFonts w:ascii="Arial" w:cs="Arial" w:eastAsia="Arial" w:hAnsi="Arial"/>
          <w:sz w:val="14"/>
          <w:szCs w:val="14"/>
          <w:color w:val="0000FF"/>
        </w:rPr>
        <w:t xml:space="preserve"> </w:t>
      </w:r>
      <w:hyperlink r:id="rId75">
        <w:r>
          <w:rPr>
            <w:rFonts w:ascii="Arial" w:cs="Arial" w:eastAsia="Arial" w:hAnsi="Arial"/>
            <w:sz w:val="14"/>
            <w:szCs w:val="14"/>
            <w:color w:val="0000FF"/>
          </w:rPr>
          <w:t>https://doi.org/10.1002/csr.1452</w:t>
        </w:r>
      </w:hyperlink>
    </w:p>
    <w:p>
      <w:pPr>
        <w:jc w:val="both"/>
        <w:ind w:left="260" w:hanging="259"/>
        <w:spacing w:after="0" w:line="289" w:lineRule="auto"/>
        <w:rPr>
          <w:rFonts w:ascii="Arial" w:cs="Arial" w:eastAsia="Arial" w:hAnsi="Arial"/>
          <w:sz w:val="15"/>
          <w:szCs w:val="15"/>
          <w:color w:val="0000FF"/>
        </w:rPr>
      </w:pPr>
      <w:r>
        <w:rPr>
          <w:rFonts w:ascii="Arial" w:cs="Arial" w:eastAsia="Arial" w:hAnsi="Arial"/>
          <w:sz w:val="15"/>
          <w:szCs w:val="15"/>
          <w:color w:val="auto"/>
        </w:rPr>
        <w:t>Curto-Pagès, F., Ortega-Rivera, E., Castellon-Durán, M., &amp; Jané-Llopis, E. (2021). Coming in from the cold: A longitudinal analysis of SDG report-ing practices by Spanish listed companies since the approval of the 2030 agenda. Sustainability (Switzerland), 13(3), 1–27.</w:t>
      </w:r>
      <w:r>
        <w:rPr>
          <w:rFonts w:ascii="Arial" w:cs="Arial" w:eastAsia="Arial" w:hAnsi="Arial"/>
          <w:sz w:val="15"/>
          <w:szCs w:val="15"/>
          <w:color w:val="0000FF"/>
        </w:rPr>
        <w:t xml:space="preserve"> </w:t>
      </w:r>
      <w:hyperlink r:id="rId76">
        <w:r>
          <w:rPr>
            <w:rFonts w:ascii="Arial" w:cs="Arial" w:eastAsia="Arial" w:hAnsi="Arial"/>
            <w:sz w:val="15"/>
            <w:szCs w:val="15"/>
            <w:color w:val="0000FF"/>
          </w:rPr>
          <w:t>https://doi.org/</w:t>
        </w:r>
      </w:hyperlink>
      <w:r>
        <w:rPr>
          <w:rFonts w:ascii="Arial" w:cs="Arial" w:eastAsia="Arial" w:hAnsi="Arial"/>
          <w:sz w:val="15"/>
          <w:szCs w:val="15"/>
          <w:color w:val="auto"/>
        </w:rPr>
        <w:t xml:space="preserve"> </w:t>
      </w:r>
      <w:hyperlink r:id="rId76">
        <w:r>
          <w:rPr>
            <w:rFonts w:ascii="Arial" w:cs="Arial" w:eastAsia="Arial" w:hAnsi="Arial"/>
            <w:sz w:val="15"/>
            <w:szCs w:val="15"/>
            <w:color w:val="0000FF"/>
          </w:rPr>
          <w:t>10.3390/su13031178</w:t>
        </w:r>
      </w:hyperlink>
    </w:p>
    <w:p>
      <w:pPr>
        <w:spacing w:after="0" w:line="11" w:lineRule="exact"/>
        <w:rPr>
          <w:sz w:val="20"/>
          <w:szCs w:val="20"/>
          <w:color w:val="auto"/>
        </w:rPr>
      </w:pPr>
    </w:p>
    <w:p>
      <w:pPr>
        <w:jc w:val="both"/>
        <w:ind w:left="260" w:hanging="259"/>
        <w:spacing w:after="0" w:line="288" w:lineRule="auto"/>
        <w:rPr>
          <w:sz w:val="20"/>
          <w:szCs w:val="20"/>
          <w:color w:val="auto"/>
        </w:rPr>
      </w:pPr>
      <w:r>
        <w:rPr>
          <w:rFonts w:ascii="Arial" w:cs="Arial" w:eastAsia="Arial" w:hAnsi="Arial"/>
          <w:sz w:val="15"/>
          <w:szCs w:val="15"/>
          <w:color w:val="auto"/>
        </w:rPr>
        <w:t>Dang, C., Li, Z. F., &amp; Yang, C. (2018). Measuring firm size in empirical cor-porate finance. Journal of banking &amp; finance, 86, 159–176.</w:t>
      </w:r>
    </w:p>
    <w:p>
      <w:pPr>
        <w:spacing w:after="0" w:line="6"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DasGupta, R., Kumar, S., &amp; Pathak, R. (2022). Multinational enterprises' internationalization and adoption of sustainable development goals. International Journal of Managerial Finance, 18(4), 617–638.</w:t>
      </w:r>
      <w:r>
        <w:rPr>
          <w:rFonts w:ascii="Arial" w:cs="Arial" w:eastAsia="Arial" w:hAnsi="Arial"/>
          <w:sz w:val="15"/>
          <w:szCs w:val="15"/>
          <w:color w:val="0000FF"/>
        </w:rPr>
        <w:t xml:space="preserve"> </w:t>
      </w:r>
      <w:hyperlink r:id="rId77">
        <w:r>
          <w:rPr>
            <w:rFonts w:ascii="Arial" w:cs="Arial" w:eastAsia="Arial" w:hAnsi="Arial"/>
            <w:sz w:val="15"/>
            <w:szCs w:val="15"/>
            <w:color w:val="0000FF"/>
          </w:rPr>
          <w:t>https://</w:t>
        </w:r>
      </w:hyperlink>
      <w:r>
        <w:rPr>
          <w:rFonts w:ascii="Arial" w:cs="Arial" w:eastAsia="Arial" w:hAnsi="Arial"/>
          <w:sz w:val="15"/>
          <w:szCs w:val="15"/>
          <w:color w:val="auto"/>
        </w:rPr>
        <w:t xml:space="preserve"> </w:t>
      </w:r>
      <w:hyperlink r:id="rId77">
        <w:r>
          <w:rPr>
            <w:rFonts w:ascii="Arial" w:cs="Arial" w:eastAsia="Arial" w:hAnsi="Arial"/>
            <w:sz w:val="15"/>
            <w:szCs w:val="15"/>
            <w:color w:val="0000FF"/>
          </w:rPr>
          <w:t>doi.org/10.1108/IJMF-09-2021-0416</w:t>
        </w:r>
      </w:hyperlink>
    </w:p>
    <w:p>
      <w:pPr>
        <w:spacing w:after="0" w:line="12"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 xml:space="preserve">Deswanto, R., &amp; Siregar, S. (2018). The associations between environmen-tal disclosures with financial performance, environmental perfor-mance, and firm value. Social Responsibility Journal, 14(1), 180–193. </w:t>
      </w:r>
      <w:hyperlink r:id="rId78">
        <w:r>
          <w:rPr>
            <w:rFonts w:ascii="Arial" w:cs="Arial" w:eastAsia="Arial" w:hAnsi="Arial"/>
            <w:sz w:val="15"/>
            <w:szCs w:val="15"/>
            <w:color w:val="0000FF"/>
          </w:rPr>
          <w:t>https://doi.org/10.1108/SRJ-01-2017-0005</w:t>
        </w:r>
      </w:hyperlink>
    </w:p>
    <w:p>
      <w:pPr>
        <w:spacing w:after="0" w:line="12" w:lineRule="exact"/>
        <w:rPr>
          <w:sz w:val="20"/>
          <w:szCs w:val="20"/>
          <w:color w:val="auto"/>
        </w:rPr>
      </w:pPr>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Doh, J. P., &amp; Guay, T. R. (2006). Corporate social responsibility, public pol-icy, and NGO activism in Europe and the United States: An institutional-stakeholder perspective. Journal of Management Studies, 43(1), 47–73.</w:t>
      </w:r>
      <w:r>
        <w:rPr>
          <w:rFonts w:ascii="Arial" w:cs="Arial" w:eastAsia="Arial" w:hAnsi="Arial"/>
          <w:sz w:val="14"/>
          <w:szCs w:val="14"/>
          <w:color w:val="0000FF"/>
        </w:rPr>
        <w:t xml:space="preserve"> </w:t>
      </w:r>
      <w:hyperlink r:id="rId79">
        <w:r>
          <w:rPr>
            <w:rFonts w:ascii="Arial" w:cs="Arial" w:eastAsia="Arial" w:hAnsi="Arial"/>
            <w:sz w:val="14"/>
            <w:szCs w:val="14"/>
            <w:color w:val="0000FF"/>
          </w:rPr>
          <w:t>https://doi.org/10.1111/j.1467-6486.2006.00582.x</w:t>
        </w:r>
      </w:hyperlink>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Dyllick, T., &amp; Muff, K. (2016). Clarifying the meaning of sustainable busi-ness: Introducing a typology from business-as-usual to true business sustainability. Organization and Environment, 29(2), 156–174.</w:t>
      </w:r>
      <w:r>
        <w:rPr>
          <w:rFonts w:ascii="Arial" w:cs="Arial" w:eastAsia="Arial" w:hAnsi="Arial"/>
          <w:sz w:val="15"/>
          <w:szCs w:val="15"/>
          <w:color w:val="0000FF"/>
        </w:rPr>
        <w:t xml:space="preserve"> </w:t>
      </w:r>
      <w:hyperlink r:id="rId80">
        <w:r>
          <w:rPr>
            <w:rFonts w:ascii="Arial" w:cs="Arial" w:eastAsia="Arial" w:hAnsi="Arial"/>
            <w:sz w:val="15"/>
            <w:szCs w:val="15"/>
            <w:color w:val="0000FF"/>
          </w:rPr>
          <w:t>https://</w:t>
        </w:r>
      </w:hyperlink>
      <w:r>
        <w:rPr>
          <w:rFonts w:ascii="Arial" w:cs="Arial" w:eastAsia="Arial" w:hAnsi="Arial"/>
          <w:sz w:val="15"/>
          <w:szCs w:val="15"/>
          <w:color w:val="auto"/>
        </w:rPr>
        <w:t xml:space="preserve"> </w:t>
      </w:r>
      <w:hyperlink r:id="rId80">
        <w:r>
          <w:rPr>
            <w:rFonts w:ascii="Arial" w:cs="Arial" w:eastAsia="Arial" w:hAnsi="Arial"/>
            <w:sz w:val="15"/>
            <w:szCs w:val="15"/>
            <w:color w:val="0000FF"/>
          </w:rPr>
          <w:t>doi.org/10.1177/1086026615575176</w:t>
        </w:r>
      </w:hyperlink>
    </w:p>
    <w:p>
      <w:pPr>
        <w:spacing w:after="0" w:line="11" w:lineRule="exact"/>
        <w:rPr>
          <w:sz w:val="20"/>
          <w:szCs w:val="20"/>
          <w:color w:val="auto"/>
        </w:rPr>
      </w:pPr>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Elalfy, A., Weber, O., &amp; Geobey, S. (2021). The sustainable development goals (SDGs): A rising tide lifts all boats? Global reporting implications in a post SDGs world. Journal of Applied Accounting Research, 22(3), 557–575.</w:t>
      </w:r>
      <w:r>
        <w:rPr>
          <w:rFonts w:ascii="Arial" w:cs="Arial" w:eastAsia="Arial" w:hAnsi="Arial"/>
          <w:sz w:val="14"/>
          <w:szCs w:val="14"/>
          <w:color w:val="0000FF"/>
        </w:rPr>
        <w:t xml:space="preserve"> </w:t>
      </w:r>
      <w:hyperlink r:id="rId81">
        <w:r>
          <w:rPr>
            <w:rFonts w:ascii="Arial" w:cs="Arial" w:eastAsia="Arial" w:hAnsi="Arial"/>
            <w:sz w:val="14"/>
            <w:szCs w:val="14"/>
            <w:color w:val="0000FF"/>
          </w:rPr>
          <w:t>https://doi.org/10.1108/JAAR-06-2020-0116</w:t>
        </w:r>
      </w:hyperlink>
    </w:p>
    <w:p>
      <w:pPr>
        <w:jc w:val="both"/>
        <w:ind w:left="260" w:hanging="259"/>
        <w:spacing w:after="0" w:line="291" w:lineRule="auto"/>
        <w:rPr>
          <w:sz w:val="20"/>
          <w:szCs w:val="20"/>
          <w:color w:val="auto"/>
        </w:rPr>
      </w:pPr>
      <w:r>
        <w:rPr>
          <w:rFonts w:ascii="Arial" w:cs="Arial" w:eastAsia="Arial" w:hAnsi="Arial"/>
          <w:sz w:val="15"/>
          <w:szCs w:val="15"/>
          <w:color w:val="auto"/>
        </w:rPr>
        <w:t>Fernandez-Feijoo, B., Romera, S., &amp; Ruiz, S. (2012). Does board gender composition affect corporate social responsibility reporting ? Interna-tional Journal of Business and Social Science, 3(1), 31–39.</w:t>
      </w:r>
    </w:p>
    <w:p>
      <w:pPr>
        <w:spacing w:after="0" w:line="3" w:lineRule="exact"/>
        <w:rPr>
          <w:sz w:val="20"/>
          <w:szCs w:val="20"/>
          <w:color w:val="auto"/>
        </w:rPr>
      </w:pPr>
    </w:p>
    <w:p>
      <w:pPr>
        <w:jc w:val="both"/>
        <w:ind w:left="260" w:hanging="259"/>
        <w:spacing w:after="0" w:line="280" w:lineRule="auto"/>
        <w:rPr>
          <w:sz w:val="20"/>
          <w:szCs w:val="20"/>
          <w:color w:val="auto"/>
        </w:rPr>
      </w:pPr>
      <w:r>
        <w:rPr>
          <w:rFonts w:ascii="Arial" w:cs="Arial" w:eastAsia="Arial" w:hAnsi="Arial"/>
          <w:sz w:val="15"/>
          <w:szCs w:val="15"/>
          <w:color w:val="auto"/>
        </w:rPr>
        <w:t>Fernandez-Feijoo, B., Romero, S., &amp; Ruiz-Blanco, S. (2014). Women on boards: Do they affect sustainability reporting? Corporate Social</w:t>
      </w:r>
    </w:p>
    <w:p>
      <w:pPr>
        <w:spacing w:after="0" w:line="20" w:lineRule="exact"/>
        <w:rPr>
          <w:sz w:val="20"/>
          <w:szCs w:val="20"/>
          <w:color w:val="auto"/>
        </w:rPr>
      </w:pPr>
      <w:r>
        <w:rPr>
          <w:sz w:val="20"/>
          <w:szCs w:val="20"/>
          <w:color w:val="auto"/>
        </w:rPr>
        <w:br w:type="column"/>
      </w:r>
    </w:p>
    <w:p>
      <w:pPr>
        <w:ind w:left="260"/>
        <w:spacing w:after="0" w:line="283" w:lineRule="auto"/>
        <w:rPr>
          <w:rFonts w:ascii="Arial" w:cs="Arial" w:eastAsia="Arial" w:hAnsi="Arial"/>
          <w:sz w:val="15"/>
          <w:szCs w:val="15"/>
          <w:color w:val="0000FF"/>
        </w:rPr>
      </w:pPr>
      <w:r>
        <w:rPr>
          <w:rFonts w:ascii="Arial" w:cs="Arial" w:eastAsia="Arial" w:hAnsi="Arial"/>
          <w:sz w:val="15"/>
          <w:szCs w:val="15"/>
          <w:color w:val="auto"/>
        </w:rPr>
        <w:t>Responsibility and Environmental Management, 21(6), 351–364.</w:t>
      </w:r>
      <w:r>
        <w:rPr>
          <w:rFonts w:ascii="Arial" w:cs="Arial" w:eastAsia="Arial" w:hAnsi="Arial"/>
          <w:sz w:val="15"/>
          <w:szCs w:val="15"/>
          <w:color w:val="0000FF"/>
        </w:rPr>
        <w:t xml:space="preserve"> </w:t>
      </w:r>
      <w:hyperlink r:id="rId82">
        <w:r>
          <w:rPr>
            <w:rFonts w:ascii="Arial" w:cs="Arial" w:eastAsia="Arial" w:hAnsi="Arial"/>
            <w:sz w:val="15"/>
            <w:szCs w:val="15"/>
            <w:color w:val="0000FF"/>
          </w:rPr>
          <w:t>https://</w:t>
        </w:r>
      </w:hyperlink>
      <w:r>
        <w:rPr>
          <w:rFonts w:ascii="Arial" w:cs="Arial" w:eastAsia="Arial" w:hAnsi="Arial"/>
          <w:sz w:val="15"/>
          <w:szCs w:val="15"/>
          <w:color w:val="0000FF"/>
        </w:rPr>
        <w:t xml:space="preserve"> </w:t>
      </w:r>
      <w:hyperlink r:id="rId82">
        <w:r>
          <w:rPr>
            <w:rFonts w:ascii="Arial" w:cs="Arial" w:eastAsia="Arial" w:hAnsi="Arial"/>
            <w:sz w:val="15"/>
            <w:szCs w:val="15"/>
            <w:color w:val="0000FF"/>
          </w:rPr>
          <w:t>doi.org/10.1002/csr.1329</w:t>
        </w:r>
      </w:hyperlink>
    </w:p>
    <w:p>
      <w:pPr>
        <w:spacing w:after="0" w:line="15"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Fernando, A. A. J., &amp; Pandey, I. M. (2012). Corporate social responsibility reporting: A survey of listed Sri Lankan companies. Journal for Interna-tional Business and Entrepreneurship Development, 6(2), 172.</w:t>
      </w:r>
      <w:r>
        <w:rPr>
          <w:rFonts w:ascii="Arial" w:cs="Arial" w:eastAsia="Arial" w:hAnsi="Arial"/>
          <w:sz w:val="15"/>
          <w:szCs w:val="15"/>
          <w:color w:val="0000FF"/>
        </w:rPr>
        <w:t xml:space="preserve"> </w:t>
      </w:r>
      <w:hyperlink r:id="rId83">
        <w:r>
          <w:rPr>
            <w:rFonts w:ascii="Arial" w:cs="Arial" w:eastAsia="Arial" w:hAnsi="Arial"/>
            <w:sz w:val="15"/>
            <w:szCs w:val="15"/>
            <w:color w:val="0000FF"/>
          </w:rPr>
          <w:t>https://</w:t>
        </w:r>
      </w:hyperlink>
      <w:r>
        <w:rPr>
          <w:rFonts w:ascii="Arial" w:cs="Arial" w:eastAsia="Arial" w:hAnsi="Arial"/>
          <w:sz w:val="15"/>
          <w:szCs w:val="15"/>
          <w:color w:val="auto"/>
        </w:rPr>
        <w:t xml:space="preserve"> </w:t>
      </w:r>
      <w:hyperlink r:id="rId83">
        <w:r>
          <w:rPr>
            <w:rFonts w:ascii="Arial" w:cs="Arial" w:eastAsia="Arial" w:hAnsi="Arial"/>
            <w:sz w:val="15"/>
            <w:szCs w:val="15"/>
            <w:color w:val="0000FF"/>
          </w:rPr>
          <w:t>doi.org/10.1504/jibed.2012.048569</w:t>
        </w:r>
      </w:hyperlink>
    </w:p>
    <w:p>
      <w:pPr>
        <w:spacing w:after="0" w:line="12"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Fonseca, L., &amp; Carvalho, F. (2019). The reporting of SDGs by quality, envi-ronmental, and occupational health and safety-certified organizations. Sustainability (Switzerland), 11(20), 5797.</w:t>
      </w:r>
      <w:r>
        <w:rPr>
          <w:rFonts w:ascii="Arial" w:cs="Arial" w:eastAsia="Arial" w:hAnsi="Arial"/>
          <w:sz w:val="15"/>
          <w:szCs w:val="15"/>
          <w:color w:val="0000FF"/>
        </w:rPr>
        <w:t xml:space="preserve"> </w:t>
      </w:r>
      <w:hyperlink r:id="rId84">
        <w:r>
          <w:rPr>
            <w:rFonts w:ascii="Arial" w:cs="Arial" w:eastAsia="Arial" w:hAnsi="Arial"/>
            <w:sz w:val="15"/>
            <w:szCs w:val="15"/>
            <w:color w:val="0000FF"/>
          </w:rPr>
          <w:t>https://doi.org/10.3390/</w:t>
        </w:r>
      </w:hyperlink>
      <w:r>
        <w:rPr>
          <w:rFonts w:ascii="Arial" w:cs="Arial" w:eastAsia="Arial" w:hAnsi="Arial"/>
          <w:sz w:val="15"/>
          <w:szCs w:val="15"/>
          <w:color w:val="auto"/>
        </w:rPr>
        <w:t xml:space="preserve"> </w:t>
      </w:r>
      <w:hyperlink r:id="rId84">
        <w:r>
          <w:rPr>
            <w:rFonts w:ascii="Arial" w:cs="Arial" w:eastAsia="Arial" w:hAnsi="Arial"/>
            <w:sz w:val="15"/>
            <w:szCs w:val="15"/>
            <w:color w:val="0000FF"/>
          </w:rPr>
          <w:t>su11205797</w:t>
        </w:r>
      </w:hyperlink>
    </w:p>
    <w:p>
      <w:pPr>
        <w:spacing w:after="0" w:line="12" w:lineRule="exact"/>
        <w:rPr>
          <w:sz w:val="20"/>
          <w:szCs w:val="20"/>
          <w:color w:val="auto"/>
        </w:rPr>
      </w:pPr>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Freedman, M., &amp; Jaggi, B. (2005). Global warming, commitment to the Kyoto protocol, and accounting disclosures by the largest global public firms from polluting industries. The International Journal of Accounting, 40(3), 215–232.</w:t>
      </w:r>
      <w:r>
        <w:rPr>
          <w:rFonts w:ascii="Arial" w:cs="Arial" w:eastAsia="Arial" w:hAnsi="Arial"/>
          <w:sz w:val="14"/>
          <w:szCs w:val="14"/>
          <w:color w:val="0000FF"/>
        </w:rPr>
        <w:t xml:space="preserve"> </w:t>
      </w:r>
      <w:hyperlink r:id="rId85">
        <w:r>
          <w:rPr>
            <w:rFonts w:ascii="Arial" w:cs="Arial" w:eastAsia="Arial" w:hAnsi="Arial"/>
            <w:sz w:val="14"/>
            <w:szCs w:val="14"/>
            <w:color w:val="0000FF"/>
          </w:rPr>
          <w:t>https://doi.org/10.1016/j.intacc.2005.06.004</w:t>
        </w:r>
      </w:hyperlink>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Gallo, P. J., &amp; Christensen, L. J. (2011). Firm size matters: An empirical investigation of organizational size and ownership on sustainability-related behaviors. Business and Society, 50(2), 315–349.</w:t>
      </w:r>
      <w:r>
        <w:rPr>
          <w:rFonts w:ascii="Arial" w:cs="Arial" w:eastAsia="Arial" w:hAnsi="Arial"/>
          <w:sz w:val="15"/>
          <w:szCs w:val="15"/>
          <w:color w:val="0000FF"/>
        </w:rPr>
        <w:t xml:space="preserve"> </w:t>
      </w:r>
      <w:hyperlink r:id="rId86">
        <w:r>
          <w:rPr>
            <w:rFonts w:ascii="Arial" w:cs="Arial" w:eastAsia="Arial" w:hAnsi="Arial"/>
            <w:sz w:val="15"/>
            <w:szCs w:val="15"/>
            <w:color w:val="0000FF"/>
          </w:rPr>
          <w:t>https://doi.</w:t>
        </w:r>
      </w:hyperlink>
      <w:r>
        <w:rPr>
          <w:rFonts w:ascii="Arial" w:cs="Arial" w:eastAsia="Arial" w:hAnsi="Arial"/>
          <w:sz w:val="15"/>
          <w:szCs w:val="15"/>
          <w:color w:val="auto"/>
        </w:rPr>
        <w:t xml:space="preserve"> </w:t>
      </w:r>
      <w:hyperlink r:id="rId86">
        <w:r>
          <w:rPr>
            <w:rFonts w:ascii="Arial" w:cs="Arial" w:eastAsia="Arial" w:hAnsi="Arial"/>
            <w:sz w:val="15"/>
            <w:szCs w:val="15"/>
            <w:color w:val="0000FF"/>
          </w:rPr>
          <w:t>org/10.1177/0007650311398784</w:t>
        </w:r>
      </w:hyperlink>
    </w:p>
    <w:p>
      <w:pPr>
        <w:spacing w:after="0" w:line="12"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Garas, S., &amp; ElMassah, S. (2018). Corporate governance and corporate social responsibility disclosures: The case of GCC countries. Critical Perspectives on International Business, 14(1), 2–26.</w:t>
      </w:r>
      <w:r>
        <w:rPr>
          <w:rFonts w:ascii="Arial" w:cs="Arial" w:eastAsia="Arial" w:hAnsi="Arial"/>
          <w:sz w:val="15"/>
          <w:szCs w:val="15"/>
          <w:color w:val="0000FF"/>
        </w:rPr>
        <w:t xml:space="preserve"> </w:t>
      </w:r>
      <w:hyperlink r:id="rId87">
        <w:r>
          <w:rPr>
            <w:rFonts w:ascii="Arial" w:cs="Arial" w:eastAsia="Arial" w:hAnsi="Arial"/>
            <w:sz w:val="15"/>
            <w:szCs w:val="15"/>
            <w:color w:val="0000FF"/>
          </w:rPr>
          <w:t>https://doi.org/10.</w:t>
        </w:r>
      </w:hyperlink>
      <w:r>
        <w:rPr>
          <w:rFonts w:ascii="Arial" w:cs="Arial" w:eastAsia="Arial" w:hAnsi="Arial"/>
          <w:sz w:val="15"/>
          <w:szCs w:val="15"/>
          <w:color w:val="auto"/>
        </w:rPr>
        <w:t xml:space="preserve"> </w:t>
      </w:r>
      <w:hyperlink r:id="rId87">
        <w:r>
          <w:rPr>
            <w:rFonts w:ascii="Arial" w:cs="Arial" w:eastAsia="Arial" w:hAnsi="Arial"/>
            <w:sz w:val="15"/>
            <w:szCs w:val="15"/>
            <w:color w:val="0000FF"/>
          </w:rPr>
          <w:t>1108/cpoib-10-2016-0042</w:t>
        </w:r>
      </w:hyperlink>
    </w:p>
    <w:p>
      <w:pPr>
        <w:spacing w:after="0" w:line="11"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 xml:space="preserve">García-Meca, E., &amp; Martínez-Ferrero, J. (2021). Is SDG reporting substan-tial or symbolic? An examination of controversial and environmentally sensitive industries. Journal of Cleaner Production, 298, 126781. </w:t>
      </w:r>
      <w:hyperlink r:id="rId88">
        <w:r>
          <w:rPr>
            <w:rFonts w:ascii="Arial" w:cs="Arial" w:eastAsia="Arial" w:hAnsi="Arial"/>
            <w:sz w:val="15"/>
            <w:szCs w:val="15"/>
            <w:color w:val="0000FF"/>
          </w:rPr>
          <w:t>https://doi.org/10.1016/j.jclepro.2021.126781</w:t>
        </w:r>
      </w:hyperlink>
    </w:p>
    <w:p>
      <w:pPr>
        <w:spacing w:after="0" w:line="12" w:lineRule="exact"/>
        <w:rPr>
          <w:sz w:val="20"/>
          <w:szCs w:val="20"/>
          <w:color w:val="auto"/>
        </w:rPr>
      </w:pPr>
    </w:p>
    <w:p>
      <w:pPr>
        <w:jc w:val="both"/>
        <w:ind w:left="260" w:hanging="259"/>
        <w:spacing w:after="0" w:line="289" w:lineRule="auto"/>
        <w:rPr>
          <w:rFonts w:ascii="Arial" w:cs="Arial" w:eastAsia="Arial" w:hAnsi="Arial"/>
          <w:sz w:val="15"/>
          <w:szCs w:val="15"/>
          <w:color w:val="auto"/>
        </w:rPr>
      </w:pPr>
      <w:r>
        <w:rPr>
          <w:rFonts w:ascii="Arial" w:cs="Arial" w:eastAsia="Arial" w:hAnsi="Arial"/>
          <w:sz w:val="15"/>
          <w:szCs w:val="15"/>
          <w:color w:val="auto"/>
        </w:rPr>
        <w:t>García-Sánchez, I. M., Aibar-Guzmán, B., Aibar-Guzmán, C., &amp; Somohano-Rodríguez, F. M. (2021). The drivers of the integration of the sustainable development goals into the non-financial information system: Individual and joint analysis of their influence (pp. 1–12). Sustainable Develop-ment.</w:t>
      </w:r>
      <w:r>
        <w:rPr>
          <w:rFonts w:ascii="Arial" w:cs="Arial" w:eastAsia="Arial" w:hAnsi="Arial"/>
          <w:sz w:val="15"/>
          <w:szCs w:val="15"/>
          <w:color w:val="0000FF"/>
        </w:rPr>
        <w:t xml:space="preserve"> </w:t>
      </w:r>
      <w:hyperlink r:id="rId89">
        <w:r>
          <w:rPr>
            <w:rFonts w:ascii="Arial" w:cs="Arial" w:eastAsia="Arial" w:hAnsi="Arial"/>
            <w:sz w:val="15"/>
            <w:szCs w:val="15"/>
            <w:color w:val="0000FF"/>
          </w:rPr>
          <w:t>https://doi.org/10.1002/sd.2246</w:t>
        </w:r>
      </w:hyperlink>
    </w:p>
    <w:p>
      <w:pPr>
        <w:spacing w:after="0" w:line="11" w:lineRule="exact"/>
        <w:rPr>
          <w:sz w:val="20"/>
          <w:szCs w:val="20"/>
          <w:color w:val="auto"/>
        </w:rPr>
      </w:pPr>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Gaudencio, L. M. A. L., de Oliveira, R., Curi, W. F., Santana, C. F. D., Silva, J. N., &amp; Meira, C. M. B. S. (2020). Oil and gas companies operat-ing in Brazil adhere to GRI-G4 essential sustainability indicators: A crit-ical review. Environment, Development and Sustainability, 22(2), 1123– 1144.</w:t>
      </w:r>
      <w:r>
        <w:rPr>
          <w:rFonts w:ascii="Arial" w:cs="Arial" w:eastAsia="Arial" w:hAnsi="Arial"/>
          <w:sz w:val="14"/>
          <w:szCs w:val="14"/>
          <w:color w:val="0000FF"/>
        </w:rPr>
        <w:t xml:space="preserve"> </w:t>
      </w:r>
      <w:hyperlink r:id="rId90">
        <w:r>
          <w:rPr>
            <w:rFonts w:ascii="Arial" w:cs="Arial" w:eastAsia="Arial" w:hAnsi="Arial"/>
            <w:sz w:val="14"/>
            <w:szCs w:val="14"/>
            <w:color w:val="0000FF"/>
          </w:rPr>
          <w:t>https://doi.org/10.1007/s10668-018-0239-3</w:t>
        </w:r>
      </w:hyperlink>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Gerged, A. M., &amp; Almontaser, T. (2021). Corporate adoption of SDG reporting in a non-enabling institutional environment: Insights from Libyan oil industries. Resources Policy, 74(May), 102240.</w:t>
      </w:r>
      <w:r>
        <w:rPr>
          <w:rFonts w:ascii="Arial" w:cs="Arial" w:eastAsia="Arial" w:hAnsi="Arial"/>
          <w:sz w:val="15"/>
          <w:szCs w:val="15"/>
          <w:color w:val="0000FF"/>
        </w:rPr>
        <w:t xml:space="preserve"> </w:t>
      </w:r>
      <w:hyperlink r:id="rId91">
        <w:r>
          <w:rPr>
            <w:rFonts w:ascii="Arial" w:cs="Arial" w:eastAsia="Arial" w:hAnsi="Arial"/>
            <w:sz w:val="15"/>
            <w:szCs w:val="15"/>
            <w:color w:val="0000FF"/>
          </w:rPr>
          <w:t>https://doi.</w:t>
        </w:r>
      </w:hyperlink>
      <w:r>
        <w:rPr>
          <w:rFonts w:ascii="Arial" w:cs="Arial" w:eastAsia="Arial" w:hAnsi="Arial"/>
          <w:sz w:val="15"/>
          <w:szCs w:val="15"/>
          <w:color w:val="auto"/>
        </w:rPr>
        <w:t xml:space="preserve"> </w:t>
      </w:r>
      <w:hyperlink r:id="rId91">
        <w:r>
          <w:rPr>
            <w:rFonts w:ascii="Arial" w:cs="Arial" w:eastAsia="Arial" w:hAnsi="Arial"/>
            <w:sz w:val="15"/>
            <w:szCs w:val="15"/>
            <w:color w:val="0000FF"/>
          </w:rPr>
          <w:t>org/10.1016/j.resourpol.2021.102240</w:t>
        </w:r>
      </w:hyperlink>
    </w:p>
    <w:p>
      <w:pPr>
        <w:spacing w:after="0" w:line="12"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Giannarakis, G. (2014). Corporate governance and financial characteristic effects on the extent of corporate social responsibility disclosure. Social Responsibility Journal, 10(4), 569–590.</w:t>
      </w:r>
      <w:r>
        <w:rPr>
          <w:rFonts w:ascii="Arial" w:cs="Arial" w:eastAsia="Arial" w:hAnsi="Arial"/>
          <w:sz w:val="15"/>
          <w:szCs w:val="15"/>
          <w:color w:val="0000FF"/>
        </w:rPr>
        <w:t xml:space="preserve"> </w:t>
      </w:r>
      <w:hyperlink r:id="rId92">
        <w:r>
          <w:rPr>
            <w:rFonts w:ascii="Arial" w:cs="Arial" w:eastAsia="Arial" w:hAnsi="Arial"/>
            <w:sz w:val="15"/>
            <w:szCs w:val="15"/>
            <w:color w:val="0000FF"/>
          </w:rPr>
          <w:t>https://doi.org/10.1108/</w:t>
        </w:r>
      </w:hyperlink>
      <w:r>
        <w:rPr>
          <w:rFonts w:ascii="Arial" w:cs="Arial" w:eastAsia="Arial" w:hAnsi="Arial"/>
          <w:sz w:val="15"/>
          <w:szCs w:val="15"/>
          <w:color w:val="auto"/>
        </w:rPr>
        <w:t xml:space="preserve"> </w:t>
      </w:r>
      <w:hyperlink r:id="rId92">
        <w:r>
          <w:rPr>
            <w:rFonts w:ascii="Arial" w:cs="Arial" w:eastAsia="Arial" w:hAnsi="Arial"/>
            <w:sz w:val="15"/>
            <w:szCs w:val="15"/>
            <w:color w:val="0000FF"/>
          </w:rPr>
          <w:t>SRJ-02-2013-0008</w:t>
        </w:r>
      </w:hyperlink>
    </w:p>
    <w:p>
      <w:pPr>
        <w:spacing w:after="0" w:line="12"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 xml:space="preserve">Giron, A., Kazemikhasragh, A., Cicchiello, A. F., &amp; Panetti, E. (2020). Sus-tainability reporting and Firms' economic performance: Evidence from Asia and Africa. Journal of the Knowledge Economy, 12(4), 1741-1759. </w:t>
      </w:r>
      <w:hyperlink r:id="rId93">
        <w:r>
          <w:rPr>
            <w:rFonts w:ascii="Arial" w:cs="Arial" w:eastAsia="Arial" w:hAnsi="Arial"/>
            <w:sz w:val="15"/>
            <w:szCs w:val="15"/>
            <w:color w:val="0000FF"/>
          </w:rPr>
          <w:t>https://doi.org/10.1007/s13132-020-00693-7</w:t>
        </w:r>
      </w:hyperlink>
    </w:p>
    <w:p>
      <w:pPr>
        <w:spacing w:after="0" w:line="12" w:lineRule="exact"/>
        <w:rPr>
          <w:sz w:val="20"/>
          <w:szCs w:val="20"/>
          <w:color w:val="auto"/>
        </w:rPr>
      </w:pPr>
    </w:p>
    <w:p>
      <w:pPr>
        <w:spacing w:after="0"/>
        <w:rPr>
          <w:sz w:val="20"/>
          <w:szCs w:val="20"/>
          <w:color w:val="auto"/>
        </w:rPr>
      </w:pPr>
      <w:r>
        <w:rPr>
          <w:rFonts w:ascii="Arial" w:cs="Arial" w:eastAsia="Arial" w:hAnsi="Arial"/>
          <w:sz w:val="14"/>
          <w:szCs w:val="14"/>
          <w:color w:val="auto"/>
        </w:rPr>
        <w:t>GRI. (2019). Integrating the SDGs into corporate reporting: A practical guide.</w:t>
      </w:r>
    </w:p>
    <w:p>
      <w:pPr>
        <w:spacing w:after="0" w:line="41" w:lineRule="exact"/>
        <w:rPr>
          <w:sz w:val="20"/>
          <w:szCs w:val="20"/>
          <w:color w:val="auto"/>
        </w:rPr>
      </w:pPr>
    </w:p>
    <w:p>
      <w:pPr>
        <w:ind w:left="260"/>
        <w:spacing w:after="0"/>
        <w:rPr>
          <w:rFonts w:ascii="Arial" w:cs="Arial" w:eastAsia="Arial" w:hAnsi="Arial"/>
          <w:sz w:val="15"/>
          <w:szCs w:val="15"/>
          <w:color w:val="auto"/>
        </w:rPr>
      </w:pPr>
      <w:r>
        <w:rPr>
          <w:rFonts w:ascii="Arial" w:cs="Arial" w:eastAsia="Arial" w:hAnsi="Arial"/>
          <w:sz w:val="15"/>
          <w:szCs w:val="15"/>
          <w:color w:val="auto"/>
        </w:rPr>
        <w:t>Retreived from:</w:t>
      </w:r>
      <w:r>
        <w:rPr>
          <w:rFonts w:ascii="Arial" w:cs="Arial" w:eastAsia="Arial" w:hAnsi="Arial"/>
          <w:sz w:val="15"/>
          <w:szCs w:val="15"/>
          <w:color w:val="0000FF"/>
        </w:rPr>
        <w:t xml:space="preserve"> </w:t>
      </w:r>
      <w:hyperlink r:id="rId94">
        <w:r>
          <w:rPr>
            <w:rFonts w:ascii="Arial" w:cs="Arial" w:eastAsia="Arial" w:hAnsi="Arial"/>
            <w:sz w:val="15"/>
            <w:szCs w:val="15"/>
            <w:color w:val="0000FF"/>
          </w:rPr>
          <w:t>https://www.unglobalcompact.org/library/5628</w:t>
        </w:r>
      </w:hyperlink>
      <w:r>
        <w:rPr>
          <w:rFonts w:ascii="Arial" w:cs="Arial" w:eastAsia="Arial" w:hAnsi="Arial"/>
          <w:sz w:val="15"/>
          <w:szCs w:val="15"/>
          <w:color w:val="auto"/>
        </w:rPr>
        <w:t>.</w:t>
      </w:r>
    </w:p>
    <w:p>
      <w:pPr>
        <w:spacing w:after="0" w:line="45"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Guthrie, J., &amp; Abeysekera, I. (2006). Content analysis of social, environ-mental reporting: What is new? Journal of Human Resource Costing &amp; Accounting, 10(2), 114–126.</w:t>
      </w:r>
      <w:r>
        <w:rPr>
          <w:rFonts w:ascii="Arial" w:cs="Arial" w:eastAsia="Arial" w:hAnsi="Arial"/>
          <w:sz w:val="15"/>
          <w:szCs w:val="15"/>
          <w:color w:val="0000FF"/>
        </w:rPr>
        <w:t xml:space="preserve"> </w:t>
      </w:r>
      <w:hyperlink r:id="rId95">
        <w:r>
          <w:rPr>
            <w:rFonts w:ascii="Arial" w:cs="Arial" w:eastAsia="Arial" w:hAnsi="Arial"/>
            <w:sz w:val="15"/>
            <w:szCs w:val="15"/>
            <w:color w:val="0000FF"/>
          </w:rPr>
          <w:t>https://doi.org/10.1108/140133806107</w:t>
        </w:r>
      </w:hyperlink>
      <w:r>
        <w:rPr>
          <w:rFonts w:ascii="Arial" w:cs="Arial" w:eastAsia="Arial" w:hAnsi="Arial"/>
          <w:sz w:val="15"/>
          <w:szCs w:val="15"/>
          <w:color w:val="auto"/>
        </w:rPr>
        <w:t xml:space="preserve"> </w:t>
      </w:r>
      <w:hyperlink r:id="rId95">
        <w:r>
          <w:rPr>
            <w:rFonts w:ascii="Arial" w:cs="Arial" w:eastAsia="Arial" w:hAnsi="Arial"/>
            <w:sz w:val="15"/>
            <w:szCs w:val="15"/>
            <w:color w:val="0000FF"/>
          </w:rPr>
          <w:t>03120</w:t>
        </w:r>
      </w:hyperlink>
    </w:p>
    <w:p>
      <w:pPr>
        <w:spacing w:after="0" w:line="12"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Haddock, J. (2005). Consumer influence on internet-based corporate com-munication of environmental activities: The UKfood sector. British Food Journal, 107(10), 792–805.</w:t>
      </w:r>
      <w:r>
        <w:rPr>
          <w:rFonts w:ascii="Arial" w:cs="Arial" w:eastAsia="Arial" w:hAnsi="Arial"/>
          <w:sz w:val="15"/>
          <w:szCs w:val="15"/>
          <w:color w:val="0000FF"/>
        </w:rPr>
        <w:t xml:space="preserve"> </w:t>
      </w:r>
      <w:hyperlink r:id="rId96">
        <w:r>
          <w:rPr>
            <w:rFonts w:ascii="Arial" w:cs="Arial" w:eastAsia="Arial" w:hAnsi="Arial"/>
            <w:sz w:val="15"/>
            <w:szCs w:val="15"/>
            <w:color w:val="0000FF"/>
          </w:rPr>
          <w:t>https://doi.org/10.1108/000707005</w:t>
        </w:r>
      </w:hyperlink>
      <w:r>
        <w:rPr>
          <w:rFonts w:ascii="Arial" w:cs="Arial" w:eastAsia="Arial" w:hAnsi="Arial"/>
          <w:sz w:val="15"/>
          <w:szCs w:val="15"/>
          <w:color w:val="auto"/>
        </w:rPr>
        <w:t xml:space="preserve"> </w:t>
      </w:r>
      <w:hyperlink r:id="rId96">
        <w:r>
          <w:rPr>
            <w:rFonts w:ascii="Arial" w:cs="Arial" w:eastAsia="Arial" w:hAnsi="Arial"/>
            <w:sz w:val="15"/>
            <w:szCs w:val="15"/>
            <w:color w:val="0000FF"/>
          </w:rPr>
          <w:t>10623559</w:t>
        </w:r>
      </w:hyperlink>
    </w:p>
    <w:p>
      <w:pPr>
        <w:spacing w:after="0" w:line="12" w:lineRule="exact"/>
        <w:rPr>
          <w:sz w:val="20"/>
          <w:szCs w:val="20"/>
          <w:color w:val="auto"/>
        </w:rPr>
      </w:pPr>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Heras-Saizarbitoria, I., Urbieta, L., &amp; Boiral, O. (2021). Organizations' engagement with sustainable development goals: From cherry-picking to SDG-washing? Corporate Social Responsibility and Environmental Management, 28(2), 316–328.</w:t>
      </w:r>
      <w:r>
        <w:rPr>
          <w:rFonts w:ascii="Arial" w:cs="Arial" w:eastAsia="Arial" w:hAnsi="Arial"/>
          <w:sz w:val="14"/>
          <w:szCs w:val="14"/>
          <w:color w:val="0000FF"/>
        </w:rPr>
        <w:t xml:space="preserve"> </w:t>
      </w:r>
      <w:hyperlink r:id="rId97">
        <w:r>
          <w:rPr>
            <w:rFonts w:ascii="Arial" w:cs="Arial" w:eastAsia="Arial" w:hAnsi="Arial"/>
            <w:sz w:val="14"/>
            <w:szCs w:val="14"/>
            <w:color w:val="0000FF"/>
          </w:rPr>
          <w:t>https://doi.org/10.1002/csr.2202</w:t>
        </w:r>
      </w:hyperlink>
    </w:p>
    <w:p>
      <w:pPr>
        <w:jc w:val="both"/>
        <w:ind w:left="260" w:hanging="259"/>
        <w:spacing w:after="0" w:line="317" w:lineRule="auto"/>
        <w:rPr>
          <w:sz w:val="20"/>
          <w:szCs w:val="20"/>
          <w:color w:val="auto"/>
        </w:rPr>
      </w:pPr>
      <w:r>
        <w:rPr>
          <w:rFonts w:ascii="Arial" w:cs="Arial" w:eastAsia="Arial" w:hAnsi="Arial"/>
          <w:sz w:val="14"/>
          <w:szCs w:val="14"/>
          <w:color w:val="auto"/>
        </w:rPr>
        <w:t>Herbohn, K., Walker, J., &amp; Loo, H. Y. M. (2014). Corporate social responsi-bility: The link between sustainability disclosure and sustainability</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42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 Downloaded from https://onlinelibrary.wiley.com/doi/10.1002/sd.2369 by INASP/HINARI - PAKISTAN, Wiley Online Library on [10/11/2023]. See the Terms and Conditions (https://onlinelibrary.wiley.com/terms-and-conditions) on Wiley Online Library for rules of use; OA articles are governed by the applicable Creative Commons License</w:t>
            </w:r>
          </w:p>
        </w:tc>
      </w:tr>
    </w:tbl>
    <w:p>
      <w:pPr>
        <w:sectPr>
          <w:pgSz w:w="11900" w:h="15647" w:orient="portrait"/>
          <w:cols w:equalWidth="0" w:num="3">
            <w:col w:w="4840" w:space="380"/>
            <w:col w:w="4860" w:space="581"/>
            <w:col w:w="115"/>
          </w:cols>
          <w:pgMar w:left="920" w:top="347" w:right="210" w:bottom="0" w:gutter="0" w:footer="0" w:header="0"/>
          <w:type w:val="continuous"/>
        </w:sectPr>
      </w:pPr>
    </w:p>
    <w:bookmarkStart w:id="12" w:name="page13"/>
    <w:bookmarkEnd w:id="12"/>
    <w:p>
      <w:pPr>
        <w:spacing w:after="0" w:line="68" w:lineRule="exact"/>
        <w:rPr>
          <w:sz w:val="20"/>
          <w:szCs w:val="20"/>
          <w:color w:val="auto"/>
        </w:rPr>
      </w:pPr>
    </w:p>
    <w:tbl>
      <w:tblPr>
        <w:tblLayout w:type="fixed"/>
        <w:tblInd w:w="0" w:type="dxa"/>
        <w:tblCellMar>
          <w:top w:w="0" w:type="dxa"/>
          <w:left w:w="0" w:type="dxa"/>
          <w:bottom w:w="0" w:type="dxa"/>
          <w:right w:w="0" w:type="dxa"/>
        </w:tblCellMar>
      </w:tblPr>
      <w:tr>
        <w:trPr>
          <w:trHeight w:val="63"/>
        </w:trPr>
        <w:tc>
          <w:tcPr>
            <w:tcW w:w="480" w:type="dxa"/>
            <w:vAlign w:val="bottom"/>
            <w:tcBorders>
              <w:right w:val="single" w:sz="8" w:color="131413"/>
            </w:tcBorders>
            <w:vMerge w:val="restart"/>
          </w:tcPr>
          <w:p>
            <w:pPr>
              <w:jc w:val="right"/>
              <w:ind w:right="230"/>
              <w:spacing w:after="0"/>
              <w:rPr>
                <w:sz w:val="20"/>
                <w:szCs w:val="20"/>
                <w:color w:val="auto"/>
              </w:rPr>
            </w:pPr>
            <w:r>
              <w:rPr>
                <w:rFonts w:ascii="Arial" w:cs="Arial" w:eastAsia="Arial" w:hAnsi="Arial"/>
                <w:sz w:val="14"/>
                <w:szCs w:val="14"/>
                <w:color w:val="auto"/>
              </w:rPr>
              <w:t>24</w:t>
            </w:r>
          </w:p>
        </w:tc>
        <w:tc>
          <w:tcPr>
            <w:tcW w:w="160" w:type="dxa"/>
            <w:vAlign w:val="bottom"/>
          </w:tcPr>
          <w:p>
            <w:pPr>
              <w:spacing w:after="0"/>
              <w:rPr>
                <w:sz w:val="5"/>
                <w:szCs w:val="5"/>
                <w:color w:val="auto"/>
              </w:rPr>
            </w:pPr>
          </w:p>
        </w:tc>
        <w:tc>
          <w:tcPr>
            <w:tcW w:w="10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20" w:type="dxa"/>
            <w:vAlign w:val="bottom"/>
            <w:tcBorders>
              <w:bottom w:val="single" w:sz="8" w:color="DCE5F0"/>
            </w:tcBorders>
          </w:tcPr>
          <w:p>
            <w:pPr>
              <w:spacing w:after="0"/>
              <w:rPr>
                <w:sz w:val="5"/>
                <w:szCs w:val="5"/>
                <w:color w:val="auto"/>
              </w:rPr>
            </w:pPr>
          </w:p>
        </w:tc>
        <w:tc>
          <w:tcPr>
            <w:tcW w:w="6620" w:type="dxa"/>
            <w:vAlign w:val="bottom"/>
            <w:vMerge w:val="restart"/>
          </w:tcPr>
          <w:p>
            <w:pPr>
              <w:ind w:left="5800"/>
              <w:spacing w:after="0"/>
              <w:rPr>
                <w:sz w:val="20"/>
                <w:szCs w:val="20"/>
                <w:color w:val="auto"/>
              </w:rPr>
            </w:pPr>
            <w:r>
              <w:rPr>
                <w:rFonts w:ascii="Arial" w:cs="Arial" w:eastAsia="Arial" w:hAnsi="Arial"/>
                <w:sz w:val="14"/>
                <w:szCs w:val="14"/>
                <w:color w:val="auto"/>
                <w:w w:val="97"/>
              </w:rPr>
              <w:t>ARENA</w:t>
            </w:r>
            <w:r>
              <w:rPr>
                <w:rFonts w:ascii="Arial" w:cs="Arial" w:eastAsia="Arial" w:hAnsi="Arial"/>
                <w:sz w:val="9"/>
                <w:szCs w:val="9"/>
                <w:color w:val="auto"/>
                <w:w w:val="97"/>
              </w:rPr>
              <w:t xml:space="preserve"> ET AL</w:t>
            </w:r>
            <w:r>
              <w:rPr>
                <w:rFonts w:ascii="Arial" w:cs="Arial" w:eastAsia="Arial" w:hAnsi="Arial"/>
                <w:sz w:val="14"/>
                <w:szCs w:val="14"/>
                <w:color w:val="auto"/>
                <w:w w:val="97"/>
              </w:rPr>
              <w:t>.</w:t>
            </w:r>
          </w:p>
        </w:tc>
        <w:tc>
          <w:tcPr>
            <w:tcW w:w="0" w:type="dxa"/>
            <w:vAlign w:val="bottom"/>
          </w:tcPr>
          <w:p>
            <w:pPr>
              <w:spacing w:after="0"/>
              <w:rPr>
                <w:sz w:val="1"/>
                <w:szCs w:val="1"/>
                <w:color w:val="auto"/>
              </w:rPr>
            </w:pPr>
          </w:p>
        </w:tc>
      </w:tr>
      <w:tr>
        <w:trPr>
          <w:trHeight w:val="111"/>
        </w:trPr>
        <w:tc>
          <w:tcPr>
            <w:tcW w:w="480" w:type="dxa"/>
            <w:vAlign w:val="bottom"/>
            <w:tcBorders>
              <w:right w:val="single" w:sz="8" w:color="131413"/>
            </w:tcBorders>
            <w:vMerge w:val="continue"/>
          </w:tcPr>
          <w:p>
            <w:pPr>
              <w:spacing w:after="0"/>
              <w:rPr>
                <w:sz w:val="9"/>
                <w:szCs w:val="9"/>
                <w:color w:val="auto"/>
              </w:rPr>
            </w:pPr>
          </w:p>
        </w:tc>
        <w:tc>
          <w:tcPr>
            <w:tcW w:w="16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20" w:type="dxa"/>
            <w:vAlign w:val="bottom"/>
            <w:shd w:val="clear" w:color="auto" w:fill="DCE5F0"/>
          </w:tcPr>
          <w:p>
            <w:pPr>
              <w:spacing w:after="0"/>
              <w:rPr>
                <w:sz w:val="9"/>
                <w:szCs w:val="9"/>
                <w:color w:val="auto"/>
              </w:rPr>
            </w:pPr>
          </w:p>
        </w:tc>
        <w:tc>
          <w:tcPr>
            <w:tcW w:w="66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80" w:type="dxa"/>
            <w:vAlign w:val="bottom"/>
            <w:tcBorders>
              <w:bottom w:val="single" w:sz="8" w:color="131413"/>
              <w:right w:val="single" w:sz="8" w:color="131413"/>
            </w:tcBorders>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620" w:type="dxa"/>
            <w:vAlign w:val="bottom"/>
            <w:tcBorders>
              <w:bottom w:val="single" w:sz="8" w:color="DCE5F0"/>
            </w:tcBorders>
            <w:shd w:val="clear" w:color="auto" w:fill="DCE5F0"/>
          </w:tcPr>
          <w:p>
            <w:pPr>
              <w:spacing w:after="0"/>
              <w:rPr>
                <w:sz w:val="4"/>
                <w:szCs w:val="4"/>
                <w:color w:val="auto"/>
              </w:rPr>
            </w:pPr>
          </w:p>
        </w:tc>
        <w:tc>
          <w:tcPr>
            <w:tcW w:w="6620" w:type="dxa"/>
            <w:vAlign w:val="bottom"/>
            <w:tcBorders>
              <w:bottom w:val="single" w:sz="8" w:color="131413"/>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20" w:type="dxa"/>
            <w:vAlign w:val="bottom"/>
            <w:shd w:val="clear" w:color="auto" w:fill="DCE5F0"/>
          </w:tcPr>
          <w:p>
            <w:pPr>
              <w:spacing w:after="0"/>
              <w:rPr>
                <w:sz w:val="3"/>
                <w:szCs w:val="3"/>
                <w:color w:val="auto"/>
              </w:rPr>
            </w:pPr>
          </w:p>
        </w:tc>
        <w:tc>
          <w:tcPr>
            <w:tcW w:w="66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4"/>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0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20" w:type="dxa"/>
            <w:vAlign w:val="bottom"/>
            <w:shd w:val="clear" w:color="auto" w:fill="DCE5F0"/>
          </w:tcPr>
          <w:p>
            <w:pPr>
              <w:spacing w:after="0"/>
              <w:rPr>
                <w:sz w:val="4"/>
                <w:szCs w:val="4"/>
                <w:color w:val="auto"/>
              </w:rPr>
            </w:pPr>
          </w:p>
        </w:tc>
        <w:tc>
          <w:tcPr>
            <w:tcW w:w="662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401955</wp:posOffset>
            </wp:positionH>
            <wp:positionV relativeFrom="paragraph">
              <wp:posOffset>-211455</wp:posOffset>
            </wp:positionV>
            <wp:extent cx="1817370" cy="212090"/>
            <wp:wrapNone/>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98">
                      <a:extLst>
                        <a:ext uri="{28A0092B-C50C-407E-A947-70E740481C1C}"/>
                      </a:extLst>
                    </a:blip>
                    <a:srcRect/>
                    <a:stretch>
                      <a:fillRect/>
                    </a:stretch>
                  </pic:blipFill>
                  <pic:spPr bwMode="auto">
                    <a:xfrm>
                      <a:off x="0" y="0"/>
                      <a:ext cx="1817370" cy="2120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6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10991719, 2023,</w:t>
            </w:r>
          </w:p>
        </w:tc>
      </w:tr>
    </w:tbl>
    <w:p>
      <w:pPr>
        <w:spacing w:after="0" w:line="2" w:lineRule="exact"/>
        <w:rPr>
          <w:sz w:val="20"/>
          <w:szCs w:val="20"/>
          <w:color w:val="auto"/>
        </w:rPr>
      </w:pPr>
    </w:p>
    <w:p>
      <w:pPr>
        <w:sectPr>
          <w:pgSz w:w="11900" w:h="15647" w:orient="portrait"/>
          <w:cols w:equalWidth="0" w:num="2">
            <w:col w:w="10100" w:space="581"/>
            <w:col w:w="115"/>
          </w:cols>
          <w:pgMar w:left="900" w:top="347" w:right="210" w:bottom="0" w:gutter="0" w:footer="0" w:header="0"/>
        </w:sectPr>
      </w:pPr>
    </w:p>
    <w:p>
      <w:pPr>
        <w:ind w:left="280"/>
        <w:spacing w:after="0" w:line="283" w:lineRule="auto"/>
        <w:rPr>
          <w:rFonts w:ascii="Arial" w:cs="Arial" w:eastAsia="Arial" w:hAnsi="Arial"/>
          <w:sz w:val="15"/>
          <w:szCs w:val="15"/>
          <w:color w:val="0000FF"/>
        </w:rPr>
      </w:pPr>
      <w:r>
        <w:rPr>
          <w:rFonts w:ascii="Arial" w:cs="Arial" w:eastAsia="Arial" w:hAnsi="Arial"/>
          <w:sz w:val="15"/>
          <w:szCs w:val="15"/>
          <w:color w:val="auto"/>
        </w:rPr>
        <w:t>performance. Abacus, 50(4), 422–459.</w:t>
      </w:r>
      <w:r>
        <w:rPr>
          <w:rFonts w:ascii="Arial" w:cs="Arial" w:eastAsia="Arial" w:hAnsi="Arial"/>
          <w:sz w:val="15"/>
          <w:szCs w:val="15"/>
          <w:color w:val="0000FF"/>
        </w:rPr>
        <w:t xml:space="preserve"> </w:t>
      </w:r>
      <w:hyperlink r:id="rId99">
        <w:r>
          <w:rPr>
            <w:rFonts w:ascii="Arial" w:cs="Arial" w:eastAsia="Arial" w:hAnsi="Arial"/>
            <w:sz w:val="15"/>
            <w:szCs w:val="15"/>
            <w:color w:val="0000FF"/>
          </w:rPr>
          <w:t>https://doi.org/10.1111/abac.</w:t>
        </w:r>
      </w:hyperlink>
      <w:r>
        <w:rPr>
          <w:rFonts w:ascii="Arial" w:cs="Arial" w:eastAsia="Arial" w:hAnsi="Arial"/>
          <w:sz w:val="15"/>
          <w:szCs w:val="15"/>
          <w:color w:val="auto"/>
        </w:rPr>
        <w:t xml:space="preserve"> </w:t>
      </w:r>
      <w:hyperlink r:id="rId99">
        <w:r>
          <w:rPr>
            <w:rFonts w:ascii="Arial" w:cs="Arial" w:eastAsia="Arial" w:hAnsi="Arial"/>
            <w:sz w:val="15"/>
            <w:szCs w:val="15"/>
            <w:color w:val="0000FF"/>
          </w:rPr>
          <w:t>12036</w:t>
        </w:r>
      </w:hyperlink>
    </w:p>
    <w:p>
      <w:pPr>
        <w:spacing w:after="0" w:line="15" w:lineRule="exact"/>
        <w:rPr>
          <w:sz w:val="20"/>
          <w:szCs w:val="20"/>
          <w:color w:val="auto"/>
        </w:rPr>
      </w:pPr>
    </w:p>
    <w:p>
      <w:pPr>
        <w:jc w:val="both"/>
        <w:ind w:left="280" w:hanging="259"/>
        <w:spacing w:after="0" w:line="291" w:lineRule="auto"/>
        <w:rPr>
          <w:rFonts w:ascii="Arial" w:cs="Arial" w:eastAsia="Arial" w:hAnsi="Arial"/>
          <w:sz w:val="15"/>
          <w:szCs w:val="15"/>
          <w:color w:val="auto"/>
        </w:rPr>
      </w:pPr>
      <w:r>
        <w:rPr>
          <w:rFonts w:ascii="Arial" w:cs="Arial" w:eastAsia="Arial" w:hAnsi="Arial"/>
          <w:sz w:val="15"/>
          <w:szCs w:val="15"/>
          <w:color w:val="auto"/>
        </w:rPr>
        <w:t>Hilson, G. (2012). Corporate social responsibility in the extractive indus-tries: Experiences from developing countries. Resources Policy, 37(2), 131–137.</w:t>
      </w:r>
      <w:r>
        <w:rPr>
          <w:rFonts w:ascii="Arial" w:cs="Arial" w:eastAsia="Arial" w:hAnsi="Arial"/>
          <w:sz w:val="15"/>
          <w:szCs w:val="15"/>
          <w:color w:val="0000FF"/>
        </w:rPr>
        <w:t xml:space="preserve"> </w:t>
      </w:r>
      <w:hyperlink r:id="rId100">
        <w:r>
          <w:rPr>
            <w:rFonts w:ascii="Arial" w:cs="Arial" w:eastAsia="Arial" w:hAnsi="Arial"/>
            <w:sz w:val="15"/>
            <w:szCs w:val="15"/>
            <w:color w:val="0000FF"/>
          </w:rPr>
          <w:t>https://doi.org/10.1016/j.resourpol.2012.01.002</w:t>
        </w:r>
      </w:hyperlink>
    </w:p>
    <w:p>
      <w:pPr>
        <w:spacing w:after="0" w:line="3" w:lineRule="exact"/>
        <w:rPr>
          <w:sz w:val="20"/>
          <w:szCs w:val="20"/>
          <w:color w:val="auto"/>
        </w:rPr>
      </w:pPr>
    </w:p>
    <w:p>
      <w:pPr>
        <w:jc w:val="both"/>
        <w:ind w:left="280" w:hanging="259"/>
        <w:spacing w:after="0" w:line="288" w:lineRule="auto"/>
        <w:rPr>
          <w:rFonts w:ascii="Arial" w:cs="Arial" w:eastAsia="Arial" w:hAnsi="Arial"/>
          <w:sz w:val="15"/>
          <w:szCs w:val="15"/>
          <w:color w:val="0000FF"/>
        </w:rPr>
      </w:pPr>
      <w:r>
        <w:rPr>
          <w:rFonts w:ascii="Arial" w:cs="Arial" w:eastAsia="Arial" w:hAnsi="Arial"/>
          <w:sz w:val="15"/>
          <w:szCs w:val="15"/>
          <w:color w:val="auto"/>
        </w:rPr>
        <w:t>Hutchinson, A., &amp; Chaston, I. (1994). Environmental management in Devon and Cornwall's small and medium sized enterprise sector. Business Strategy and the Environment, 3(1), 15–22.</w:t>
      </w:r>
      <w:r>
        <w:rPr>
          <w:rFonts w:ascii="Arial" w:cs="Arial" w:eastAsia="Arial" w:hAnsi="Arial"/>
          <w:sz w:val="15"/>
          <w:szCs w:val="15"/>
          <w:color w:val="0000FF"/>
        </w:rPr>
        <w:t xml:space="preserve"> </w:t>
      </w:r>
      <w:hyperlink r:id="rId101">
        <w:r>
          <w:rPr>
            <w:rFonts w:ascii="Arial" w:cs="Arial" w:eastAsia="Arial" w:hAnsi="Arial"/>
            <w:sz w:val="15"/>
            <w:szCs w:val="15"/>
            <w:color w:val="0000FF"/>
          </w:rPr>
          <w:t>https://doi.org/10.1002/</w:t>
        </w:r>
      </w:hyperlink>
      <w:r>
        <w:rPr>
          <w:rFonts w:ascii="Arial" w:cs="Arial" w:eastAsia="Arial" w:hAnsi="Arial"/>
          <w:sz w:val="15"/>
          <w:szCs w:val="15"/>
          <w:color w:val="auto"/>
        </w:rPr>
        <w:t xml:space="preserve"> </w:t>
      </w:r>
      <w:hyperlink r:id="rId101">
        <w:r>
          <w:rPr>
            <w:rFonts w:ascii="Arial" w:cs="Arial" w:eastAsia="Arial" w:hAnsi="Arial"/>
            <w:sz w:val="15"/>
            <w:szCs w:val="15"/>
            <w:color w:val="0000FF"/>
          </w:rPr>
          <w:t>bse.3280030102</w:t>
        </w:r>
      </w:hyperlink>
    </w:p>
    <w:p>
      <w:pPr>
        <w:spacing w:after="0" w:line="12" w:lineRule="exact"/>
        <w:rPr>
          <w:sz w:val="20"/>
          <w:szCs w:val="20"/>
          <w:color w:val="auto"/>
        </w:rPr>
      </w:pPr>
    </w:p>
    <w:p>
      <w:pPr>
        <w:jc w:val="both"/>
        <w:ind w:left="280" w:hanging="259"/>
        <w:spacing w:after="0" w:line="288" w:lineRule="auto"/>
        <w:rPr>
          <w:rFonts w:ascii="Arial" w:cs="Arial" w:eastAsia="Arial" w:hAnsi="Arial"/>
          <w:sz w:val="15"/>
          <w:szCs w:val="15"/>
          <w:color w:val="0000FF"/>
        </w:rPr>
      </w:pPr>
      <w:r>
        <w:rPr>
          <w:rFonts w:ascii="Arial" w:cs="Arial" w:eastAsia="Arial" w:hAnsi="Arial"/>
          <w:sz w:val="15"/>
          <w:szCs w:val="15"/>
          <w:color w:val="auto"/>
        </w:rPr>
        <w:t>Inkpen, A., &amp; Ramaswamy, K. (2018). State-owned multinationals and drivers of sustainability practices: An exploratory study of national oil companies. Advances in Strategic Management, 38, 95–117.</w:t>
      </w:r>
      <w:r>
        <w:rPr>
          <w:rFonts w:ascii="Arial" w:cs="Arial" w:eastAsia="Arial" w:hAnsi="Arial"/>
          <w:sz w:val="15"/>
          <w:szCs w:val="15"/>
          <w:color w:val="0000FF"/>
        </w:rPr>
        <w:t xml:space="preserve"> </w:t>
      </w:r>
      <w:hyperlink r:id="rId102">
        <w:r>
          <w:rPr>
            <w:rFonts w:ascii="Arial" w:cs="Arial" w:eastAsia="Arial" w:hAnsi="Arial"/>
            <w:sz w:val="15"/>
            <w:szCs w:val="15"/>
            <w:color w:val="0000FF"/>
          </w:rPr>
          <w:t>https://</w:t>
        </w:r>
      </w:hyperlink>
      <w:r>
        <w:rPr>
          <w:rFonts w:ascii="Arial" w:cs="Arial" w:eastAsia="Arial" w:hAnsi="Arial"/>
          <w:sz w:val="15"/>
          <w:szCs w:val="15"/>
          <w:color w:val="auto"/>
        </w:rPr>
        <w:t xml:space="preserve"> </w:t>
      </w:r>
      <w:hyperlink r:id="rId102">
        <w:r>
          <w:rPr>
            <w:rFonts w:ascii="Arial" w:cs="Arial" w:eastAsia="Arial" w:hAnsi="Arial"/>
            <w:sz w:val="15"/>
            <w:szCs w:val="15"/>
            <w:color w:val="0000FF"/>
          </w:rPr>
          <w:t>doi.org/10.1108/S0742-332220180000038008</w:t>
        </w:r>
      </w:hyperlink>
    </w:p>
    <w:p>
      <w:pPr>
        <w:spacing w:after="0" w:line="12" w:lineRule="exact"/>
        <w:rPr>
          <w:sz w:val="20"/>
          <w:szCs w:val="20"/>
          <w:color w:val="auto"/>
        </w:rPr>
      </w:pPr>
    </w:p>
    <w:p>
      <w:pPr>
        <w:jc w:val="both"/>
        <w:ind w:left="280" w:hanging="259"/>
        <w:spacing w:after="0" w:line="290" w:lineRule="auto"/>
        <w:rPr>
          <w:rFonts w:ascii="Arial" w:cs="Arial" w:eastAsia="Arial" w:hAnsi="Arial"/>
          <w:sz w:val="15"/>
          <w:szCs w:val="15"/>
          <w:color w:val="auto"/>
        </w:rPr>
      </w:pPr>
      <w:r>
        <w:rPr>
          <w:rFonts w:ascii="Arial" w:cs="Arial" w:eastAsia="Arial" w:hAnsi="Arial"/>
          <w:sz w:val="15"/>
          <w:szCs w:val="15"/>
          <w:color w:val="auto"/>
        </w:rPr>
        <w:t>Jha, M. K., &amp; Rangarajan, K. (2020). The approach of Indian corporates towards sustainable development: An exploration using sustainable development goals based model. Sustainable Development, 28(5), 1019–1032.</w:t>
      </w:r>
      <w:r>
        <w:rPr>
          <w:rFonts w:ascii="Arial" w:cs="Arial" w:eastAsia="Arial" w:hAnsi="Arial"/>
          <w:sz w:val="15"/>
          <w:szCs w:val="15"/>
          <w:color w:val="0000FF"/>
        </w:rPr>
        <w:t xml:space="preserve"> </w:t>
      </w:r>
      <w:hyperlink r:id="rId103">
        <w:r>
          <w:rPr>
            <w:rFonts w:ascii="Arial" w:cs="Arial" w:eastAsia="Arial" w:hAnsi="Arial"/>
            <w:sz w:val="15"/>
            <w:szCs w:val="15"/>
            <w:color w:val="0000FF"/>
          </w:rPr>
          <w:t>https://doi.org/10.1002/sd.2053</w:t>
        </w:r>
      </w:hyperlink>
    </w:p>
    <w:p>
      <w:pPr>
        <w:spacing w:after="0" w:line="5" w:lineRule="exact"/>
        <w:rPr>
          <w:sz w:val="20"/>
          <w:szCs w:val="20"/>
          <w:color w:val="auto"/>
        </w:rPr>
      </w:pPr>
    </w:p>
    <w:p>
      <w:pPr>
        <w:jc w:val="both"/>
        <w:ind w:left="280" w:hanging="259"/>
        <w:spacing w:after="0" w:line="288" w:lineRule="auto"/>
        <w:rPr>
          <w:rFonts w:ascii="Arial" w:cs="Arial" w:eastAsia="Arial" w:hAnsi="Arial"/>
          <w:sz w:val="15"/>
          <w:szCs w:val="15"/>
          <w:color w:val="0000FF"/>
        </w:rPr>
      </w:pPr>
      <w:r>
        <w:rPr>
          <w:rFonts w:ascii="Arial" w:cs="Arial" w:eastAsia="Arial" w:hAnsi="Arial"/>
          <w:sz w:val="15"/>
          <w:szCs w:val="15"/>
          <w:color w:val="auto"/>
        </w:rPr>
        <w:t>Johnson, R. A., &amp; Greening, D. W. (1999). The effects of corporate gover-nance and institutional ownership types on corporate social perfor-mance. Academy of Management Journal, 42(5), 564–576.</w:t>
      </w:r>
      <w:r>
        <w:rPr>
          <w:rFonts w:ascii="Arial" w:cs="Arial" w:eastAsia="Arial" w:hAnsi="Arial"/>
          <w:sz w:val="15"/>
          <w:szCs w:val="15"/>
          <w:color w:val="0000FF"/>
        </w:rPr>
        <w:t xml:space="preserve"> </w:t>
      </w:r>
      <w:hyperlink r:id="rId104">
        <w:r>
          <w:rPr>
            <w:rFonts w:ascii="Arial" w:cs="Arial" w:eastAsia="Arial" w:hAnsi="Arial"/>
            <w:sz w:val="15"/>
            <w:szCs w:val="15"/>
            <w:color w:val="0000FF"/>
          </w:rPr>
          <w:t>https://doi.</w:t>
        </w:r>
      </w:hyperlink>
      <w:r>
        <w:rPr>
          <w:rFonts w:ascii="Arial" w:cs="Arial" w:eastAsia="Arial" w:hAnsi="Arial"/>
          <w:sz w:val="15"/>
          <w:szCs w:val="15"/>
          <w:color w:val="auto"/>
        </w:rPr>
        <w:t xml:space="preserve"> </w:t>
      </w:r>
      <w:hyperlink r:id="rId104">
        <w:r>
          <w:rPr>
            <w:rFonts w:ascii="Arial" w:cs="Arial" w:eastAsia="Arial" w:hAnsi="Arial"/>
            <w:sz w:val="15"/>
            <w:szCs w:val="15"/>
            <w:color w:val="0000FF"/>
          </w:rPr>
          <w:t>org/10.5465/256977</w:t>
        </w:r>
      </w:hyperlink>
    </w:p>
    <w:p>
      <w:pPr>
        <w:spacing w:after="0" w:line="12" w:lineRule="exact"/>
        <w:rPr>
          <w:sz w:val="20"/>
          <w:szCs w:val="20"/>
          <w:color w:val="auto"/>
        </w:rPr>
      </w:pPr>
    </w:p>
    <w:p>
      <w:pPr>
        <w:jc w:val="both"/>
        <w:ind w:left="280" w:hanging="259"/>
        <w:spacing w:after="0" w:line="291" w:lineRule="auto"/>
        <w:rPr>
          <w:rFonts w:ascii="Arial" w:cs="Arial" w:eastAsia="Arial" w:hAnsi="Arial"/>
          <w:sz w:val="15"/>
          <w:szCs w:val="15"/>
          <w:color w:val="auto"/>
        </w:rPr>
      </w:pPr>
      <w:r>
        <w:rPr>
          <w:rFonts w:ascii="Arial" w:cs="Arial" w:eastAsia="Arial" w:hAnsi="Arial"/>
          <w:sz w:val="15"/>
          <w:szCs w:val="15"/>
          <w:color w:val="auto"/>
        </w:rPr>
        <w:t>Kent, P., &amp; Monem, R. (2008). What drives TBL reporting: Good gover-nance or threat to legitimacy? Australian Accounting Review, 18(4), 297–309.</w:t>
      </w:r>
      <w:r>
        <w:rPr>
          <w:rFonts w:ascii="Arial" w:cs="Arial" w:eastAsia="Arial" w:hAnsi="Arial"/>
          <w:sz w:val="15"/>
          <w:szCs w:val="15"/>
          <w:color w:val="0000FF"/>
        </w:rPr>
        <w:t xml:space="preserve"> </w:t>
      </w:r>
      <w:hyperlink r:id="rId105">
        <w:r>
          <w:rPr>
            <w:rFonts w:ascii="Arial" w:cs="Arial" w:eastAsia="Arial" w:hAnsi="Arial"/>
            <w:sz w:val="15"/>
            <w:szCs w:val="15"/>
            <w:color w:val="0000FF"/>
          </w:rPr>
          <w:t>https://doi.org/10.1111/j.1835-2561.2008.0036.x</w:t>
        </w:r>
      </w:hyperlink>
    </w:p>
    <w:p>
      <w:pPr>
        <w:spacing w:after="0" w:line="3" w:lineRule="exact"/>
        <w:rPr>
          <w:sz w:val="20"/>
          <w:szCs w:val="20"/>
          <w:color w:val="auto"/>
        </w:rPr>
      </w:pPr>
    </w:p>
    <w:p>
      <w:pPr>
        <w:ind w:left="280" w:hanging="259"/>
        <w:spacing w:after="0" w:line="313" w:lineRule="auto"/>
        <w:rPr>
          <w:rFonts w:ascii="Arial" w:cs="Arial" w:eastAsia="Arial" w:hAnsi="Arial"/>
          <w:sz w:val="14"/>
          <w:szCs w:val="14"/>
          <w:color w:val="0000FF"/>
        </w:rPr>
      </w:pPr>
      <w:r>
        <w:rPr>
          <w:rFonts w:ascii="Arial" w:cs="Arial" w:eastAsia="Arial" w:hAnsi="Arial"/>
          <w:sz w:val="14"/>
          <w:szCs w:val="14"/>
          <w:color w:val="auto"/>
        </w:rPr>
        <w:t>Khan, M. T., Khan, N. A., Ahmed, S., &amp; Ali, M. (2012). Corporate social responsibility (CSR)–definition, concepts and scope (a review). Univer-sal Journal of Management and Social Sciences, 2(7), 41–52.</w:t>
      </w:r>
      <w:r>
        <w:rPr>
          <w:rFonts w:ascii="Arial" w:cs="Arial" w:eastAsia="Arial" w:hAnsi="Arial"/>
          <w:sz w:val="14"/>
          <w:szCs w:val="14"/>
          <w:color w:val="0000FF"/>
        </w:rPr>
        <w:t xml:space="preserve"> </w:t>
      </w:r>
      <w:hyperlink r:id="rId106">
        <w:r>
          <w:rPr>
            <w:rFonts w:ascii="Arial" w:cs="Arial" w:eastAsia="Arial" w:hAnsi="Arial"/>
            <w:sz w:val="14"/>
            <w:szCs w:val="14"/>
            <w:color w:val="0000FF"/>
          </w:rPr>
          <w:t>https://</w:t>
        </w:r>
      </w:hyperlink>
      <w:r>
        <w:rPr>
          <w:rFonts w:ascii="Arial" w:cs="Arial" w:eastAsia="Arial" w:hAnsi="Arial"/>
          <w:sz w:val="14"/>
          <w:szCs w:val="14"/>
          <w:color w:val="auto"/>
        </w:rPr>
        <w:t xml:space="preserve"> </w:t>
      </w:r>
      <w:hyperlink r:id="rId106">
        <w:r>
          <w:rPr>
            <w:rFonts w:ascii="Arial" w:cs="Arial" w:eastAsia="Arial" w:hAnsi="Arial"/>
            <w:sz w:val="14"/>
            <w:szCs w:val="14"/>
            <w:color w:val="0000FF"/>
          </w:rPr>
          <w:t>scholar.google.com/scholar?q=CSR+definition&amp;btnG=&amp;hl=en&amp;as_</w:t>
        </w:r>
      </w:hyperlink>
      <w:r>
        <w:rPr>
          <w:rFonts w:ascii="Arial" w:cs="Arial" w:eastAsia="Arial" w:hAnsi="Arial"/>
          <w:sz w:val="14"/>
          <w:szCs w:val="14"/>
          <w:color w:val="0000FF"/>
        </w:rPr>
        <w:t xml:space="preserve"> </w:t>
      </w:r>
      <w:hyperlink r:id="rId106">
        <w:r>
          <w:rPr>
            <w:rFonts w:ascii="Arial" w:cs="Arial" w:eastAsia="Arial" w:hAnsi="Arial"/>
            <w:sz w:val="14"/>
            <w:szCs w:val="14"/>
            <w:color w:val="0000FF"/>
          </w:rPr>
          <w:t>sdt=0_5#3</w:t>
        </w:r>
      </w:hyperlink>
    </w:p>
    <w:p>
      <w:pPr>
        <w:jc w:val="both"/>
        <w:ind w:left="280" w:hanging="259"/>
        <w:spacing w:after="0" w:line="288" w:lineRule="auto"/>
        <w:rPr>
          <w:sz w:val="20"/>
          <w:szCs w:val="20"/>
          <w:color w:val="auto"/>
        </w:rPr>
      </w:pPr>
      <w:r>
        <w:rPr>
          <w:rFonts w:ascii="Arial" w:cs="Arial" w:eastAsia="Arial" w:hAnsi="Arial"/>
          <w:sz w:val="15"/>
          <w:szCs w:val="15"/>
          <w:color w:val="auto"/>
        </w:rPr>
        <w:t>Kobrin, S. J. (1991). An empirical analysis of the determinants of global integration. Strategic Management Journal, 12, 17–31.</w:t>
      </w:r>
    </w:p>
    <w:p>
      <w:pPr>
        <w:spacing w:after="0" w:line="6" w:lineRule="exact"/>
        <w:rPr>
          <w:rFonts w:ascii="Arial" w:cs="Arial" w:eastAsia="Arial" w:hAnsi="Arial"/>
          <w:sz w:val="14"/>
          <w:szCs w:val="14"/>
          <w:color w:val="auto"/>
        </w:rPr>
      </w:pPr>
    </w:p>
    <w:p>
      <w:pPr>
        <w:jc w:val="both"/>
        <w:ind w:left="280" w:hanging="259"/>
        <w:spacing w:after="0" w:line="282" w:lineRule="auto"/>
        <w:rPr>
          <w:rFonts w:ascii="Arial" w:cs="Arial" w:eastAsia="Arial" w:hAnsi="Arial"/>
          <w:sz w:val="15"/>
          <w:szCs w:val="15"/>
          <w:color w:val="0000FF"/>
        </w:rPr>
      </w:pPr>
      <w:r>
        <w:rPr>
          <w:rFonts w:ascii="Arial" w:cs="Arial" w:eastAsia="Arial" w:hAnsi="Arial"/>
          <w:sz w:val="15"/>
          <w:szCs w:val="15"/>
          <w:color w:val="auto"/>
        </w:rPr>
        <w:t>KPMG. (2020). The time has come! KPMG, 17(4).</w:t>
      </w:r>
      <w:r>
        <w:rPr>
          <w:rFonts w:ascii="Arial" w:cs="Arial" w:eastAsia="Arial" w:hAnsi="Arial"/>
          <w:sz w:val="15"/>
          <w:szCs w:val="15"/>
          <w:color w:val="0000FF"/>
        </w:rPr>
        <w:t xml:space="preserve"> </w:t>
      </w:r>
      <w:hyperlink r:id="rId107">
        <w:r>
          <w:rPr>
            <w:rFonts w:ascii="Arial" w:cs="Arial" w:eastAsia="Arial" w:hAnsi="Arial"/>
            <w:sz w:val="15"/>
            <w:szCs w:val="15"/>
            <w:color w:val="0000FF"/>
          </w:rPr>
          <w:t>https://doi.org/10.6004/</w:t>
        </w:r>
      </w:hyperlink>
      <w:r>
        <w:rPr>
          <w:rFonts w:ascii="Arial" w:cs="Arial" w:eastAsia="Arial" w:hAnsi="Arial"/>
          <w:sz w:val="15"/>
          <w:szCs w:val="15"/>
          <w:color w:val="auto"/>
        </w:rPr>
        <w:t xml:space="preserve"> </w:t>
      </w:r>
      <w:hyperlink r:id="rId107">
        <w:r>
          <w:rPr>
            <w:rFonts w:ascii="Arial" w:cs="Arial" w:eastAsia="Arial" w:hAnsi="Arial"/>
            <w:sz w:val="15"/>
            <w:szCs w:val="15"/>
            <w:color w:val="0000FF"/>
          </w:rPr>
          <w:t>jnccn.2019.0020</w:t>
        </w:r>
      </w:hyperlink>
    </w:p>
    <w:p>
      <w:pPr>
        <w:spacing w:after="0" w:line="15" w:lineRule="exact"/>
        <w:rPr>
          <w:sz w:val="20"/>
          <w:szCs w:val="20"/>
          <w:color w:val="auto"/>
        </w:rPr>
      </w:pPr>
    </w:p>
    <w:p>
      <w:pPr>
        <w:jc w:val="both"/>
        <w:ind w:left="280" w:hanging="259"/>
        <w:spacing w:after="0" w:line="288" w:lineRule="auto"/>
        <w:rPr>
          <w:sz w:val="20"/>
          <w:szCs w:val="20"/>
          <w:color w:val="auto"/>
        </w:rPr>
      </w:pPr>
      <w:r>
        <w:rPr>
          <w:rFonts w:ascii="Arial" w:cs="Arial" w:eastAsia="Arial" w:hAnsi="Arial"/>
          <w:sz w:val="15"/>
          <w:szCs w:val="15"/>
          <w:color w:val="auto"/>
        </w:rPr>
        <w:t>Lambkin, M. (1988). Order of entry and performance in new markets. Stra-tegic Management Journal, 9(Strategy), 127–140.</w:t>
      </w:r>
    </w:p>
    <w:p>
      <w:pPr>
        <w:spacing w:after="0" w:line="6" w:lineRule="exact"/>
        <w:rPr>
          <w:sz w:val="20"/>
          <w:szCs w:val="20"/>
          <w:color w:val="auto"/>
        </w:rPr>
      </w:pPr>
    </w:p>
    <w:p>
      <w:pPr>
        <w:jc w:val="both"/>
        <w:ind w:left="280" w:hanging="259"/>
        <w:spacing w:after="0" w:line="291" w:lineRule="auto"/>
        <w:rPr>
          <w:rFonts w:ascii="Arial" w:cs="Arial" w:eastAsia="Arial" w:hAnsi="Arial"/>
          <w:sz w:val="15"/>
          <w:szCs w:val="15"/>
          <w:color w:val="auto"/>
        </w:rPr>
      </w:pPr>
      <w:r>
        <w:rPr>
          <w:rFonts w:ascii="Arial" w:cs="Arial" w:eastAsia="Arial" w:hAnsi="Arial"/>
          <w:sz w:val="15"/>
          <w:szCs w:val="15"/>
          <w:color w:val="auto"/>
        </w:rPr>
        <w:t>Le Blanc, D. (2015). Towards integration at last? The sustainable develop-ment goals as a network of targets. Sustainable Development, 23(3), 176–187.</w:t>
      </w:r>
      <w:r>
        <w:rPr>
          <w:rFonts w:ascii="Arial" w:cs="Arial" w:eastAsia="Arial" w:hAnsi="Arial"/>
          <w:sz w:val="15"/>
          <w:szCs w:val="15"/>
          <w:color w:val="0000FF"/>
        </w:rPr>
        <w:t xml:space="preserve"> </w:t>
      </w:r>
      <w:hyperlink r:id="rId108">
        <w:r>
          <w:rPr>
            <w:rFonts w:ascii="Arial" w:cs="Arial" w:eastAsia="Arial" w:hAnsi="Arial"/>
            <w:sz w:val="15"/>
            <w:szCs w:val="15"/>
            <w:color w:val="0000FF"/>
          </w:rPr>
          <w:t>https://doi.org/10.1002/sd.1582</w:t>
        </w:r>
      </w:hyperlink>
    </w:p>
    <w:p>
      <w:pPr>
        <w:spacing w:after="0" w:line="3" w:lineRule="exact"/>
        <w:rPr>
          <w:sz w:val="20"/>
          <w:szCs w:val="20"/>
          <w:color w:val="auto"/>
        </w:rPr>
      </w:pPr>
    </w:p>
    <w:p>
      <w:pPr>
        <w:jc w:val="both"/>
        <w:ind w:left="280" w:hanging="259"/>
        <w:spacing w:after="0" w:line="286" w:lineRule="auto"/>
        <w:rPr>
          <w:rFonts w:ascii="Arial" w:cs="Arial" w:eastAsia="Arial" w:hAnsi="Arial"/>
          <w:sz w:val="15"/>
          <w:szCs w:val="15"/>
          <w:color w:val="0000FF"/>
        </w:rPr>
      </w:pPr>
      <w:r>
        <w:rPr>
          <w:rFonts w:ascii="Arial" w:cs="Arial" w:eastAsia="Arial" w:hAnsi="Arial"/>
          <w:sz w:val="15"/>
          <w:szCs w:val="15"/>
          <w:color w:val="auto"/>
        </w:rPr>
        <w:t>Li, S., Qiu, J., &amp; Wan, C. (2011). Corporate globalization and bank lending. Journal of International Business Studies, 42(8), 1016–1042.</w:t>
      </w:r>
      <w:r>
        <w:rPr>
          <w:rFonts w:ascii="Arial" w:cs="Arial" w:eastAsia="Arial" w:hAnsi="Arial"/>
          <w:sz w:val="15"/>
          <w:szCs w:val="15"/>
          <w:color w:val="0000FF"/>
        </w:rPr>
        <w:t xml:space="preserve"> </w:t>
      </w:r>
      <w:hyperlink r:id="rId109">
        <w:r>
          <w:rPr>
            <w:rFonts w:ascii="Arial" w:cs="Arial" w:eastAsia="Arial" w:hAnsi="Arial"/>
            <w:sz w:val="15"/>
            <w:szCs w:val="15"/>
            <w:color w:val="0000FF"/>
          </w:rPr>
          <w:t>https://doi.</w:t>
        </w:r>
      </w:hyperlink>
      <w:r>
        <w:rPr>
          <w:rFonts w:ascii="Arial" w:cs="Arial" w:eastAsia="Arial" w:hAnsi="Arial"/>
          <w:sz w:val="15"/>
          <w:szCs w:val="15"/>
          <w:color w:val="auto"/>
        </w:rPr>
        <w:t xml:space="preserve"> </w:t>
      </w:r>
      <w:hyperlink r:id="rId109">
        <w:r>
          <w:rPr>
            <w:rFonts w:ascii="Arial" w:cs="Arial" w:eastAsia="Arial" w:hAnsi="Arial"/>
            <w:sz w:val="15"/>
            <w:szCs w:val="15"/>
            <w:color w:val="0000FF"/>
          </w:rPr>
          <w:t>org/10.1057/jibs.2011.29</w:t>
        </w:r>
      </w:hyperlink>
    </w:p>
    <w:p>
      <w:pPr>
        <w:spacing w:after="0" w:line="13" w:lineRule="exact"/>
        <w:rPr>
          <w:sz w:val="20"/>
          <w:szCs w:val="20"/>
          <w:color w:val="auto"/>
        </w:rPr>
      </w:pPr>
    </w:p>
    <w:p>
      <w:pPr>
        <w:jc w:val="both"/>
        <w:ind w:left="280" w:hanging="259"/>
        <w:spacing w:after="0" w:line="313" w:lineRule="auto"/>
        <w:rPr>
          <w:rFonts w:ascii="Arial" w:cs="Arial" w:eastAsia="Arial" w:hAnsi="Arial"/>
          <w:sz w:val="14"/>
          <w:szCs w:val="14"/>
          <w:color w:val="auto"/>
        </w:rPr>
      </w:pPr>
      <w:r>
        <w:rPr>
          <w:rFonts w:ascii="Arial" w:cs="Arial" w:eastAsia="Arial" w:hAnsi="Arial"/>
          <w:sz w:val="14"/>
          <w:szCs w:val="14"/>
          <w:color w:val="auto"/>
        </w:rPr>
        <w:t>Mahmood, M., &amp; Orazalin, N. (2017). Green governance and sustainability reporting in Kazakhstan's oil, gas, and mining sector: Evidence from a former USSR emerging economy. Journal of Cleaner Production, 164, 389–397.</w:t>
      </w:r>
      <w:r>
        <w:rPr>
          <w:rFonts w:ascii="Arial" w:cs="Arial" w:eastAsia="Arial" w:hAnsi="Arial"/>
          <w:sz w:val="14"/>
          <w:szCs w:val="14"/>
          <w:color w:val="0000FF"/>
        </w:rPr>
        <w:t xml:space="preserve"> </w:t>
      </w:r>
      <w:hyperlink r:id="rId110">
        <w:r>
          <w:rPr>
            <w:rFonts w:ascii="Arial" w:cs="Arial" w:eastAsia="Arial" w:hAnsi="Arial"/>
            <w:sz w:val="14"/>
            <w:szCs w:val="14"/>
            <w:color w:val="0000FF"/>
          </w:rPr>
          <w:t>https://doi.org/10.1016/j.jclepro.2017.06.203</w:t>
        </w:r>
      </w:hyperlink>
    </w:p>
    <w:p>
      <w:pPr>
        <w:jc w:val="both"/>
        <w:ind w:left="280" w:hanging="259"/>
        <w:spacing w:after="0" w:line="288" w:lineRule="auto"/>
        <w:rPr>
          <w:rFonts w:ascii="Arial" w:cs="Arial" w:eastAsia="Arial" w:hAnsi="Arial"/>
          <w:sz w:val="15"/>
          <w:szCs w:val="15"/>
          <w:color w:val="0000FF"/>
        </w:rPr>
      </w:pPr>
      <w:r>
        <w:rPr>
          <w:rFonts w:ascii="Arial" w:cs="Arial" w:eastAsia="Arial" w:hAnsi="Arial"/>
          <w:sz w:val="15"/>
          <w:szCs w:val="15"/>
          <w:color w:val="auto"/>
        </w:rPr>
        <w:t xml:space="preserve">Manes-Rossi, F., Tiron-Tudor, A., Nicolò, G., &amp; Zanellato, G. (2018). Ensur-ing more sustainable reporting in Europe using non-financial disclosure—De facto and De jure evidence. Sustainability, 10(4), 1162. </w:t>
      </w:r>
      <w:hyperlink r:id="rId111">
        <w:r>
          <w:rPr>
            <w:rFonts w:ascii="Arial" w:cs="Arial" w:eastAsia="Arial" w:hAnsi="Arial"/>
            <w:sz w:val="15"/>
            <w:szCs w:val="15"/>
            <w:color w:val="0000FF"/>
          </w:rPr>
          <w:t>https://doi.org/10.3390/su10041162</w:t>
        </w:r>
      </w:hyperlink>
    </w:p>
    <w:p>
      <w:pPr>
        <w:spacing w:after="0" w:line="12" w:lineRule="exact"/>
        <w:rPr>
          <w:sz w:val="20"/>
          <w:szCs w:val="20"/>
          <w:color w:val="auto"/>
        </w:rPr>
      </w:pPr>
    </w:p>
    <w:p>
      <w:pPr>
        <w:jc w:val="both"/>
        <w:ind w:left="280" w:hanging="259"/>
        <w:spacing w:after="0" w:line="313" w:lineRule="auto"/>
        <w:rPr>
          <w:rFonts w:ascii="Arial" w:cs="Arial" w:eastAsia="Arial" w:hAnsi="Arial"/>
          <w:sz w:val="14"/>
          <w:szCs w:val="14"/>
          <w:color w:val="auto"/>
        </w:rPr>
      </w:pPr>
      <w:r>
        <w:rPr>
          <w:rFonts w:ascii="Arial" w:cs="Arial" w:eastAsia="Arial" w:hAnsi="Arial"/>
          <w:sz w:val="14"/>
          <w:szCs w:val="14"/>
          <w:color w:val="auto"/>
        </w:rPr>
        <w:t>Mbanda, V., &amp; Fourie, W. (2020). The 2030 agenda and coherent national development policy: In dialogue with south African policymakers on policy coherence for sustainable development. Sustainable Develop-ment, 28(4), 751–758.</w:t>
      </w:r>
      <w:r>
        <w:rPr>
          <w:rFonts w:ascii="Arial" w:cs="Arial" w:eastAsia="Arial" w:hAnsi="Arial"/>
          <w:sz w:val="14"/>
          <w:szCs w:val="14"/>
          <w:color w:val="0000FF"/>
        </w:rPr>
        <w:t xml:space="preserve"> </w:t>
      </w:r>
      <w:hyperlink r:id="rId112">
        <w:r>
          <w:rPr>
            <w:rFonts w:ascii="Arial" w:cs="Arial" w:eastAsia="Arial" w:hAnsi="Arial"/>
            <w:sz w:val="14"/>
            <w:szCs w:val="14"/>
            <w:color w:val="0000FF"/>
          </w:rPr>
          <w:t>https://doi.org/10.1002/sd.2025</w:t>
        </w:r>
      </w:hyperlink>
    </w:p>
    <w:p>
      <w:pPr>
        <w:jc w:val="both"/>
        <w:ind w:left="280" w:hanging="259"/>
        <w:spacing w:after="0" w:line="288" w:lineRule="auto"/>
        <w:rPr>
          <w:rFonts w:ascii="Arial" w:cs="Arial" w:eastAsia="Arial" w:hAnsi="Arial"/>
          <w:sz w:val="15"/>
          <w:szCs w:val="15"/>
          <w:color w:val="0000FF"/>
        </w:rPr>
      </w:pPr>
      <w:r>
        <w:rPr>
          <w:rFonts w:ascii="Arial" w:cs="Arial" w:eastAsia="Arial" w:hAnsi="Arial"/>
          <w:sz w:val="15"/>
          <w:szCs w:val="15"/>
          <w:color w:val="auto"/>
        </w:rPr>
        <w:t>Milne, M. J., &amp; Adler, R. W. (1999). Exploring the reliability of social and environmental disclosures content analysis. Corporate Social Responsi-bility and Environmental Management, 12(4), 323–349.</w:t>
      </w:r>
      <w:r>
        <w:rPr>
          <w:rFonts w:ascii="Arial" w:cs="Arial" w:eastAsia="Arial" w:hAnsi="Arial"/>
          <w:sz w:val="15"/>
          <w:szCs w:val="15"/>
          <w:color w:val="0000FF"/>
        </w:rPr>
        <w:t xml:space="preserve"> </w:t>
      </w:r>
      <w:hyperlink r:id="rId113">
        <w:r>
          <w:rPr>
            <w:rFonts w:ascii="Arial" w:cs="Arial" w:eastAsia="Arial" w:hAnsi="Arial"/>
            <w:sz w:val="15"/>
            <w:szCs w:val="15"/>
            <w:color w:val="0000FF"/>
          </w:rPr>
          <w:t>https://doi.org/</w:t>
        </w:r>
      </w:hyperlink>
      <w:r>
        <w:rPr>
          <w:rFonts w:ascii="Arial" w:cs="Arial" w:eastAsia="Arial" w:hAnsi="Arial"/>
          <w:sz w:val="15"/>
          <w:szCs w:val="15"/>
          <w:color w:val="auto"/>
        </w:rPr>
        <w:t xml:space="preserve"> </w:t>
      </w:r>
      <w:hyperlink r:id="rId113">
        <w:r>
          <w:rPr>
            <w:rFonts w:ascii="Arial" w:cs="Arial" w:eastAsia="Arial" w:hAnsi="Arial"/>
            <w:sz w:val="15"/>
            <w:szCs w:val="15"/>
            <w:color w:val="0000FF"/>
          </w:rPr>
          <w:t>10.1080/1331677X.2019.1680303</w:t>
        </w:r>
      </w:hyperlink>
    </w:p>
    <w:p>
      <w:pPr>
        <w:spacing w:after="0" w:line="10" w:lineRule="exact"/>
        <w:rPr>
          <w:sz w:val="20"/>
          <w:szCs w:val="20"/>
          <w:color w:val="auto"/>
        </w:rPr>
      </w:pPr>
    </w:p>
    <w:p>
      <w:pPr>
        <w:jc w:val="both"/>
        <w:ind w:left="280" w:hanging="259"/>
        <w:spacing w:after="0" w:line="313" w:lineRule="auto"/>
        <w:rPr>
          <w:rFonts w:ascii="Arial" w:cs="Arial" w:eastAsia="Arial" w:hAnsi="Arial"/>
          <w:sz w:val="14"/>
          <w:szCs w:val="14"/>
          <w:color w:val="auto"/>
        </w:rPr>
      </w:pPr>
      <w:r>
        <w:rPr>
          <w:rFonts w:ascii="Arial" w:cs="Arial" w:eastAsia="Arial" w:hAnsi="Arial"/>
          <w:sz w:val="14"/>
          <w:szCs w:val="14"/>
          <w:color w:val="auto"/>
        </w:rPr>
        <w:t>Muff, K., Kapalka, A., &amp; Dyllick, T. (2017). The gap frame—Translating the SDGs into relevant national grand challenges for strategic business opportunities. International Journal of Management Education, 15(2), 363–383.</w:t>
      </w:r>
      <w:r>
        <w:rPr>
          <w:rFonts w:ascii="Arial" w:cs="Arial" w:eastAsia="Arial" w:hAnsi="Arial"/>
          <w:sz w:val="14"/>
          <w:szCs w:val="14"/>
          <w:color w:val="0000FF"/>
        </w:rPr>
        <w:t xml:space="preserve"> </w:t>
      </w:r>
      <w:hyperlink r:id="rId114">
        <w:r>
          <w:rPr>
            <w:rFonts w:ascii="Arial" w:cs="Arial" w:eastAsia="Arial" w:hAnsi="Arial"/>
            <w:sz w:val="14"/>
            <w:szCs w:val="14"/>
            <w:color w:val="0000FF"/>
          </w:rPr>
          <w:t>https://doi.org/10.1016/j.ijme.2017.03.004</w:t>
        </w:r>
      </w:hyperlink>
    </w:p>
    <w:p>
      <w:pPr>
        <w:spacing w:after="0" w:line="2" w:lineRule="exact"/>
        <w:rPr>
          <w:sz w:val="20"/>
          <w:szCs w:val="20"/>
          <w:color w:val="auto"/>
        </w:rPr>
      </w:pPr>
    </w:p>
    <w:p>
      <w:pPr>
        <w:jc w:val="both"/>
        <w:ind w:left="280" w:hanging="259"/>
        <w:spacing w:after="0" w:line="314" w:lineRule="auto"/>
        <w:rPr>
          <w:rFonts w:ascii="Arial" w:cs="Arial" w:eastAsia="Arial" w:hAnsi="Arial"/>
          <w:sz w:val="14"/>
          <w:szCs w:val="14"/>
          <w:color w:val="0000FF"/>
        </w:rPr>
      </w:pPr>
      <w:r>
        <w:rPr>
          <w:rFonts w:ascii="Arial" w:cs="Arial" w:eastAsia="Arial" w:hAnsi="Arial"/>
          <w:sz w:val="14"/>
          <w:szCs w:val="14"/>
          <w:color w:val="auto"/>
        </w:rPr>
        <w:t>Mulholland, E. (2017). The role of European parliaments in the implemen-tation of the 2030 agenda and the SDGs. Journal of European Sustain-able Network (ESDN), 45(July), 1–39.</w:t>
      </w:r>
      <w:r>
        <w:rPr>
          <w:rFonts w:ascii="Arial" w:cs="Arial" w:eastAsia="Arial" w:hAnsi="Arial"/>
          <w:sz w:val="14"/>
          <w:szCs w:val="14"/>
          <w:color w:val="0000FF"/>
        </w:rPr>
        <w:t xml:space="preserve"> </w:t>
      </w:r>
      <w:hyperlink r:id="rId115">
        <w:r>
          <w:rPr>
            <w:rFonts w:ascii="Arial" w:cs="Arial" w:eastAsia="Arial" w:hAnsi="Arial"/>
            <w:sz w:val="14"/>
            <w:szCs w:val="14"/>
            <w:color w:val="0000FF"/>
          </w:rPr>
          <w:t>https://www.sd-network.eu/</w:t>
        </w:r>
      </w:hyperlink>
      <w:r>
        <w:rPr>
          <w:rFonts w:ascii="Arial" w:cs="Arial" w:eastAsia="Arial" w:hAnsi="Arial"/>
          <w:sz w:val="14"/>
          <w:szCs w:val="14"/>
          <w:color w:val="auto"/>
        </w:rPr>
        <w:t xml:space="preserve"> </w:t>
      </w:r>
      <w:hyperlink r:id="rId115">
        <w:r>
          <w:rPr>
            <w:rFonts w:ascii="Arial" w:cs="Arial" w:eastAsia="Arial" w:hAnsi="Arial"/>
            <w:sz w:val="14"/>
            <w:szCs w:val="14"/>
            <w:color w:val="0000FF"/>
          </w:rPr>
          <w:t>quarterly_reports/report_files/pdf/2017-July-The_Role_of_European_</w:t>
        </w:r>
      </w:hyperlink>
    </w:p>
    <w:p>
      <w:pPr>
        <w:spacing w:after="0" w:line="20" w:lineRule="exact"/>
        <w:rPr>
          <w:sz w:val="20"/>
          <w:szCs w:val="20"/>
          <w:color w:val="auto"/>
        </w:rPr>
      </w:pPr>
      <w:r>
        <w:rPr>
          <w:sz w:val="20"/>
          <w:szCs w:val="20"/>
          <w:color w:val="auto"/>
        </w:rPr>
        <w:br w:type="column"/>
      </w:r>
    </w:p>
    <w:p>
      <w:pPr>
        <w:ind w:right="160"/>
        <w:spacing w:after="0" w:line="312" w:lineRule="auto"/>
        <w:rPr>
          <w:rFonts w:ascii="Arial" w:cs="Arial" w:eastAsia="Arial" w:hAnsi="Arial"/>
          <w:sz w:val="14"/>
          <w:szCs w:val="14"/>
          <w:color w:val="0000FF"/>
        </w:rPr>
      </w:pPr>
      <w:hyperlink r:id="rId115">
        <w:r>
          <w:rPr>
            <w:rFonts w:ascii="Arial" w:cs="Arial" w:eastAsia="Arial" w:hAnsi="Arial"/>
            <w:sz w:val="14"/>
            <w:szCs w:val="14"/>
            <w:color w:val="0000FF"/>
          </w:rPr>
          <w:t>Parliaments_in_the_Implementation_of_the_2030_Agenda_and_the_</w:t>
        </w:r>
      </w:hyperlink>
      <w:r>
        <w:rPr>
          <w:rFonts w:ascii="Arial" w:cs="Arial" w:eastAsia="Arial" w:hAnsi="Arial"/>
          <w:sz w:val="14"/>
          <w:szCs w:val="14"/>
          <w:color w:val="0000FF"/>
        </w:rPr>
        <w:t xml:space="preserve"> </w:t>
      </w:r>
      <w:hyperlink r:id="rId115">
        <w:r>
          <w:rPr>
            <w:rFonts w:ascii="Arial" w:cs="Arial" w:eastAsia="Arial" w:hAnsi="Arial"/>
            <w:sz w:val="14"/>
            <w:szCs w:val="14"/>
            <w:color w:val="0000FF"/>
          </w:rPr>
          <w:t>SDGs.pdf</w:t>
        </w:r>
      </w:hyperlink>
    </w:p>
    <w:p>
      <w:pPr>
        <w:spacing w:after="0" w:line="1" w:lineRule="exact"/>
        <w:rPr>
          <w:sz w:val="20"/>
          <w:szCs w:val="20"/>
          <w:color w:val="auto"/>
        </w:rPr>
      </w:pPr>
    </w:p>
    <w:p>
      <w:pPr>
        <w:jc w:val="both"/>
        <w:ind w:hanging="259"/>
        <w:spacing w:after="0" w:line="289" w:lineRule="auto"/>
        <w:rPr>
          <w:rFonts w:ascii="Arial" w:cs="Arial" w:eastAsia="Arial" w:hAnsi="Arial"/>
          <w:sz w:val="15"/>
          <w:szCs w:val="15"/>
          <w:color w:val="0000FF"/>
        </w:rPr>
      </w:pPr>
      <w:r>
        <w:rPr>
          <w:rFonts w:ascii="Arial" w:cs="Arial" w:eastAsia="Arial" w:hAnsi="Arial"/>
          <w:sz w:val="15"/>
          <w:szCs w:val="15"/>
          <w:color w:val="auto"/>
        </w:rPr>
        <w:t>Nechita, E., Manea, C. L., Nichita, E. M., Irimescu, A. M., &amp; Manea, D. (2020). Is financial information influencing the reporting on SDGs? Empirical evidence from central and eastern european chemical com-panies. Sustainability (Switzerland), 12(21), 1–35.</w:t>
      </w:r>
      <w:r>
        <w:rPr>
          <w:rFonts w:ascii="Arial" w:cs="Arial" w:eastAsia="Arial" w:hAnsi="Arial"/>
          <w:sz w:val="15"/>
          <w:szCs w:val="15"/>
          <w:color w:val="0000FF"/>
        </w:rPr>
        <w:t xml:space="preserve"> </w:t>
      </w:r>
      <w:hyperlink r:id="rId116">
        <w:r>
          <w:rPr>
            <w:rFonts w:ascii="Arial" w:cs="Arial" w:eastAsia="Arial" w:hAnsi="Arial"/>
            <w:sz w:val="15"/>
            <w:szCs w:val="15"/>
            <w:color w:val="0000FF"/>
          </w:rPr>
          <w:t>https://doi.org/10.</w:t>
        </w:r>
      </w:hyperlink>
      <w:r>
        <w:rPr>
          <w:rFonts w:ascii="Arial" w:cs="Arial" w:eastAsia="Arial" w:hAnsi="Arial"/>
          <w:sz w:val="15"/>
          <w:szCs w:val="15"/>
          <w:color w:val="auto"/>
        </w:rPr>
        <w:t xml:space="preserve"> </w:t>
      </w:r>
      <w:hyperlink r:id="rId116">
        <w:r>
          <w:rPr>
            <w:rFonts w:ascii="Arial" w:cs="Arial" w:eastAsia="Arial" w:hAnsi="Arial"/>
            <w:sz w:val="15"/>
            <w:szCs w:val="15"/>
            <w:color w:val="0000FF"/>
          </w:rPr>
          <w:t>3390/su12219251</w:t>
        </w:r>
      </w:hyperlink>
    </w:p>
    <w:p>
      <w:pPr>
        <w:spacing w:after="0" w:line="11" w:lineRule="exact"/>
        <w:rPr>
          <w:sz w:val="20"/>
          <w:szCs w:val="20"/>
          <w:color w:val="auto"/>
        </w:rPr>
      </w:pPr>
    </w:p>
    <w:p>
      <w:pPr>
        <w:jc w:val="both"/>
        <w:ind w:hanging="259"/>
        <w:spacing w:after="0" w:line="288" w:lineRule="auto"/>
        <w:rPr>
          <w:rFonts w:ascii="Arial" w:cs="Arial" w:eastAsia="Arial" w:hAnsi="Arial"/>
          <w:sz w:val="15"/>
          <w:szCs w:val="15"/>
          <w:color w:val="0000FF"/>
        </w:rPr>
      </w:pPr>
      <w:r>
        <w:rPr>
          <w:rFonts w:ascii="Arial" w:cs="Arial" w:eastAsia="Arial" w:hAnsi="Arial"/>
          <w:sz w:val="15"/>
          <w:szCs w:val="15"/>
          <w:color w:val="auto"/>
        </w:rPr>
        <w:t>Nguyen, A. H., &amp; Nguyen, L. H. (2020). Determinants of sustainability dis-closure: Empirical evidence from Vietnam. Journal of Asian Finance, Economics and Business, 7(6), 73–84.</w:t>
      </w:r>
      <w:r>
        <w:rPr>
          <w:rFonts w:ascii="Arial" w:cs="Arial" w:eastAsia="Arial" w:hAnsi="Arial"/>
          <w:sz w:val="15"/>
          <w:szCs w:val="15"/>
          <w:color w:val="0000FF"/>
        </w:rPr>
        <w:t xml:space="preserve"> </w:t>
      </w:r>
      <w:hyperlink r:id="rId117">
        <w:r>
          <w:rPr>
            <w:rFonts w:ascii="Arial" w:cs="Arial" w:eastAsia="Arial" w:hAnsi="Arial"/>
            <w:sz w:val="15"/>
            <w:szCs w:val="15"/>
            <w:color w:val="0000FF"/>
          </w:rPr>
          <w:t>https://doi.org/10.13106/JAFEB.</w:t>
        </w:r>
      </w:hyperlink>
      <w:r>
        <w:rPr>
          <w:rFonts w:ascii="Arial" w:cs="Arial" w:eastAsia="Arial" w:hAnsi="Arial"/>
          <w:sz w:val="15"/>
          <w:szCs w:val="15"/>
          <w:color w:val="auto"/>
        </w:rPr>
        <w:t xml:space="preserve"> </w:t>
      </w:r>
      <w:hyperlink r:id="rId117">
        <w:r>
          <w:rPr>
            <w:rFonts w:ascii="Arial" w:cs="Arial" w:eastAsia="Arial" w:hAnsi="Arial"/>
            <w:sz w:val="15"/>
            <w:szCs w:val="15"/>
            <w:color w:val="0000FF"/>
          </w:rPr>
          <w:t>2020.VOL7.NO6.073</w:t>
        </w:r>
      </w:hyperlink>
    </w:p>
    <w:p>
      <w:pPr>
        <w:spacing w:after="0" w:line="12" w:lineRule="exact"/>
        <w:rPr>
          <w:sz w:val="20"/>
          <w:szCs w:val="20"/>
          <w:color w:val="auto"/>
        </w:rPr>
      </w:pPr>
    </w:p>
    <w:p>
      <w:pPr>
        <w:jc w:val="both"/>
        <w:ind w:hanging="259"/>
        <w:spacing w:after="0" w:line="294" w:lineRule="auto"/>
        <w:rPr>
          <w:sz w:val="20"/>
          <w:szCs w:val="20"/>
          <w:color w:val="auto"/>
        </w:rPr>
      </w:pPr>
      <w:r>
        <w:rPr>
          <w:rFonts w:ascii="Arial" w:cs="Arial" w:eastAsia="Arial" w:hAnsi="Arial"/>
          <w:sz w:val="15"/>
          <w:szCs w:val="15"/>
          <w:color w:val="auto"/>
        </w:rPr>
        <w:t>Pizzi, S., Del Baldo, M., Caputo, F., &amp; Venturelli, A. (2022). Voluntary disclosure of Sustainable Development Goals in mandatory non-financial reports: The moderating role of cultural dimension. Journal of International Financial Management &amp; Accounting, 33(1), 83–106.</w:t>
      </w:r>
    </w:p>
    <w:p>
      <w:pPr>
        <w:spacing w:after="0" w:line="205" w:lineRule="exact"/>
        <w:rPr>
          <w:sz w:val="20"/>
          <w:szCs w:val="20"/>
          <w:color w:val="auto"/>
        </w:rPr>
      </w:pPr>
    </w:p>
    <w:p>
      <w:pPr>
        <w:jc w:val="both"/>
        <w:ind w:hanging="259"/>
        <w:spacing w:after="0" w:line="288" w:lineRule="auto"/>
        <w:rPr>
          <w:rFonts w:ascii="Arial" w:cs="Arial" w:eastAsia="Arial" w:hAnsi="Arial"/>
          <w:sz w:val="15"/>
          <w:szCs w:val="15"/>
          <w:color w:val="0000FF"/>
        </w:rPr>
      </w:pPr>
      <w:r>
        <w:rPr>
          <w:rFonts w:ascii="Arial" w:cs="Arial" w:eastAsia="Arial" w:hAnsi="Arial"/>
          <w:sz w:val="15"/>
          <w:szCs w:val="15"/>
          <w:color w:val="auto"/>
        </w:rPr>
        <w:t>Pizzi, S., Rosati, F., &amp; Venturelli, A. (2021). The determinants of business contribution to the 2030 agenda: Introducing the SDG reporting score. Business Strategy and the Environment, 30(1), 404–421.</w:t>
      </w:r>
      <w:r>
        <w:rPr>
          <w:rFonts w:ascii="Arial" w:cs="Arial" w:eastAsia="Arial" w:hAnsi="Arial"/>
          <w:sz w:val="15"/>
          <w:szCs w:val="15"/>
          <w:color w:val="0000FF"/>
        </w:rPr>
        <w:t xml:space="preserve"> </w:t>
      </w:r>
      <w:hyperlink r:id="rId118">
        <w:r>
          <w:rPr>
            <w:rFonts w:ascii="Arial" w:cs="Arial" w:eastAsia="Arial" w:hAnsi="Arial"/>
            <w:sz w:val="15"/>
            <w:szCs w:val="15"/>
            <w:color w:val="0000FF"/>
          </w:rPr>
          <w:t>https://doi.</w:t>
        </w:r>
      </w:hyperlink>
      <w:r>
        <w:rPr>
          <w:rFonts w:ascii="Arial" w:cs="Arial" w:eastAsia="Arial" w:hAnsi="Arial"/>
          <w:sz w:val="15"/>
          <w:szCs w:val="15"/>
          <w:color w:val="auto"/>
        </w:rPr>
        <w:t xml:space="preserve"> </w:t>
      </w:r>
      <w:hyperlink r:id="rId118">
        <w:r>
          <w:rPr>
            <w:rFonts w:ascii="Arial" w:cs="Arial" w:eastAsia="Arial" w:hAnsi="Arial"/>
            <w:sz w:val="15"/>
            <w:szCs w:val="15"/>
            <w:color w:val="0000FF"/>
          </w:rPr>
          <w:t>org/10.1002/bse.2628</w:t>
        </w:r>
      </w:hyperlink>
    </w:p>
    <w:p>
      <w:pPr>
        <w:spacing w:after="0" w:line="12" w:lineRule="exact"/>
        <w:rPr>
          <w:sz w:val="20"/>
          <w:szCs w:val="20"/>
          <w:color w:val="auto"/>
        </w:rPr>
      </w:pPr>
    </w:p>
    <w:p>
      <w:pPr>
        <w:jc w:val="both"/>
        <w:ind w:hanging="259"/>
        <w:spacing w:after="0" w:line="288" w:lineRule="auto"/>
        <w:rPr>
          <w:rFonts w:ascii="Arial" w:cs="Arial" w:eastAsia="Arial" w:hAnsi="Arial"/>
          <w:sz w:val="15"/>
          <w:szCs w:val="15"/>
          <w:color w:val="0000FF"/>
        </w:rPr>
      </w:pPr>
      <w:r>
        <w:rPr>
          <w:rFonts w:ascii="Arial" w:cs="Arial" w:eastAsia="Arial" w:hAnsi="Arial"/>
          <w:sz w:val="15"/>
          <w:szCs w:val="15"/>
          <w:color w:val="auto"/>
        </w:rPr>
        <w:t>Post, C., Rahman, N., &amp; Rubow, E. (2011). Green governance: Boards of directors' composition and environmental corporate social responsibil-ity. Business and Society, 50(1).</w:t>
      </w:r>
      <w:r>
        <w:rPr>
          <w:rFonts w:ascii="Arial" w:cs="Arial" w:eastAsia="Arial" w:hAnsi="Arial"/>
          <w:sz w:val="15"/>
          <w:szCs w:val="15"/>
          <w:color w:val="0000FF"/>
        </w:rPr>
        <w:t xml:space="preserve"> </w:t>
      </w:r>
      <w:hyperlink r:id="rId119">
        <w:r>
          <w:rPr>
            <w:rFonts w:ascii="Arial" w:cs="Arial" w:eastAsia="Arial" w:hAnsi="Arial"/>
            <w:sz w:val="15"/>
            <w:szCs w:val="15"/>
            <w:color w:val="0000FF"/>
          </w:rPr>
          <w:t>https://doi.org/10.1177/0007650310</w:t>
        </w:r>
      </w:hyperlink>
      <w:r>
        <w:rPr>
          <w:rFonts w:ascii="Arial" w:cs="Arial" w:eastAsia="Arial" w:hAnsi="Arial"/>
          <w:sz w:val="15"/>
          <w:szCs w:val="15"/>
          <w:color w:val="auto"/>
        </w:rPr>
        <w:t xml:space="preserve"> </w:t>
      </w:r>
      <w:hyperlink r:id="rId119">
        <w:r>
          <w:rPr>
            <w:rFonts w:ascii="Arial" w:cs="Arial" w:eastAsia="Arial" w:hAnsi="Arial"/>
            <w:sz w:val="15"/>
            <w:szCs w:val="15"/>
            <w:color w:val="0000FF"/>
          </w:rPr>
          <w:t>394642</w:t>
        </w:r>
      </w:hyperlink>
    </w:p>
    <w:p>
      <w:pPr>
        <w:spacing w:after="0" w:line="12" w:lineRule="exact"/>
        <w:rPr>
          <w:sz w:val="20"/>
          <w:szCs w:val="20"/>
          <w:color w:val="auto"/>
        </w:rPr>
      </w:pPr>
    </w:p>
    <w:p>
      <w:pPr>
        <w:jc w:val="both"/>
        <w:ind w:hanging="259"/>
        <w:spacing w:after="0" w:line="288" w:lineRule="auto"/>
        <w:rPr>
          <w:rFonts w:ascii="Arial" w:cs="Arial" w:eastAsia="Arial" w:hAnsi="Arial"/>
          <w:sz w:val="15"/>
          <w:szCs w:val="15"/>
          <w:color w:val="0000FF"/>
        </w:rPr>
      </w:pPr>
      <w:r>
        <w:rPr>
          <w:rFonts w:ascii="Arial" w:cs="Arial" w:eastAsia="Arial" w:hAnsi="Arial"/>
          <w:sz w:val="15"/>
          <w:szCs w:val="15"/>
          <w:color w:val="auto"/>
        </w:rPr>
        <w:t>Raufflet, E., Cruz, L. B., &amp; Bres, L. (2014). An assessment of corporate social responsibility practices in the mining and oil and gas industries. Journal of Cleaner Production, 84(1), 256–270.</w:t>
      </w:r>
      <w:r>
        <w:rPr>
          <w:rFonts w:ascii="Arial" w:cs="Arial" w:eastAsia="Arial" w:hAnsi="Arial"/>
          <w:sz w:val="15"/>
          <w:szCs w:val="15"/>
          <w:color w:val="0000FF"/>
        </w:rPr>
        <w:t xml:space="preserve"> </w:t>
      </w:r>
      <w:hyperlink r:id="rId120">
        <w:r>
          <w:rPr>
            <w:rFonts w:ascii="Arial" w:cs="Arial" w:eastAsia="Arial" w:hAnsi="Arial"/>
            <w:sz w:val="15"/>
            <w:szCs w:val="15"/>
            <w:color w:val="0000FF"/>
          </w:rPr>
          <w:t>https://doi.org/10.</w:t>
        </w:r>
      </w:hyperlink>
      <w:r>
        <w:rPr>
          <w:rFonts w:ascii="Arial" w:cs="Arial" w:eastAsia="Arial" w:hAnsi="Arial"/>
          <w:sz w:val="15"/>
          <w:szCs w:val="15"/>
          <w:color w:val="auto"/>
        </w:rPr>
        <w:t xml:space="preserve"> </w:t>
      </w:r>
      <w:hyperlink r:id="rId120">
        <w:r>
          <w:rPr>
            <w:rFonts w:ascii="Arial" w:cs="Arial" w:eastAsia="Arial" w:hAnsi="Arial"/>
            <w:sz w:val="15"/>
            <w:szCs w:val="15"/>
            <w:color w:val="0000FF"/>
          </w:rPr>
          <w:t>1016/j.jclepro.2014.01.077</w:t>
        </w:r>
      </w:hyperlink>
    </w:p>
    <w:p>
      <w:pPr>
        <w:spacing w:after="0" w:line="12" w:lineRule="exact"/>
        <w:rPr>
          <w:sz w:val="20"/>
          <w:szCs w:val="20"/>
          <w:color w:val="auto"/>
        </w:rPr>
      </w:pPr>
    </w:p>
    <w:p>
      <w:pPr>
        <w:jc w:val="both"/>
        <w:ind w:hanging="259"/>
        <w:spacing w:after="0" w:line="290" w:lineRule="auto"/>
        <w:rPr>
          <w:rFonts w:ascii="Arial" w:cs="Arial" w:eastAsia="Arial" w:hAnsi="Arial"/>
          <w:sz w:val="15"/>
          <w:szCs w:val="15"/>
          <w:color w:val="auto"/>
        </w:rPr>
      </w:pPr>
      <w:r>
        <w:rPr>
          <w:rFonts w:ascii="Arial" w:cs="Arial" w:eastAsia="Arial" w:hAnsi="Arial"/>
          <w:sz w:val="15"/>
          <w:szCs w:val="15"/>
          <w:color w:val="auto"/>
        </w:rPr>
        <w:t>Reverte, C. (2009). Determinants of corporate social responsibility disclo-sure ratings by Spanish listed firms. Journal of Business Ethics, 88(2), 351–366.</w:t>
      </w:r>
      <w:r>
        <w:rPr>
          <w:rFonts w:ascii="Arial" w:cs="Arial" w:eastAsia="Arial" w:hAnsi="Arial"/>
          <w:sz w:val="15"/>
          <w:szCs w:val="15"/>
          <w:color w:val="0000FF"/>
        </w:rPr>
        <w:t xml:space="preserve"> </w:t>
      </w:r>
      <w:hyperlink r:id="rId121">
        <w:r>
          <w:rPr>
            <w:rFonts w:ascii="Arial" w:cs="Arial" w:eastAsia="Arial" w:hAnsi="Arial"/>
            <w:sz w:val="15"/>
            <w:szCs w:val="15"/>
            <w:color w:val="0000FF"/>
          </w:rPr>
          <w:t>https://doi.org/10.1007/s10551-008-9968-9</w:t>
        </w:r>
      </w:hyperlink>
    </w:p>
    <w:p>
      <w:pPr>
        <w:spacing w:after="0" w:line="4" w:lineRule="exact"/>
        <w:rPr>
          <w:sz w:val="20"/>
          <w:szCs w:val="20"/>
          <w:color w:val="auto"/>
        </w:rPr>
      </w:pPr>
    </w:p>
    <w:p>
      <w:pPr>
        <w:jc w:val="both"/>
        <w:ind w:hanging="259"/>
        <w:spacing w:after="0" w:line="288" w:lineRule="auto"/>
        <w:rPr>
          <w:rFonts w:ascii="Arial" w:cs="Arial" w:eastAsia="Arial" w:hAnsi="Arial"/>
          <w:sz w:val="15"/>
          <w:szCs w:val="15"/>
          <w:color w:val="0000FF"/>
        </w:rPr>
      </w:pPr>
      <w:r>
        <w:rPr>
          <w:rFonts w:ascii="Arial" w:cs="Arial" w:eastAsia="Arial" w:hAnsi="Arial"/>
          <w:sz w:val="15"/>
          <w:szCs w:val="15"/>
          <w:color w:val="auto"/>
        </w:rPr>
        <w:t>Rosati, F., &amp; Faria, L. G. D. (2019a). Addressing the SDGs in sustainability reports: The relationship with institutional factors. Journal of Cleaner Production, 215, 1312–1326.</w:t>
      </w:r>
      <w:r>
        <w:rPr>
          <w:rFonts w:ascii="Arial" w:cs="Arial" w:eastAsia="Arial" w:hAnsi="Arial"/>
          <w:sz w:val="15"/>
          <w:szCs w:val="15"/>
          <w:color w:val="0000FF"/>
        </w:rPr>
        <w:t xml:space="preserve"> </w:t>
      </w:r>
      <w:hyperlink r:id="rId122">
        <w:r>
          <w:rPr>
            <w:rFonts w:ascii="Arial" w:cs="Arial" w:eastAsia="Arial" w:hAnsi="Arial"/>
            <w:sz w:val="15"/>
            <w:szCs w:val="15"/>
            <w:color w:val="0000FF"/>
          </w:rPr>
          <w:t>https://doi.org/10.1016/j.jclepro.2018.</w:t>
        </w:r>
      </w:hyperlink>
      <w:r>
        <w:rPr>
          <w:rFonts w:ascii="Arial" w:cs="Arial" w:eastAsia="Arial" w:hAnsi="Arial"/>
          <w:sz w:val="15"/>
          <w:szCs w:val="15"/>
          <w:color w:val="auto"/>
        </w:rPr>
        <w:t xml:space="preserve"> </w:t>
      </w:r>
      <w:hyperlink r:id="rId122">
        <w:r>
          <w:rPr>
            <w:rFonts w:ascii="Arial" w:cs="Arial" w:eastAsia="Arial" w:hAnsi="Arial"/>
            <w:sz w:val="15"/>
            <w:szCs w:val="15"/>
            <w:color w:val="0000FF"/>
          </w:rPr>
          <w:t>12.107</w:t>
        </w:r>
      </w:hyperlink>
    </w:p>
    <w:p>
      <w:pPr>
        <w:spacing w:after="0" w:line="12" w:lineRule="exact"/>
        <w:rPr>
          <w:sz w:val="20"/>
          <w:szCs w:val="20"/>
          <w:color w:val="auto"/>
        </w:rPr>
      </w:pPr>
    </w:p>
    <w:p>
      <w:pPr>
        <w:jc w:val="both"/>
        <w:ind w:hanging="259"/>
        <w:spacing w:after="0" w:line="289" w:lineRule="auto"/>
        <w:rPr>
          <w:rFonts w:ascii="Arial" w:cs="Arial" w:eastAsia="Arial" w:hAnsi="Arial"/>
          <w:sz w:val="15"/>
          <w:szCs w:val="15"/>
          <w:color w:val="0000FF"/>
        </w:rPr>
      </w:pPr>
      <w:r>
        <w:rPr>
          <w:rFonts w:ascii="Arial" w:cs="Arial" w:eastAsia="Arial" w:hAnsi="Arial"/>
          <w:sz w:val="15"/>
          <w:szCs w:val="15"/>
          <w:color w:val="auto"/>
        </w:rPr>
        <w:t>Rosati, F., &amp; Faria, L. G. D. (2019b). Business contribution to the sustain-able development agenda: Organizational factors related to early adoption of SDG reporting. Corporate Social Responsibility and Environ-mental Management, 26(3), 588–597.</w:t>
      </w:r>
      <w:r>
        <w:rPr>
          <w:rFonts w:ascii="Arial" w:cs="Arial" w:eastAsia="Arial" w:hAnsi="Arial"/>
          <w:sz w:val="15"/>
          <w:szCs w:val="15"/>
          <w:color w:val="0000FF"/>
        </w:rPr>
        <w:t xml:space="preserve"> </w:t>
      </w:r>
      <w:hyperlink r:id="rId123">
        <w:r>
          <w:rPr>
            <w:rFonts w:ascii="Arial" w:cs="Arial" w:eastAsia="Arial" w:hAnsi="Arial"/>
            <w:sz w:val="15"/>
            <w:szCs w:val="15"/>
            <w:color w:val="0000FF"/>
          </w:rPr>
          <w:t>https://doi.org/10.1002/csr.</w:t>
        </w:r>
      </w:hyperlink>
      <w:r>
        <w:rPr>
          <w:rFonts w:ascii="Arial" w:cs="Arial" w:eastAsia="Arial" w:hAnsi="Arial"/>
          <w:sz w:val="15"/>
          <w:szCs w:val="15"/>
          <w:color w:val="auto"/>
        </w:rPr>
        <w:t xml:space="preserve"> </w:t>
      </w:r>
      <w:hyperlink r:id="rId123">
        <w:r>
          <w:rPr>
            <w:rFonts w:ascii="Arial" w:cs="Arial" w:eastAsia="Arial" w:hAnsi="Arial"/>
            <w:sz w:val="15"/>
            <w:szCs w:val="15"/>
            <w:color w:val="0000FF"/>
          </w:rPr>
          <w:t>1705</w:t>
        </w:r>
      </w:hyperlink>
    </w:p>
    <w:p>
      <w:pPr>
        <w:spacing w:after="0" w:line="11" w:lineRule="exact"/>
        <w:rPr>
          <w:sz w:val="20"/>
          <w:szCs w:val="20"/>
          <w:color w:val="auto"/>
        </w:rPr>
      </w:pPr>
    </w:p>
    <w:p>
      <w:pPr>
        <w:jc w:val="both"/>
        <w:ind w:hanging="259"/>
        <w:spacing w:after="0" w:line="288" w:lineRule="auto"/>
        <w:rPr>
          <w:rFonts w:ascii="Arial" w:cs="Arial" w:eastAsia="Arial" w:hAnsi="Arial"/>
          <w:sz w:val="15"/>
          <w:szCs w:val="15"/>
          <w:color w:val="0000FF"/>
        </w:rPr>
      </w:pPr>
      <w:r>
        <w:rPr>
          <w:rFonts w:ascii="Arial" w:cs="Arial" w:eastAsia="Arial" w:hAnsi="Arial"/>
          <w:sz w:val="15"/>
          <w:szCs w:val="15"/>
          <w:color w:val="auto"/>
        </w:rPr>
        <w:t>Salvia, A. L., Leal Filho, W., Brandli, L. L., &amp; Griebeler, J. S. (2019). Assessing research trends related to sustainable development goals: Local and global issues. Journal of Cleaner Production, 208, 841–849.</w:t>
      </w:r>
      <w:r>
        <w:rPr>
          <w:rFonts w:ascii="Arial" w:cs="Arial" w:eastAsia="Arial" w:hAnsi="Arial"/>
          <w:sz w:val="15"/>
          <w:szCs w:val="15"/>
          <w:color w:val="0000FF"/>
        </w:rPr>
        <w:t xml:space="preserve"> </w:t>
      </w:r>
      <w:hyperlink r:id="rId124">
        <w:r>
          <w:rPr>
            <w:rFonts w:ascii="Arial" w:cs="Arial" w:eastAsia="Arial" w:hAnsi="Arial"/>
            <w:sz w:val="15"/>
            <w:szCs w:val="15"/>
            <w:color w:val="0000FF"/>
          </w:rPr>
          <w:t>https://doi.</w:t>
        </w:r>
      </w:hyperlink>
      <w:r>
        <w:rPr>
          <w:rFonts w:ascii="Arial" w:cs="Arial" w:eastAsia="Arial" w:hAnsi="Arial"/>
          <w:sz w:val="15"/>
          <w:szCs w:val="15"/>
          <w:color w:val="auto"/>
        </w:rPr>
        <w:t xml:space="preserve"> </w:t>
      </w:r>
      <w:hyperlink r:id="rId124">
        <w:r>
          <w:rPr>
            <w:rFonts w:ascii="Arial" w:cs="Arial" w:eastAsia="Arial" w:hAnsi="Arial"/>
            <w:sz w:val="15"/>
            <w:szCs w:val="15"/>
            <w:color w:val="0000FF"/>
          </w:rPr>
          <w:t>org/10.1016/j.jclepro.2018.09.242</w:t>
        </w:r>
      </w:hyperlink>
    </w:p>
    <w:p>
      <w:pPr>
        <w:spacing w:after="0" w:line="12" w:lineRule="exact"/>
        <w:rPr>
          <w:sz w:val="20"/>
          <w:szCs w:val="20"/>
          <w:color w:val="auto"/>
        </w:rPr>
      </w:pPr>
    </w:p>
    <w:p>
      <w:pPr>
        <w:jc w:val="both"/>
        <w:ind w:hanging="259"/>
        <w:spacing w:after="0" w:line="313" w:lineRule="auto"/>
        <w:rPr>
          <w:rFonts w:ascii="Arial" w:cs="Arial" w:eastAsia="Arial" w:hAnsi="Arial"/>
          <w:sz w:val="14"/>
          <w:szCs w:val="14"/>
          <w:color w:val="auto"/>
        </w:rPr>
      </w:pPr>
      <w:r>
        <w:rPr>
          <w:rFonts w:ascii="Arial" w:cs="Arial" w:eastAsia="Arial" w:hAnsi="Arial"/>
          <w:sz w:val="14"/>
          <w:szCs w:val="14"/>
          <w:color w:val="auto"/>
        </w:rPr>
        <w:t>Scheyvens, R., Banks, G., &amp; Hughes, E. (2016). The private sector and the SDGs: The need to move beyond ‘Business as Usual’. Sustainable Development, 24(6), 371–382.</w:t>
      </w:r>
      <w:r>
        <w:rPr>
          <w:rFonts w:ascii="Arial" w:cs="Arial" w:eastAsia="Arial" w:hAnsi="Arial"/>
          <w:sz w:val="14"/>
          <w:szCs w:val="14"/>
          <w:color w:val="0000FF"/>
        </w:rPr>
        <w:t xml:space="preserve"> </w:t>
      </w:r>
      <w:hyperlink r:id="rId125">
        <w:r>
          <w:rPr>
            <w:rFonts w:ascii="Arial" w:cs="Arial" w:eastAsia="Arial" w:hAnsi="Arial"/>
            <w:sz w:val="14"/>
            <w:szCs w:val="14"/>
            <w:color w:val="0000FF"/>
          </w:rPr>
          <w:t>https://doi.org/10.1002/sd.1623</w:t>
        </w:r>
      </w:hyperlink>
    </w:p>
    <w:p>
      <w:pPr>
        <w:spacing w:after="0" w:line="1" w:lineRule="exact"/>
        <w:rPr>
          <w:sz w:val="20"/>
          <w:szCs w:val="20"/>
          <w:color w:val="auto"/>
        </w:rPr>
      </w:pPr>
    </w:p>
    <w:p>
      <w:pPr>
        <w:jc w:val="both"/>
        <w:ind w:hanging="259"/>
        <w:spacing w:after="0" w:line="289" w:lineRule="auto"/>
        <w:rPr>
          <w:rFonts w:ascii="Arial" w:cs="Arial" w:eastAsia="Arial" w:hAnsi="Arial"/>
          <w:sz w:val="15"/>
          <w:szCs w:val="15"/>
          <w:color w:val="0000FF"/>
        </w:rPr>
      </w:pPr>
      <w:r>
        <w:rPr>
          <w:rFonts w:ascii="Arial" w:cs="Arial" w:eastAsia="Arial" w:hAnsi="Arial"/>
          <w:sz w:val="15"/>
          <w:szCs w:val="15"/>
          <w:color w:val="auto"/>
        </w:rPr>
        <w:t>Sekarlangit, L. D., &amp; Wardhani, R. (2021). The effect of the characteristics and activities of the board of directors on sustainable development goal (Sdg) disclosures: Empirical evidence from southeast asia. Sustainability (Switzerland), 13(14), 8007.</w:t>
      </w:r>
      <w:r>
        <w:rPr>
          <w:rFonts w:ascii="Arial" w:cs="Arial" w:eastAsia="Arial" w:hAnsi="Arial"/>
          <w:sz w:val="15"/>
          <w:szCs w:val="15"/>
          <w:color w:val="0000FF"/>
        </w:rPr>
        <w:t xml:space="preserve"> </w:t>
      </w:r>
      <w:hyperlink r:id="rId126">
        <w:r>
          <w:rPr>
            <w:rFonts w:ascii="Arial" w:cs="Arial" w:eastAsia="Arial" w:hAnsi="Arial"/>
            <w:sz w:val="15"/>
            <w:szCs w:val="15"/>
            <w:color w:val="0000FF"/>
          </w:rPr>
          <w:t>https://doi.org/10.3390/</w:t>
        </w:r>
      </w:hyperlink>
      <w:r>
        <w:rPr>
          <w:rFonts w:ascii="Arial" w:cs="Arial" w:eastAsia="Arial" w:hAnsi="Arial"/>
          <w:sz w:val="15"/>
          <w:szCs w:val="15"/>
          <w:color w:val="auto"/>
        </w:rPr>
        <w:t xml:space="preserve"> </w:t>
      </w:r>
      <w:hyperlink r:id="rId126">
        <w:r>
          <w:rPr>
            <w:rFonts w:ascii="Arial" w:cs="Arial" w:eastAsia="Arial" w:hAnsi="Arial"/>
            <w:sz w:val="15"/>
            <w:szCs w:val="15"/>
            <w:color w:val="0000FF"/>
          </w:rPr>
          <w:t>su13148007</w:t>
        </w:r>
      </w:hyperlink>
    </w:p>
    <w:p>
      <w:pPr>
        <w:spacing w:after="0" w:line="11" w:lineRule="exact"/>
        <w:rPr>
          <w:sz w:val="20"/>
          <w:szCs w:val="20"/>
          <w:color w:val="auto"/>
        </w:rPr>
      </w:pPr>
    </w:p>
    <w:p>
      <w:pPr>
        <w:jc w:val="both"/>
        <w:ind w:hanging="259"/>
        <w:spacing w:after="0" w:line="288" w:lineRule="auto"/>
        <w:rPr>
          <w:sz w:val="20"/>
          <w:szCs w:val="20"/>
          <w:color w:val="auto"/>
        </w:rPr>
      </w:pPr>
      <w:r>
        <w:rPr>
          <w:rFonts w:ascii="Arial" w:cs="Arial" w:eastAsia="Arial" w:hAnsi="Arial"/>
          <w:sz w:val="15"/>
          <w:szCs w:val="15"/>
          <w:color w:val="auto"/>
        </w:rPr>
        <w:t>Sigam, C., &amp; Garcia, L. (2012). Extractive industries: Optimizing value retention in host countries. Unctad, 1–54.</w:t>
      </w:r>
    </w:p>
    <w:p>
      <w:pPr>
        <w:spacing w:after="0" w:line="6" w:lineRule="exact"/>
        <w:rPr>
          <w:sz w:val="20"/>
          <w:szCs w:val="20"/>
          <w:color w:val="auto"/>
        </w:rPr>
      </w:pPr>
    </w:p>
    <w:p>
      <w:pPr>
        <w:jc w:val="both"/>
        <w:ind w:hanging="259"/>
        <w:spacing w:after="0" w:line="288" w:lineRule="auto"/>
        <w:rPr>
          <w:rFonts w:ascii="Arial" w:cs="Arial" w:eastAsia="Arial" w:hAnsi="Arial"/>
          <w:sz w:val="15"/>
          <w:szCs w:val="15"/>
          <w:color w:val="auto"/>
        </w:rPr>
      </w:pPr>
      <w:r>
        <w:rPr>
          <w:rFonts w:ascii="Arial" w:cs="Arial" w:eastAsia="Arial" w:hAnsi="Arial"/>
          <w:sz w:val="15"/>
          <w:szCs w:val="15"/>
          <w:color w:val="auto"/>
        </w:rPr>
        <w:t>Silva Gutiérrez, D., Paz, M. J., &amp; Moreno Vite, A. (2021). Factors that explain the results of the national oil companies: The impact of the fis-cal role on Pemex's results. Resources Policy, 74(October 2020), 102280.</w:t>
      </w:r>
      <w:r>
        <w:rPr>
          <w:rFonts w:ascii="Arial" w:cs="Arial" w:eastAsia="Arial" w:hAnsi="Arial"/>
          <w:sz w:val="15"/>
          <w:szCs w:val="15"/>
          <w:color w:val="0000FF"/>
        </w:rPr>
        <w:t xml:space="preserve"> </w:t>
      </w:r>
      <w:hyperlink r:id="rId127">
        <w:r>
          <w:rPr>
            <w:rFonts w:ascii="Arial" w:cs="Arial" w:eastAsia="Arial" w:hAnsi="Arial"/>
            <w:sz w:val="15"/>
            <w:szCs w:val="15"/>
            <w:color w:val="0000FF"/>
          </w:rPr>
          <w:t>https://doi.org/10.1016/j.resourpol.2021.102280</w:t>
        </w:r>
      </w:hyperlink>
    </w:p>
    <w:p>
      <w:pPr>
        <w:spacing w:after="0" w:line="12" w:lineRule="exact"/>
        <w:rPr>
          <w:sz w:val="20"/>
          <w:szCs w:val="20"/>
          <w:color w:val="auto"/>
        </w:rPr>
      </w:pPr>
    </w:p>
    <w:p>
      <w:pPr>
        <w:jc w:val="both"/>
        <w:ind w:hanging="259"/>
        <w:spacing w:after="0" w:line="288" w:lineRule="auto"/>
        <w:rPr>
          <w:rFonts w:ascii="Arial" w:cs="Arial" w:eastAsia="Arial" w:hAnsi="Arial"/>
          <w:sz w:val="15"/>
          <w:szCs w:val="15"/>
          <w:color w:val="0000FF"/>
        </w:rPr>
      </w:pPr>
      <w:r>
        <w:rPr>
          <w:rFonts w:ascii="Arial" w:cs="Arial" w:eastAsia="Arial" w:hAnsi="Arial"/>
          <w:sz w:val="15"/>
          <w:szCs w:val="15"/>
          <w:color w:val="auto"/>
        </w:rPr>
        <w:t>Silva, S. (2021). Corporate contributions to the sustainable development goals: An empirical analysis informed by legitimacy theory. Journal of Cleaner Production, 292, 125962.</w:t>
      </w:r>
      <w:r>
        <w:rPr>
          <w:rFonts w:ascii="Arial" w:cs="Arial" w:eastAsia="Arial" w:hAnsi="Arial"/>
          <w:sz w:val="15"/>
          <w:szCs w:val="15"/>
          <w:color w:val="0000FF"/>
        </w:rPr>
        <w:t xml:space="preserve"> </w:t>
      </w:r>
      <w:hyperlink r:id="rId128">
        <w:r>
          <w:rPr>
            <w:rFonts w:ascii="Arial" w:cs="Arial" w:eastAsia="Arial" w:hAnsi="Arial"/>
            <w:sz w:val="15"/>
            <w:szCs w:val="15"/>
            <w:color w:val="0000FF"/>
          </w:rPr>
          <w:t>https://doi.org/10.1016/j.jclepro.</w:t>
        </w:r>
      </w:hyperlink>
      <w:r>
        <w:rPr>
          <w:rFonts w:ascii="Arial" w:cs="Arial" w:eastAsia="Arial" w:hAnsi="Arial"/>
          <w:sz w:val="15"/>
          <w:szCs w:val="15"/>
          <w:color w:val="auto"/>
        </w:rPr>
        <w:t xml:space="preserve"> </w:t>
      </w:r>
      <w:hyperlink r:id="rId128">
        <w:r>
          <w:rPr>
            <w:rFonts w:ascii="Arial" w:cs="Arial" w:eastAsia="Arial" w:hAnsi="Arial"/>
            <w:sz w:val="15"/>
            <w:szCs w:val="15"/>
            <w:color w:val="0000FF"/>
          </w:rPr>
          <w:t>2021.125962</w:t>
        </w:r>
      </w:hyperlink>
    </w:p>
    <w:p>
      <w:pPr>
        <w:spacing w:after="0" w:line="12" w:lineRule="exact"/>
        <w:rPr>
          <w:sz w:val="20"/>
          <w:szCs w:val="20"/>
          <w:color w:val="auto"/>
        </w:rPr>
      </w:pPr>
    </w:p>
    <w:p>
      <w:pPr>
        <w:jc w:val="both"/>
        <w:ind w:hanging="259"/>
        <w:spacing w:after="0" w:line="286" w:lineRule="auto"/>
        <w:rPr>
          <w:rFonts w:ascii="Arial" w:cs="Arial" w:eastAsia="Arial" w:hAnsi="Arial"/>
          <w:sz w:val="15"/>
          <w:szCs w:val="15"/>
          <w:color w:val="0000FF"/>
        </w:rPr>
      </w:pPr>
      <w:r>
        <w:rPr>
          <w:rFonts w:ascii="Arial" w:cs="Arial" w:eastAsia="Arial" w:hAnsi="Arial"/>
          <w:sz w:val="15"/>
          <w:szCs w:val="15"/>
          <w:color w:val="auto"/>
        </w:rPr>
        <w:t>Srinidhi, B., Gul, F. A., &amp; Tsui, J. (2011). Female directors and earnings qual-ity. Contemporary Accounting Research, 28(5), 1610–1644.</w:t>
      </w:r>
      <w:r>
        <w:rPr>
          <w:rFonts w:ascii="Arial" w:cs="Arial" w:eastAsia="Arial" w:hAnsi="Arial"/>
          <w:sz w:val="15"/>
          <w:szCs w:val="15"/>
          <w:color w:val="0000FF"/>
        </w:rPr>
        <w:t xml:space="preserve"> </w:t>
      </w:r>
      <w:hyperlink r:id="rId129">
        <w:r>
          <w:rPr>
            <w:rFonts w:ascii="Arial" w:cs="Arial" w:eastAsia="Arial" w:hAnsi="Arial"/>
            <w:sz w:val="15"/>
            <w:szCs w:val="15"/>
            <w:color w:val="0000FF"/>
          </w:rPr>
          <w:t>https://doi.</w:t>
        </w:r>
      </w:hyperlink>
      <w:r>
        <w:rPr>
          <w:rFonts w:ascii="Arial" w:cs="Arial" w:eastAsia="Arial" w:hAnsi="Arial"/>
          <w:sz w:val="15"/>
          <w:szCs w:val="15"/>
          <w:color w:val="auto"/>
        </w:rPr>
        <w:t xml:space="preserve"> </w:t>
      </w:r>
      <w:hyperlink r:id="rId129">
        <w:r>
          <w:rPr>
            <w:rFonts w:ascii="Arial" w:cs="Arial" w:eastAsia="Arial" w:hAnsi="Arial"/>
            <w:sz w:val="15"/>
            <w:szCs w:val="15"/>
            <w:color w:val="0000FF"/>
          </w:rPr>
          <w:t>org/10.1111/j.1911-3846.2011.01071.x</w:t>
        </w:r>
      </w:hyperlink>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42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 Downloaded from https://onlinelibrary.wiley.com/doi/10.1002/sd.2369 by INASP/HINARI - PAKISTAN, Wiley Online Library on [10/11/2023]. See the Terms and Conditions (https://onlinelibrary.wiley.com/terms-and-conditions) on Wiley Online Library for rules of use; OA articles are governed by the applicable Creative Commons License</w:t>
            </w:r>
          </w:p>
        </w:tc>
      </w:tr>
    </w:tbl>
    <w:p>
      <w:pPr>
        <w:sectPr>
          <w:pgSz w:w="11900" w:h="15647" w:orient="portrait"/>
          <w:cols w:equalWidth="0" w:num="3">
            <w:col w:w="4860" w:space="640"/>
            <w:col w:w="4600" w:space="581"/>
            <w:col w:w="115"/>
          </w:cols>
          <w:pgMar w:left="900" w:top="347" w:right="210" w:bottom="0" w:gutter="0" w:footer="0" w:header="0"/>
          <w:type w:val="continuous"/>
        </w:sectPr>
      </w:pPr>
    </w:p>
    <w:bookmarkStart w:id="13" w:name="page14"/>
    <w:bookmarkEnd w:id="13"/>
    <w:p>
      <w:pPr>
        <w:spacing w:after="0" w:line="68" w:lineRule="exact"/>
        <w:rPr>
          <w:sz w:val="20"/>
          <w:szCs w:val="20"/>
          <w:color w:val="auto"/>
        </w:rPr>
      </w:pPr>
    </w:p>
    <w:tbl>
      <w:tblPr>
        <w:tblLayout w:type="fixed"/>
        <w:tblInd w:w="0" w:type="dxa"/>
        <w:tblCellMar>
          <w:top w:w="0" w:type="dxa"/>
          <w:left w:w="0" w:type="dxa"/>
          <w:bottom w:w="0" w:type="dxa"/>
          <w:right w:w="0" w:type="dxa"/>
        </w:tblCellMar>
      </w:tblPr>
      <w:tr>
        <w:trPr>
          <w:trHeight w:val="63"/>
        </w:trPr>
        <w:tc>
          <w:tcPr>
            <w:tcW w:w="6600" w:type="dxa"/>
            <w:vAlign w:val="bottom"/>
            <w:vMerge w:val="restart"/>
          </w:tcPr>
          <w:p>
            <w:pPr>
              <w:spacing w:after="0"/>
              <w:rPr>
                <w:sz w:val="20"/>
                <w:szCs w:val="20"/>
                <w:color w:val="auto"/>
              </w:rPr>
            </w:pPr>
            <w:r>
              <w:rPr>
                <w:rFonts w:ascii="Arial" w:cs="Arial" w:eastAsia="Arial" w:hAnsi="Arial"/>
                <w:sz w:val="14"/>
                <w:szCs w:val="14"/>
                <w:color w:val="auto"/>
              </w:rPr>
              <w:t>ARENA</w:t>
            </w:r>
            <w:r>
              <w:rPr>
                <w:rFonts w:ascii="Arial" w:cs="Arial" w:eastAsia="Arial" w:hAnsi="Arial"/>
                <w:sz w:val="9"/>
                <w:szCs w:val="9"/>
                <w:color w:val="auto"/>
              </w:rPr>
              <w:t xml:space="preserve"> ET AL</w:t>
            </w:r>
            <w:r>
              <w:rPr>
                <w:rFonts w:ascii="Arial" w:cs="Arial" w:eastAsia="Arial" w:hAnsi="Arial"/>
                <w:sz w:val="14"/>
                <w:szCs w:val="14"/>
                <w:color w:val="auto"/>
              </w:rPr>
              <w:t>.</w:t>
            </w:r>
          </w:p>
        </w:tc>
        <w:tc>
          <w:tcPr>
            <w:tcW w:w="1600" w:type="dxa"/>
            <w:vAlign w:val="bottom"/>
            <w:tcBorders>
              <w:bottom w:val="single" w:sz="8" w:color="DCE5F0"/>
            </w:tcBorders>
          </w:tcPr>
          <w:p>
            <w:pPr>
              <w:spacing w:after="0"/>
              <w:rPr>
                <w:sz w:val="5"/>
                <w:szCs w:val="5"/>
                <w:color w:val="auto"/>
              </w:rPr>
            </w:pPr>
          </w:p>
        </w:tc>
        <w:tc>
          <w:tcPr>
            <w:tcW w:w="160" w:type="dxa"/>
            <w:vAlign w:val="bottom"/>
          </w:tcPr>
          <w:p>
            <w:pPr>
              <w:spacing w:after="0"/>
              <w:rPr>
                <w:sz w:val="5"/>
                <w:szCs w:val="5"/>
                <w:color w:val="auto"/>
              </w:rPr>
            </w:pPr>
          </w:p>
        </w:tc>
        <w:tc>
          <w:tcPr>
            <w:tcW w:w="1100" w:type="dxa"/>
            <w:vAlign w:val="bottom"/>
          </w:tcPr>
          <w:p>
            <w:pPr>
              <w:spacing w:after="0"/>
              <w:rPr>
                <w:sz w:val="5"/>
                <w:szCs w:val="5"/>
                <w:color w:val="auto"/>
              </w:rPr>
            </w:pPr>
          </w:p>
        </w:tc>
        <w:tc>
          <w:tcPr>
            <w:tcW w:w="180" w:type="dxa"/>
            <w:vAlign w:val="bottom"/>
            <w:tcBorders>
              <w:right w:val="single" w:sz="8" w:color="131413"/>
            </w:tcBorders>
          </w:tcPr>
          <w:p>
            <w:pPr>
              <w:spacing w:after="0"/>
              <w:rPr>
                <w:sz w:val="5"/>
                <w:szCs w:val="5"/>
                <w:color w:val="auto"/>
              </w:rPr>
            </w:pPr>
          </w:p>
        </w:tc>
        <w:tc>
          <w:tcPr>
            <w:tcW w:w="460" w:type="dxa"/>
            <w:vAlign w:val="bottom"/>
            <w:vMerge w:val="restart"/>
          </w:tcPr>
          <w:p>
            <w:pPr>
              <w:jc w:val="right"/>
              <w:spacing w:after="0"/>
              <w:rPr>
                <w:sz w:val="20"/>
                <w:szCs w:val="20"/>
                <w:color w:val="auto"/>
              </w:rPr>
            </w:pPr>
            <w:r>
              <w:rPr>
                <w:rFonts w:ascii="Arial" w:cs="Arial" w:eastAsia="Arial" w:hAnsi="Arial"/>
                <w:sz w:val="14"/>
                <w:szCs w:val="14"/>
                <w:color w:val="auto"/>
              </w:rPr>
              <w:t>25</w:t>
            </w:r>
          </w:p>
        </w:tc>
        <w:tc>
          <w:tcPr>
            <w:tcW w:w="0" w:type="dxa"/>
            <w:vAlign w:val="bottom"/>
          </w:tcPr>
          <w:p>
            <w:pPr>
              <w:spacing w:after="0"/>
              <w:rPr>
                <w:sz w:val="1"/>
                <w:szCs w:val="1"/>
                <w:color w:val="auto"/>
              </w:rPr>
            </w:pPr>
          </w:p>
        </w:tc>
      </w:tr>
      <w:tr>
        <w:trPr>
          <w:trHeight w:val="111"/>
        </w:trPr>
        <w:tc>
          <w:tcPr>
            <w:tcW w:w="6600" w:type="dxa"/>
            <w:vAlign w:val="bottom"/>
            <w:vMerge w:val="continue"/>
          </w:tcPr>
          <w:p>
            <w:pPr>
              <w:spacing w:after="0"/>
              <w:rPr>
                <w:sz w:val="9"/>
                <w:szCs w:val="9"/>
                <w:color w:val="auto"/>
              </w:rPr>
            </w:pPr>
          </w:p>
        </w:tc>
        <w:tc>
          <w:tcPr>
            <w:tcW w:w="1600" w:type="dxa"/>
            <w:vAlign w:val="bottom"/>
            <w:shd w:val="clear" w:color="auto" w:fill="DCE5F0"/>
          </w:tcPr>
          <w:p>
            <w:pPr>
              <w:spacing w:after="0"/>
              <w:rPr>
                <w:sz w:val="9"/>
                <w:szCs w:val="9"/>
                <w:color w:val="auto"/>
              </w:rPr>
            </w:pPr>
          </w:p>
        </w:tc>
        <w:tc>
          <w:tcPr>
            <w:tcW w:w="160" w:type="dxa"/>
            <w:vAlign w:val="bottom"/>
          </w:tcPr>
          <w:p>
            <w:pPr>
              <w:spacing w:after="0"/>
              <w:rPr>
                <w:sz w:val="9"/>
                <w:szCs w:val="9"/>
                <w:color w:val="auto"/>
              </w:rPr>
            </w:pPr>
          </w:p>
        </w:tc>
        <w:tc>
          <w:tcPr>
            <w:tcW w:w="1100" w:type="dxa"/>
            <w:vAlign w:val="bottom"/>
          </w:tcPr>
          <w:p>
            <w:pPr>
              <w:spacing w:after="0"/>
              <w:rPr>
                <w:sz w:val="9"/>
                <w:szCs w:val="9"/>
                <w:color w:val="auto"/>
              </w:rPr>
            </w:pPr>
          </w:p>
        </w:tc>
        <w:tc>
          <w:tcPr>
            <w:tcW w:w="180" w:type="dxa"/>
            <w:vAlign w:val="bottom"/>
            <w:tcBorders>
              <w:right w:val="single" w:sz="8" w:color="131413"/>
            </w:tcBorders>
          </w:tcPr>
          <w:p>
            <w:pPr>
              <w:spacing w:after="0"/>
              <w:rPr>
                <w:sz w:val="9"/>
                <w:szCs w:val="9"/>
                <w:color w:val="auto"/>
              </w:rPr>
            </w:pPr>
          </w:p>
        </w:tc>
        <w:tc>
          <w:tcPr>
            <w:tcW w:w="4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6600" w:type="dxa"/>
            <w:vAlign w:val="bottom"/>
            <w:tcBorders>
              <w:bottom w:val="single" w:sz="8" w:color="131413"/>
            </w:tcBorders>
          </w:tcPr>
          <w:p>
            <w:pPr>
              <w:spacing w:after="0"/>
              <w:rPr>
                <w:sz w:val="4"/>
                <w:szCs w:val="4"/>
                <w:color w:val="auto"/>
              </w:rPr>
            </w:pPr>
          </w:p>
        </w:tc>
        <w:tc>
          <w:tcPr>
            <w:tcW w:w="1600" w:type="dxa"/>
            <w:vAlign w:val="bottom"/>
            <w:tcBorders>
              <w:bottom w:val="single" w:sz="8" w:color="DCE5F0"/>
            </w:tcBorders>
            <w:shd w:val="clear" w:color="auto" w:fill="DCE5F0"/>
          </w:tcPr>
          <w:p>
            <w:pPr>
              <w:spacing w:after="0"/>
              <w:rPr>
                <w:sz w:val="4"/>
                <w:szCs w:val="4"/>
                <w:color w:val="auto"/>
              </w:rPr>
            </w:pPr>
          </w:p>
        </w:tc>
        <w:tc>
          <w:tcPr>
            <w:tcW w:w="160" w:type="dxa"/>
            <w:vAlign w:val="bottom"/>
            <w:tcBorders>
              <w:bottom w:val="single" w:sz="8" w:color="131413"/>
            </w:tcBorders>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Borders>
              <w:bottom w:val="single" w:sz="8" w:color="131413"/>
              <w:right w:val="single" w:sz="8" w:color="131413"/>
            </w:tcBorders>
          </w:tcPr>
          <w:p>
            <w:pPr>
              <w:spacing w:after="0"/>
              <w:rPr>
                <w:sz w:val="4"/>
                <w:szCs w:val="4"/>
                <w:color w:val="auto"/>
              </w:rPr>
            </w:pPr>
          </w:p>
        </w:tc>
        <w:tc>
          <w:tcPr>
            <w:tcW w:w="460" w:type="dxa"/>
            <w:vAlign w:val="bottom"/>
            <w:tcBorders>
              <w:bottom w:val="single" w:sz="8" w:color="131413"/>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6600" w:type="dxa"/>
            <w:vAlign w:val="bottom"/>
          </w:tcPr>
          <w:p>
            <w:pPr>
              <w:spacing w:after="0"/>
              <w:rPr>
                <w:sz w:val="3"/>
                <w:szCs w:val="3"/>
                <w:color w:val="auto"/>
              </w:rPr>
            </w:pPr>
          </w:p>
        </w:tc>
        <w:tc>
          <w:tcPr>
            <w:tcW w:w="1600" w:type="dxa"/>
            <w:vAlign w:val="bottom"/>
            <w:shd w:val="clear" w:color="auto" w:fill="DCE5F0"/>
          </w:tcPr>
          <w:p>
            <w:pPr>
              <w:spacing w:after="0"/>
              <w:rPr>
                <w:sz w:val="3"/>
                <w:szCs w:val="3"/>
                <w:color w:val="auto"/>
              </w:rPr>
            </w:pPr>
          </w:p>
        </w:tc>
        <w:tc>
          <w:tcPr>
            <w:tcW w:w="160" w:type="dxa"/>
            <w:vAlign w:val="bottom"/>
          </w:tcPr>
          <w:p>
            <w:pPr>
              <w:spacing w:after="0"/>
              <w:rPr>
                <w:sz w:val="3"/>
                <w:szCs w:val="3"/>
                <w:color w:val="auto"/>
              </w:rPr>
            </w:pPr>
          </w:p>
        </w:tc>
        <w:tc>
          <w:tcPr>
            <w:tcW w:w="1100" w:type="dxa"/>
            <w:vAlign w:val="bottom"/>
          </w:tcPr>
          <w:p>
            <w:pPr>
              <w:spacing w:after="0"/>
              <w:rPr>
                <w:sz w:val="3"/>
                <w:szCs w:val="3"/>
                <w:color w:val="auto"/>
              </w:rPr>
            </w:pPr>
          </w:p>
        </w:tc>
        <w:tc>
          <w:tcPr>
            <w:tcW w:w="18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4"/>
        </w:trPr>
        <w:tc>
          <w:tcPr>
            <w:tcW w:w="6600" w:type="dxa"/>
            <w:vAlign w:val="bottom"/>
          </w:tcPr>
          <w:p>
            <w:pPr>
              <w:spacing w:after="0"/>
              <w:rPr>
                <w:sz w:val="4"/>
                <w:szCs w:val="4"/>
                <w:color w:val="auto"/>
              </w:rPr>
            </w:pPr>
          </w:p>
        </w:tc>
        <w:tc>
          <w:tcPr>
            <w:tcW w:w="1600" w:type="dxa"/>
            <w:vAlign w:val="bottom"/>
            <w:shd w:val="clear" w:color="auto" w:fill="DCE5F0"/>
          </w:tcPr>
          <w:p>
            <w:pPr>
              <w:spacing w:after="0"/>
              <w:rPr>
                <w:sz w:val="4"/>
                <w:szCs w:val="4"/>
                <w:color w:val="auto"/>
              </w:rPr>
            </w:pPr>
          </w:p>
        </w:tc>
        <w:tc>
          <w:tcPr>
            <w:tcW w:w="16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wp:posOffset>
                </wp:positionH>
                <wp:positionV relativeFrom="paragraph">
                  <wp:posOffset>-67945</wp:posOffset>
                </wp:positionV>
                <wp:extent cx="12065" cy="0"/>
                <wp:wrapNone/>
                <wp:docPr id="666" name="Shape 6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131413"/>
                          </a:solidFill>
                          <a:miter lim="800000"/>
                          <a:headEnd/>
                          <a:tailEnd/>
                        </a:ln>
                      </wps:spPr>
                      <wps:bodyPr/>
                    </wps:wsp>
                  </a:graphicData>
                </a:graphic>
              </wp:anchor>
            </w:drawing>
          </mc:Choice>
          <mc:Fallback>
            <w:pict>
              <v:line id="Shape 666" o:spid="_x0000_s16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499pt,-5.3499pt" to="0.1pt,-5.3499pt" o:allowincell="f" strokecolor="#131413" strokeweight="0.4535pt"/>
            </w:pict>
          </mc:Fallback>
        </mc:AlternateContent>
        <w:drawing>
          <wp:anchor simplePos="0" relativeHeight="251657728" behindDoc="1" locked="0" layoutInCell="0" allowOverlap="1">
            <wp:simplePos x="0" y="0"/>
            <wp:positionH relativeFrom="column">
              <wp:posOffset>4205605</wp:posOffset>
            </wp:positionH>
            <wp:positionV relativeFrom="paragraph">
              <wp:posOffset>-211455</wp:posOffset>
            </wp:positionV>
            <wp:extent cx="1796415" cy="212090"/>
            <wp:wrapNone/>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130">
                      <a:extLst>
                        <a:ext uri="{28A0092B-C50C-407E-A947-70E740481C1C}"/>
                      </a:extLst>
                    </a:blip>
                    <a:srcRect/>
                    <a:stretch>
                      <a:fillRect/>
                    </a:stretch>
                  </pic:blipFill>
                  <pic:spPr bwMode="auto">
                    <a:xfrm>
                      <a:off x="0" y="0"/>
                      <a:ext cx="1796415" cy="2120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6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10991719, 2023,</w:t>
            </w:r>
          </w:p>
        </w:tc>
      </w:tr>
    </w:tbl>
    <w:p>
      <w:pPr>
        <w:spacing w:after="0" w:line="2" w:lineRule="exact"/>
        <w:rPr>
          <w:sz w:val="20"/>
          <w:szCs w:val="20"/>
          <w:color w:val="auto"/>
        </w:rPr>
      </w:pPr>
    </w:p>
    <w:p>
      <w:pPr>
        <w:sectPr>
          <w:pgSz w:w="11900" w:h="15647" w:orient="portrait"/>
          <w:cols w:equalWidth="0" w:num="2">
            <w:col w:w="10080" w:space="581"/>
            <w:col w:w="115"/>
          </w:cols>
          <w:pgMar w:left="920" w:top="347" w:right="210" w:bottom="0" w:gutter="0" w:footer="0" w:header="0"/>
        </w:sectPr>
      </w:pPr>
    </w:p>
    <w:p>
      <w:pPr>
        <w:spacing w:after="0" w:line="3"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Stanny, E., &amp; Ely, K. (2008). Corporate environmental disclosures about the effects of climate change. Journal of Earth Science &amp; Climatic Change, 08(1), 338–348.</w:t>
      </w:r>
      <w:r>
        <w:rPr>
          <w:rFonts w:ascii="Arial" w:cs="Arial" w:eastAsia="Arial" w:hAnsi="Arial"/>
          <w:sz w:val="15"/>
          <w:szCs w:val="15"/>
          <w:color w:val="0000FF"/>
        </w:rPr>
        <w:t xml:space="preserve"> </w:t>
      </w:r>
      <w:hyperlink r:id="rId131">
        <w:r>
          <w:rPr>
            <w:rFonts w:ascii="Arial" w:cs="Arial" w:eastAsia="Arial" w:hAnsi="Arial"/>
            <w:sz w:val="15"/>
            <w:szCs w:val="15"/>
            <w:color w:val="0000FF"/>
          </w:rPr>
          <w:t>https://doi.org/10.4172/2157-7617.</w:t>
        </w:r>
      </w:hyperlink>
      <w:r>
        <w:rPr>
          <w:rFonts w:ascii="Arial" w:cs="Arial" w:eastAsia="Arial" w:hAnsi="Arial"/>
          <w:sz w:val="15"/>
          <w:szCs w:val="15"/>
          <w:color w:val="auto"/>
        </w:rPr>
        <w:t xml:space="preserve"> </w:t>
      </w:r>
      <w:hyperlink r:id="rId131">
        <w:r>
          <w:rPr>
            <w:rFonts w:ascii="Arial" w:cs="Arial" w:eastAsia="Arial" w:hAnsi="Arial"/>
            <w:sz w:val="15"/>
            <w:szCs w:val="15"/>
            <w:color w:val="0000FF"/>
          </w:rPr>
          <w:t>1000e114</w:t>
        </w:r>
      </w:hyperlink>
    </w:p>
    <w:p>
      <w:pPr>
        <w:spacing w:after="0" w:line="12"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Sullivan, D. (1994). Measuring the degree of internationalization of a firm. Journal of Interntional Business Studies, Second Quarter, 1994(August), 325–342.</w:t>
      </w:r>
    </w:p>
    <w:p>
      <w:pPr>
        <w:spacing w:after="0" w:line="4" w:lineRule="exact"/>
        <w:rPr>
          <w:sz w:val="20"/>
          <w:szCs w:val="20"/>
          <w:color w:val="auto"/>
        </w:rPr>
      </w:pPr>
    </w:p>
    <w:p>
      <w:pPr>
        <w:jc w:val="both"/>
        <w:ind w:left="260" w:hanging="259"/>
        <w:spacing w:after="0" w:line="289" w:lineRule="auto"/>
        <w:rPr>
          <w:rFonts w:ascii="Arial" w:cs="Arial" w:eastAsia="Arial" w:hAnsi="Arial"/>
          <w:sz w:val="15"/>
          <w:szCs w:val="15"/>
          <w:color w:val="0000FF"/>
        </w:rPr>
      </w:pPr>
      <w:r>
        <w:rPr>
          <w:rFonts w:ascii="Arial" w:cs="Arial" w:eastAsia="Arial" w:hAnsi="Arial"/>
          <w:sz w:val="15"/>
          <w:szCs w:val="15"/>
          <w:color w:val="auto"/>
        </w:rPr>
        <w:t>Tagesson, T., Blank, V., Broberg, P., &amp; Collin, S. O. (2009). What explains the extent and content of social and environmental disclosures on cor-porate websites: A study of social and environmental reporting in Swedish listed corporations. Corporate Social Responsibility and Envi-ronmental Management, 16(6), 352–364.</w:t>
      </w:r>
      <w:r>
        <w:rPr>
          <w:rFonts w:ascii="Arial" w:cs="Arial" w:eastAsia="Arial" w:hAnsi="Arial"/>
          <w:sz w:val="15"/>
          <w:szCs w:val="15"/>
          <w:color w:val="0000FF"/>
        </w:rPr>
        <w:t xml:space="preserve"> </w:t>
      </w:r>
      <w:hyperlink r:id="rId132">
        <w:r>
          <w:rPr>
            <w:rFonts w:ascii="Arial" w:cs="Arial" w:eastAsia="Arial" w:hAnsi="Arial"/>
            <w:sz w:val="15"/>
            <w:szCs w:val="15"/>
            <w:color w:val="0000FF"/>
          </w:rPr>
          <w:t>https://doi.org/10.1002/</w:t>
        </w:r>
      </w:hyperlink>
      <w:r>
        <w:rPr>
          <w:rFonts w:ascii="Arial" w:cs="Arial" w:eastAsia="Arial" w:hAnsi="Arial"/>
          <w:sz w:val="15"/>
          <w:szCs w:val="15"/>
          <w:color w:val="auto"/>
        </w:rPr>
        <w:t xml:space="preserve"> </w:t>
      </w:r>
      <w:hyperlink r:id="rId132">
        <w:r>
          <w:rPr>
            <w:rFonts w:ascii="Arial" w:cs="Arial" w:eastAsia="Arial" w:hAnsi="Arial"/>
            <w:sz w:val="15"/>
            <w:szCs w:val="15"/>
            <w:color w:val="0000FF"/>
          </w:rPr>
          <w:t>csr.194</w:t>
        </w:r>
      </w:hyperlink>
    </w:p>
    <w:p>
      <w:pPr>
        <w:spacing w:after="0" w:line="15" w:lineRule="exact"/>
        <w:rPr>
          <w:sz w:val="20"/>
          <w:szCs w:val="20"/>
          <w:color w:val="auto"/>
        </w:rPr>
      </w:pPr>
    </w:p>
    <w:p>
      <w:pPr>
        <w:spacing w:after="0"/>
        <w:rPr>
          <w:sz w:val="20"/>
          <w:szCs w:val="20"/>
          <w:color w:val="auto"/>
        </w:rPr>
      </w:pPr>
      <w:r>
        <w:rPr>
          <w:rFonts w:ascii="Arial" w:cs="Arial" w:eastAsia="Arial" w:hAnsi="Arial"/>
          <w:sz w:val="14"/>
          <w:szCs w:val="14"/>
          <w:color w:val="auto"/>
        </w:rPr>
        <w:t>United Nations. (2015). Transforming Our World: The 2030 Agenda for Sus-</w:t>
      </w:r>
    </w:p>
    <w:p>
      <w:pPr>
        <w:spacing w:after="0" w:line="41" w:lineRule="exact"/>
        <w:rPr>
          <w:sz w:val="20"/>
          <w:szCs w:val="20"/>
          <w:color w:val="auto"/>
        </w:rPr>
      </w:pPr>
    </w:p>
    <w:p>
      <w:pPr>
        <w:ind w:left="260"/>
        <w:spacing w:after="0"/>
        <w:rPr>
          <w:sz w:val="20"/>
          <w:szCs w:val="20"/>
          <w:color w:val="auto"/>
        </w:rPr>
      </w:pPr>
      <w:r>
        <w:rPr>
          <w:rFonts w:ascii="Arial" w:cs="Arial" w:eastAsia="Arial" w:hAnsi="Arial"/>
          <w:sz w:val="15"/>
          <w:szCs w:val="15"/>
          <w:color w:val="auto"/>
        </w:rPr>
        <w:t>tainable Development. New York: United Nations.</w:t>
      </w:r>
    </w:p>
    <w:p>
      <w:pPr>
        <w:spacing w:after="0" w:line="45" w:lineRule="exact"/>
        <w:rPr>
          <w:sz w:val="20"/>
          <w:szCs w:val="20"/>
          <w:color w:val="auto"/>
        </w:rPr>
      </w:pPr>
    </w:p>
    <w:p>
      <w:pPr>
        <w:jc w:val="both"/>
        <w:ind w:left="260" w:hanging="259"/>
        <w:spacing w:after="0" w:line="288" w:lineRule="auto"/>
        <w:rPr>
          <w:rFonts w:ascii="Arial" w:cs="Arial" w:eastAsia="Arial" w:hAnsi="Arial"/>
          <w:sz w:val="15"/>
          <w:szCs w:val="15"/>
          <w:color w:val="0000FF"/>
        </w:rPr>
      </w:pPr>
      <w:r>
        <w:rPr>
          <w:rFonts w:ascii="Arial" w:cs="Arial" w:eastAsia="Arial" w:hAnsi="Arial"/>
          <w:sz w:val="15"/>
          <w:szCs w:val="15"/>
          <w:color w:val="auto"/>
        </w:rPr>
        <w:t>van der Waal, J. W. H., &amp; Thijssens, T. (2019). Corporate involvement in sustainable development goals: Exploring the territory. Journal of Cleaner Production, 252, 119625.</w:t>
      </w:r>
      <w:r>
        <w:rPr>
          <w:rFonts w:ascii="Arial" w:cs="Arial" w:eastAsia="Arial" w:hAnsi="Arial"/>
          <w:sz w:val="15"/>
          <w:szCs w:val="15"/>
          <w:color w:val="0000FF"/>
        </w:rPr>
        <w:t xml:space="preserve"> </w:t>
      </w:r>
      <w:hyperlink r:id="rId133">
        <w:r>
          <w:rPr>
            <w:rFonts w:ascii="Arial" w:cs="Arial" w:eastAsia="Arial" w:hAnsi="Arial"/>
            <w:sz w:val="15"/>
            <w:szCs w:val="15"/>
            <w:color w:val="0000FF"/>
          </w:rPr>
          <w:t>https://doi.org/10.1016/j.jclepro.</w:t>
        </w:r>
      </w:hyperlink>
      <w:r>
        <w:rPr>
          <w:rFonts w:ascii="Arial" w:cs="Arial" w:eastAsia="Arial" w:hAnsi="Arial"/>
          <w:sz w:val="15"/>
          <w:szCs w:val="15"/>
          <w:color w:val="auto"/>
        </w:rPr>
        <w:t xml:space="preserve"> </w:t>
      </w:r>
      <w:hyperlink r:id="rId133">
        <w:r>
          <w:rPr>
            <w:rFonts w:ascii="Arial" w:cs="Arial" w:eastAsia="Arial" w:hAnsi="Arial"/>
            <w:sz w:val="15"/>
            <w:szCs w:val="15"/>
            <w:color w:val="0000FF"/>
          </w:rPr>
          <w:t>2019.119625</w:t>
        </w:r>
      </w:hyperlink>
    </w:p>
    <w:p>
      <w:pPr>
        <w:spacing w:after="0" w:line="12" w:lineRule="exact"/>
        <w:rPr>
          <w:sz w:val="20"/>
          <w:szCs w:val="20"/>
          <w:color w:val="auto"/>
        </w:rPr>
      </w:pPr>
    </w:p>
    <w:p>
      <w:pPr>
        <w:jc w:val="both"/>
        <w:ind w:left="260" w:hanging="259"/>
        <w:spacing w:after="0" w:line="312" w:lineRule="auto"/>
        <w:rPr>
          <w:sz w:val="20"/>
          <w:szCs w:val="20"/>
          <w:color w:val="auto"/>
        </w:rPr>
      </w:pPr>
      <w:r>
        <w:rPr>
          <w:rFonts w:ascii="Arial" w:cs="Arial" w:eastAsia="Arial" w:hAnsi="Arial"/>
          <w:sz w:val="14"/>
          <w:szCs w:val="14"/>
          <w:color w:val="auto"/>
        </w:rPr>
        <w:t>van Zanten, J. A., &amp; van Tulder, R. (2018). Multinational enterprises and the sustainable development goals: An institutional approach to corpo-rate engagement. Journal of International Business Policy, 1(3–4), 208–</w:t>
      </w:r>
    </w:p>
    <w:p>
      <w:pPr>
        <w:ind w:left="580" w:hanging="328"/>
        <w:spacing w:after="0" w:line="230" w:lineRule="auto"/>
        <w:tabs>
          <w:tab w:leader="none" w:pos="580" w:val="left"/>
        </w:tabs>
        <w:numPr>
          <w:ilvl w:val="0"/>
          <w:numId w:val="7"/>
        </w:numPr>
        <w:rPr>
          <w:rFonts w:ascii="Arial" w:cs="Arial" w:eastAsia="Arial" w:hAnsi="Arial"/>
          <w:sz w:val="15"/>
          <w:szCs w:val="15"/>
          <w:color w:val="0000FF"/>
        </w:rPr>
      </w:pPr>
      <w:hyperlink r:id="rId134">
        <w:r>
          <w:rPr>
            <w:rFonts w:ascii="Arial" w:cs="Arial" w:eastAsia="Arial" w:hAnsi="Arial"/>
            <w:sz w:val="15"/>
            <w:szCs w:val="15"/>
            <w:color w:val="0000FF"/>
          </w:rPr>
          <w:t>https://doi.org/10.1057/s42214-018-0008-x</w:t>
        </w:r>
      </w:hyperlink>
    </w:p>
    <w:p>
      <w:pPr>
        <w:spacing w:after="0" w:line="47" w:lineRule="exact"/>
        <w:rPr>
          <w:sz w:val="20"/>
          <w:szCs w:val="20"/>
          <w:color w:val="auto"/>
        </w:rPr>
      </w:pPr>
    </w:p>
    <w:p>
      <w:pPr>
        <w:jc w:val="both"/>
        <w:ind w:left="260" w:hanging="259"/>
        <w:spacing w:after="0" w:line="315" w:lineRule="auto"/>
        <w:rPr>
          <w:sz w:val="20"/>
          <w:szCs w:val="20"/>
          <w:color w:val="auto"/>
        </w:rPr>
      </w:pPr>
      <w:r>
        <w:rPr>
          <w:rFonts w:ascii="Arial" w:cs="Arial" w:eastAsia="Arial" w:hAnsi="Arial"/>
          <w:sz w:val="14"/>
          <w:szCs w:val="14"/>
          <w:color w:val="auto"/>
        </w:rPr>
        <w:t>Wang, Y., Yekini, K., Babajide, B., &amp; Kessy, M. (2022). Antecedents of cor-porate social responsibility disclosure: Evidence from the UKextractive and retail sector. International Journal of Accounting and Information</w:t>
      </w:r>
    </w:p>
    <w:p>
      <w:pPr>
        <w:spacing w:after="0" w:line="20" w:lineRule="exact"/>
        <w:rPr>
          <w:sz w:val="20"/>
          <w:szCs w:val="20"/>
          <w:color w:val="auto"/>
        </w:rPr>
      </w:pPr>
      <w:r>
        <w:rPr>
          <w:sz w:val="20"/>
          <w:szCs w:val="20"/>
          <w:color w:val="auto"/>
        </w:rPr>
        <w:br w:type="column"/>
      </w:r>
    </w:p>
    <w:p>
      <w:pPr>
        <w:spacing w:after="0" w:line="283" w:lineRule="auto"/>
        <w:rPr>
          <w:rFonts w:ascii="Arial" w:cs="Arial" w:eastAsia="Arial" w:hAnsi="Arial"/>
          <w:sz w:val="15"/>
          <w:szCs w:val="15"/>
          <w:color w:val="0000FF"/>
        </w:rPr>
      </w:pPr>
      <w:r>
        <w:rPr>
          <w:rFonts w:ascii="Arial" w:cs="Arial" w:eastAsia="Arial" w:hAnsi="Arial"/>
          <w:sz w:val="15"/>
          <w:szCs w:val="15"/>
          <w:color w:val="auto"/>
        </w:rPr>
        <w:t>Management, 30(2), 161–188.</w:t>
      </w:r>
      <w:r>
        <w:rPr>
          <w:rFonts w:ascii="Arial" w:cs="Arial" w:eastAsia="Arial" w:hAnsi="Arial"/>
          <w:sz w:val="15"/>
          <w:szCs w:val="15"/>
          <w:color w:val="0000FF"/>
        </w:rPr>
        <w:t xml:space="preserve"> </w:t>
      </w:r>
      <w:hyperlink r:id="rId135">
        <w:r>
          <w:rPr>
            <w:rFonts w:ascii="Arial" w:cs="Arial" w:eastAsia="Arial" w:hAnsi="Arial"/>
            <w:sz w:val="15"/>
            <w:szCs w:val="15"/>
            <w:color w:val="0000FF"/>
          </w:rPr>
          <w:t>https://doi.org/10.1108/IJAIM-08-</w:t>
        </w:r>
      </w:hyperlink>
      <w:hyperlink r:id="rId135">
        <w:r>
          <w:rPr>
            <w:rFonts w:ascii="Arial" w:cs="Arial" w:eastAsia="Arial" w:hAnsi="Arial"/>
            <w:sz w:val="15"/>
            <w:szCs w:val="15"/>
            <w:color w:val="0000FF"/>
          </w:rPr>
          <w:t>2021-0158</w:t>
        </w:r>
      </w:hyperlink>
    </w:p>
    <w:p>
      <w:pPr>
        <w:spacing w:after="0" w:line="15" w:lineRule="exact"/>
        <w:rPr>
          <w:sz w:val="20"/>
          <w:szCs w:val="20"/>
          <w:color w:val="auto"/>
        </w:rPr>
      </w:pPr>
    </w:p>
    <w:p>
      <w:pPr>
        <w:jc w:val="both"/>
        <w:ind w:hanging="259"/>
        <w:spacing w:after="0" w:line="282" w:lineRule="auto"/>
        <w:rPr>
          <w:rFonts w:ascii="Arial" w:cs="Arial" w:eastAsia="Arial" w:hAnsi="Arial"/>
          <w:sz w:val="15"/>
          <w:szCs w:val="15"/>
          <w:color w:val="auto"/>
        </w:rPr>
      </w:pPr>
      <w:r>
        <w:rPr>
          <w:rFonts w:ascii="Arial" w:cs="Arial" w:eastAsia="Arial" w:hAnsi="Arial"/>
          <w:sz w:val="15"/>
          <w:szCs w:val="15"/>
          <w:color w:val="auto"/>
        </w:rPr>
        <w:t>Weber, R. P. (1990). Basic content analysis. Journal of the American Statisti-cal Association, 82(397).</w:t>
      </w:r>
      <w:r>
        <w:rPr>
          <w:rFonts w:ascii="Arial" w:cs="Arial" w:eastAsia="Arial" w:hAnsi="Arial"/>
          <w:sz w:val="15"/>
          <w:szCs w:val="15"/>
          <w:color w:val="0000FF"/>
        </w:rPr>
        <w:t xml:space="preserve"> </w:t>
      </w:r>
      <w:hyperlink r:id="rId136">
        <w:r>
          <w:rPr>
            <w:rFonts w:ascii="Arial" w:cs="Arial" w:eastAsia="Arial" w:hAnsi="Arial"/>
            <w:sz w:val="15"/>
            <w:szCs w:val="15"/>
            <w:color w:val="0000FF"/>
          </w:rPr>
          <w:t>https://doi.org/10.2307/2289192</w:t>
        </w:r>
      </w:hyperlink>
    </w:p>
    <w:p>
      <w:pPr>
        <w:spacing w:after="0" w:line="15" w:lineRule="exact"/>
        <w:rPr>
          <w:sz w:val="20"/>
          <w:szCs w:val="20"/>
          <w:color w:val="auto"/>
        </w:rPr>
      </w:pPr>
    </w:p>
    <w:p>
      <w:pPr>
        <w:jc w:val="both"/>
        <w:ind w:hanging="259"/>
        <w:spacing w:after="0" w:line="290" w:lineRule="auto"/>
        <w:rPr>
          <w:sz w:val="20"/>
          <w:szCs w:val="20"/>
          <w:color w:val="auto"/>
        </w:rPr>
      </w:pPr>
      <w:r>
        <w:rPr>
          <w:rFonts w:ascii="Arial" w:cs="Arial" w:eastAsia="Arial" w:hAnsi="Arial"/>
          <w:sz w:val="15"/>
          <w:szCs w:val="15"/>
          <w:color w:val="auto"/>
        </w:rPr>
        <w:t>Wijen, F. (2014). Means versus ends in opaque institutional fields: Trading off compliance and achievement in sustainability standard adoption. The Academy of Management Review, 39(3), 302–323.</w:t>
      </w:r>
    </w:p>
    <w:p>
      <w:pPr>
        <w:spacing w:after="0" w:line="4" w:lineRule="exact"/>
        <w:rPr>
          <w:sz w:val="20"/>
          <w:szCs w:val="20"/>
          <w:color w:val="auto"/>
        </w:rPr>
      </w:pPr>
    </w:p>
    <w:p>
      <w:pPr>
        <w:jc w:val="both"/>
        <w:ind w:hanging="259"/>
        <w:spacing w:after="0" w:line="288" w:lineRule="auto"/>
        <w:rPr>
          <w:rFonts w:ascii="Arial" w:cs="Arial" w:eastAsia="Arial" w:hAnsi="Arial"/>
          <w:sz w:val="15"/>
          <w:szCs w:val="15"/>
          <w:color w:val="0000FF"/>
        </w:rPr>
      </w:pPr>
      <w:r>
        <w:rPr>
          <w:rFonts w:ascii="Arial" w:cs="Arial" w:eastAsia="Arial" w:hAnsi="Arial"/>
          <w:sz w:val="15"/>
          <w:szCs w:val="15"/>
          <w:color w:val="auto"/>
        </w:rPr>
        <w:t>Williams, K. (2003). Has the future of marriage arrived? A contemporary examination of gender, marriage, and psychological well-being. Journal of Health and Social Behavior, 44(4), 470–487.</w:t>
      </w:r>
      <w:r>
        <w:rPr>
          <w:rFonts w:ascii="Arial" w:cs="Arial" w:eastAsia="Arial" w:hAnsi="Arial"/>
          <w:sz w:val="15"/>
          <w:szCs w:val="15"/>
          <w:color w:val="0000FF"/>
        </w:rPr>
        <w:t xml:space="preserve"> </w:t>
      </w:r>
      <w:hyperlink r:id="rId137">
        <w:r>
          <w:rPr>
            <w:rFonts w:ascii="Arial" w:cs="Arial" w:eastAsia="Arial" w:hAnsi="Arial"/>
            <w:sz w:val="15"/>
            <w:szCs w:val="15"/>
            <w:color w:val="0000FF"/>
          </w:rPr>
          <w:t>https://doi.org/10.</w:t>
        </w:r>
      </w:hyperlink>
      <w:r>
        <w:rPr>
          <w:rFonts w:ascii="Arial" w:cs="Arial" w:eastAsia="Arial" w:hAnsi="Arial"/>
          <w:sz w:val="15"/>
          <w:szCs w:val="15"/>
          <w:color w:val="auto"/>
        </w:rPr>
        <w:t xml:space="preserve"> </w:t>
      </w:r>
      <w:hyperlink r:id="rId137">
        <w:r>
          <w:rPr>
            <w:rFonts w:ascii="Arial" w:cs="Arial" w:eastAsia="Arial" w:hAnsi="Arial"/>
            <w:sz w:val="15"/>
            <w:szCs w:val="15"/>
            <w:color w:val="0000FF"/>
          </w:rPr>
          <w:t>2307/1519794</w:t>
        </w:r>
      </w:hyperlink>
    </w:p>
    <w:p>
      <w:pPr>
        <w:spacing w:after="0" w:line="12" w:lineRule="exact"/>
        <w:rPr>
          <w:sz w:val="20"/>
          <w:szCs w:val="20"/>
          <w:color w:val="auto"/>
        </w:rPr>
      </w:pPr>
    </w:p>
    <w:p>
      <w:pPr>
        <w:jc w:val="both"/>
        <w:ind w:hanging="259"/>
        <w:spacing w:after="0" w:line="288" w:lineRule="auto"/>
        <w:rPr>
          <w:rFonts w:ascii="Arial" w:cs="Arial" w:eastAsia="Arial" w:hAnsi="Arial"/>
          <w:sz w:val="15"/>
          <w:szCs w:val="15"/>
          <w:color w:val="0000FF"/>
        </w:rPr>
      </w:pPr>
      <w:r>
        <w:rPr>
          <w:rFonts w:ascii="Arial" w:cs="Arial" w:eastAsia="Arial" w:hAnsi="Arial"/>
          <w:sz w:val="15"/>
          <w:szCs w:val="15"/>
          <w:color w:val="auto"/>
        </w:rPr>
        <w:t>Yale. (2020). Report of results global survey on sustainability and the SDGs (Issue January).</w:t>
      </w:r>
      <w:r>
        <w:rPr>
          <w:rFonts w:ascii="Arial" w:cs="Arial" w:eastAsia="Arial" w:hAnsi="Arial"/>
          <w:sz w:val="15"/>
          <w:szCs w:val="15"/>
          <w:color w:val="0000FF"/>
        </w:rPr>
        <w:t xml:space="preserve"> </w:t>
      </w:r>
      <w:hyperlink r:id="rId138">
        <w:r>
          <w:rPr>
            <w:rFonts w:ascii="Arial" w:cs="Arial" w:eastAsia="Arial" w:hAnsi="Arial"/>
            <w:sz w:val="15"/>
            <w:szCs w:val="15"/>
            <w:color w:val="0000FF"/>
          </w:rPr>
          <w:t>https://www.globalsurvey-sdgs.com/wp-content/</w:t>
        </w:r>
      </w:hyperlink>
      <w:r>
        <w:rPr>
          <w:rFonts w:ascii="Arial" w:cs="Arial" w:eastAsia="Arial" w:hAnsi="Arial"/>
          <w:sz w:val="15"/>
          <w:szCs w:val="15"/>
          <w:color w:val="auto"/>
        </w:rPr>
        <w:t xml:space="preserve"> </w:t>
      </w:r>
      <w:hyperlink r:id="rId138">
        <w:r>
          <w:rPr>
            <w:rFonts w:ascii="Arial" w:cs="Arial" w:eastAsia="Arial" w:hAnsi="Arial"/>
            <w:sz w:val="15"/>
            <w:szCs w:val="15"/>
            <w:color w:val="0000FF"/>
          </w:rPr>
          <w:t>uploads/2020/01/20200205_SC_Global_Survey_Result-Report_english_</w:t>
        </w:r>
      </w:hyperlink>
      <w:r>
        <w:rPr>
          <w:rFonts w:ascii="Arial" w:cs="Arial" w:eastAsia="Arial" w:hAnsi="Arial"/>
          <w:sz w:val="15"/>
          <w:szCs w:val="15"/>
          <w:color w:val="0000FF"/>
        </w:rPr>
        <w:t xml:space="preserve"> </w:t>
      </w:r>
      <w:hyperlink r:id="rId138">
        <w:r>
          <w:rPr>
            <w:rFonts w:ascii="Arial" w:cs="Arial" w:eastAsia="Arial" w:hAnsi="Arial"/>
            <w:sz w:val="15"/>
            <w:szCs w:val="15"/>
            <w:color w:val="0000FF"/>
          </w:rPr>
          <w:t>final.pdf</w:t>
        </w:r>
      </w:hyperlink>
      <w:r>
        <w:rPr>
          <w:rFonts w:ascii="Arial" w:cs="Arial" w:eastAsia="Arial" w:hAnsi="Arial"/>
          <w:sz w:val="15"/>
          <w:szCs w:val="15"/>
          <w:color w:val="000000"/>
        </w:rPr>
        <w:t>.</w:t>
      </w:r>
    </w:p>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-178435</wp:posOffset>
            </wp:positionH>
            <wp:positionV relativeFrom="paragraph">
              <wp:posOffset>332740</wp:posOffset>
            </wp:positionV>
            <wp:extent cx="3108325" cy="1091565"/>
            <wp:wrapNone/>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139">
                      <a:extLst>
                        <a:ext uri="{28A0092B-C50C-407E-A947-70E740481C1C}"/>
                      </a:extLst>
                    </a:blip>
                    <a:srcRect/>
                    <a:stretch>
                      <a:fillRect/>
                    </a:stretch>
                  </pic:blipFill>
                  <pic:spPr bwMode="auto">
                    <a:xfrm>
                      <a:off x="0" y="0"/>
                      <a:ext cx="3108325" cy="1091565"/>
                    </a:xfrm>
                    <a:prstGeom prst="rect">
                      <a:avLst/>
                    </a:prstGeom>
                    <a:noFill/>
                  </pic:spPr>
                </pic:pic>
              </a:graphicData>
            </a:graphic>
          </wp:anchor>
        </w:drawing>
      </w: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353" w:lineRule="exact"/>
        <w:rPr>
          <w:rFonts w:ascii="Arial" w:cs="Arial" w:eastAsia="Arial" w:hAnsi="Arial"/>
          <w:sz w:val="15"/>
          <w:szCs w:val="15"/>
          <w:color w:val="auto"/>
        </w:rPr>
      </w:pPr>
    </w:p>
    <w:p>
      <w:pPr>
        <w:ind w:right="320"/>
        <w:spacing w:after="0" w:line="339" w:lineRule="auto"/>
        <w:rPr>
          <w:rFonts w:ascii="Arial" w:cs="Arial" w:eastAsia="Arial" w:hAnsi="Arial"/>
          <w:sz w:val="16"/>
          <w:szCs w:val="16"/>
          <w:color w:val="auto"/>
        </w:rPr>
      </w:pPr>
      <w:r>
        <w:rPr>
          <w:rFonts w:ascii="Arial" w:cs="Arial" w:eastAsia="Arial" w:hAnsi="Arial"/>
          <w:sz w:val="16"/>
          <w:szCs w:val="16"/>
          <w:color w:val="auto"/>
        </w:rPr>
        <w:t>How to cite this article: Arena, M., Azzone, G., Ratti, S., Urbano, V. M., &amp; Vecchio, G. (2023). Sustainable development goals and corporate reporting: An empirical investigation of the oil and gas industry. Sustainable Development, 31(1), 12–25.</w:t>
      </w:r>
      <w:r>
        <w:rPr>
          <w:rFonts w:ascii="Arial" w:cs="Arial" w:eastAsia="Arial" w:hAnsi="Arial"/>
          <w:sz w:val="16"/>
          <w:szCs w:val="16"/>
          <w:color w:val="164F9C"/>
        </w:rPr>
        <w:t xml:space="preserve"> </w:t>
      </w:r>
      <w:hyperlink r:id="rId140">
        <w:r>
          <w:rPr>
            <w:rFonts w:ascii="Arial" w:cs="Arial" w:eastAsia="Arial" w:hAnsi="Arial"/>
            <w:sz w:val="16"/>
            <w:szCs w:val="16"/>
            <w:u w:val="single" w:color="auto"/>
            <w:color w:val="164F9C"/>
          </w:rPr>
          <w:t>https://doi.org/10.1002/sd.2369</w:t>
        </w:r>
      </w:hyperlink>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tbl>
      <w:tblPr>
        <w:tblLayout w:type="fixed"/>
        <w:tblInd w:w="0" w:type="dxa"/>
        <w:tblCellMar>
          <w:top w:w="0" w:type="dxa"/>
          <w:left w:w="0" w:type="dxa"/>
          <w:bottom w:w="0" w:type="dxa"/>
          <w:right w:w="0" w:type="dxa"/>
        </w:tblCellMar>
      </w:tblPr>
      <w:tr>
        <w:trPr>
          <w:trHeight w:val="14280"/>
        </w:trPr>
        <w:tc>
          <w:tcPr>
            <w:tcW w:w="115" w:type="dxa"/>
            <w:vAlign w:val="bottom"/>
            <w:textDirection w:val="tbRl"/>
          </w:tcPr>
          <w:p>
            <w:pPr>
              <w:spacing w:after="0"/>
              <w:rPr>
                <w:sz w:val="20"/>
                <w:szCs w:val="20"/>
                <w:color w:val="auto"/>
              </w:rPr>
            </w:pPr>
            <w:r>
              <w:rPr>
                <w:rFonts w:ascii="Times New Roman" w:cs="Times New Roman" w:eastAsia="Times New Roman" w:hAnsi="Times New Roman"/>
                <w:sz w:val="10"/>
                <w:szCs w:val="10"/>
                <w:color w:val="auto"/>
              </w:rPr>
              <w:t>1, Downloaded from https://onlinelibrary.wiley.com/doi/10.1002/sd.2369 by INASP/HINARI - PAKISTAN, Wiley Online Library on [10/11/2023]. See the Terms and Conditions (https://onlinelibrary.wiley.com/terms-and-conditions) on Wiley Online Library for rules of use; OA articles are governed by the applicable Creative Commons License</w:t>
            </w:r>
          </w:p>
        </w:tc>
      </w:tr>
    </w:tbl>
    <w:p>
      <w:pPr>
        <w:spacing w:after="0" w:line="1" w:lineRule="exact"/>
        <w:rPr>
          <w:rFonts w:ascii="Arial" w:cs="Arial" w:eastAsia="Arial" w:hAnsi="Arial"/>
          <w:sz w:val="15"/>
          <w:szCs w:val="15"/>
          <w:color w:val="auto"/>
        </w:rPr>
      </w:pPr>
    </w:p>
    <w:sectPr>
      <w:pgSz w:w="11900" w:h="15647" w:orient="portrait"/>
      <w:cols w:equalWidth="0" w:num="3">
        <w:col w:w="4840" w:space="640"/>
        <w:col w:w="4600" w:space="581"/>
        <w:col w:w="115"/>
      </w:cols>
      <w:pgMar w:left="920" w:top="347" w:right="21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2"/>
    </w:lvl>
  </w:abstractNum>
  <w:abstractNum w:abstractNumId="1">
    <w:nsid w:val="238E1F29"/>
    <w:multiLevelType w:val="hybridMultilevel"/>
    <w:lvl w:ilvl="0">
      <w:lvlJc w:val="left"/>
      <w:lvlText w:val="(%1)"/>
      <w:numFmt w:val="decimal"/>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1"/>
      <w:numFmt w:val="decimal"/>
      <w:start w:val="1"/>
    </w:lvl>
  </w:abstractNum>
  <w:abstractNum w:abstractNumId="4">
    <w:nsid w:val="507ED7AB"/>
    <w:multiLevelType w:val="hybridMultilevel"/>
    <w:lvl w:ilvl="0">
      <w:lvlJc w:val="left"/>
      <w:lvlText w:val="%1."/>
      <w:numFmt w:val="decimal"/>
      <w:start w:val="222"/>
    </w:lvl>
  </w:abstractNum>
  <w:abstractNum w:abstractNumId="5">
    <w:nsid w:val="2EB141F2"/>
    <w:multiLevelType w:val="hybridMultilevel"/>
    <w:lvl w:ilvl="0">
      <w:lvlJc w:val="left"/>
      <w:lvlText w:val="%1."/>
      <w:numFmt w:val="decimal"/>
      <w:start w:val="427"/>
    </w:lvl>
  </w:abstractNum>
  <w:abstractNum w:abstractNumId="6">
    <w:nsid w:val="41B71EFB"/>
    <w:multiLevelType w:val="hybridMultilevel"/>
    <w:lvl w:ilvl="0">
      <w:lvlJc w:val="left"/>
      <w:lvlText w:val="%1."/>
      <w:numFmt w:val="decimal"/>
      <w:start w:val="23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9" Type="http://schemas.openxmlformats.org/officeDocument/2006/relationships/image" Target="media/image35.png"/><Relationship Id="rId51"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6" Type="http://schemas.openxmlformats.org/officeDocument/2006/relationships/image" Target="media/image39.png"/><Relationship Id="rId68" Type="http://schemas.openxmlformats.org/officeDocument/2006/relationships/image" Target="media/image40.png"/><Relationship Id="rId98" Type="http://schemas.openxmlformats.org/officeDocument/2006/relationships/image" Target="media/image41.png"/><Relationship Id="rId130" Type="http://schemas.openxmlformats.org/officeDocument/2006/relationships/image" Target="media/image42.png"/><Relationship Id="rId139" Type="http://schemas.openxmlformats.org/officeDocument/2006/relationships/image" Target="media/image43.png"/><Relationship Id="rId25" Type="http://schemas.openxmlformats.org/officeDocument/2006/relationships/hyperlink" Target="mailto:sara.ratti@polimi.it" TargetMode="External"/><Relationship Id="rId26" Type="http://schemas.openxmlformats.org/officeDocument/2006/relationships/hyperlink" Target="http://creativecommons.org/licenses/by-nc-nd/4.0/" TargetMode="External"/><Relationship Id="rId48" Type="http://schemas.openxmlformats.org/officeDocument/2006/relationships/hyperlink" Target="https://orcid.org/0000-0002-3145-3032" TargetMode="External"/><Relationship Id="rId50" Type="http://schemas.openxmlformats.org/officeDocument/2006/relationships/hyperlink" Target="https://orcid.org/0000-0001-8884-3659" TargetMode="External"/><Relationship Id="rId52" Type="http://schemas.openxmlformats.org/officeDocument/2006/relationships/hyperlink" Target="https://orcid.org/0000-0002-5943-575X" TargetMode="External"/><Relationship Id="rId55" Type="http://schemas.openxmlformats.org/officeDocument/2006/relationships/hyperlink" Target="https://orcid.org/0000-0002-8090-6421" TargetMode="External"/><Relationship Id="rId57" Type="http://schemas.openxmlformats.org/officeDocument/2006/relationships/hyperlink" Target="https://doi.org/10.1016/j.resourpol.2016.04.006" TargetMode="External"/><Relationship Id="rId58" Type="http://schemas.openxmlformats.org/officeDocument/2006/relationships/hyperlink" Target="https://doi.org/10.1108/SRJ-03-2018-0078" TargetMode="External"/><Relationship Id="rId59" Type="http://schemas.openxmlformats.org/officeDocument/2006/relationships/hyperlink" Target="https://doi.org/10.1002/csr.1465" TargetMode="External"/><Relationship Id="rId60" Type="http://schemas.openxmlformats.org/officeDocument/2006/relationships/hyperlink" Target="https://doi.org/10.3390/su10072513" TargetMode="External"/><Relationship Id="rId61" Type="http://schemas.openxmlformats.org/officeDocument/2006/relationships/hyperlink" Target="https://doi.org/10.1108/ARJ-03-2018-0060" TargetMode="External"/><Relationship Id="rId62" Type="http://schemas.openxmlformats.org/officeDocument/2006/relationships/hyperlink" Target="https://doi.org/10.1002/bse.672" TargetMode="External"/><Relationship Id="rId63" Type="http://schemas.openxmlformats.org/officeDocument/2006/relationships/hyperlink" Target="https://doi.org/10.1002/csr.1281" TargetMode="External"/><Relationship Id="rId64" Type="http://schemas.openxmlformats.org/officeDocument/2006/relationships/hyperlink" Target="https://doi.org/10.1016/j.jenvman.2006.11.022" TargetMode="External"/><Relationship Id="rId65" Type="http://schemas.openxmlformats.org/officeDocument/2006/relationships/hyperlink" Target="https://doi.org/10.1111/j.1467-629X.2009.00315.x" TargetMode="External"/><Relationship Id="rId66" Type="http://schemas.openxmlformats.org/officeDocument/2006/relationships/hyperlink" Target="https://doi.org/10.1007/s10551-014-2410-6" TargetMode="External"/><Relationship Id="rId67" Type="http://schemas.openxmlformats.org/officeDocument/2006/relationships/hyperlink" Target="https://doi.org/10.1016/j.bar.2010.05.002" TargetMode="External"/><Relationship Id="rId69" Type="http://schemas.openxmlformats.org/officeDocument/2006/relationships/hyperlink" Target="https://doi.org/10.1016/j.cosust.2017.01.010" TargetMode="External"/><Relationship Id="rId70" Type="http://schemas.openxmlformats.org/officeDocument/2006/relationships/hyperlink" Target="https://doi.org/10.3390/su11041093" TargetMode="External"/><Relationship Id="rId71" Type="http://schemas.openxmlformats.org/officeDocument/2006/relationships/hyperlink" Target="https://doi.org/10.1177/0170840619896267" TargetMode="External"/><Relationship Id="rId72" Type="http://schemas.openxmlformats.org/officeDocument/2006/relationships/hyperlink" Target="https://doi.org/10.1108/AAAJ-10-2013-1498" TargetMode="External"/><Relationship Id="rId73" Type="http://schemas.openxmlformats.org/officeDocument/2006/relationships/hyperlink" Target="https://doi.org/10.1016/S0278-4254(02)00085-6" TargetMode="External"/><Relationship Id="rId74" Type="http://schemas.openxmlformats.org/officeDocument/2006/relationships/hyperlink" Target="https://doi.org/10.3390/su12156146" TargetMode="External"/><Relationship Id="rId75" Type="http://schemas.openxmlformats.org/officeDocument/2006/relationships/hyperlink" Target="https://doi.org/10.1002/csr.1452" TargetMode="External"/><Relationship Id="rId76" Type="http://schemas.openxmlformats.org/officeDocument/2006/relationships/hyperlink" Target="https://doi.org/10.3390/su13031178" TargetMode="External"/><Relationship Id="rId77" Type="http://schemas.openxmlformats.org/officeDocument/2006/relationships/hyperlink" Target="https://doi.org/10.1108/IJMF-09-2021-0416" TargetMode="External"/><Relationship Id="rId78" Type="http://schemas.openxmlformats.org/officeDocument/2006/relationships/hyperlink" Target="https://doi.org/10.1108/SRJ-01-2017-0005" TargetMode="External"/><Relationship Id="rId79" Type="http://schemas.openxmlformats.org/officeDocument/2006/relationships/hyperlink" Target="https://doi.org/10.1111/j.1467-6486.2006.00582.x" TargetMode="External"/><Relationship Id="rId80" Type="http://schemas.openxmlformats.org/officeDocument/2006/relationships/hyperlink" Target="https://doi.org/10.1177/1086026615575176" TargetMode="External"/><Relationship Id="rId81" Type="http://schemas.openxmlformats.org/officeDocument/2006/relationships/hyperlink" Target="https://doi.org/10.1108/JAAR-06-2020-0116" TargetMode="External"/><Relationship Id="rId82" Type="http://schemas.openxmlformats.org/officeDocument/2006/relationships/hyperlink" Target="https://doi.org/10.1002/csr.1329" TargetMode="External"/><Relationship Id="rId83" Type="http://schemas.openxmlformats.org/officeDocument/2006/relationships/hyperlink" Target="https://doi.org/10.1504/jibed.2012.048569" TargetMode="External"/><Relationship Id="rId84" Type="http://schemas.openxmlformats.org/officeDocument/2006/relationships/hyperlink" Target="https://doi.org/10.3390/su11205797" TargetMode="External"/><Relationship Id="rId85" Type="http://schemas.openxmlformats.org/officeDocument/2006/relationships/hyperlink" Target="https://doi.org/10.1016/j.intacc.2005.06.004" TargetMode="External"/><Relationship Id="rId86" Type="http://schemas.openxmlformats.org/officeDocument/2006/relationships/hyperlink" Target="https://doi.org/10.1177/0007650311398784" TargetMode="External"/><Relationship Id="rId87" Type="http://schemas.openxmlformats.org/officeDocument/2006/relationships/hyperlink" Target="https://doi.org/10.1108/cpoib-10-2016-0042" TargetMode="External"/><Relationship Id="rId88" Type="http://schemas.openxmlformats.org/officeDocument/2006/relationships/hyperlink" Target="https://doi.org/10.1016/j.jclepro.2021.126781" TargetMode="External"/><Relationship Id="rId89" Type="http://schemas.openxmlformats.org/officeDocument/2006/relationships/hyperlink" Target="https://doi.org/10.1002/sd.2246" TargetMode="External"/><Relationship Id="rId90" Type="http://schemas.openxmlformats.org/officeDocument/2006/relationships/hyperlink" Target="https://doi.org/10.1007/s10668-018-0239-3" TargetMode="External"/><Relationship Id="rId91" Type="http://schemas.openxmlformats.org/officeDocument/2006/relationships/hyperlink" Target="https://doi.org/10.1016/j.resourpol.2021.102240" TargetMode="External"/><Relationship Id="rId92" Type="http://schemas.openxmlformats.org/officeDocument/2006/relationships/hyperlink" Target="https://doi.org/10.1108/SRJ-02-2013-0008" TargetMode="External"/><Relationship Id="rId93" Type="http://schemas.openxmlformats.org/officeDocument/2006/relationships/hyperlink" Target="https://doi.org/10.1007/s13132-020-00693-7" TargetMode="External"/><Relationship Id="rId94" Type="http://schemas.openxmlformats.org/officeDocument/2006/relationships/hyperlink" Target="https://www.unglobalcompact.org/library/5628" TargetMode="External"/><Relationship Id="rId95" Type="http://schemas.openxmlformats.org/officeDocument/2006/relationships/hyperlink" Target="https://doi.org/10.1108/14013380610703120" TargetMode="External"/><Relationship Id="rId96" Type="http://schemas.openxmlformats.org/officeDocument/2006/relationships/hyperlink" Target="https://doi.org/10.1108/00070700510623559" TargetMode="External"/><Relationship Id="rId97" Type="http://schemas.openxmlformats.org/officeDocument/2006/relationships/hyperlink" Target="https://doi.org/10.1002/csr.2202" TargetMode="External"/><Relationship Id="rId99" Type="http://schemas.openxmlformats.org/officeDocument/2006/relationships/hyperlink" Target="https://doi.org/10.1111/abac.12036" TargetMode="External"/><Relationship Id="rId100" Type="http://schemas.openxmlformats.org/officeDocument/2006/relationships/hyperlink" Target="https://doi.org/10.1016/j.resourpol.2012.01.002" TargetMode="External"/><Relationship Id="rId101" Type="http://schemas.openxmlformats.org/officeDocument/2006/relationships/hyperlink" Target="https://doi.org/10.1002/bse.3280030102" TargetMode="External"/><Relationship Id="rId102" Type="http://schemas.openxmlformats.org/officeDocument/2006/relationships/hyperlink" Target="https://doi.org/10.1108/S0742-332220180000038008" TargetMode="External"/><Relationship Id="rId103" Type="http://schemas.openxmlformats.org/officeDocument/2006/relationships/hyperlink" Target="https://doi.org/10.1002/sd.2053" TargetMode="External"/><Relationship Id="rId104" Type="http://schemas.openxmlformats.org/officeDocument/2006/relationships/hyperlink" Target="https://doi.org/10.5465/256977" TargetMode="External"/><Relationship Id="rId105" Type="http://schemas.openxmlformats.org/officeDocument/2006/relationships/hyperlink" Target="https://doi.org/10.1111/j.1835-2561.2008.0036.x" TargetMode="External"/><Relationship Id="rId106" Type="http://schemas.openxmlformats.org/officeDocument/2006/relationships/hyperlink" Target="https://scholar.google.com/scholar?q=CSR%2Bdefinition&amp;btnG=&amp;hl=en&amp;as_sdt=0_5#3" TargetMode="External"/><Relationship Id="rId107" Type="http://schemas.openxmlformats.org/officeDocument/2006/relationships/hyperlink" Target="https://doi.org/10.6004/jnccn.2019.0020" TargetMode="External"/><Relationship Id="rId108" Type="http://schemas.openxmlformats.org/officeDocument/2006/relationships/hyperlink" Target="https://doi.org/10.1002/sd.1582" TargetMode="External"/><Relationship Id="rId109" Type="http://schemas.openxmlformats.org/officeDocument/2006/relationships/hyperlink" Target="https://doi.org/10.1057/jibs.2011.29" TargetMode="External"/><Relationship Id="rId110" Type="http://schemas.openxmlformats.org/officeDocument/2006/relationships/hyperlink" Target="https://doi.org/10.1016/j.jclepro.2017.06.203" TargetMode="External"/><Relationship Id="rId111" Type="http://schemas.openxmlformats.org/officeDocument/2006/relationships/hyperlink" Target="https://doi.org/10.3390/su10041162" TargetMode="External"/><Relationship Id="rId112" Type="http://schemas.openxmlformats.org/officeDocument/2006/relationships/hyperlink" Target="https://doi.org/10.1002/sd.2025" TargetMode="External"/><Relationship Id="rId113" Type="http://schemas.openxmlformats.org/officeDocument/2006/relationships/hyperlink" Target="https://doi.org/10.1080/1331677X.2019.1680303" TargetMode="External"/><Relationship Id="rId114" Type="http://schemas.openxmlformats.org/officeDocument/2006/relationships/hyperlink" Target="https://doi.org/10.1016/j.ijme.2017.03.004" TargetMode="External"/><Relationship Id="rId115" Type="http://schemas.openxmlformats.org/officeDocument/2006/relationships/hyperlink" Target="https://www.sd-network.eu/quarterly_reports/report_files/pdf/2017-July-The_Role_of_European_Parliaments_in_the_Implementation_of_the_2030_Agenda_and_the_SDGs.pdf" TargetMode="External"/><Relationship Id="rId116" Type="http://schemas.openxmlformats.org/officeDocument/2006/relationships/hyperlink" Target="https://doi.org/10.3390/su12219251" TargetMode="External"/><Relationship Id="rId117" Type="http://schemas.openxmlformats.org/officeDocument/2006/relationships/hyperlink" Target="https://doi.org/10.13106/JAFEB.2020.VOL7.NO6.073" TargetMode="External"/><Relationship Id="rId118" Type="http://schemas.openxmlformats.org/officeDocument/2006/relationships/hyperlink" Target="https://doi.org/10.1002/bse.2628" TargetMode="External"/><Relationship Id="rId119" Type="http://schemas.openxmlformats.org/officeDocument/2006/relationships/hyperlink" Target="https://doi.org/10.1177/0007650310394642" TargetMode="External"/><Relationship Id="rId120" Type="http://schemas.openxmlformats.org/officeDocument/2006/relationships/hyperlink" Target="https://doi.org/10.1016/j.jclepro.2014.01.077" TargetMode="External"/><Relationship Id="rId121" Type="http://schemas.openxmlformats.org/officeDocument/2006/relationships/hyperlink" Target="https://doi.org/10.1007/s10551-008-9968-9" TargetMode="External"/><Relationship Id="rId122" Type="http://schemas.openxmlformats.org/officeDocument/2006/relationships/hyperlink" Target="https://doi.org/10.1016/j.jclepro.2018.12.107" TargetMode="External"/><Relationship Id="rId123" Type="http://schemas.openxmlformats.org/officeDocument/2006/relationships/hyperlink" Target="https://doi.org/10.1002/csr.1705" TargetMode="External"/><Relationship Id="rId124" Type="http://schemas.openxmlformats.org/officeDocument/2006/relationships/hyperlink" Target="https://doi.org/10.1016/j.jclepro.2018.09.242" TargetMode="External"/><Relationship Id="rId125" Type="http://schemas.openxmlformats.org/officeDocument/2006/relationships/hyperlink" Target="https://doi.org/10.1002/sd.1623" TargetMode="External"/><Relationship Id="rId126" Type="http://schemas.openxmlformats.org/officeDocument/2006/relationships/hyperlink" Target="https://doi.org/10.3390/su13148007" TargetMode="External"/><Relationship Id="rId127" Type="http://schemas.openxmlformats.org/officeDocument/2006/relationships/hyperlink" Target="https://doi.org/10.1016/j.resourpol.2021.102280" TargetMode="External"/><Relationship Id="rId128" Type="http://schemas.openxmlformats.org/officeDocument/2006/relationships/hyperlink" Target="https://doi.org/10.1016/j.jclepro.2021.125962" TargetMode="External"/><Relationship Id="rId129" Type="http://schemas.openxmlformats.org/officeDocument/2006/relationships/hyperlink" Target="https://doi.org/10.1111/j.1911-3846.2011.01071.x" TargetMode="External"/><Relationship Id="rId131" Type="http://schemas.openxmlformats.org/officeDocument/2006/relationships/hyperlink" Target="https://doi.org/10.4172/2157-7617.1000e114" TargetMode="External"/><Relationship Id="rId132" Type="http://schemas.openxmlformats.org/officeDocument/2006/relationships/hyperlink" Target="https://doi.org/10.1002/csr.194" TargetMode="External"/><Relationship Id="rId133" Type="http://schemas.openxmlformats.org/officeDocument/2006/relationships/hyperlink" Target="https://doi.org/10.1016/j.jclepro.2019.119625" TargetMode="External"/><Relationship Id="rId134" Type="http://schemas.openxmlformats.org/officeDocument/2006/relationships/hyperlink" Target="https://doi.org/10.1057/s42214-018-0008-x" TargetMode="External"/><Relationship Id="rId135" Type="http://schemas.openxmlformats.org/officeDocument/2006/relationships/hyperlink" Target="https://doi.org/10.1108/IJAIM-08-2021-0158" TargetMode="External"/><Relationship Id="rId136" Type="http://schemas.openxmlformats.org/officeDocument/2006/relationships/hyperlink" Target="https://doi.org/10.2307/2289192" TargetMode="External"/><Relationship Id="rId137" Type="http://schemas.openxmlformats.org/officeDocument/2006/relationships/hyperlink" Target="https://doi.org/10.2307/1519794" TargetMode="External"/><Relationship Id="rId138" Type="http://schemas.openxmlformats.org/officeDocument/2006/relationships/hyperlink" Target="https://www.globalsurvey-sdgs.com/wp-content/uploads/2020/01/20200205_SC_Global_Survey_Result-Report_english_final.pdf" TargetMode="External"/><Relationship Id="rId140" Type="http://schemas.openxmlformats.org/officeDocument/2006/relationships/hyperlink" Target="https://doi.org/10.1002/sd.236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2023-11-11T13:49:43Z</dcterms:created>
  <dcterms:modified xsi:type="dcterms:W3CDTF">2023-11-11T13:49:43Z</dcterms:modified>
</cp:coreProperties>
</file>