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5256" w14:textId="77777777" w:rsidR="003F54F2" w:rsidRDefault="00E8158C">
      <w:pPr>
        <w:spacing w:before="120"/>
        <w:jc w:val="center"/>
        <w:rPr>
          <w:b/>
          <w:sz w:val="20"/>
          <w:szCs w:val="20"/>
        </w:rPr>
      </w:pPr>
      <w:r>
        <w:rPr>
          <w:b/>
          <w:sz w:val="32"/>
          <w:szCs w:val="32"/>
        </w:rPr>
        <w:t>Fundamental Analysis Workbook</w:t>
      </w:r>
    </w:p>
    <w:p w14:paraId="053F71D8" w14:textId="77777777" w:rsidR="003F54F2" w:rsidRDefault="00E8158C">
      <w:pPr>
        <w:shd w:val="clear" w:color="auto" w:fill="FFFFFF"/>
        <w:spacing w:before="120" w:after="0"/>
        <w:rPr>
          <w:b/>
          <w:highlight w:val="white"/>
        </w:rPr>
      </w:pPr>
      <w:r>
        <w:rPr>
          <w:b/>
          <w:highlight w:val="white"/>
        </w:rPr>
        <w:t>Accounting Ratios:</w:t>
      </w:r>
    </w:p>
    <w:p w14:paraId="6DFF16ED" w14:textId="77777777" w:rsidR="003F54F2" w:rsidRDefault="003F54F2">
      <w:pPr>
        <w:shd w:val="clear" w:color="auto" w:fill="FFFFFF"/>
        <w:spacing w:before="120" w:after="0"/>
        <w:rPr>
          <w:b/>
          <w:highlight w:val="white"/>
        </w:rPr>
      </w:pPr>
    </w:p>
    <w:tbl>
      <w:tblPr>
        <w:tblStyle w:val="a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7"/>
        <w:gridCol w:w="2912"/>
        <w:gridCol w:w="4579"/>
      </w:tblGrid>
      <w:tr w:rsidR="003F54F2" w14:paraId="435F358C" w14:textId="77777777">
        <w:tc>
          <w:tcPr>
            <w:tcW w:w="2427" w:type="dxa"/>
          </w:tcPr>
          <w:p w14:paraId="6E1F696C" w14:textId="77777777" w:rsidR="003F54F2" w:rsidRDefault="00E8158C">
            <w:pPr>
              <w:spacing w:before="120" w:after="20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Ratio</w:t>
            </w:r>
          </w:p>
        </w:tc>
        <w:tc>
          <w:tcPr>
            <w:tcW w:w="2912" w:type="dxa"/>
          </w:tcPr>
          <w:p w14:paraId="461C40A8" w14:textId="77777777" w:rsidR="003F54F2" w:rsidRDefault="00E8158C">
            <w:pPr>
              <w:spacing w:before="120" w:after="20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Description</w:t>
            </w:r>
          </w:p>
        </w:tc>
        <w:tc>
          <w:tcPr>
            <w:tcW w:w="4579" w:type="dxa"/>
          </w:tcPr>
          <w:p w14:paraId="44E94094" w14:textId="77777777" w:rsidR="003F54F2" w:rsidRDefault="00E8158C">
            <w:pPr>
              <w:spacing w:before="120" w:after="20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Formula</w:t>
            </w:r>
          </w:p>
        </w:tc>
      </w:tr>
      <w:tr w:rsidR="003F54F2" w14:paraId="02626151" w14:textId="77777777">
        <w:tc>
          <w:tcPr>
            <w:tcW w:w="2427" w:type="dxa"/>
          </w:tcPr>
          <w:p w14:paraId="36961626" w14:textId="77777777" w:rsidR="003F54F2" w:rsidRDefault="00E8158C">
            <w:pPr>
              <w:spacing w:before="120"/>
              <w:rPr>
                <w:highlight w:val="white"/>
              </w:rPr>
            </w:pPr>
            <w:r>
              <w:rPr>
                <w:highlight w:val="white"/>
              </w:rPr>
              <w:t>Operating Profit</w:t>
            </w:r>
          </w:p>
        </w:tc>
        <w:tc>
          <w:tcPr>
            <w:tcW w:w="2912" w:type="dxa"/>
          </w:tcPr>
          <w:p w14:paraId="36DC84ED" w14:textId="77777777" w:rsidR="003F54F2" w:rsidRDefault="00E8158C">
            <w:pPr>
              <w:shd w:val="clear" w:color="auto" w:fill="FFFFFF"/>
              <w:spacing w:before="120" w:after="120"/>
              <w:rPr>
                <w:highlight w:val="white"/>
              </w:rPr>
            </w:pPr>
            <w:r>
              <w:rPr>
                <w:highlight w:val="white"/>
              </w:rPr>
              <w:t>A company’s total earnings from its core business functions for a given period, excluding the deduction of interest and taxes.</w:t>
            </w:r>
          </w:p>
        </w:tc>
        <w:tc>
          <w:tcPr>
            <w:tcW w:w="4579" w:type="dxa"/>
          </w:tcPr>
          <w:p w14:paraId="44E438C3" w14:textId="77777777" w:rsidR="003F54F2" w:rsidRDefault="00E8158C">
            <w:pPr>
              <w:spacing w:before="120"/>
              <w:ind w:left="360"/>
              <w:rPr>
                <w:highlight w:val="white"/>
              </w:rPr>
            </w:pPr>
            <w:r>
              <w:rPr>
                <w:highlight w:val="white"/>
              </w:rPr>
              <w:t>Revenue – Cost of Goods Sold (COGS) – Operating Expenses – Depreciation and Amortization</w:t>
            </w:r>
          </w:p>
        </w:tc>
      </w:tr>
      <w:tr w:rsidR="003F54F2" w14:paraId="6F42B7ED" w14:textId="77777777">
        <w:tc>
          <w:tcPr>
            <w:tcW w:w="2427" w:type="dxa"/>
          </w:tcPr>
          <w:p w14:paraId="133C170D" w14:textId="77777777" w:rsidR="003F54F2" w:rsidRDefault="00E8158C">
            <w:pPr>
              <w:spacing w:before="120"/>
              <w:rPr>
                <w:highlight w:val="white"/>
              </w:rPr>
            </w:pPr>
            <w:r>
              <w:rPr>
                <w:highlight w:val="white"/>
              </w:rPr>
              <w:t>Net Profit</w:t>
            </w:r>
          </w:p>
        </w:tc>
        <w:tc>
          <w:tcPr>
            <w:tcW w:w="2912" w:type="dxa"/>
          </w:tcPr>
          <w:p w14:paraId="034D112A" w14:textId="77777777" w:rsidR="003F54F2" w:rsidRDefault="00E8158C">
            <w:pPr>
              <w:shd w:val="clear" w:color="auto" w:fill="FFFFFF"/>
              <w:spacing w:before="120" w:after="120"/>
              <w:rPr>
                <w:highlight w:val="white"/>
              </w:rPr>
            </w:pPr>
            <w:r>
              <w:rPr>
                <w:highlight w:val="white"/>
              </w:rPr>
              <w:t xml:space="preserve">Calculated as sales minus cost of goods sold, selling, general and administrative expenses, operating expenses, depreciation, </w:t>
            </w:r>
            <w:r>
              <w:rPr>
                <w:b/>
                <w:highlight w:val="white"/>
              </w:rPr>
              <w:t>interest, taxes</w:t>
            </w:r>
            <w:r>
              <w:rPr>
                <w:highlight w:val="white"/>
              </w:rPr>
              <w:t>, and other costs.</w:t>
            </w:r>
          </w:p>
        </w:tc>
        <w:tc>
          <w:tcPr>
            <w:tcW w:w="4579" w:type="dxa"/>
          </w:tcPr>
          <w:p w14:paraId="3E982EA8" w14:textId="77777777" w:rsidR="003F54F2" w:rsidRDefault="00E8158C">
            <w:pPr>
              <w:spacing w:before="120"/>
              <w:ind w:left="360"/>
              <w:rPr>
                <w:highlight w:val="white"/>
              </w:rPr>
            </w:pPr>
            <w:r>
              <w:rPr>
                <w:highlight w:val="white"/>
              </w:rPr>
              <w:t>Operating Profit – Interest – Tax</w:t>
            </w:r>
          </w:p>
        </w:tc>
      </w:tr>
      <w:tr w:rsidR="003F54F2" w14:paraId="70842B69" w14:textId="77777777">
        <w:tc>
          <w:tcPr>
            <w:tcW w:w="2427" w:type="dxa"/>
          </w:tcPr>
          <w:p w14:paraId="6D96E838" w14:textId="77777777" w:rsidR="003F54F2" w:rsidRDefault="00E8158C">
            <w:pPr>
              <w:spacing w:before="120"/>
              <w:rPr>
                <w:highlight w:val="white"/>
              </w:rPr>
            </w:pPr>
            <w:r>
              <w:rPr>
                <w:highlight w:val="white"/>
              </w:rPr>
              <w:t>Earnings Per Share (EPS)</w:t>
            </w:r>
          </w:p>
        </w:tc>
        <w:tc>
          <w:tcPr>
            <w:tcW w:w="2912" w:type="dxa"/>
          </w:tcPr>
          <w:p w14:paraId="5157A68D" w14:textId="77777777" w:rsidR="003F54F2" w:rsidRDefault="00E8158C">
            <w:pPr>
              <w:spacing w:before="120" w:after="120"/>
              <w:rPr>
                <w:highlight w:val="white"/>
              </w:rPr>
            </w:pPr>
            <w:r>
              <w:rPr>
                <w:highlight w:val="white"/>
              </w:rPr>
              <w:t>Calculated as a company's profit div</w:t>
            </w:r>
            <w:r>
              <w:rPr>
                <w:highlight w:val="white"/>
              </w:rPr>
              <w:t>ided by the outstanding shares of its common stock.</w:t>
            </w:r>
          </w:p>
        </w:tc>
        <w:tc>
          <w:tcPr>
            <w:tcW w:w="4579" w:type="dxa"/>
          </w:tcPr>
          <w:p w14:paraId="2A9D52F4" w14:textId="77777777" w:rsidR="003F54F2" w:rsidRDefault="00E8158C">
            <w:pPr>
              <w:jc w:val="center"/>
              <w:rPr>
                <w:rFonts w:ascii="Cambria Math" w:eastAsia="Cambria Math" w:hAnsi="Cambria Math" w:cs="Cambria Math"/>
                <w:highlight w:val="white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highlight w:val="white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Net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Income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-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Preferred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Dividends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End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of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Period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Common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h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ares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Outstanding</m:t>
                    </m:r>
                  </m:den>
                </m:f>
              </m:oMath>
            </m:oMathPara>
          </w:p>
        </w:tc>
      </w:tr>
      <w:tr w:rsidR="003F54F2" w14:paraId="1F77F7B5" w14:textId="77777777">
        <w:tc>
          <w:tcPr>
            <w:tcW w:w="2427" w:type="dxa"/>
          </w:tcPr>
          <w:p w14:paraId="19825402" w14:textId="77777777" w:rsidR="003F54F2" w:rsidRDefault="00E8158C">
            <w:pPr>
              <w:spacing w:before="120"/>
              <w:rPr>
                <w:highlight w:val="white"/>
              </w:rPr>
            </w:pPr>
            <w:r>
              <w:rPr>
                <w:highlight w:val="white"/>
              </w:rPr>
              <w:t>EPS Growth (%)</w:t>
            </w:r>
          </w:p>
        </w:tc>
        <w:tc>
          <w:tcPr>
            <w:tcW w:w="2912" w:type="dxa"/>
          </w:tcPr>
          <w:p w14:paraId="37DD83C1" w14:textId="77777777" w:rsidR="003F54F2" w:rsidRDefault="00E8158C">
            <w:pPr>
              <w:spacing w:before="120"/>
              <w:rPr>
                <w:highlight w:val="white"/>
              </w:rPr>
            </w:pPr>
            <w:r>
              <w:rPr>
                <w:highlight w:val="white"/>
              </w:rPr>
              <w:t>Shows the change in EPS.</w:t>
            </w:r>
          </w:p>
        </w:tc>
        <w:tc>
          <w:tcPr>
            <w:tcW w:w="4579" w:type="dxa"/>
          </w:tcPr>
          <w:p w14:paraId="48145157" w14:textId="77777777" w:rsidR="003F54F2" w:rsidRDefault="00E8158C">
            <w:pPr>
              <w:jc w:val="center"/>
              <w:rPr>
                <w:rFonts w:ascii="Cambria Math" w:eastAsia="Cambria Math" w:hAnsi="Cambria Math" w:cs="Cambria Math"/>
                <w:highlight w:val="white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highlight w:val="whit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  <m:t>EPS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  <m:t>EPS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  <m:t>EPS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4E81425B" w14:textId="77777777" w:rsidR="003F54F2" w:rsidRDefault="00E8158C">
            <w:pPr>
              <w:spacing w:before="12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Where:</w:t>
            </w:r>
          </w:p>
          <w:p w14:paraId="4FDB8F66" w14:textId="77777777" w:rsidR="003F54F2" w:rsidRDefault="00E8158C">
            <w:pPr>
              <w:spacing w:before="120"/>
              <w:rPr>
                <w:sz w:val="20"/>
                <w:szCs w:val="20"/>
                <w:highlight w:val="white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highlight w:val="white"/>
                    </w:rPr>
                    <m:t>EPS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highlight w:val="white"/>
                    </w:rPr>
                    <m:t>1</m:t>
                  </m:r>
                </m:sub>
              </m:sSub>
            </m:oMath>
            <w:r>
              <w:rPr>
                <w:sz w:val="20"/>
                <w:szCs w:val="20"/>
                <w:highlight w:val="white"/>
              </w:rPr>
              <w:t xml:space="preserve"> = EPS in the previous year</w:t>
            </w:r>
          </w:p>
          <w:p w14:paraId="35191CF0" w14:textId="77777777" w:rsidR="003F54F2" w:rsidRDefault="00E8158C">
            <w:pPr>
              <w:spacing w:before="120"/>
              <w:rPr>
                <w:highlight w:val="white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highlight w:val="white"/>
                    </w:rPr>
                    <m:t>EPS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highlight w:val="white"/>
                    </w:rPr>
                    <m:t>2</m:t>
                  </m:r>
                </m:sub>
              </m:sSub>
            </m:oMath>
            <w:r>
              <w:rPr>
                <w:sz w:val="20"/>
                <w:szCs w:val="20"/>
                <w:highlight w:val="white"/>
              </w:rPr>
              <w:t xml:space="preserve"> = EPS paid in the current year</w:t>
            </w:r>
          </w:p>
        </w:tc>
      </w:tr>
      <w:tr w:rsidR="003F54F2" w14:paraId="0DDBF74B" w14:textId="77777777">
        <w:tc>
          <w:tcPr>
            <w:tcW w:w="2427" w:type="dxa"/>
          </w:tcPr>
          <w:p w14:paraId="5866B065" w14:textId="77777777" w:rsidR="003F54F2" w:rsidRDefault="00E8158C">
            <w:pPr>
              <w:spacing w:before="120"/>
              <w:rPr>
                <w:highlight w:val="white"/>
              </w:rPr>
            </w:pPr>
            <w:r>
              <w:rPr>
                <w:highlight w:val="white"/>
              </w:rPr>
              <w:t>Price-to-Earnings (P/E) Ratio (%)</w:t>
            </w:r>
          </w:p>
        </w:tc>
        <w:tc>
          <w:tcPr>
            <w:tcW w:w="2912" w:type="dxa"/>
          </w:tcPr>
          <w:p w14:paraId="768A0421" w14:textId="77777777" w:rsidR="003F54F2" w:rsidRDefault="00E8158C">
            <w:pPr>
              <w:spacing w:before="120" w:after="200"/>
              <w:rPr>
                <w:highlight w:val="white"/>
              </w:rPr>
            </w:pPr>
            <w:r>
              <w:rPr>
                <w:highlight w:val="white"/>
              </w:rPr>
              <w:t>Measures its current share price relative to its earnings per share (EPS).</w:t>
            </w:r>
          </w:p>
        </w:tc>
        <w:tc>
          <w:tcPr>
            <w:tcW w:w="4579" w:type="dxa"/>
          </w:tcPr>
          <w:p w14:paraId="27CD6658" w14:textId="77777777" w:rsidR="003F54F2" w:rsidRDefault="00E8158C">
            <w:pPr>
              <w:jc w:val="center"/>
              <w:rPr>
                <w:rFonts w:ascii="Cambria Math" w:eastAsia="Cambria Math" w:hAnsi="Cambria Math" w:cs="Cambria Math"/>
                <w:highlight w:val="white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highlight w:val="white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Market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value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per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h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are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EPS</m:t>
                    </m:r>
                  </m:den>
                </m:f>
              </m:oMath>
            </m:oMathPara>
          </w:p>
        </w:tc>
      </w:tr>
      <w:tr w:rsidR="003F54F2" w14:paraId="0B4AE98E" w14:textId="77777777">
        <w:tc>
          <w:tcPr>
            <w:tcW w:w="2427" w:type="dxa"/>
          </w:tcPr>
          <w:p w14:paraId="4AAAAA00" w14:textId="77777777" w:rsidR="003F54F2" w:rsidRDefault="00E8158C">
            <w:pPr>
              <w:spacing w:before="120"/>
              <w:rPr>
                <w:b/>
                <w:highlight w:val="white"/>
              </w:rPr>
            </w:pPr>
            <w:r>
              <w:t>Price/Earnings-to-Growth</w:t>
            </w:r>
            <w:r>
              <w:t xml:space="preserve"> (PEG) Ratio (%)</w:t>
            </w:r>
          </w:p>
        </w:tc>
        <w:tc>
          <w:tcPr>
            <w:tcW w:w="2912" w:type="dxa"/>
          </w:tcPr>
          <w:p w14:paraId="10488CDB" w14:textId="77777777" w:rsidR="003F54F2" w:rsidRDefault="00E8158C">
            <w:pPr>
              <w:spacing w:before="120" w:after="200"/>
              <w:rPr>
                <w:highlight w:val="white"/>
              </w:rPr>
            </w:pPr>
            <w:r>
              <w:rPr>
                <w:highlight w:val="white"/>
              </w:rPr>
              <w:t>Stock's P/E ratio divided by the growth rate of its earnings for a specified period.</w:t>
            </w:r>
          </w:p>
        </w:tc>
        <w:tc>
          <w:tcPr>
            <w:tcW w:w="4579" w:type="dxa"/>
          </w:tcPr>
          <w:p w14:paraId="4A5072A4" w14:textId="77777777" w:rsidR="003F54F2" w:rsidRDefault="00E8158C">
            <w:pPr>
              <w:jc w:val="center"/>
              <w:rPr>
                <w:rFonts w:ascii="Cambria Math" w:eastAsia="Cambria Math" w:hAnsi="Cambria Math" w:cs="Cambria Math"/>
                <w:highlight w:val="white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highlight w:val="white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Price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/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EPS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EPS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Growt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h</m:t>
                    </m:r>
                  </m:den>
                </m:f>
              </m:oMath>
            </m:oMathPara>
          </w:p>
        </w:tc>
      </w:tr>
      <w:tr w:rsidR="003F54F2" w14:paraId="6405D15A" w14:textId="77777777">
        <w:tc>
          <w:tcPr>
            <w:tcW w:w="2427" w:type="dxa"/>
          </w:tcPr>
          <w:p w14:paraId="53EE963F" w14:textId="77777777" w:rsidR="003F54F2" w:rsidRDefault="00E8158C">
            <w:pPr>
              <w:spacing w:before="120"/>
              <w:rPr>
                <w:b/>
                <w:highlight w:val="white"/>
              </w:rPr>
            </w:pPr>
            <w:r>
              <w:t>Operating Margin (%)</w:t>
            </w:r>
          </w:p>
        </w:tc>
        <w:tc>
          <w:tcPr>
            <w:tcW w:w="2912" w:type="dxa"/>
          </w:tcPr>
          <w:p w14:paraId="0306C86E" w14:textId="77777777" w:rsidR="003F54F2" w:rsidRDefault="00E8158C">
            <w:pPr>
              <w:spacing w:before="120" w:after="200"/>
              <w:rPr>
                <w:highlight w:val="white"/>
              </w:rPr>
            </w:pPr>
            <w:r>
              <w:rPr>
                <w:highlight w:val="white"/>
              </w:rPr>
              <w:t>Measures how much profit a company makes on a dollar of sales after paying for variable costs of</w:t>
            </w:r>
            <w:r>
              <w:rPr>
                <w:highlight w:val="white"/>
              </w:rPr>
              <w:t xml:space="preserve"> production, such as wages and raw materials, but before paying interest or tax.</w:t>
            </w:r>
          </w:p>
        </w:tc>
        <w:tc>
          <w:tcPr>
            <w:tcW w:w="4579" w:type="dxa"/>
          </w:tcPr>
          <w:p w14:paraId="3643D9C3" w14:textId="77777777" w:rsidR="003F54F2" w:rsidRDefault="00E8158C">
            <w:pPr>
              <w:jc w:val="center"/>
              <w:rPr>
                <w:rFonts w:ascii="Cambria Math" w:eastAsia="Cambria Math" w:hAnsi="Cambria Math" w:cs="Cambria Math"/>
                <w:highlight w:val="white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highlight w:val="white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Operating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Profit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Revenue</m:t>
                    </m:r>
                  </m:den>
                </m:f>
              </m:oMath>
            </m:oMathPara>
          </w:p>
        </w:tc>
      </w:tr>
      <w:tr w:rsidR="003F54F2" w14:paraId="0366F00C" w14:textId="77777777">
        <w:tc>
          <w:tcPr>
            <w:tcW w:w="2427" w:type="dxa"/>
          </w:tcPr>
          <w:p w14:paraId="4E3D4D6D" w14:textId="77777777" w:rsidR="003F54F2" w:rsidRDefault="00E8158C">
            <w:pPr>
              <w:spacing w:before="120"/>
              <w:rPr>
                <w:b/>
                <w:highlight w:val="white"/>
              </w:rPr>
            </w:pPr>
            <w:r>
              <w:lastRenderedPageBreak/>
              <w:t>Return on Assets (ROA) (%)</w:t>
            </w:r>
          </w:p>
        </w:tc>
        <w:tc>
          <w:tcPr>
            <w:tcW w:w="2912" w:type="dxa"/>
          </w:tcPr>
          <w:p w14:paraId="20D01F5F" w14:textId="77777777" w:rsidR="003F54F2" w:rsidRDefault="00E8158C">
            <w:pPr>
              <w:spacing w:before="120" w:after="200"/>
              <w:rPr>
                <w:highlight w:val="white"/>
              </w:rPr>
            </w:pPr>
            <w:r>
              <w:rPr>
                <w:highlight w:val="white"/>
              </w:rPr>
              <w:t>Indicates how profitable a company is concerning its total assets.</w:t>
            </w:r>
          </w:p>
        </w:tc>
        <w:tc>
          <w:tcPr>
            <w:tcW w:w="4579" w:type="dxa"/>
          </w:tcPr>
          <w:p w14:paraId="6B505201" w14:textId="77777777" w:rsidR="003F54F2" w:rsidRDefault="00E8158C">
            <w:pPr>
              <w:jc w:val="center"/>
              <w:rPr>
                <w:rFonts w:ascii="Cambria Math" w:eastAsia="Cambria Math" w:hAnsi="Cambria Math" w:cs="Cambria Math"/>
                <w:highlight w:val="white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highlight w:val="white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Net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Income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Total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Assets</m:t>
                    </m:r>
                  </m:den>
                </m:f>
              </m:oMath>
            </m:oMathPara>
          </w:p>
        </w:tc>
      </w:tr>
      <w:tr w:rsidR="003F54F2" w14:paraId="1663287F" w14:textId="77777777">
        <w:tc>
          <w:tcPr>
            <w:tcW w:w="2427" w:type="dxa"/>
          </w:tcPr>
          <w:p w14:paraId="1F139D41" w14:textId="77777777" w:rsidR="003F54F2" w:rsidRDefault="00E8158C">
            <w:pPr>
              <w:spacing w:before="120"/>
              <w:rPr>
                <w:b/>
                <w:highlight w:val="white"/>
              </w:rPr>
            </w:pPr>
            <w:r>
              <w:t>Return on Capital Employed (ROCE) (%)</w:t>
            </w:r>
          </w:p>
        </w:tc>
        <w:tc>
          <w:tcPr>
            <w:tcW w:w="2912" w:type="dxa"/>
          </w:tcPr>
          <w:p w14:paraId="4E84967C" w14:textId="77777777" w:rsidR="003F54F2" w:rsidRDefault="00E8158C">
            <w:pPr>
              <w:spacing w:before="120" w:after="200"/>
              <w:rPr>
                <w:highlight w:val="white"/>
              </w:rPr>
            </w:pPr>
            <w:r>
              <w:rPr>
                <w:highlight w:val="white"/>
              </w:rPr>
              <w:t xml:space="preserve">Measures a company’s profitability in terms of </w:t>
            </w:r>
            <w:proofErr w:type="gramStart"/>
            <w:r>
              <w:rPr>
                <w:highlight w:val="white"/>
              </w:rPr>
              <w:t>all of</w:t>
            </w:r>
            <w:proofErr w:type="gramEnd"/>
            <w:r>
              <w:rPr>
                <w:highlight w:val="white"/>
              </w:rPr>
              <w:t xml:space="preserve"> its capital.</w:t>
            </w:r>
          </w:p>
        </w:tc>
        <w:tc>
          <w:tcPr>
            <w:tcW w:w="4579" w:type="dxa"/>
          </w:tcPr>
          <w:p w14:paraId="4F8E0503" w14:textId="77777777" w:rsidR="003F54F2" w:rsidRDefault="00E8158C">
            <w:pPr>
              <w:jc w:val="center"/>
              <w:rPr>
                <w:rFonts w:ascii="Cambria Math" w:eastAsia="Cambria Math" w:hAnsi="Cambria Math" w:cs="Cambria Math"/>
                <w:highlight w:val="white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highlight w:val="white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Earnings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before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interest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and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tax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Capital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Employed</m:t>
                    </m:r>
                  </m:den>
                </m:f>
              </m:oMath>
            </m:oMathPara>
          </w:p>
        </w:tc>
      </w:tr>
      <w:tr w:rsidR="003F54F2" w14:paraId="73A6DEC5" w14:textId="77777777">
        <w:tc>
          <w:tcPr>
            <w:tcW w:w="2427" w:type="dxa"/>
          </w:tcPr>
          <w:p w14:paraId="751552E5" w14:textId="77777777" w:rsidR="003F54F2" w:rsidRDefault="00E8158C">
            <w:pPr>
              <w:spacing w:before="120"/>
              <w:rPr>
                <w:b/>
                <w:highlight w:val="white"/>
              </w:rPr>
            </w:pPr>
            <w:r>
              <w:t>Return on Equity (ROE) (%)</w:t>
            </w:r>
          </w:p>
        </w:tc>
        <w:tc>
          <w:tcPr>
            <w:tcW w:w="2912" w:type="dxa"/>
          </w:tcPr>
          <w:p w14:paraId="4E1A1553" w14:textId="77777777" w:rsidR="003F54F2" w:rsidRDefault="00E8158C">
            <w:pPr>
              <w:spacing w:before="120" w:after="200"/>
              <w:rPr>
                <w:highlight w:val="white"/>
              </w:rPr>
            </w:pPr>
            <w:r>
              <w:rPr>
                <w:highlight w:val="white"/>
              </w:rPr>
              <w:t xml:space="preserve">A measure of financial performance calculated by dividing net income </w:t>
            </w:r>
            <w:r>
              <w:rPr>
                <w:highlight w:val="white"/>
              </w:rPr>
              <w:t>by shareholders' equity.</w:t>
            </w:r>
          </w:p>
        </w:tc>
        <w:tc>
          <w:tcPr>
            <w:tcW w:w="4579" w:type="dxa"/>
          </w:tcPr>
          <w:p w14:paraId="59B0EDFD" w14:textId="77777777" w:rsidR="003F54F2" w:rsidRDefault="00E8158C">
            <w:pPr>
              <w:jc w:val="center"/>
              <w:rPr>
                <w:rFonts w:ascii="Cambria Math" w:eastAsia="Cambria Math" w:hAnsi="Cambria Math" w:cs="Cambria Math"/>
                <w:highlight w:val="white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highlight w:val="white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Net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Income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Average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h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are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h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older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Equity</m:t>
                    </m:r>
                  </m:den>
                </m:f>
              </m:oMath>
            </m:oMathPara>
          </w:p>
        </w:tc>
      </w:tr>
      <w:tr w:rsidR="003F54F2" w14:paraId="479CE84D" w14:textId="77777777">
        <w:tc>
          <w:tcPr>
            <w:tcW w:w="2427" w:type="dxa"/>
          </w:tcPr>
          <w:p w14:paraId="63BD1FEE" w14:textId="77777777" w:rsidR="003F54F2" w:rsidRDefault="00E8158C">
            <w:pPr>
              <w:spacing w:before="120"/>
              <w:rPr>
                <w:b/>
                <w:highlight w:val="white"/>
              </w:rPr>
            </w:pPr>
            <w:r>
              <w:t>Current Ratio</w:t>
            </w:r>
          </w:p>
        </w:tc>
        <w:tc>
          <w:tcPr>
            <w:tcW w:w="2912" w:type="dxa"/>
          </w:tcPr>
          <w:p w14:paraId="697ECABF" w14:textId="77777777" w:rsidR="003F54F2" w:rsidRDefault="00E8158C">
            <w:pPr>
              <w:spacing w:before="120" w:after="200"/>
              <w:rPr>
                <w:highlight w:val="white"/>
              </w:rPr>
            </w:pPr>
            <w:r>
              <w:rPr>
                <w:highlight w:val="white"/>
              </w:rPr>
              <w:t xml:space="preserve">Is a liquidity ratio that measures a company’s ability to pay short-term obligations or those due within one </w:t>
            </w:r>
            <w:proofErr w:type="gramStart"/>
            <w:r>
              <w:rPr>
                <w:highlight w:val="white"/>
              </w:rPr>
              <w:t>year.</w:t>
            </w:r>
            <w:proofErr w:type="gramEnd"/>
          </w:p>
        </w:tc>
        <w:tc>
          <w:tcPr>
            <w:tcW w:w="4579" w:type="dxa"/>
          </w:tcPr>
          <w:p w14:paraId="4034E0B2" w14:textId="77777777" w:rsidR="003F54F2" w:rsidRDefault="00E8158C">
            <w:pPr>
              <w:jc w:val="center"/>
              <w:rPr>
                <w:rFonts w:ascii="Cambria Math" w:eastAsia="Cambria Math" w:hAnsi="Cambria Math" w:cs="Cambria Math"/>
                <w:highlight w:val="white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highlight w:val="white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Current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Assets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Cu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rrent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Liabilities</m:t>
                    </m:r>
                  </m:den>
                </m:f>
              </m:oMath>
            </m:oMathPara>
          </w:p>
        </w:tc>
      </w:tr>
      <w:tr w:rsidR="003F54F2" w14:paraId="3316457B" w14:textId="77777777">
        <w:tc>
          <w:tcPr>
            <w:tcW w:w="2427" w:type="dxa"/>
          </w:tcPr>
          <w:p w14:paraId="6988B16E" w14:textId="77777777" w:rsidR="003F54F2" w:rsidRDefault="00E8158C">
            <w:pPr>
              <w:spacing w:before="120"/>
              <w:rPr>
                <w:b/>
                <w:highlight w:val="white"/>
              </w:rPr>
            </w:pPr>
            <w:r>
              <w:t>Quick Ratio</w:t>
            </w:r>
          </w:p>
        </w:tc>
        <w:tc>
          <w:tcPr>
            <w:tcW w:w="2912" w:type="dxa"/>
          </w:tcPr>
          <w:p w14:paraId="3C0BB289" w14:textId="77777777" w:rsidR="003F54F2" w:rsidRDefault="00E8158C">
            <w:pPr>
              <w:spacing w:before="120"/>
              <w:rPr>
                <w:highlight w:val="white"/>
              </w:rPr>
            </w:pPr>
            <w:r>
              <w:rPr>
                <w:highlight w:val="white"/>
              </w:rPr>
              <w:t xml:space="preserve">Indicates a company’s short-term liquidity position and measures its ability to meet short-term obligations with its </w:t>
            </w:r>
            <w:r>
              <w:rPr>
                <w:b/>
                <w:highlight w:val="white"/>
              </w:rPr>
              <w:t>most liquid assets</w:t>
            </w:r>
            <w:r>
              <w:rPr>
                <w:highlight w:val="white"/>
              </w:rPr>
              <w:t>.</w:t>
            </w:r>
          </w:p>
        </w:tc>
        <w:tc>
          <w:tcPr>
            <w:tcW w:w="4579" w:type="dxa"/>
          </w:tcPr>
          <w:p w14:paraId="27CD08FD" w14:textId="77777777" w:rsidR="003F54F2" w:rsidRDefault="00E8158C">
            <w:pPr>
              <w:jc w:val="center"/>
              <w:rPr>
                <w:rFonts w:ascii="Cambria Math" w:eastAsia="Cambria Math" w:hAnsi="Cambria Math" w:cs="Cambria Math"/>
                <w:highlight w:val="white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highlight w:val="white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CA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I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PE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CL</m:t>
                    </m:r>
                  </m:den>
                </m:f>
              </m:oMath>
            </m:oMathPara>
          </w:p>
          <w:p w14:paraId="7FDE95DE" w14:textId="77777777" w:rsidR="003F54F2" w:rsidRDefault="00E8158C">
            <w:pPr>
              <w:spacing w:before="12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Where:</w:t>
            </w:r>
          </w:p>
          <w:p w14:paraId="19285C30" w14:textId="77777777" w:rsidR="003F54F2" w:rsidRDefault="00E8158C">
            <w:pPr>
              <w:spacing w:before="12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CA = Current Assets</w:t>
            </w:r>
          </w:p>
          <w:p w14:paraId="3C655EB3" w14:textId="77777777" w:rsidR="003F54F2" w:rsidRDefault="00E8158C">
            <w:pPr>
              <w:spacing w:before="12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 = Inventory</w:t>
            </w:r>
          </w:p>
          <w:p w14:paraId="17EEDAE3" w14:textId="77777777" w:rsidR="003F54F2" w:rsidRDefault="00E8158C">
            <w:pPr>
              <w:spacing w:before="12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PE = Prepaid Expenses</w:t>
            </w:r>
          </w:p>
          <w:p w14:paraId="414FF27C" w14:textId="77777777" w:rsidR="003F54F2" w:rsidRDefault="00E8158C">
            <w:pPr>
              <w:spacing w:before="120"/>
              <w:rPr>
                <w:b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CL = Current Liabilities</w:t>
            </w:r>
          </w:p>
        </w:tc>
      </w:tr>
      <w:tr w:rsidR="003F54F2" w14:paraId="74821031" w14:textId="77777777">
        <w:tc>
          <w:tcPr>
            <w:tcW w:w="2427" w:type="dxa"/>
          </w:tcPr>
          <w:p w14:paraId="78744FA1" w14:textId="77777777" w:rsidR="003F54F2" w:rsidRDefault="00E8158C">
            <w:pPr>
              <w:spacing w:before="120"/>
              <w:rPr>
                <w:b/>
                <w:highlight w:val="white"/>
              </w:rPr>
            </w:pPr>
            <w:r>
              <w:t>Interest Cover</w:t>
            </w:r>
          </w:p>
        </w:tc>
        <w:tc>
          <w:tcPr>
            <w:tcW w:w="2912" w:type="dxa"/>
          </w:tcPr>
          <w:p w14:paraId="211FCC6D" w14:textId="77777777" w:rsidR="003F54F2" w:rsidRDefault="00E8158C">
            <w:pPr>
              <w:spacing w:before="120" w:after="200"/>
              <w:rPr>
                <w:highlight w:val="white"/>
              </w:rPr>
            </w:pPr>
            <w:r>
              <w:rPr>
                <w:highlight w:val="white"/>
              </w:rPr>
              <w:t>Debt and profitability ratio used to determine how easily a company can pay interest on its outstanding debt.</w:t>
            </w:r>
          </w:p>
        </w:tc>
        <w:tc>
          <w:tcPr>
            <w:tcW w:w="4579" w:type="dxa"/>
          </w:tcPr>
          <w:p w14:paraId="5BF22BAA" w14:textId="77777777" w:rsidR="003F54F2" w:rsidRDefault="00E8158C">
            <w:pPr>
              <w:jc w:val="center"/>
              <w:rPr>
                <w:rFonts w:ascii="Cambria Math" w:eastAsia="Cambria Math" w:hAnsi="Cambria Math" w:cs="Cambria Math"/>
                <w:highlight w:val="white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highlight w:val="white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Earnings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before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interest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and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tax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Interest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Exp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ense</m:t>
                    </m:r>
                  </m:den>
                </m:f>
              </m:oMath>
            </m:oMathPara>
          </w:p>
        </w:tc>
      </w:tr>
      <w:tr w:rsidR="003F54F2" w14:paraId="06C25D92" w14:textId="77777777">
        <w:tc>
          <w:tcPr>
            <w:tcW w:w="2427" w:type="dxa"/>
          </w:tcPr>
          <w:p w14:paraId="3CB4162C" w14:textId="77777777" w:rsidR="003F54F2" w:rsidRDefault="00E8158C">
            <w:pPr>
              <w:spacing w:before="120"/>
            </w:pPr>
            <w:r>
              <w:t>Leverage Metric</w:t>
            </w:r>
          </w:p>
        </w:tc>
        <w:tc>
          <w:tcPr>
            <w:tcW w:w="2912" w:type="dxa"/>
          </w:tcPr>
          <w:p w14:paraId="63C35EE3" w14:textId="77777777" w:rsidR="003F54F2" w:rsidRDefault="00E8158C">
            <w:pPr>
              <w:spacing w:before="120" w:after="200"/>
              <w:rPr>
                <w:highlight w:val="white"/>
              </w:rPr>
            </w:pPr>
            <w:r>
              <w:rPr>
                <w:highlight w:val="white"/>
              </w:rPr>
              <w:t>Measurement of leverage, calculated as a company's interest-bearing liabilities divided by its EBITDA.</w:t>
            </w:r>
          </w:p>
        </w:tc>
        <w:tc>
          <w:tcPr>
            <w:tcW w:w="4579" w:type="dxa"/>
          </w:tcPr>
          <w:p w14:paraId="591C208D" w14:textId="77777777" w:rsidR="003F54F2" w:rsidRDefault="00E8158C">
            <w:pPr>
              <w:jc w:val="center"/>
              <w:rPr>
                <w:rFonts w:ascii="Cambria Math" w:eastAsia="Cambria Math" w:hAnsi="Cambria Math" w:cs="Cambria Math"/>
                <w:highlight w:val="white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highlight w:val="white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Debt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Earnings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before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interest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and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tax</m:t>
                    </m:r>
                  </m:den>
                </m:f>
              </m:oMath>
            </m:oMathPara>
          </w:p>
          <w:p w14:paraId="2719A541" w14:textId="77777777" w:rsidR="003F54F2" w:rsidRDefault="003F54F2">
            <w:pPr>
              <w:spacing w:before="120"/>
              <w:rPr>
                <w:rFonts w:ascii="Roboto" w:eastAsia="Roboto" w:hAnsi="Roboto" w:cs="Roboto"/>
                <w:color w:val="0A1551"/>
                <w:sz w:val="20"/>
                <w:szCs w:val="20"/>
              </w:rPr>
            </w:pPr>
          </w:p>
          <w:p w14:paraId="1DE574E6" w14:textId="77777777" w:rsidR="003F54F2" w:rsidRDefault="00E8158C">
            <w:pPr>
              <w:spacing w:before="120"/>
              <w:rPr>
                <w:highlight w:val="white"/>
              </w:rPr>
            </w:pPr>
            <w:r>
              <w:rPr>
                <w:rFonts w:ascii="Roboto" w:eastAsia="Roboto" w:hAnsi="Roboto" w:cs="Roboto"/>
                <w:color w:val="0A1551"/>
                <w:sz w:val="20"/>
                <w:szCs w:val="20"/>
              </w:rPr>
              <w:t>(Debt/EBITDA)</w:t>
            </w:r>
          </w:p>
        </w:tc>
      </w:tr>
      <w:tr w:rsidR="003F54F2" w14:paraId="7DA641D0" w14:textId="77777777">
        <w:tc>
          <w:tcPr>
            <w:tcW w:w="2427" w:type="dxa"/>
          </w:tcPr>
          <w:p w14:paraId="698C5E7D" w14:textId="77777777" w:rsidR="003F54F2" w:rsidRDefault="00E8158C">
            <w:pPr>
              <w:spacing w:before="120"/>
            </w:pPr>
            <w:r>
              <w:t>Net Leverage</w:t>
            </w:r>
          </w:p>
        </w:tc>
        <w:tc>
          <w:tcPr>
            <w:tcW w:w="2912" w:type="dxa"/>
          </w:tcPr>
          <w:p w14:paraId="4911C0F2" w14:textId="77777777" w:rsidR="003F54F2" w:rsidRDefault="00E8158C">
            <w:pPr>
              <w:spacing w:before="120" w:after="200"/>
              <w:rPr>
                <w:highlight w:val="white"/>
              </w:rPr>
            </w:pPr>
            <w:r>
              <w:rPr>
                <w:highlight w:val="white"/>
              </w:rPr>
              <w:t>Measurement of leverage, calculated as a company's interest-bearing liabilities divided by its EBITDA minus cash or cash equivalents.</w:t>
            </w:r>
          </w:p>
        </w:tc>
        <w:tc>
          <w:tcPr>
            <w:tcW w:w="4579" w:type="dxa"/>
          </w:tcPr>
          <w:p w14:paraId="4923CE18" w14:textId="77777777" w:rsidR="003F54F2" w:rsidRDefault="00E8158C">
            <w:pPr>
              <w:jc w:val="center"/>
              <w:rPr>
                <w:rFonts w:ascii="Cambria Math" w:eastAsia="Cambria Math" w:hAnsi="Cambria Math" w:cs="Cambria Math"/>
                <w:highlight w:val="white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highlight w:val="white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Debt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Cas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h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Earnings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before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interest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and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tax</m:t>
                    </m:r>
                  </m:den>
                </m:f>
              </m:oMath>
            </m:oMathPara>
          </w:p>
        </w:tc>
      </w:tr>
      <w:tr w:rsidR="003F54F2" w14:paraId="091E3D1C" w14:textId="77777777">
        <w:tc>
          <w:tcPr>
            <w:tcW w:w="2427" w:type="dxa"/>
          </w:tcPr>
          <w:p w14:paraId="6E37B342" w14:textId="77777777" w:rsidR="003F54F2" w:rsidRDefault="00E8158C">
            <w:pPr>
              <w:spacing w:before="120"/>
            </w:pPr>
            <w:r>
              <w:t>Cash Flow to Capital Expenditures (CF to CAP</w:t>
            </w:r>
            <w:r>
              <w:t>EX)</w:t>
            </w:r>
          </w:p>
        </w:tc>
        <w:tc>
          <w:tcPr>
            <w:tcW w:w="2912" w:type="dxa"/>
          </w:tcPr>
          <w:p w14:paraId="69E4DDFD" w14:textId="77777777" w:rsidR="003F54F2" w:rsidRDefault="00E8158C">
            <w:pPr>
              <w:spacing w:before="120" w:after="200"/>
              <w:rPr>
                <w:highlight w:val="white"/>
              </w:rPr>
            </w:pPr>
            <w:r>
              <w:rPr>
                <w:highlight w:val="white"/>
              </w:rPr>
              <w:t>Measures a company's ability to acquire long-term assets using free cash flow. A higher CF/</w:t>
            </w:r>
            <w:proofErr w:type="spellStart"/>
            <w:r>
              <w:rPr>
                <w:highlight w:val="white"/>
              </w:rPr>
              <w:t>CapEX</w:t>
            </w:r>
            <w:proofErr w:type="spellEnd"/>
            <w:r>
              <w:rPr>
                <w:highlight w:val="white"/>
              </w:rPr>
              <w:t xml:space="preserve"> ratio is indicative of a company with sufficient </w:t>
            </w:r>
            <w:r>
              <w:rPr>
                <w:highlight w:val="white"/>
              </w:rPr>
              <w:lastRenderedPageBreak/>
              <w:t>capital to fund investments in new capital expenditures.</w:t>
            </w:r>
          </w:p>
        </w:tc>
        <w:tc>
          <w:tcPr>
            <w:tcW w:w="4579" w:type="dxa"/>
          </w:tcPr>
          <w:p w14:paraId="0C252C39" w14:textId="77777777" w:rsidR="003F54F2" w:rsidRDefault="00E8158C">
            <w:pPr>
              <w:jc w:val="center"/>
              <w:rPr>
                <w:rFonts w:ascii="Cambria Math" w:eastAsia="Cambria Math" w:hAnsi="Cambria Math" w:cs="Cambria Math"/>
                <w:highlight w:val="white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highlight w:val="white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Cas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h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Flow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from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Operations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a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pital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Expenditures</m:t>
                    </m:r>
                  </m:den>
                </m:f>
              </m:oMath>
            </m:oMathPara>
          </w:p>
        </w:tc>
      </w:tr>
      <w:tr w:rsidR="003F54F2" w14:paraId="56B5F9D3" w14:textId="77777777">
        <w:tc>
          <w:tcPr>
            <w:tcW w:w="2427" w:type="dxa"/>
          </w:tcPr>
          <w:p w14:paraId="681B09B3" w14:textId="77777777" w:rsidR="003F54F2" w:rsidRDefault="00E8158C">
            <w:pPr>
              <w:spacing w:before="120"/>
              <w:rPr>
                <w:b/>
                <w:highlight w:val="white"/>
              </w:rPr>
            </w:pPr>
            <w:r>
              <w:t>Dividend/share ($)</w:t>
            </w:r>
          </w:p>
        </w:tc>
        <w:tc>
          <w:tcPr>
            <w:tcW w:w="2912" w:type="dxa"/>
          </w:tcPr>
          <w:p w14:paraId="70501082" w14:textId="77777777" w:rsidR="003F54F2" w:rsidRDefault="00E8158C">
            <w:pPr>
              <w:spacing w:before="120"/>
              <w:rPr>
                <w:highlight w:val="white"/>
              </w:rPr>
            </w:pPr>
            <w:r>
              <w:rPr>
                <w:highlight w:val="white"/>
              </w:rPr>
              <w:t>Represents the sum of declared dividends issued by a company for every ordinary share outstanding.</w:t>
            </w:r>
          </w:p>
        </w:tc>
        <w:tc>
          <w:tcPr>
            <w:tcW w:w="4579" w:type="dxa"/>
          </w:tcPr>
          <w:p w14:paraId="4A964E6D" w14:textId="77777777" w:rsidR="003F54F2" w:rsidRDefault="00E8158C">
            <w:pPr>
              <w:jc w:val="center"/>
              <w:rPr>
                <w:rFonts w:ascii="Cambria Math" w:eastAsia="Cambria Math" w:hAnsi="Cambria Math" w:cs="Cambria Math"/>
                <w:highlight w:val="white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highlight w:val="white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SD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S</m:t>
                    </m:r>
                  </m:den>
                </m:f>
              </m:oMath>
            </m:oMathPara>
          </w:p>
          <w:p w14:paraId="034B878A" w14:textId="77777777" w:rsidR="003F54F2" w:rsidRDefault="00E8158C">
            <w:pPr>
              <w:spacing w:before="12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Where:</w:t>
            </w:r>
          </w:p>
          <w:p w14:paraId="039B67BE" w14:textId="77777777" w:rsidR="003F54F2" w:rsidRDefault="00E8158C">
            <w:pPr>
              <w:spacing w:before="12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 = Sum of dividends over a period</w:t>
            </w:r>
          </w:p>
          <w:p w14:paraId="7BE796C0" w14:textId="77777777" w:rsidR="003F54F2" w:rsidRDefault="00E8158C">
            <w:pPr>
              <w:spacing w:before="12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SD = Special, one-time dividends for the period</w:t>
            </w:r>
          </w:p>
          <w:p w14:paraId="7E8F3375" w14:textId="77777777" w:rsidR="003F54F2" w:rsidRDefault="00E8158C">
            <w:pPr>
              <w:spacing w:before="12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 = Ordinary shares outstanding for the period</w:t>
            </w:r>
          </w:p>
        </w:tc>
      </w:tr>
      <w:tr w:rsidR="003F54F2" w14:paraId="5A6BD503" w14:textId="77777777">
        <w:tc>
          <w:tcPr>
            <w:tcW w:w="2427" w:type="dxa"/>
          </w:tcPr>
          <w:p w14:paraId="1E3E0A44" w14:textId="77777777" w:rsidR="003F54F2" w:rsidRDefault="00E8158C">
            <w:pPr>
              <w:spacing w:before="120"/>
              <w:rPr>
                <w:b/>
                <w:highlight w:val="white"/>
              </w:rPr>
            </w:pPr>
            <w:r>
              <w:t>Dividend growth (%)</w:t>
            </w:r>
          </w:p>
        </w:tc>
        <w:tc>
          <w:tcPr>
            <w:tcW w:w="2912" w:type="dxa"/>
          </w:tcPr>
          <w:p w14:paraId="4D1C9AC9" w14:textId="77777777" w:rsidR="003F54F2" w:rsidRDefault="00E8158C">
            <w:pPr>
              <w:spacing w:before="120"/>
              <w:rPr>
                <w:highlight w:val="white"/>
              </w:rPr>
            </w:pPr>
            <w:r>
              <w:rPr>
                <w:highlight w:val="white"/>
              </w:rPr>
              <w:t>The annualized percentage rate of growth that a particular stock's dividend undergoes over time.</w:t>
            </w:r>
          </w:p>
        </w:tc>
        <w:tc>
          <w:tcPr>
            <w:tcW w:w="4579" w:type="dxa"/>
          </w:tcPr>
          <w:p w14:paraId="5D6AE0D1" w14:textId="77777777" w:rsidR="003F54F2" w:rsidRDefault="00E8158C">
            <w:pPr>
              <w:jc w:val="center"/>
              <w:rPr>
                <w:rFonts w:ascii="Cambria Math" w:eastAsia="Cambria Math" w:hAnsi="Cambria Math" w:cs="Cambria Math"/>
                <w:highlight w:val="white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highlight w:val="whit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683F9CEC" w14:textId="77777777" w:rsidR="003F54F2" w:rsidRDefault="00E8158C">
            <w:pPr>
              <w:spacing w:before="12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Where:</w:t>
            </w:r>
          </w:p>
          <w:p w14:paraId="6B73F242" w14:textId="77777777" w:rsidR="003F54F2" w:rsidRDefault="00E8158C">
            <w:pPr>
              <w:spacing w:before="120"/>
              <w:rPr>
                <w:sz w:val="20"/>
                <w:szCs w:val="20"/>
                <w:highlight w:val="white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highlight w:val="white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highlight w:val="white"/>
                    </w:rPr>
                    <m:t>1</m:t>
                  </m:r>
                </m:sub>
              </m:sSub>
            </m:oMath>
            <w:r>
              <w:rPr>
                <w:sz w:val="20"/>
                <w:szCs w:val="20"/>
                <w:highlight w:val="white"/>
              </w:rPr>
              <w:t xml:space="preserve"> = Dividend paid in the previous year</w:t>
            </w:r>
          </w:p>
          <w:p w14:paraId="5A21B6BA" w14:textId="77777777" w:rsidR="003F54F2" w:rsidRDefault="00E8158C">
            <w:pPr>
              <w:spacing w:before="120"/>
              <w:rPr>
                <w:b/>
                <w:highlight w:val="white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highlight w:val="white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highlight w:val="white"/>
                    </w:rPr>
                    <m:t>2</m:t>
                  </m:r>
                </m:sub>
              </m:sSub>
            </m:oMath>
            <w:r>
              <w:rPr>
                <w:sz w:val="20"/>
                <w:szCs w:val="20"/>
                <w:highlight w:val="white"/>
              </w:rPr>
              <w:t xml:space="preserve"> = Dividend paid in the current year</w:t>
            </w:r>
          </w:p>
        </w:tc>
      </w:tr>
      <w:tr w:rsidR="003F54F2" w14:paraId="7B925E8E" w14:textId="77777777">
        <w:tc>
          <w:tcPr>
            <w:tcW w:w="2427" w:type="dxa"/>
          </w:tcPr>
          <w:p w14:paraId="75D7ACF4" w14:textId="77777777" w:rsidR="003F54F2" w:rsidRDefault="00E8158C">
            <w:pPr>
              <w:spacing w:before="120"/>
              <w:rPr>
                <w:b/>
                <w:highlight w:val="white"/>
              </w:rPr>
            </w:pPr>
            <w:r>
              <w:t>Dividend cover (%)</w:t>
            </w:r>
          </w:p>
        </w:tc>
        <w:tc>
          <w:tcPr>
            <w:tcW w:w="2912" w:type="dxa"/>
          </w:tcPr>
          <w:p w14:paraId="6E12F6D0" w14:textId="77777777" w:rsidR="003F54F2" w:rsidRDefault="00E8158C">
            <w:pPr>
              <w:spacing w:before="120" w:after="200"/>
              <w:rPr>
                <w:highlight w:val="white"/>
              </w:rPr>
            </w:pPr>
            <w:r>
              <w:rPr>
                <w:highlight w:val="white"/>
              </w:rPr>
              <w:t>The ratio of the total amount of dividends paid out to shareholders relative to the company’s net income.</w:t>
            </w:r>
          </w:p>
        </w:tc>
        <w:tc>
          <w:tcPr>
            <w:tcW w:w="4579" w:type="dxa"/>
          </w:tcPr>
          <w:p w14:paraId="6893723C" w14:textId="77777777" w:rsidR="003F54F2" w:rsidRDefault="00E8158C">
            <w:pPr>
              <w:jc w:val="center"/>
              <w:rPr>
                <w:rFonts w:ascii="Cambria Math" w:eastAsia="Cambria Math" w:hAnsi="Cambria Math" w:cs="Cambria Math"/>
                <w:highlight w:val="white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highlight w:val="white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Dividend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Paid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Net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Income</m:t>
                    </m:r>
                  </m:den>
                </m:f>
              </m:oMath>
            </m:oMathPara>
          </w:p>
        </w:tc>
      </w:tr>
      <w:tr w:rsidR="003F54F2" w14:paraId="27893635" w14:textId="77777777">
        <w:tc>
          <w:tcPr>
            <w:tcW w:w="2427" w:type="dxa"/>
          </w:tcPr>
          <w:p w14:paraId="394269F8" w14:textId="77777777" w:rsidR="003F54F2" w:rsidRDefault="00E8158C">
            <w:pPr>
              <w:spacing w:before="120"/>
              <w:rPr>
                <w:b/>
                <w:highlight w:val="white"/>
              </w:rPr>
            </w:pPr>
            <w:r>
              <w:t xml:space="preserve">Price </w:t>
            </w:r>
            <w:r>
              <w:t>Target ($)</w:t>
            </w:r>
          </w:p>
        </w:tc>
        <w:tc>
          <w:tcPr>
            <w:tcW w:w="2912" w:type="dxa"/>
          </w:tcPr>
          <w:p w14:paraId="43E816A6" w14:textId="77777777" w:rsidR="003F54F2" w:rsidRDefault="00E8158C">
            <w:pPr>
              <w:spacing w:before="120" w:after="200"/>
              <w:rPr>
                <w:highlight w:val="white"/>
              </w:rPr>
            </w:pPr>
            <w:r>
              <w:rPr>
                <w:highlight w:val="white"/>
              </w:rPr>
              <w:t>Analysts’ expectation of long-term price target for the share.</w:t>
            </w:r>
          </w:p>
        </w:tc>
        <w:tc>
          <w:tcPr>
            <w:tcW w:w="4579" w:type="dxa"/>
          </w:tcPr>
          <w:p w14:paraId="39B9CA0D" w14:textId="77777777" w:rsidR="003F54F2" w:rsidRDefault="00E8158C">
            <w:pPr>
              <w:spacing w:before="1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N/A</w:t>
            </w:r>
          </w:p>
        </w:tc>
      </w:tr>
      <w:tr w:rsidR="003F54F2" w14:paraId="572511E6" w14:textId="77777777">
        <w:tc>
          <w:tcPr>
            <w:tcW w:w="2427" w:type="dxa"/>
          </w:tcPr>
          <w:p w14:paraId="55F14ECB" w14:textId="77777777" w:rsidR="003F54F2" w:rsidRDefault="00E8158C">
            <w:pPr>
              <w:spacing w:before="120"/>
              <w:rPr>
                <w:b/>
                <w:highlight w:val="white"/>
              </w:rPr>
            </w:pPr>
            <w:r>
              <w:t>Est. Long Term Growth Rate (%)</w:t>
            </w:r>
          </w:p>
        </w:tc>
        <w:tc>
          <w:tcPr>
            <w:tcW w:w="2912" w:type="dxa"/>
          </w:tcPr>
          <w:p w14:paraId="25689CC9" w14:textId="77777777" w:rsidR="003F54F2" w:rsidRDefault="00E8158C">
            <w:pPr>
              <w:spacing w:before="120" w:after="200"/>
              <w:rPr>
                <w:highlight w:val="white"/>
              </w:rPr>
            </w:pPr>
            <w:r>
              <w:rPr>
                <w:highlight w:val="white"/>
              </w:rPr>
              <w:t>Long-term expected growth rate for the share price.</w:t>
            </w:r>
          </w:p>
        </w:tc>
        <w:tc>
          <w:tcPr>
            <w:tcW w:w="4579" w:type="dxa"/>
          </w:tcPr>
          <w:p w14:paraId="39539918" w14:textId="77777777" w:rsidR="003F54F2" w:rsidRDefault="00E8158C">
            <w:pPr>
              <w:spacing w:before="1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N/A</w:t>
            </w:r>
          </w:p>
        </w:tc>
      </w:tr>
    </w:tbl>
    <w:p w14:paraId="442C78C6" w14:textId="77777777" w:rsidR="003F54F2" w:rsidRDefault="003F54F2">
      <w:pPr>
        <w:shd w:val="clear" w:color="auto" w:fill="FFFFFF"/>
        <w:spacing w:before="120" w:after="0"/>
        <w:rPr>
          <w:b/>
          <w:highlight w:val="white"/>
        </w:rPr>
      </w:pPr>
    </w:p>
    <w:sectPr w:rsidR="003F54F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movePersonalInformation/>
  <w:removeDateAndTime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4F2"/>
    <w:rsid w:val="003F54F2"/>
    <w:rsid w:val="00E8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E55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5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3595"/>
    <w:rPr>
      <w:color w:val="0000FF"/>
      <w:u w:val="single"/>
    </w:rPr>
  </w:style>
  <w:style w:type="table" w:styleId="TableGrid">
    <w:name w:val="Table Grid"/>
    <w:basedOn w:val="TableNormal"/>
    <w:uiPriority w:val="59"/>
    <w:rsid w:val="00323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3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ord">
    <w:name w:val="mord"/>
    <w:basedOn w:val="DefaultParagraphFont"/>
    <w:rsid w:val="004A76A7"/>
  </w:style>
  <w:style w:type="character" w:customStyle="1" w:styleId="mrel">
    <w:name w:val="mrel"/>
    <w:basedOn w:val="DefaultParagraphFont"/>
    <w:rsid w:val="004A76A7"/>
  </w:style>
  <w:style w:type="character" w:customStyle="1" w:styleId="vlist-s">
    <w:name w:val="vlist-s"/>
    <w:basedOn w:val="DefaultParagraphFont"/>
    <w:rsid w:val="004A76A7"/>
  </w:style>
  <w:style w:type="character" w:styleId="PlaceholderText">
    <w:name w:val="Placeholder Text"/>
    <w:basedOn w:val="DefaultParagraphFont"/>
    <w:uiPriority w:val="99"/>
    <w:semiHidden/>
    <w:rsid w:val="004A76A7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n2wx77Pbo/6YYXUmzzyRBDuydQ==">AMUW2mU9cY6firRBzzcb83PkrRjzVTtYF+EtM62W6RsVjmeRcKSXwcR4hrh1LR8b5WLIy03qjh4rLZk4vNPQEFW/8ZdgZwygyrPMV+thKhU0pYYLWn90dRI=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2022-06-03T00:29:00Z</dcterms:created>
  <dcterms:modified xsi:type="dcterms:W3CDTF">2022-06-03T00:29:00Z</dcterms:modified>
</cp:coreProperties>
</file>