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7E"/>
          <w:sz w:val="24"/>
        </w:rPr>
        <w:t>Table 1. ACR-Accredited Cardiac Imaging Capacity by Social Vulnerability Quartile and Rurality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Stratum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 Counties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Pop 45+ (M)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CMR Sites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CMR Counties (%)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CMR Rate*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CCT Sites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CCT Counties (%)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CCT Rate*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 US Counties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3144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141.60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687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289 (9.2%)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0.150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1481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532 (16.9%)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0.501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Q1 (Least Vulnerable)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21.47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61 (7.8%)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0.157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 (12.7%)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0.341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33.62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 (8.9%)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0.158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338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148 (18.8%)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0.571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40.39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88 (11.2%)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0.152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162 (20.6%)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0.566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Q4 (Most Vulnerable)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46.12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 (8.9%)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0.131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122 (15.5%)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0.517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Metropolitan (RUCC 1-3)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1186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120.34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674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276 (23.3%)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0.348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1369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427 (36.0%)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0.732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Nonmetropolitan (RUCC 4-9)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1958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21.26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(0.7%)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0.024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105 (5.4%)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0.354</w:t>
            </w:r>
          </w:p>
        </w:tc>
      </w:tr>
    </w:tbl>
    <w:p/>
    <w:p>
      <w:r>
        <w:rPr>
          <w:rFonts w:ascii="Calibri" w:hAnsi="Calibri"/>
          <w:color w:val="444444"/>
          <w:sz w:val="17"/>
        </w:rPr>
        <w:t>* Rate = ACR-accredited facilities per 100,000 adults aged 45 years and older (mean across counties).</w:t>
      </w:r>
    </w:p>
    <w:p>
      <w:r>
        <w:rPr>
          <w:rFonts w:ascii="Calibri" w:hAnsi="Calibri"/>
          <w:color w:val="444444"/>
          <w:sz w:val="17"/>
        </w:rPr>
        <w:t>Counties with fewer than 1,000 adults aged 45+ excluded from rate calculations (n = 106).</w:t>
      </w:r>
    </w:p>
    <w:p>
      <w:r>
        <w:rPr>
          <w:rFonts w:ascii="Calibri" w:hAnsi="Calibri"/>
          <w:color w:val="444444"/>
          <w:sz w:val="17"/>
        </w:rPr>
        <w:t>SVI = Social Vulnerability Index (CDC/ATSDR 2022). Q1 = least vulnerable, Q4 = most vulnerable.</w:t>
      </w:r>
    </w:p>
    <w:p>
      <w:r>
        <w:rPr>
          <w:rFonts w:ascii="Calibri" w:hAnsi="Calibri"/>
          <w:color w:val="444444"/>
          <w:sz w:val="17"/>
        </w:rPr>
        <w:t>RUCC = Rural-Urban Continuum Code (USDA 2023). Metropolitan = codes 1-3.</w:t>
      </w:r>
    </w:p>
    <w:p>
      <w:r>
        <w:rPr>
          <w:rFonts w:ascii="Calibri" w:hAnsi="Calibri"/>
          <w:color w:val="444444"/>
          <w:sz w:val="17"/>
        </w:rPr>
        <w:t>CMR = Cardiac Magnetic Resonance. CCT = Cardiac Computed Tomography. M = millions.</w:t>
      </w:r>
    </w:p>
    <w:p>
      <w:r>
        <w:rPr>
          <w:rFonts w:ascii="Calibri" w:hAnsi="Calibri"/>
          <w:color w:val="444444"/>
          <w:sz w:val="17"/>
        </w:rPr>
        <w:t>Median rates are 0.00 for all strata due to zero-inflation (90.5% of counties have zero CMR, 82.4% zero CCT).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