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1. Accredited cardiac imaging capacity by rurality and economic deprivation, United States,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Stratum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Counties, No.</w:t>
            </w:r>
          </w:p>
        </w:tc>
        <w:tc>
          <w:tcPr>
            <w:tcW w:type="dxa" w:w="960"/>
          </w:tcPr>
          <w:p>
            <w:r>
              <w:rPr>
                <w:b/>
              </w:rPr>
              <w:t>Adults ≥45 y, millions</w:t>
            </w:r>
          </w:p>
        </w:tc>
        <w:tc>
          <w:tcPr>
            <w:tcW w:type="dxa" w:w="960"/>
          </w:tcPr>
          <w:p>
            <w:r>
              <w:rPr>
                <w:b/>
              </w:rPr>
              <w:t>CMR facilities, No.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Counties with ≥1 CMR, No. (%)</w:t>
            </w:r>
          </w:p>
        </w:tc>
        <w:tc>
          <w:tcPr>
            <w:tcW w:type="dxa" w:w="960"/>
          </w:tcPr>
          <w:p>
            <w:r>
              <w:rPr>
                <w:b/>
              </w:rPr>
              <w:t>CMR rate, mean per 100,000</w:t>
            </w:r>
          </w:p>
        </w:tc>
        <w:tc>
          <w:tcPr>
            <w:tcW w:type="dxa" w:w="960"/>
          </w:tcPr>
          <w:p>
            <w:r>
              <w:rPr>
                <w:b/>
              </w:rPr>
              <w:t>CCT facilities, No.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Counties with ≥1 CCT, No. (%)</w:t>
            </w:r>
          </w:p>
        </w:tc>
        <w:tc>
          <w:tcPr>
            <w:tcW w:type="dxa" w:w="960"/>
          </w:tcPr>
          <w:p>
            <w:r>
              <w:rPr>
                <w:b/>
              </w:rPr>
              <w:t>CCT rate, mean per 100,000</w:t>
            </w:r>
          </w:p>
        </w:tc>
      </w:tr>
      <w:tr>
        <w:tc>
          <w:tcPr>
            <w:tcW w:type="dxa" w:w="960"/>
          </w:tcPr>
          <w:p>
            <w:r>
              <w:t>All counties</w:t>
            </w:r>
          </w:p>
        </w:tc>
        <w:tc>
          <w:tcPr>
            <w:tcW w:type="dxa" w:w="960"/>
          </w:tcPr>
          <w:p>
            <w:r>
              <w:t>3,144</w:t>
            </w:r>
          </w:p>
        </w:tc>
        <w:tc>
          <w:tcPr>
            <w:tcW w:type="dxa" w:w="960"/>
          </w:tcPr>
          <w:p>
            <w:r>
              <w:t>141.6</w:t>
            </w:r>
          </w:p>
        </w:tc>
        <w:tc>
          <w:tcPr>
            <w:tcW w:type="dxa" w:w="960"/>
          </w:tcPr>
          <w:p>
            <w:r>
              <w:t>722</w:t>
            </w:r>
          </w:p>
        </w:tc>
        <w:tc>
          <w:tcPr>
            <w:tcW w:type="dxa" w:w="960"/>
          </w:tcPr>
          <w:p>
            <w:r>
              <w:t>300 (9.5)</w:t>
            </w:r>
          </w:p>
        </w:tc>
        <w:tc>
          <w:tcPr>
            <w:tcW w:type="dxa" w:w="960"/>
          </w:tcPr>
          <w:p>
            <w:r>
              <w:t>0.16</w:t>
            </w:r>
          </w:p>
        </w:tc>
        <w:tc>
          <w:tcPr>
            <w:tcW w:type="dxa" w:w="960"/>
          </w:tcPr>
          <w:p>
            <w:r>
              <w:t>1,542</w:t>
            </w:r>
          </w:p>
        </w:tc>
        <w:tc>
          <w:tcPr>
            <w:tcW w:type="dxa" w:w="960"/>
          </w:tcPr>
          <w:p>
            <w:r>
              <w:t>552 (17.6)</w:t>
            </w:r>
          </w:p>
        </w:tc>
        <w:tc>
          <w:tcPr>
            <w:tcW w:type="dxa" w:w="960"/>
          </w:tcPr>
          <w:p>
            <w:r>
              <w:t>0.50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i/>
              </w:rPr>
              <w:t>Rurality</w:t>
            </w:r>
          </w:p>
        </w:tc>
        <w:tc>
          <w:tcPr>
            <w:tcW w:type="dxa" w:w="960"/>
          </w:tcPr>
          <w:p>
            <w:r>
              <w:rPr>
                <w:b/>
                <w:i/>
              </w:rPr>
            </w:r>
          </w:p>
        </w:tc>
        <w:tc>
          <w:tcPr>
            <w:tcW w:type="dxa" w:w="960"/>
          </w:tcPr>
          <w:p>
            <w:r>
              <w:rPr>
                <w:b/>
                <w:i/>
              </w:rPr>
            </w:r>
          </w:p>
        </w:tc>
        <w:tc>
          <w:tcPr>
            <w:tcW w:type="dxa" w:w="960"/>
          </w:tcPr>
          <w:p>
            <w:r>
              <w:rPr>
                <w:b/>
                <w:i/>
              </w:rPr>
            </w:r>
          </w:p>
        </w:tc>
        <w:tc>
          <w:tcPr>
            <w:tcW w:type="dxa" w:w="960"/>
          </w:tcPr>
          <w:p>
            <w:r>
              <w:rPr>
                <w:b/>
                <w:i/>
              </w:rPr>
            </w:r>
          </w:p>
        </w:tc>
        <w:tc>
          <w:tcPr>
            <w:tcW w:type="dxa" w:w="960"/>
          </w:tcPr>
          <w:p>
            <w:r>
              <w:rPr>
                <w:b/>
                <w:i/>
              </w:rPr>
            </w:r>
          </w:p>
        </w:tc>
        <w:tc>
          <w:tcPr>
            <w:tcW w:type="dxa" w:w="960"/>
          </w:tcPr>
          <w:p>
            <w:r>
              <w:rPr>
                <w:b/>
                <w:i/>
              </w:rPr>
            </w:r>
          </w:p>
        </w:tc>
        <w:tc>
          <w:tcPr>
            <w:tcW w:type="dxa" w:w="960"/>
          </w:tcPr>
          <w:p>
            <w:r>
              <w:rPr>
                <w:b/>
                <w:i/>
              </w:rPr>
            </w:r>
          </w:p>
        </w:tc>
        <w:tc>
          <w:tcPr>
            <w:tcW w:type="dxa" w:w="960"/>
          </w:tcPr>
          <w:p>
            <w:r>
              <w:rPr>
                <w:b/>
                <w:i/>
              </w:rPr>
            </w:r>
          </w:p>
        </w:tc>
      </w:tr>
      <w:tr>
        <w:tc>
          <w:tcPr>
            <w:tcW w:type="dxa" w:w="960"/>
          </w:tcPr>
          <w:p>
            <w:r>
              <w:t>Metropolitan (RUCC 1-3)</w:t>
            </w:r>
          </w:p>
        </w:tc>
        <w:tc>
          <w:tcPr>
            <w:tcW w:type="dxa" w:w="960"/>
          </w:tcPr>
          <w:p>
            <w:r>
              <w:t>1,186</w:t>
            </w:r>
          </w:p>
        </w:tc>
        <w:tc>
          <w:tcPr>
            <w:tcW w:type="dxa" w:w="960"/>
          </w:tcPr>
          <w:p>
            <w:r>
              <w:t>120.3</w:t>
            </w:r>
          </w:p>
        </w:tc>
        <w:tc>
          <w:tcPr>
            <w:tcW w:type="dxa" w:w="960"/>
          </w:tcPr>
          <w:p>
            <w:r>
              <w:t>708</w:t>
            </w:r>
          </w:p>
        </w:tc>
        <w:tc>
          <w:tcPr>
            <w:tcW w:type="dxa" w:w="960"/>
          </w:tcPr>
          <w:p>
            <w:r>
              <w:t>286 (24.1)</w:t>
            </w:r>
          </w:p>
        </w:tc>
        <w:tc>
          <w:tcPr>
            <w:tcW w:type="dxa" w:w="960"/>
          </w:tcPr>
          <w:p>
            <w:r>
              <w:t>0.37</w:t>
            </w:r>
          </w:p>
        </w:tc>
        <w:tc>
          <w:tcPr>
            <w:tcW w:type="dxa" w:w="960"/>
          </w:tcPr>
          <w:p>
            <w:r>
              <w:t>1,427</w:t>
            </w:r>
          </w:p>
        </w:tc>
        <w:tc>
          <w:tcPr>
            <w:tcW w:type="dxa" w:w="960"/>
          </w:tcPr>
          <w:p>
            <w:r>
              <w:t>444 (37.4)</w:t>
            </w:r>
          </w:p>
        </w:tc>
        <w:tc>
          <w:tcPr>
            <w:tcW w:type="dxa" w:w="960"/>
          </w:tcPr>
          <w:p>
            <w:r>
              <w:t>0.75</w:t>
            </w:r>
          </w:p>
        </w:tc>
      </w:tr>
      <w:tr>
        <w:tc>
          <w:tcPr>
            <w:tcW w:type="dxa" w:w="960"/>
          </w:tcPr>
          <w:p>
            <w:r>
              <w:t>Nonmetropolitan (RUCC 4-9)</w:t>
            </w:r>
          </w:p>
        </w:tc>
        <w:tc>
          <w:tcPr>
            <w:tcW w:type="dxa" w:w="960"/>
          </w:tcPr>
          <w:p>
            <w:r>
              <w:t>1,958</w:t>
            </w:r>
          </w:p>
        </w:tc>
        <w:tc>
          <w:tcPr>
            <w:tcW w:type="dxa" w:w="960"/>
          </w:tcPr>
          <w:p>
            <w:r>
              <w:t>21.3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14 (0.7)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108 (5.5)</w:t>
            </w:r>
          </w:p>
        </w:tc>
        <w:tc>
          <w:tcPr>
            <w:tcW w:type="dxa" w:w="960"/>
          </w:tcPr>
          <w:p>
            <w:r>
              <w:t>0.33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i/>
              </w:rPr>
              <w:t>EDI quintile</w:t>
            </w:r>
          </w:p>
        </w:tc>
        <w:tc>
          <w:tcPr>
            <w:tcW w:type="dxa" w:w="960"/>
          </w:tcPr>
          <w:p>
            <w:r>
              <w:rPr>
                <w:b/>
                <w:i/>
              </w:rPr>
            </w:r>
          </w:p>
        </w:tc>
        <w:tc>
          <w:tcPr>
            <w:tcW w:type="dxa" w:w="960"/>
          </w:tcPr>
          <w:p>
            <w:r>
              <w:rPr>
                <w:b/>
                <w:i/>
              </w:rPr>
            </w:r>
          </w:p>
        </w:tc>
        <w:tc>
          <w:tcPr>
            <w:tcW w:type="dxa" w:w="960"/>
          </w:tcPr>
          <w:p>
            <w:r>
              <w:rPr>
                <w:b/>
                <w:i/>
              </w:rPr>
            </w:r>
          </w:p>
        </w:tc>
        <w:tc>
          <w:tcPr>
            <w:tcW w:type="dxa" w:w="960"/>
          </w:tcPr>
          <w:p>
            <w:r>
              <w:rPr>
                <w:b/>
                <w:i/>
              </w:rPr>
            </w:r>
          </w:p>
        </w:tc>
        <w:tc>
          <w:tcPr>
            <w:tcW w:type="dxa" w:w="960"/>
          </w:tcPr>
          <w:p>
            <w:r>
              <w:rPr>
                <w:b/>
                <w:i/>
              </w:rPr>
            </w:r>
          </w:p>
        </w:tc>
        <w:tc>
          <w:tcPr>
            <w:tcW w:type="dxa" w:w="960"/>
          </w:tcPr>
          <w:p>
            <w:r>
              <w:rPr>
                <w:b/>
                <w:i/>
              </w:rPr>
            </w:r>
          </w:p>
        </w:tc>
        <w:tc>
          <w:tcPr>
            <w:tcW w:type="dxa" w:w="960"/>
          </w:tcPr>
          <w:p>
            <w:r>
              <w:rPr>
                <w:b/>
                <w:i/>
              </w:rPr>
            </w:r>
          </w:p>
        </w:tc>
        <w:tc>
          <w:tcPr>
            <w:tcW w:type="dxa" w:w="960"/>
          </w:tcPr>
          <w:p>
            <w:r>
              <w:rPr>
                <w:b/>
                <w:i/>
              </w:rPr>
            </w:r>
          </w:p>
        </w:tc>
      </w:tr>
      <w:tr>
        <w:tc>
          <w:tcPr>
            <w:tcW w:type="dxa" w:w="960"/>
          </w:tcPr>
          <w:p>
            <w:r>
              <w:t>Q1 (least deprived)</w:t>
            </w:r>
          </w:p>
        </w:tc>
        <w:tc>
          <w:tcPr>
            <w:tcW w:type="dxa" w:w="960"/>
          </w:tcPr>
          <w:p>
            <w:r>
              <w:t>606</w:t>
            </w:r>
          </w:p>
        </w:tc>
        <w:tc>
          <w:tcPr>
            <w:tcW w:type="dxa" w:w="960"/>
          </w:tcPr>
          <w:p>
            <w:r>
              <w:t>43.0</w:t>
            </w:r>
          </w:p>
        </w:tc>
        <w:tc>
          <w:tcPr>
            <w:tcW w:type="dxa" w:w="960"/>
          </w:tcPr>
          <w:p>
            <w:r>
              <w:t>240</w:t>
            </w:r>
          </w:p>
        </w:tc>
        <w:tc>
          <w:tcPr>
            <w:tcW w:type="dxa" w:w="960"/>
          </w:tcPr>
          <w:p>
            <w:r>
              <w:t>109 (18.0)</w:t>
            </w:r>
          </w:p>
        </w:tc>
        <w:tc>
          <w:tcPr>
            <w:tcW w:type="dxa" w:w="960"/>
          </w:tcPr>
          <w:p>
            <w:r>
              <w:t>0.26</w:t>
            </w:r>
          </w:p>
        </w:tc>
        <w:tc>
          <w:tcPr>
            <w:tcW w:type="dxa" w:w="960"/>
          </w:tcPr>
          <w:p>
            <w:r>
              <w:t>439</w:t>
            </w:r>
          </w:p>
        </w:tc>
        <w:tc>
          <w:tcPr>
            <w:tcW w:type="dxa" w:w="960"/>
          </w:tcPr>
          <w:p>
            <w:r>
              <w:t>170 (28.1)</w:t>
            </w:r>
          </w:p>
        </w:tc>
        <w:tc>
          <w:tcPr>
            <w:tcW w:type="dxa" w:w="960"/>
          </w:tcPr>
          <w:p>
            <w:r>
              <w:t>0.60</w:t>
            </w:r>
          </w:p>
        </w:tc>
      </w:tr>
      <w:tr>
        <w:tc>
          <w:tcPr>
            <w:tcW w:type="dxa" w:w="960"/>
          </w:tcPr>
          <w:p>
            <w:r>
              <w:t>Q2</w:t>
            </w:r>
          </w:p>
        </w:tc>
        <w:tc>
          <w:tcPr>
            <w:tcW w:type="dxa" w:w="960"/>
          </w:tcPr>
          <w:p>
            <w:r>
              <w:t>606</w:t>
            </w:r>
          </w:p>
        </w:tc>
        <w:tc>
          <w:tcPr>
            <w:tcW w:type="dxa" w:w="960"/>
          </w:tcPr>
          <w:p>
            <w:r>
              <w:t>28.9</w:t>
            </w:r>
          </w:p>
        </w:tc>
        <w:tc>
          <w:tcPr>
            <w:tcW w:type="dxa" w:w="960"/>
          </w:tcPr>
          <w:p>
            <w:r>
              <w:t>131</w:t>
            </w:r>
          </w:p>
        </w:tc>
        <w:tc>
          <w:tcPr>
            <w:tcW w:type="dxa" w:w="960"/>
          </w:tcPr>
          <w:p>
            <w:r>
              <w:t>66 (10.9)</w:t>
            </w:r>
          </w:p>
        </w:tc>
        <w:tc>
          <w:tcPr>
            <w:tcW w:type="dxa" w:w="960"/>
          </w:tcPr>
          <w:p>
            <w:r>
              <w:t>0.16</w:t>
            </w:r>
          </w:p>
        </w:tc>
        <w:tc>
          <w:tcPr>
            <w:tcW w:type="dxa" w:w="960"/>
          </w:tcPr>
          <w:p>
            <w:r>
              <w:t>297</w:t>
            </w:r>
          </w:p>
        </w:tc>
        <w:tc>
          <w:tcPr>
            <w:tcW w:type="dxa" w:w="960"/>
          </w:tcPr>
          <w:p>
            <w:r>
              <w:t>117 (19.3)</w:t>
            </w:r>
          </w:p>
        </w:tc>
        <w:tc>
          <w:tcPr>
            <w:tcW w:type="dxa" w:w="960"/>
          </w:tcPr>
          <w:p>
            <w:r>
              <w:t>0.41</w:t>
            </w:r>
          </w:p>
        </w:tc>
      </w:tr>
      <w:tr>
        <w:tc>
          <w:tcPr>
            <w:tcW w:type="dxa" w:w="960"/>
          </w:tcPr>
          <w:p>
            <w:r>
              <w:t>Q3</w:t>
            </w:r>
          </w:p>
        </w:tc>
        <w:tc>
          <w:tcPr>
            <w:tcW w:type="dxa" w:w="960"/>
          </w:tcPr>
          <w:p>
            <w:r>
              <w:t>605</w:t>
            </w:r>
          </w:p>
        </w:tc>
        <w:tc>
          <w:tcPr>
            <w:tcW w:type="dxa" w:w="960"/>
          </w:tcPr>
          <w:p>
            <w:r>
              <w:t>29.6</w:t>
            </w:r>
          </w:p>
        </w:tc>
        <w:tc>
          <w:tcPr>
            <w:tcW w:type="dxa" w:w="960"/>
          </w:tcPr>
          <w:p>
            <w:r>
              <w:t>177</w:t>
            </w:r>
          </w:p>
        </w:tc>
        <w:tc>
          <w:tcPr>
            <w:tcW w:type="dxa" w:w="960"/>
          </w:tcPr>
          <w:p>
            <w:r>
              <w:t>65 (10.7)</w:t>
            </w:r>
          </w:p>
        </w:tc>
        <w:tc>
          <w:tcPr>
            <w:tcW w:type="dxa" w:w="960"/>
          </w:tcPr>
          <w:p>
            <w:r>
              <w:t>0.19</w:t>
            </w:r>
          </w:p>
        </w:tc>
        <w:tc>
          <w:tcPr>
            <w:tcW w:type="dxa" w:w="960"/>
          </w:tcPr>
          <w:p>
            <w:r>
              <w:t>374</w:t>
            </w:r>
          </w:p>
        </w:tc>
        <w:tc>
          <w:tcPr>
            <w:tcW w:type="dxa" w:w="960"/>
          </w:tcPr>
          <w:p>
            <w:r>
              <w:t>117 (19.3)</w:t>
            </w:r>
          </w:p>
        </w:tc>
        <w:tc>
          <w:tcPr>
            <w:tcW w:type="dxa" w:w="960"/>
          </w:tcPr>
          <w:p>
            <w:r>
              <w:t>0.54</w:t>
            </w:r>
          </w:p>
        </w:tc>
      </w:tr>
      <w:tr>
        <w:tc>
          <w:tcPr>
            <w:tcW w:type="dxa" w:w="960"/>
          </w:tcPr>
          <w:p>
            <w:r>
              <w:t>Q4</w:t>
            </w:r>
          </w:p>
        </w:tc>
        <w:tc>
          <w:tcPr>
            <w:tcW w:type="dxa" w:w="960"/>
          </w:tcPr>
          <w:p>
            <w:r>
              <w:t>606</w:t>
            </w:r>
          </w:p>
        </w:tc>
        <w:tc>
          <w:tcPr>
            <w:tcW w:type="dxa" w:w="960"/>
          </w:tcPr>
          <w:p>
            <w:r>
              <w:t>26.3</w:t>
            </w:r>
          </w:p>
        </w:tc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37 (6.1)</w:t>
            </w:r>
          </w:p>
        </w:tc>
        <w:tc>
          <w:tcPr>
            <w:tcW w:type="dxa" w:w="960"/>
          </w:tcPr>
          <w:p>
            <w:r>
              <w:t>0.08</w:t>
            </w:r>
          </w:p>
        </w:tc>
        <w:tc>
          <w:tcPr>
            <w:tcW w:type="dxa" w:w="960"/>
          </w:tcPr>
          <w:p>
            <w:r>
              <w:t>317</w:t>
            </w:r>
          </w:p>
        </w:tc>
        <w:tc>
          <w:tcPr>
            <w:tcW w:type="dxa" w:w="960"/>
          </w:tcPr>
          <w:p>
            <w:r>
              <w:t>95 (15.7)</w:t>
            </w:r>
          </w:p>
        </w:tc>
        <w:tc>
          <w:tcPr>
            <w:tcW w:type="dxa" w:w="960"/>
          </w:tcPr>
          <w:p>
            <w:r>
              <w:t>0.62</w:t>
            </w:r>
          </w:p>
        </w:tc>
      </w:tr>
      <w:tr>
        <w:tc>
          <w:tcPr>
            <w:tcW w:type="dxa" w:w="960"/>
          </w:tcPr>
          <w:p>
            <w:r>
              <w:t>Q5 (most deprived)</w:t>
            </w:r>
          </w:p>
        </w:tc>
        <w:tc>
          <w:tcPr>
            <w:tcW w:type="dxa" w:w="960"/>
          </w:tcPr>
          <w:p>
            <w:r>
              <w:t>606</w:t>
            </w:r>
          </w:p>
        </w:tc>
        <w:tc>
          <w:tcPr>
            <w:tcW w:type="dxa" w:w="960"/>
          </w:tcPr>
          <w:p>
            <w:r>
              <w:t>12.2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19 (3.1)</w:t>
            </w:r>
          </w:p>
        </w:tc>
        <w:tc>
          <w:tcPr>
            <w:tcW w:type="dxa" w:w="960"/>
          </w:tcPr>
          <w:p>
            <w:r>
              <w:t>0.09</w:t>
            </w:r>
          </w:p>
        </w:tc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47 (7.8)</w:t>
            </w:r>
          </w:p>
        </w:tc>
        <w:tc>
          <w:tcPr>
            <w:tcW w:type="dxa" w:w="960"/>
          </w:tcPr>
          <w:p>
            <w:r>
              <w:t>0.30</w:t>
            </w:r>
          </w:p>
        </w:tc>
      </w:tr>
    </w:tbl>
    <w:p/>
    <w:p>
      <w:r>
        <w:rPr>
          <w:sz w:val="16"/>
        </w:rPr>
        <w:t>CMR = cardiac magnetic resonance; CCT = cardiac computed tomography; RUCC = Rural-Urban Continuum Code (USDA ERS 2023); EDI = Economic Deprivation Index.</w:t>
      </w:r>
    </w:p>
    <w:p>
      <w:r>
        <w:rPr>
          <w:sz w:val="16"/>
        </w:rPr>
        <w:t>Metropolitan is RUCC 1-3, nonmetropolitan RUCC 4-9.</w:t>
      </w:r>
    </w:p>
    <w:p>
      <w:r>
        <w:rPr>
          <w:sz w:val="16"/>
        </w:rPr>
        <w:t>Rate = accredited facilities per 100,000 adults aged 45 years and older.</w:t>
      </w:r>
    </w:p>
    <w:p>
      <w:r>
        <w:rPr>
          <w:sz w:val="16"/>
        </w:rPr>
        <w:t>Facility and county counts include every county in the stratum. Mean rates are calculated over the rate-eligible counties only, because a per-head rate is not defined for a county with fewer than 1,000 adults aged 45 and older (106 counties excluded; 3,038 of 3,144 retained).</w:t>
      </w:r>
    </w:p>
    <w:p>
      <w:r>
        <w:rPr>
          <w:sz w:val="16"/>
        </w:rPr>
        <w:t>EDI quintiles are formed among rate-eligible counties with an EDI value, so the rurality strata and the quintile strata do not sum to the same total.</w:t>
      </w:r>
    </w:p>
    <w:p>
      <w:r>
        <w:rPr>
          <w:sz w:val="16"/>
        </w:rPr>
        <w:t>Population denominators are American Community Survey 5-year estimates, 2019-2023.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