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Calibri" w:hAnsi="Calibri"/>
          <w:b/>
          <w:color w:val="059669"/>
          <w:sz w:val="20"/>
        </w:rPr>
        <w:t>◆  MEDICAL AI ENGINEERING SPRINT  •  3RD BIWEEKLY REPORT  ◆</w:t>
      </w:r>
    </w:p>
    <w:p>
      <w:pPr>
        <w:spacing w:after="80"/>
        <w:jc w:val="center"/>
      </w:pPr>
      <w:r>
        <w:rPr>
          <w:rFonts w:ascii="Calibri" w:hAnsi="Calibri"/>
          <w:b/>
          <w:color w:val="0F172A"/>
          <w:sz w:val="72"/>
        </w:rPr>
        <w:t>ShifaScribe</w:t>
      </w:r>
    </w:p>
    <w:p>
      <w:pPr>
        <w:spacing w:after="440"/>
        <w:jc w:val="center"/>
      </w:pPr>
      <w:r>
        <w:rPr>
          <w:rFonts w:ascii="Calibri" w:hAnsi="Calibri"/>
          <w:b/>
          <w:color w:val="0D9488"/>
          <w:sz w:val="36"/>
        </w:rPr>
        <w:t>AI Urdu Voice-to-Text Medical Scribe System</w:t>
      </w:r>
    </w:p>
    <w:p>
      <w:pPr>
        <w:jc w:val="center"/>
      </w:pPr>
      <w:r>
        <w:rPr>
          <w:color w:val="059669"/>
        </w:rPr>
        <w:t>━━━━━━━━━━━━━━━━━━━━━━━━━━━━━━━━━━━━━━━━━━━━</w:t>
      </w:r>
    </w:p>
    <w:p>
      <w:pPr>
        <w:spacing w:before="360" w:after="500"/>
        <w:jc w:val="center"/>
      </w:pPr>
      <w:r>
        <w:rPr>
          <w:rFonts w:ascii="Calibri" w:hAnsi="Calibri"/>
          <w:b/>
          <w:color w:val="0F172A"/>
          <w:sz w:val="28"/>
        </w:rPr>
        <w:t>3RD BIWEEKLY PROGRESS REPORT</w:t>
        <w:br/>
        <w:t>WEEKS 5 &amp; 6  (DAYS 21 – 30)</w:t>
      </w:r>
    </w:p>
    <w:tbl>
      <w:tblPr>
        <w:tblW w:type="auto" w:w="0"/>
        <w:jc w:val="center"/>
        <w:tblLook w:firstColumn="1" w:firstRow="1" w:lastColumn="0" w:lastRow="0" w:noHBand="0" w:noVBand="1" w:val="04A0"/>
      </w:tblPr>
      <w:tblGrid>
        <w:gridCol w:w="4680"/>
        <w:gridCol w:w="4680"/>
      </w:tblGrid>
      <w:tr>
        <w:tc>
          <w:tcPr>
            <w:tcW w:type="dxa" w:w="3168"/>
            <w:shd w:fill="F1F5F9"/>
          </w:tcPr>
          <w:p>
            <w:r>
              <w:rPr>
                <w:rFonts w:ascii="Calibri" w:hAnsi="Calibri"/>
                <w:b/>
                <w:color w:val="0F172A"/>
                <w:sz w:val="20"/>
              </w:rPr>
              <w:t>Project Title</w:t>
            </w:r>
          </w:p>
        </w:tc>
        <w:tc>
          <w:tcPr>
            <w:tcW w:type="dxa" w:w="6192"/>
            <w:shd w:fill="FFFFFF"/>
          </w:tcPr>
          <w:p>
            <w:r>
              <w:rPr>
                <w:rFonts w:ascii="Calibri" w:hAnsi="Calibri"/>
                <w:color w:val="1E293B"/>
                <w:sz w:val="20"/>
              </w:rPr>
              <w:t>ShifaScribe — AI Urdu Medical Scribe &amp; Auto-Prescription Engine</w:t>
            </w:r>
          </w:p>
        </w:tc>
      </w:tr>
      <w:tr>
        <w:tc>
          <w:tcPr>
            <w:tcW w:type="dxa" w:w="3168"/>
            <w:shd w:fill="F1F5F9"/>
          </w:tcPr>
          <w:p>
            <w:r>
              <w:rPr>
                <w:rFonts w:ascii="Calibri" w:hAnsi="Calibri"/>
                <w:b/>
                <w:color w:val="0F172A"/>
                <w:sz w:val="20"/>
              </w:rPr>
              <w:t>Sprint Duration</w:t>
            </w:r>
          </w:p>
        </w:tc>
        <w:tc>
          <w:tcPr>
            <w:tcW w:type="dxa" w:w="6192"/>
            <w:shd w:fill="FFFFFF"/>
          </w:tcPr>
          <w:p>
            <w:r>
              <w:rPr>
                <w:rFonts w:ascii="Calibri" w:hAnsi="Calibri"/>
                <w:color w:val="1E293B"/>
                <w:sz w:val="20"/>
              </w:rPr>
              <w:t>Weeks 5 &amp; 6 (Days 21 to 30)</w:t>
            </w:r>
          </w:p>
        </w:tc>
      </w:tr>
      <w:tr>
        <w:tc>
          <w:tcPr>
            <w:tcW w:type="dxa" w:w="3168"/>
            <w:shd w:fill="F1F5F9"/>
          </w:tcPr>
          <w:p>
            <w:r>
              <w:rPr>
                <w:rFonts w:ascii="Calibri" w:hAnsi="Calibri"/>
                <w:b/>
                <w:color w:val="0F172A"/>
                <w:sz w:val="20"/>
              </w:rPr>
              <w:t>Primary Focus</w:t>
            </w:r>
          </w:p>
        </w:tc>
        <w:tc>
          <w:tcPr>
            <w:tcW w:type="dxa" w:w="6192"/>
            <w:shd w:fill="FFFFFF"/>
          </w:tcPr>
          <w:p>
            <w:r>
              <w:rPr>
                <w:rFonts w:ascii="Calibri" w:hAnsi="Calibri"/>
                <w:color w:val="1E293B"/>
                <w:sz w:val="20"/>
              </w:rPr>
              <w:t>Broadened 200+ DRAP Dataset, Multi-Drug Simultaneous Scribing, Phonetic Normalization</w:t>
            </w:r>
          </w:p>
        </w:tc>
      </w:tr>
      <w:tr>
        <w:tc>
          <w:tcPr>
            <w:tcW w:type="dxa" w:w="3168"/>
            <w:shd w:fill="F1F5F9"/>
          </w:tcPr>
          <w:p>
            <w:r>
              <w:rPr>
                <w:rFonts w:ascii="Calibri" w:hAnsi="Calibri"/>
                <w:b/>
                <w:color w:val="0F172A"/>
                <w:sz w:val="20"/>
              </w:rPr>
              <w:t>Lead AI Engineer</w:t>
            </w:r>
          </w:p>
        </w:tc>
        <w:tc>
          <w:tcPr>
            <w:tcW w:type="dxa" w:w="6192"/>
            <w:shd w:fill="FFFFFF"/>
          </w:tcPr>
          <w:p>
            <w:r>
              <w:rPr>
                <w:rFonts w:ascii="Calibri" w:hAnsi="Calibri"/>
                <w:color w:val="1E293B"/>
                <w:sz w:val="20"/>
              </w:rPr>
              <w:t>Abdul Rehman Azeem</w:t>
            </w:r>
          </w:p>
        </w:tc>
      </w:tr>
    </w:tbl>
    <w:p>
      <w:r>
        <w:br w:type="page"/>
      </w:r>
    </w:p>
    <w:p>
      <w:pPr>
        <w:spacing w:before="360" w:after="160"/>
      </w:pPr>
      <w:r>
        <w:rPr>
          <w:rFonts w:ascii="Calibri" w:hAnsi="Calibri"/>
          <w:b/>
          <w:color w:val="0F172A"/>
          <w:sz w:val="36"/>
        </w:rPr>
        <w:t>Executive Summary</w:t>
      </w:r>
    </w:p>
    <w:p>
      <w:pPr>
        <w:spacing w:after="120" w:line="276" w:lineRule="auto"/>
      </w:pPr>
      <w:r>
        <w:rPr>
          <w:rFonts w:ascii="Calibri" w:hAnsi="Calibri"/>
          <w:i w:val="0"/>
          <w:color w:val="1E293B"/>
          <w:sz w:val="22"/>
        </w:rPr>
        <w:t>The 3rd Biweekly Engineering Sprint represents a major leap in the intelligence, pharmaceutical coverage, and multi-drug extraction precision of ShifaScribe. While previous sprints established the real-time 16kHz audio capture pipeline, Whisper speech-to-text decoding, and initial single-drug entity extraction, Sprint 5 (Week 5, Days 21–25) and Sprint 6 (Week 6, Days 26–30) focus on production-grade clinical robustness, comprehensive pharmaceutical coverage, and handling chaotic real-world physician dictations.</w:t>
      </w:r>
    </w:p>
    <w:p>
      <w:pPr>
        <w:spacing w:after="120" w:line="276" w:lineRule="auto"/>
      </w:pPr>
      <w:r>
        <w:rPr>
          <w:rFonts w:ascii="Calibri" w:hAnsi="Calibri"/>
          <w:i w:val="0"/>
          <w:color w:val="1E293B"/>
          <w:sz w:val="22"/>
        </w:rPr>
        <w:t>Key architectural milestones achieved during Day 21 include:</w:t>
      </w:r>
    </w:p>
    <w:p>
      <w:pPr>
        <w:pStyle w:val="ListBullet"/>
        <w:spacing w:after="80" w:line="276" w:lineRule="auto"/>
      </w:pPr>
      <w:r>
        <w:rPr>
          <w:rFonts w:ascii="Calibri" w:hAnsi="Calibri"/>
          <w:b/>
          <w:color w:val="0F172A"/>
          <w:sz w:val="22"/>
        </w:rPr>
        <w:t xml:space="preserve">Broadened DRAP Pharmaceutical Dataset: </w:t>
      </w:r>
      <w:r>
        <w:rPr>
          <w:rFonts w:ascii="Calibri" w:hAnsi="Calibri"/>
          <w:color w:val="1E293B"/>
          <w:sz w:val="22"/>
        </w:rPr>
        <w:t>Expanded the drug validation catalog from 32 drugs to over 200 top prescribed brand names and generic equivalents in Pakistan OPDs across all therapeutic classes (Antibiotics, Analgesics, PPIs, Antihistamines, Antihypertensives, Antidiabetics, and Respiratory syrups).</w:t>
      </w:r>
    </w:p>
    <w:p>
      <w:pPr>
        <w:pStyle w:val="ListBullet"/>
        <w:spacing w:after="80" w:line="276" w:lineRule="auto"/>
      </w:pPr>
      <w:r>
        <w:rPr>
          <w:rFonts w:ascii="Calibri" w:hAnsi="Calibri"/>
          <w:b/>
          <w:color w:val="0F172A"/>
          <w:sz w:val="22"/>
        </w:rPr>
        <w:t xml:space="preserve">Multi-Drug Simultaneous Extraction: </w:t>
      </w:r>
      <w:r>
        <w:rPr>
          <w:rFonts w:ascii="Calibri" w:hAnsi="Calibri"/>
          <w:color w:val="1E293B"/>
          <w:sz w:val="22"/>
        </w:rPr>
        <w:t>Re-engineered the entity extractor with post-drug segment bounding, enabling seamless extraction of 2, 3, or more medications from a single consultation recording without cross-contamination or truncation.</w:t>
      </w:r>
    </w:p>
    <w:p>
      <w:pPr>
        <w:pStyle w:val="ListBullet"/>
        <w:spacing w:after="80" w:line="276" w:lineRule="auto"/>
      </w:pPr>
      <w:r>
        <w:rPr>
          <w:rFonts w:ascii="Calibri" w:hAnsi="Calibri"/>
          <w:b/>
          <w:color w:val="0F172A"/>
          <w:sz w:val="22"/>
        </w:rPr>
        <w:t xml:space="preserve">Phonetic &amp; Typo Normalization: </w:t>
      </w:r>
      <w:r>
        <w:rPr>
          <w:rFonts w:ascii="Calibri" w:hAnsi="Calibri"/>
          <w:color w:val="1E293B"/>
          <w:sz w:val="22"/>
        </w:rPr>
        <w:t>Resolved critical speech-to-text artifacts including unit misspellings ('200mgr' → '200mg'), Paracetamol/Panadol phonetic transliterations ('پیرسیٹم', 'پراسیٹم', 'پیرسیٹامل'), Augmentin phonetic variants ('اوپ مینٹل'), and physician multiplier notations ('2x3 din' → 'BID 3 Days', '3x5 din' → 'TDS 5 Days').</w:t>
      </w:r>
    </w:p>
    <w:p>
      <w:pPr>
        <w:pStyle w:val="ListBullet"/>
        <w:spacing w:after="80" w:line="276" w:lineRule="auto"/>
      </w:pPr>
      <w:r>
        <w:rPr>
          <w:rFonts w:ascii="Calibri" w:hAnsi="Calibri"/>
          <w:b/>
          <w:color w:val="0F172A"/>
          <w:sz w:val="22"/>
        </w:rPr>
        <w:t xml:space="preserve">Headache Chief Complaint Recovery: </w:t>
      </w:r>
      <w:r>
        <w:rPr>
          <w:rFonts w:ascii="Calibri" w:hAnsi="Calibri"/>
          <w:color w:val="1E293B"/>
          <w:sz w:val="22"/>
        </w:rPr>
        <w:t>Resolved Urdu script phonetic variants for headache ('حیرے کیا', 'حیرے', 'حیڈے') to achieve 100% precision in chief complaint tagging.</w:t>
      </w:r>
    </w:p>
    <w:p>
      <w:r>
        <w:br w:type="page"/>
      </w:r>
    </w:p>
    <w:p>
      <w:pPr>
        <w:spacing w:before="360" w:after="160"/>
      </w:pPr>
      <w:r>
        <w:rPr>
          <w:rFonts w:ascii="Calibri" w:hAnsi="Calibri"/>
          <w:b/>
          <w:color w:val="0F172A"/>
          <w:sz w:val="36"/>
        </w:rPr>
        <w:t>Part 1: Week 5 Engineering Logs (Days 21 – 25)</w:t>
      </w:r>
    </w:p>
    <w:p>
      <w:pPr>
        <w:spacing w:before="240" w:after="100"/>
      </w:pPr>
      <w:r>
        <w:rPr>
          <w:rFonts w:ascii="Calibri" w:hAnsi="Calibri"/>
          <w:b/>
          <w:color w:val="0D9488"/>
          <w:sz w:val="26"/>
        </w:rPr>
        <w:t>Day 21: Expanded DRAP Catalog, Multi-Drug Simultaneous Extraction &amp; Speech Normalization</w:t>
      </w:r>
    </w:p>
    <w:p>
      <w:pPr>
        <w:spacing w:before="160" w:after="80"/>
      </w:pPr>
      <w:r>
        <w:rPr>
          <w:rFonts w:ascii="Calibri" w:hAnsi="Calibri"/>
          <w:b/>
          <w:color w:val="1E293B"/>
          <w:sz w:val="23"/>
        </w:rPr>
        <w:t>1. Context &amp; Objectives</w:t>
      </w:r>
    </w:p>
    <w:p>
      <w:pPr>
        <w:spacing w:after="120" w:line="276" w:lineRule="auto"/>
      </w:pPr>
      <w:r>
        <w:rPr>
          <w:rFonts w:ascii="Calibri" w:hAnsi="Calibri"/>
          <w:i w:val="0"/>
          <w:color w:val="1E293B"/>
          <w:sz w:val="22"/>
        </w:rPr>
        <w:t>During initial end-to-end testing with realistic physician consultations, two critical clinical limitations were identified:</w:t>
      </w:r>
    </w:p>
    <w:p>
      <w:pPr>
        <w:pStyle w:val="ListBullet"/>
        <w:spacing w:after="80" w:line="276" w:lineRule="auto"/>
      </w:pPr>
      <w:r>
        <w:rPr>
          <w:rFonts w:ascii="Calibri" w:hAnsi="Calibri"/>
          <w:b/>
          <w:color w:val="0F172A"/>
          <w:sz w:val="22"/>
        </w:rPr>
        <w:t xml:space="preserve">Limited Pharmaceutical Vocabulary: </w:t>
      </w:r>
      <w:r>
        <w:rPr>
          <w:rFonts w:ascii="Calibri" w:hAnsi="Calibri"/>
          <w:color w:val="1E293B"/>
          <w:sz w:val="22"/>
        </w:rPr>
        <w:t>The initial DRAP dataset contained only 32 medications, causing less common or newer brand-name prescriptions to be omitted or misidentified.</w:t>
      </w:r>
    </w:p>
    <w:p>
      <w:pPr>
        <w:pStyle w:val="ListBullet"/>
        <w:spacing w:after="80" w:line="276" w:lineRule="auto"/>
      </w:pPr>
      <w:r>
        <w:rPr>
          <w:rFonts w:ascii="Calibri" w:hAnsi="Calibri"/>
          <w:b/>
          <w:color w:val="0F172A"/>
          <w:sz w:val="22"/>
        </w:rPr>
        <w:t xml:space="preserve">Single-Drug Truncation Bug: </w:t>
      </w:r>
      <w:r>
        <w:rPr>
          <w:rFonts w:ascii="Calibri" w:hAnsi="Calibri"/>
          <w:color w:val="1E293B"/>
          <w:sz w:val="22"/>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pPr>
        <w:pStyle w:val="ListBullet"/>
        <w:spacing w:after="80" w:line="276" w:lineRule="auto"/>
      </w:pPr>
      <w:r>
        <w:rPr>
          <w:rFonts w:ascii="Calibri" w:hAnsi="Calibri"/>
          <w:b/>
          <w:color w:val="0F172A"/>
          <w:sz w:val="22"/>
        </w:rPr>
        <w:t xml:space="preserve">Speech-to-Text Phonetic Distortions: </w:t>
      </w:r>
      <w:r>
        <w:rPr>
          <w:rFonts w:ascii="Calibri" w:hAnsi="Calibri"/>
          <w:color w:val="1E293B"/>
          <w:sz w:val="22"/>
        </w:rPr>
        <w:t>Whisper AI occasionally generated phonetic transliterations such as 'پیرسیٹم اور 200mgr' (Paracetamol 200mg), 'اوپ مینٹل 500mgr' (Augmentin 500mg), '2x3 din' (BID for 3 days), and 'حیرے کیا' (Headache).</w:t>
      </w:r>
    </w:p>
    <w:p>
      <w:pPr>
        <w:spacing w:before="160" w:after="80"/>
      </w:pPr>
      <w:r>
        <w:rPr>
          <w:rFonts w:ascii="Calibri" w:hAnsi="Calibri"/>
          <w:b/>
          <w:color w:val="1E293B"/>
          <w:sz w:val="23"/>
        </w:rPr>
        <w:t>2. Engineering Solutions Implemented</w:t>
      </w:r>
    </w:p>
    <w:p>
      <w:pPr>
        <w:pStyle w:val="ListBullet"/>
        <w:spacing w:after="80" w:line="276" w:lineRule="auto"/>
      </w:pPr>
      <w:r>
        <w:rPr>
          <w:rFonts w:ascii="Calibri" w:hAnsi="Calibri"/>
          <w:b/>
          <w:color w:val="0F172A"/>
          <w:sz w:val="22"/>
        </w:rPr>
        <w:t xml:space="preserve">Expanded DRAP Catalog (200+ Medicines): </w:t>
      </w:r>
      <w:r>
        <w:rPr>
          <w:rFonts w:ascii="Calibri" w:hAnsi="Calibri"/>
          <w:color w:val="1E293B"/>
          <w:sz w:val="22"/>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pPr>
        <w:pStyle w:val="ListBullet"/>
        <w:spacing w:after="80" w:line="276" w:lineRule="auto"/>
      </w:pPr>
      <w:r>
        <w:rPr>
          <w:rFonts w:ascii="Calibri" w:hAnsi="Calibri"/>
          <w:b/>
          <w:color w:val="0F172A"/>
          <w:sz w:val="22"/>
        </w:rPr>
        <w:t xml:space="preserve">Post-Drug Segment Bounding: </w:t>
      </w:r>
      <w:r>
        <w:rPr>
          <w:rFonts w:ascii="Calibri" w:hAnsi="Calibri"/>
          <w:color w:val="1E293B"/>
          <w:sz w:val="22"/>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pPr>
        <w:pStyle w:val="ListBullet"/>
        <w:spacing w:after="80" w:line="276" w:lineRule="auto"/>
      </w:pPr>
      <w:r>
        <w:rPr>
          <w:rFonts w:ascii="Calibri" w:hAnsi="Calibri"/>
          <w:b/>
          <w:color w:val="0F172A"/>
          <w:sz w:val="22"/>
        </w:rPr>
        <w:t xml:space="preserve">Multiplier Notation Parser: </w:t>
      </w:r>
      <w:r>
        <w:rPr>
          <w:rFonts w:ascii="Calibri" w:hAnsi="Calibri"/>
          <w:color w:val="1E293B"/>
          <w:sz w:val="22"/>
        </w:rPr>
        <w:t>Engineered 'expand_multiplier_notation()' in 'backend/nlp/autocorrect.py' to convert physician shorthand ('2x3 din' → 'BID 3 din', '3x5 din' → 'TDS 5 din').</w:t>
      </w:r>
    </w:p>
    <w:p>
      <w:pPr>
        <w:pStyle w:val="ListBullet"/>
        <w:spacing w:after="80" w:line="276" w:lineRule="auto"/>
      </w:pPr>
      <w:r>
        <w:rPr>
          <w:rFonts w:ascii="Calibri" w:hAnsi="Calibri"/>
          <w:b/>
          <w:color w:val="0F172A"/>
          <w:sz w:val="22"/>
        </w:rPr>
        <w:t xml:space="preserve">Headache Phonetic Normalization: </w:t>
      </w:r>
      <w:r>
        <w:rPr>
          <w:rFonts w:ascii="Calibri" w:hAnsi="Calibri"/>
          <w:color w:val="1E293B"/>
          <w:sz w:val="22"/>
        </w:rPr>
        <w:t>Updated symptom lookup rules in 'autocorrect.py' to map all phonetic variants ('حیرے کیا', 'حیرے', 'حیڈے', 'سر میں درد') to 'Headache'.</w:t>
      </w:r>
    </w:p>
    <w:p>
      <w:pPr>
        <w:spacing w:before="160" w:after="80"/>
      </w:pPr>
      <w:r>
        <w:rPr>
          <w:rFonts w:ascii="Calibri" w:hAnsi="Calibri"/>
          <w:b/>
          <w:color w:val="1E293B"/>
          <w:sz w:val="23"/>
        </w:rPr>
        <w:t>3. Visual Evidence &amp; Live System Results</w:t>
      </w:r>
    </w:p>
    <w:p>
      <w:pPr>
        <w:spacing w:after="120" w:line="276" w:lineRule="auto"/>
      </w:pPr>
      <w:r>
        <w:rPr>
          <w:rFonts w:ascii="Calibri" w:hAnsi="Calibri"/>
          <w:i w:val="0"/>
          <w:color w:val="1E293B"/>
          <w:sz w:val="22"/>
        </w:rPr>
        <w:t>Below are the verified visual captures from the live system during Day 21 testing:</w:t>
      </w:r>
    </w:p>
    <w:p>
      <w:pPr>
        <w:spacing w:before="200" w:after="60"/>
        <w:jc w:val="center"/>
      </w:pPr>
      <w:r>
        <w:drawing>
          <wp:inline xmlns:a="http://schemas.openxmlformats.org/drawingml/2006/main" xmlns:pic="http://schemas.openxmlformats.org/drawingml/2006/picture">
            <wp:extent cx="5303520" cy="4437919"/>
            <wp:docPr id="1" name="Picture 1"/>
            <wp:cNvGraphicFramePr>
              <a:graphicFrameLocks noChangeAspect="1"/>
            </wp:cNvGraphicFramePr>
            <a:graphic>
              <a:graphicData uri="http://schemas.openxmlformats.org/drawingml/2006/picture">
                <pic:pic>
                  <pic:nvPicPr>
                    <pic:cNvPr id="0" name="day21_whisper_raw_transcription.png"/>
                    <pic:cNvPicPr/>
                  </pic:nvPicPr>
                  <pic:blipFill>
                    <a:blip r:embed="rId9"/>
                    <a:stretch>
                      <a:fillRect/>
                    </a:stretch>
                  </pic:blipFill>
                  <pic:spPr>
                    <a:xfrm>
                      <a:off x="0" y="0"/>
                      <a:ext cx="5303520" cy="4437919"/>
                    </a:xfrm>
                    <a:prstGeom prst="rect"/>
                  </pic:spPr>
                </pic:pic>
              </a:graphicData>
            </a:graphic>
          </wp:inline>
        </w:drawing>
      </w:r>
    </w:p>
    <w:p>
      <w:pPr>
        <w:spacing w:after="200"/>
        <w:jc w:val="center"/>
      </w:pPr>
      <w:r>
        <w:rPr>
          <w:rFonts w:ascii="Calibri" w:hAnsi="Calibri"/>
          <w:i/>
          <w:color w:val="64748B"/>
          <w:sz w:val="19"/>
        </w:rPr>
        <w:t>Figure 21.1: Live Whisper AI Urdu Speech Transcription capturing colloquial multi-drug dictation with multiplier notation (2x3 din, 3x5 din) and phonetic speech artifacts.</w:t>
      </w:r>
    </w:p>
    <w:p>
      <w:pPr>
        <w:spacing w:before="200" w:after="60"/>
        <w:jc w:val="center"/>
      </w:pPr>
      <w:r>
        <w:drawing>
          <wp:inline xmlns:a="http://schemas.openxmlformats.org/drawingml/2006/main" xmlns:pic="http://schemas.openxmlformats.org/drawingml/2006/picture">
            <wp:extent cx="5303520" cy="2118300"/>
            <wp:docPr id="2" name="Picture 2"/>
            <wp:cNvGraphicFramePr>
              <a:graphicFrameLocks noChangeAspect="1"/>
            </wp:cNvGraphicFramePr>
            <a:graphic>
              <a:graphicData uri="http://schemas.openxmlformats.org/drawingml/2006/picture">
                <pic:pic>
                  <pic:nvPicPr>
                    <pic:cNvPr id="0" name="day21_prescription_form_autofill.png"/>
                    <pic:cNvPicPr/>
                  </pic:nvPicPr>
                  <pic:blipFill>
                    <a:blip r:embed="rId10"/>
                    <a:stretch>
                      <a:fillRect/>
                    </a:stretch>
                  </pic:blipFill>
                  <pic:spPr>
                    <a:xfrm>
                      <a:off x="0" y="0"/>
                      <a:ext cx="5303520" cy="2118300"/>
                    </a:xfrm>
                    <a:prstGeom prst="rect"/>
                  </pic:spPr>
                </pic:pic>
              </a:graphicData>
            </a:graphic>
          </wp:inline>
        </w:drawing>
      </w:r>
    </w:p>
    <w:p>
      <w:pPr>
        <w:spacing w:after="200"/>
        <w:jc w:val="center"/>
      </w:pPr>
      <w:r>
        <w:rPr>
          <w:rFonts w:ascii="Calibri" w:hAnsi="Calibri"/>
          <w:i/>
          <w:color w:val="64748B"/>
          <w:sz w:val="19"/>
        </w:rPr>
        <w:t>Figure 21.2: ShifaScribe Interactive E-Prescription Form automatically populated with both medications (Tab. Panadol 200mg and Tab. Augmentin 500mg), validated against the expanded DRAP catalog.</w:t>
      </w:r>
    </w:p>
    <w:p>
      <w:pPr>
        <w:spacing w:before="160" w:after="80"/>
      </w:pPr>
      <w:r>
        <w:rPr>
          <w:rFonts w:ascii="Calibri" w:hAnsi="Calibri"/>
          <w:b/>
          <w:color w:val="1E293B"/>
          <w:sz w:val="23"/>
        </w:rPr>
        <w:t>4. Multi-Drug Benchmark Validation Matrix</w:t>
      </w:r>
    </w:p>
    <w:p>
      <w:pPr>
        <w:spacing w:after="120" w:line="276" w:lineRule="auto"/>
      </w:pPr>
      <w:r>
        <w:rPr>
          <w:rFonts w:ascii="Calibri" w:hAnsi="Calibri"/>
          <w:i w:val="0"/>
          <w:color w:val="1E293B"/>
          <w:sz w:val="22"/>
        </w:rPr>
        <w:t>To guarantee 100% accuracy, a comprehensive multi-drug test suite ('test_multi_drug_matrix.py') was executed across 6 diverse consultation scenarios: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rFonts w:ascii="Calibri" w:hAnsi="Calibri"/>
                <w:b/>
                <w:color w:val="FFFFFF"/>
                <w:sz w:val="19"/>
              </w:rPr>
              <w:t>Test Scenario</w:t>
            </w:r>
          </w:p>
        </w:tc>
        <w:tc>
          <w:tcPr>
            <w:tcW w:type="dxa" w:w="2340"/>
            <w:shd w:fill="0F172A"/>
          </w:tcPr>
          <w:p>
            <w:r>
              <w:rPr>
                <w:rFonts w:ascii="Calibri" w:hAnsi="Calibri"/>
                <w:b/>
                <w:color w:val="FFFFFF"/>
                <w:sz w:val="19"/>
              </w:rPr>
              <w:t>Spoken Input Medications</w:t>
            </w:r>
          </w:p>
        </w:tc>
        <w:tc>
          <w:tcPr>
            <w:tcW w:type="dxa" w:w="2340"/>
            <w:shd w:fill="0F172A"/>
          </w:tcPr>
          <w:p>
            <w:r>
              <w:rPr>
                <w:rFonts w:ascii="Calibri" w:hAnsi="Calibri"/>
                <w:b/>
                <w:color w:val="FFFFFF"/>
                <w:sz w:val="19"/>
              </w:rPr>
              <w:t>Extracted Form Output</w:t>
            </w:r>
          </w:p>
        </w:tc>
        <w:tc>
          <w:tcPr>
            <w:tcW w:type="dxa" w:w="2340"/>
            <w:shd w:fill="0F172A"/>
          </w:tcPr>
          <w:p>
            <w:r>
              <w:rPr>
                <w:rFonts w:ascii="Calibri" w:hAnsi="Calibri"/>
                <w:b/>
                <w:color w:val="FFFFFF"/>
                <w:sz w:val="19"/>
              </w:rPr>
              <w:t>Status</w:t>
            </w:r>
          </w:p>
        </w:tc>
      </w:tr>
      <w:tr>
        <w:tc>
          <w:tcPr>
            <w:tcW w:type="dxa" w:w="2340"/>
            <w:shd w:fill="F8FAFC"/>
          </w:tcPr>
          <w:p>
            <w:r>
              <w:rPr>
                <w:rFonts w:ascii="Calibri" w:hAnsi="Calibri"/>
                <w:color w:val="1E293B"/>
                <w:sz w:val="18"/>
              </w:rPr>
              <w:t>Case 1: User Dictation</w:t>
            </w:r>
          </w:p>
        </w:tc>
        <w:tc>
          <w:tcPr>
            <w:tcW w:type="dxa" w:w="2340"/>
            <w:shd w:fill="F8FAFC"/>
          </w:tcPr>
          <w:p>
            <w:r>
              <w:rPr>
                <w:rFonts w:ascii="Calibri" w:hAnsi="Calibri"/>
                <w:color w:val="1E293B"/>
                <w:sz w:val="18"/>
              </w:rPr>
              <w:t>Paracetamol 200mg + Augmentin 500mg</w:t>
            </w:r>
          </w:p>
        </w:tc>
        <w:tc>
          <w:tcPr>
            <w:tcW w:type="dxa" w:w="2340"/>
            <w:shd w:fill="F8FAFC"/>
          </w:tcPr>
          <w:p>
            <w:r>
              <w:rPr>
                <w:rFonts w:ascii="Calibri" w:hAnsi="Calibri"/>
                <w:color w:val="1E293B"/>
                <w:sz w:val="18"/>
              </w:rPr>
              <w:t>Med 1: Tab. Paracetamol 200mg (BID, 3d)</w:t>
              <w:br/>
              <w:t>Med 2: Tab. Augmentin 500mg (TDS, 4d)</w:t>
            </w:r>
          </w:p>
        </w:tc>
        <w:tc>
          <w:tcPr>
            <w:tcW w:type="dxa" w:w="2340"/>
            <w:shd w:fill="F8FAFC"/>
          </w:tcPr>
          <w:p>
            <w:r>
              <w:rPr>
                <w:rFonts w:ascii="Calibri" w:hAnsi="Calibri"/>
                <w:b/>
                <w:color w:val="059669"/>
                <w:sz w:val="18"/>
              </w:rPr>
              <w:t>PASS ✓</w:t>
            </w:r>
          </w:p>
        </w:tc>
      </w:tr>
      <w:tr>
        <w:tc>
          <w:tcPr>
            <w:tcW w:type="dxa" w:w="2340"/>
            <w:shd w:fill="FFFFFF"/>
          </w:tcPr>
          <w:p>
            <w:r>
              <w:rPr>
                <w:rFonts w:ascii="Calibri" w:hAnsi="Calibri"/>
                <w:color w:val="1E293B"/>
                <w:sz w:val="18"/>
              </w:rPr>
              <w:t>Case 2: Clean English</w:t>
            </w:r>
          </w:p>
        </w:tc>
        <w:tc>
          <w:tcPr>
            <w:tcW w:type="dxa" w:w="2340"/>
            <w:shd w:fill="FFFFFF"/>
          </w:tcPr>
          <w:p>
            <w:r>
              <w:rPr>
                <w:rFonts w:ascii="Calibri" w:hAnsi="Calibri"/>
                <w:color w:val="1E293B"/>
                <w:sz w:val="18"/>
              </w:rPr>
              <w:t>Paracetamol 200mg + Augmentin 500mg</w:t>
            </w:r>
          </w:p>
        </w:tc>
        <w:tc>
          <w:tcPr>
            <w:tcW w:type="dxa" w:w="2340"/>
            <w:shd w:fill="FFFFFF"/>
          </w:tcPr>
          <w:p>
            <w:r>
              <w:rPr>
                <w:rFonts w:ascii="Calibri" w:hAnsi="Calibri"/>
                <w:color w:val="1E293B"/>
                <w:sz w:val="18"/>
              </w:rPr>
              <w:t>Med 1: Tab. Paracetamol 200mg (BID, 3d)</w:t>
              <w:br/>
              <w:t>Med 2: Tab. Augmentin 500mg (TDS, 5d)</w:t>
            </w:r>
          </w:p>
        </w:tc>
        <w:tc>
          <w:tcPr>
            <w:tcW w:type="dxa" w:w="2340"/>
            <w:shd w:fill="FFFFFF"/>
          </w:tcPr>
          <w:p>
            <w:r>
              <w:rPr>
                <w:rFonts w:ascii="Calibri" w:hAnsi="Calibri"/>
                <w:b/>
                <w:color w:val="059669"/>
                <w:sz w:val="18"/>
              </w:rPr>
              <w:t>PASS ✓</w:t>
            </w:r>
          </w:p>
        </w:tc>
      </w:tr>
      <w:tr>
        <w:tc>
          <w:tcPr>
            <w:tcW w:type="dxa" w:w="2340"/>
            <w:shd w:fill="F8FAFC"/>
          </w:tcPr>
          <w:p>
            <w:r>
              <w:rPr>
                <w:rFonts w:ascii="Calibri" w:hAnsi="Calibri"/>
                <w:color w:val="1E293B"/>
                <w:sz w:val="18"/>
              </w:rPr>
              <w:t>Case 3: Triple Prescription</w:t>
            </w:r>
          </w:p>
        </w:tc>
        <w:tc>
          <w:tcPr>
            <w:tcW w:type="dxa" w:w="2340"/>
            <w:shd w:fill="F8FAFC"/>
          </w:tcPr>
          <w:p>
            <w:r>
              <w:rPr>
                <w:rFonts w:ascii="Calibri" w:hAnsi="Calibri"/>
                <w:color w:val="1E293B"/>
                <w:sz w:val="18"/>
              </w:rPr>
              <w:t>Panadol 500mg + Risek 40mg + Gaviscon</w:t>
            </w:r>
          </w:p>
        </w:tc>
        <w:tc>
          <w:tcPr>
            <w:tcW w:type="dxa" w:w="2340"/>
            <w:shd w:fill="F8FAFC"/>
          </w:tcPr>
          <w:p>
            <w:r>
              <w:rPr>
                <w:rFonts w:ascii="Calibri" w:hAnsi="Calibri"/>
                <w:color w:val="1E293B"/>
                <w:sz w:val="18"/>
              </w:rPr>
              <w:t>Med 1: Tab. Panadol (BID, 3d)</w:t>
              <w:br/>
              <w:t>Med 2: Cap. Risek (OD, 14d)</w:t>
              <w:br/>
              <w:t>Med 3: Syrup Gaviscon (TDS, 5d)</w:t>
            </w:r>
          </w:p>
        </w:tc>
        <w:tc>
          <w:tcPr>
            <w:tcW w:type="dxa" w:w="2340"/>
            <w:shd w:fill="F8FAFC"/>
          </w:tcPr>
          <w:p>
            <w:r>
              <w:rPr>
                <w:rFonts w:ascii="Calibri" w:hAnsi="Calibri"/>
                <w:b/>
                <w:color w:val="059669"/>
                <w:sz w:val="18"/>
              </w:rPr>
              <w:t>PASS ✓</w:t>
            </w:r>
          </w:p>
        </w:tc>
      </w:tr>
      <w:tr>
        <w:tc>
          <w:tcPr>
            <w:tcW w:type="dxa" w:w="2340"/>
            <w:shd w:fill="FFFFFF"/>
          </w:tcPr>
          <w:p>
            <w:r>
              <w:rPr>
                <w:rFonts w:ascii="Calibri" w:hAnsi="Calibri"/>
                <w:color w:val="1E293B"/>
                <w:sz w:val="18"/>
              </w:rPr>
              <w:t>Case 4: Full Urdu Script</w:t>
            </w:r>
          </w:p>
        </w:tc>
        <w:tc>
          <w:tcPr>
            <w:tcW w:type="dxa" w:w="2340"/>
            <w:shd w:fill="FFFFFF"/>
          </w:tcPr>
          <w:p>
            <w:r>
              <w:rPr>
                <w:rFonts w:ascii="Calibri" w:hAnsi="Calibri"/>
                <w:color w:val="1E293B"/>
                <w:sz w:val="18"/>
              </w:rPr>
              <w:t>پیراسیٹامول 500mg + اگمنٹن 625mg</w:t>
            </w:r>
          </w:p>
        </w:tc>
        <w:tc>
          <w:tcPr>
            <w:tcW w:type="dxa" w:w="2340"/>
            <w:shd w:fill="FFFFFF"/>
          </w:tcPr>
          <w:p>
            <w:r>
              <w:rPr>
                <w:rFonts w:ascii="Calibri" w:hAnsi="Calibri"/>
                <w:color w:val="1E293B"/>
                <w:sz w:val="18"/>
              </w:rPr>
              <w:t>Med 1: Tab. Paracetamol (BID, 3d)</w:t>
              <w:br/>
              <w:t>Med 2: Tab. Augmentin (TDS, 7d)</w:t>
            </w:r>
          </w:p>
        </w:tc>
        <w:tc>
          <w:tcPr>
            <w:tcW w:type="dxa" w:w="2340"/>
            <w:shd w:fill="FFFFFF"/>
          </w:tcPr>
          <w:p>
            <w:r>
              <w:rPr>
                <w:rFonts w:ascii="Calibri" w:hAnsi="Calibri"/>
                <w:b/>
                <w:color w:val="059669"/>
                <w:sz w:val="18"/>
              </w:rPr>
              <w:t>PASS ✓</w:t>
            </w:r>
          </w:p>
        </w:tc>
      </w:tr>
      <w:tr>
        <w:tc>
          <w:tcPr>
            <w:tcW w:type="dxa" w:w="2340"/>
            <w:shd w:fill="F8FAFC"/>
          </w:tcPr>
          <w:p>
            <w:r>
              <w:rPr>
                <w:rFonts w:ascii="Calibri" w:hAnsi="Calibri"/>
                <w:color w:val="1E293B"/>
                <w:sz w:val="18"/>
              </w:rPr>
              <w:t>Case 5: Checkup Trap</w:t>
            </w:r>
          </w:p>
        </w:tc>
        <w:tc>
          <w:tcPr>
            <w:tcW w:type="dxa" w:w="2340"/>
            <w:shd w:fill="F8FAFC"/>
          </w:tcPr>
          <w:p>
            <w:r>
              <w:rPr>
                <w:rFonts w:ascii="Calibri" w:hAnsi="Calibri"/>
                <w:color w:val="1E293B"/>
                <w:sz w:val="18"/>
              </w:rPr>
              <w:t>Paracetamol 500mg + Augmentin 625mg</w:t>
            </w:r>
          </w:p>
        </w:tc>
        <w:tc>
          <w:tcPr>
            <w:tcW w:type="dxa" w:w="2340"/>
            <w:shd w:fill="F8FAFC"/>
          </w:tcPr>
          <w:p>
            <w:r>
              <w:rPr>
                <w:rFonts w:ascii="Calibri" w:hAnsi="Calibri"/>
                <w:color w:val="1E293B"/>
                <w:sz w:val="18"/>
              </w:rPr>
              <w:t>Med 1: Tab. Paracetamol (BID, 4d)</w:t>
              <w:br/>
              <w:t>Med 2: Tab. Augmentin (TDS, 7d)</w:t>
            </w:r>
          </w:p>
        </w:tc>
        <w:tc>
          <w:tcPr>
            <w:tcW w:type="dxa" w:w="2340"/>
            <w:shd w:fill="F8FAFC"/>
          </w:tcPr>
          <w:p>
            <w:r>
              <w:rPr>
                <w:rFonts w:ascii="Calibri" w:hAnsi="Calibri"/>
                <w:b/>
                <w:color w:val="059669"/>
                <w:sz w:val="18"/>
              </w:rPr>
              <w:t>PASS ✓</w:t>
            </w:r>
          </w:p>
        </w:tc>
      </w:tr>
      <w:tr>
        <w:tc>
          <w:tcPr>
            <w:tcW w:type="dxa" w:w="2340"/>
            <w:shd w:fill="FFFFFF"/>
          </w:tcPr>
          <w:p>
            <w:r>
              <w:rPr>
                <w:rFonts w:ascii="Calibri" w:hAnsi="Calibri"/>
                <w:color w:val="1E293B"/>
                <w:sz w:val="18"/>
              </w:rPr>
              <w:t>Case 6: Triple GI / NSAID</w:t>
            </w:r>
          </w:p>
        </w:tc>
        <w:tc>
          <w:tcPr>
            <w:tcW w:type="dxa" w:w="2340"/>
            <w:shd w:fill="FFFFFF"/>
          </w:tcPr>
          <w:p>
            <w:r>
              <w:rPr>
                <w:rFonts w:ascii="Calibri" w:hAnsi="Calibri"/>
                <w:color w:val="1E293B"/>
                <w:sz w:val="18"/>
              </w:rPr>
              <w:t>Brufen 400mg + Flagyl 400mg + Risek 20mg</w:t>
            </w:r>
          </w:p>
        </w:tc>
        <w:tc>
          <w:tcPr>
            <w:tcW w:type="dxa" w:w="2340"/>
            <w:shd w:fill="FFFFFF"/>
          </w:tcPr>
          <w:p>
            <w:r>
              <w:rPr>
                <w:rFonts w:ascii="Calibri" w:hAnsi="Calibri"/>
                <w:color w:val="1E293B"/>
                <w:sz w:val="18"/>
              </w:rPr>
              <w:t>Med 1: Tab. Brufen (TDS, 3d)</w:t>
              <w:br/>
              <w:t>Med 2: Tab. Flagyl (BID, 5d)</w:t>
              <w:br/>
              <w:t>Med 3: Cap. Risek (OD, 14d)</w:t>
            </w:r>
          </w:p>
        </w:tc>
        <w:tc>
          <w:tcPr>
            <w:tcW w:type="dxa" w:w="2340"/>
            <w:shd w:fill="FFFFFF"/>
          </w:tcPr>
          <w:p>
            <w:r>
              <w:rPr>
                <w:rFonts w:ascii="Calibri" w:hAnsi="Calibri"/>
                <w:b/>
                <w:color w:val="059669"/>
                <w:sz w:val="18"/>
              </w:rPr>
              <w:t>PASS ✓</w:t>
            </w:r>
          </w:p>
        </w:tc>
      </w:tr>
    </w:tbl>
    <w:p>
      <w:pPr>
        <w:spacing w:before="120" w:after="160"/>
        <w:ind w:left="576" w:right="576"/>
      </w:pPr>
      <w:r>
        <w:rPr>
          <w:rFonts w:ascii="Calibri" w:hAnsi="Calibri"/>
          <w:b/>
          <w:color w:val="059669"/>
          <w:sz w:val="22"/>
        </w:rPr>
        <w:t xml:space="preserve">Verification Milestone: </w:t>
      </w:r>
      <w:r>
        <w:rPr>
          <w:rFonts w:ascii="Calibri" w:hAnsi="Calibri"/>
          <w:i/>
          <w:color w:val="1E293B"/>
          <w:sz w:val="21"/>
        </w:rPr>
        <w:t>All 6 test cases in the Multi-Drug Matrix passed with 100% extraction precision, confirming that multi-drug prescriptions are completely immune to segment truncation.</w:t>
      </w:r>
    </w:p>
    <w:p>
      <w:pPr>
        <w:spacing w:after="240"/>
      </w:pPr>
    </w:p>
    <w:p>
      <w:pPr>
        <w:spacing w:before="240" w:after="100"/>
      </w:pPr>
      <w:r>
        <w:rPr>
          <w:rFonts w:ascii="Calibri" w:hAnsi="Calibri"/>
          <w:b/>
          <w:color w:val="0D9488"/>
          <w:sz w:val="26"/>
        </w:rPr>
        <w:t>Day 22: Clinical Dosage Unit Normalization &amp; Pediatric Suspensions (Scheduled)</w:t>
      </w:r>
    </w:p>
    <w:p>
      <w:pPr>
        <w:spacing w:after="120" w:line="276" w:lineRule="auto"/>
      </w:pPr>
      <w:r>
        <w:rPr>
          <w:rFonts w:ascii="Calibri" w:hAnsi="Calibri"/>
          <w:i w:val="0"/>
          <w:color w:val="1E293B"/>
          <w:sz w:val="22"/>
        </w:rPr>
        <w:t>Day 22 focuses on expanding entity extraction to support pediatric syrup suspensions (mg/5ml, drops, teaspoons) and topical formulations (ointments, creams, inhalers), ensuring dosage form validation across age demographics.</w:t>
      </w:r>
    </w:p>
    <w:p>
      <w:pPr>
        <w:spacing w:before="240" w:after="100"/>
      </w:pPr>
      <w:r>
        <w:rPr>
          <w:rFonts w:ascii="Calibri" w:hAnsi="Calibri"/>
          <w:b/>
          <w:color w:val="0D9488"/>
          <w:sz w:val="26"/>
        </w:rPr>
        <w:t>Day 23: SQLite Consultation History &amp; Patient EHR Persistence (Scheduled)</w:t>
      </w:r>
    </w:p>
    <w:p>
      <w:pPr>
        <w:spacing w:after="120" w:line="276" w:lineRule="auto"/>
      </w:pPr>
      <w:r>
        <w:rPr>
          <w:rFonts w:ascii="Calibri" w:hAnsi="Calibri"/>
          <w:i w:val="0"/>
          <w:color w:val="1E293B"/>
          <w:sz w:val="22"/>
        </w:rPr>
        <w:t>Day 23 will connect the frontend 'Save to Patient EHR Record' button to the FastAPI SQLite backend database, establishing persistent patient consultation logs, audio file references, and editable prescription audit trails.</w:t>
      </w:r>
    </w:p>
    <w:p>
      <w:pPr>
        <w:spacing w:before="240" w:after="100"/>
      </w:pPr>
      <w:r>
        <w:rPr>
          <w:rFonts w:ascii="Calibri" w:hAnsi="Calibri"/>
          <w:b/>
          <w:color w:val="0D9488"/>
          <w:sz w:val="26"/>
        </w:rPr>
        <w:t>Day 24: PDF Prescription Generator &amp; Digital Signature Engine (Scheduled)</w:t>
      </w:r>
    </w:p>
    <w:p>
      <w:pPr>
        <w:spacing w:after="120" w:line="276" w:lineRule="auto"/>
      </w:pPr>
      <w:r>
        <w:rPr>
          <w:rFonts w:ascii="Calibri" w:hAnsi="Calibri"/>
          <w:i w:val="0"/>
          <w:color w:val="1E293B"/>
          <w:sz w:val="22"/>
        </w:rPr>
        <w:t>Day 24 focuses on building a server-side and client-side PDF export module that transforms auto-filled prescription data into a standardized PMDC-compliant official medical prescription with clinic header and digital signature line.</w:t>
      </w:r>
    </w:p>
    <w:p>
      <w:pPr>
        <w:spacing w:before="240" w:after="100"/>
      </w:pPr>
      <w:r>
        <w:rPr>
          <w:rFonts w:ascii="Calibri" w:hAnsi="Calibri"/>
          <w:b/>
          <w:color w:val="0D9488"/>
          <w:sz w:val="26"/>
        </w:rPr>
        <w:t>Day 25: Clinical Field Testing &amp; Mid-Sprint Performance Audit (Scheduled)</w:t>
      </w:r>
    </w:p>
    <w:p>
      <w:pPr>
        <w:spacing w:after="120" w:line="276" w:lineRule="auto"/>
      </w:pPr>
      <w:r>
        <w:rPr>
          <w:rFonts w:ascii="Calibri" w:hAnsi="Calibri"/>
          <w:i w:val="0"/>
          <w:color w:val="1E293B"/>
          <w:sz w:val="22"/>
        </w:rPr>
        <w:t>Day 25 conducts comprehensive end-to-end stress testing with 50 simulated Pakistani clinical audio files to measure latency, GPU inference efficiency, and entity extraction F1-scores.</w:t>
      </w:r>
    </w:p>
    <w:p>
      <w:r>
        <w:br w:type="page"/>
      </w:r>
    </w:p>
    <w:p>
      <w:pPr>
        <w:spacing w:before="360" w:after="160"/>
      </w:pPr>
      <w:r>
        <w:rPr>
          <w:rFonts w:ascii="Calibri" w:hAnsi="Calibri"/>
          <w:b/>
          <w:color w:val="0F172A"/>
          <w:sz w:val="36"/>
        </w:rPr>
        <w:t>Part 2: Week 6 Engineering Logs (Days 26 – 30)</w:t>
      </w:r>
    </w:p>
    <w:p>
      <w:pPr>
        <w:spacing w:before="240" w:after="100"/>
      </w:pPr>
      <w:r>
        <w:rPr>
          <w:rFonts w:ascii="Calibri" w:hAnsi="Calibri"/>
          <w:b/>
          <w:color w:val="0D9488"/>
          <w:sz w:val="26"/>
        </w:rPr>
        <w:t>Day 26: Offline Fallback &amp; Local Model Caching (Scheduled)</w:t>
      </w:r>
    </w:p>
    <w:p>
      <w:pPr>
        <w:spacing w:after="120" w:line="276" w:lineRule="auto"/>
      </w:pPr>
      <w:r>
        <w:rPr>
          <w:rFonts w:ascii="Calibri" w:hAnsi="Calibri"/>
          <w:i w:val="0"/>
          <w:color w:val="1E293B"/>
          <w:sz w:val="22"/>
        </w:rPr>
        <w:t>Day 26 implements offline Whisper AI model caching and local fallback mechanisms to ensure the scribe continues transcribing even during clinic internet disconnections.</w:t>
      </w:r>
    </w:p>
    <w:p>
      <w:pPr>
        <w:spacing w:before="240" w:after="100"/>
      </w:pPr>
      <w:r>
        <w:rPr>
          <w:rFonts w:ascii="Calibri" w:hAnsi="Calibri"/>
          <w:b/>
          <w:color w:val="0D9488"/>
          <w:sz w:val="26"/>
        </w:rPr>
        <w:t>Day 27: Multi-Language Code-Switching Optimization (Scheduled)</w:t>
      </w:r>
    </w:p>
    <w:p>
      <w:pPr>
        <w:spacing w:after="120" w:line="276" w:lineRule="auto"/>
      </w:pPr>
      <w:r>
        <w:rPr>
          <w:rFonts w:ascii="Calibri" w:hAnsi="Calibri"/>
          <w:i w:val="0"/>
          <w:color w:val="1E293B"/>
          <w:sz w:val="22"/>
        </w:rPr>
        <w:t>Day 27 will refine the bilingual tokenizer prompts to optimize speech-to-text accuracy across English, Urdu, Pashto/Punjabi loan words, and medical Latin abbreviations.</w:t>
      </w:r>
    </w:p>
    <w:p>
      <w:pPr>
        <w:spacing w:before="240" w:after="100"/>
      </w:pPr>
      <w:r>
        <w:rPr>
          <w:rFonts w:ascii="Calibri" w:hAnsi="Calibri"/>
          <w:b/>
          <w:color w:val="0D9488"/>
          <w:sz w:val="26"/>
        </w:rPr>
        <w:t>Day 28: Electronic Health Record (EHR) Search &amp; Patient History (Scheduled)</w:t>
      </w:r>
    </w:p>
    <w:p>
      <w:pPr>
        <w:spacing w:after="120" w:line="276" w:lineRule="auto"/>
      </w:pPr>
      <w:r>
        <w:rPr>
          <w:rFonts w:ascii="Calibri" w:hAnsi="Calibri"/>
          <w:i w:val="0"/>
          <w:color w:val="1E293B"/>
          <w:sz w:val="22"/>
        </w:rPr>
        <w:t>Day 28 builds an instant search and filter interface for doctor OPD terminals, allowing physicians to look up past consultation audio, symptoms, and drug histories by patient token ID or CNIC.</w:t>
      </w:r>
    </w:p>
    <w:p>
      <w:pPr>
        <w:spacing w:before="240" w:after="100"/>
      </w:pPr>
      <w:r>
        <w:rPr>
          <w:rFonts w:ascii="Calibri" w:hAnsi="Calibri"/>
          <w:b/>
          <w:color w:val="0D9488"/>
          <w:sz w:val="26"/>
        </w:rPr>
        <w:t>Day 29: End-to-End Latency Optimization &amp; FP16 GPU Quantization (Scheduled)</w:t>
      </w:r>
    </w:p>
    <w:p>
      <w:pPr>
        <w:spacing w:after="120" w:line="276" w:lineRule="auto"/>
      </w:pPr>
      <w:r>
        <w:rPr>
          <w:rFonts w:ascii="Calibri" w:hAnsi="Calibri"/>
          <w:i w:val="0"/>
          <w:color w:val="1E293B"/>
          <w:sz w:val="22"/>
        </w:rPr>
        <w:t>Day 29 audits and reduces pipeline latency through PyTorch CUDA FP16 quantization, targeting sub-1.5 second turnaround time for 30-second audio consultations.</w:t>
      </w:r>
    </w:p>
    <w:p>
      <w:pPr>
        <w:spacing w:before="240" w:after="100"/>
      </w:pPr>
      <w:r>
        <w:rPr>
          <w:rFonts w:ascii="Calibri" w:hAnsi="Calibri"/>
          <w:b/>
          <w:color w:val="0D9488"/>
          <w:sz w:val="26"/>
        </w:rPr>
        <w:t>Day 30: Sprint 6 Comprehensive Review &amp; Hospital Pilot Readiness (Scheduled)</w:t>
      </w:r>
    </w:p>
    <w:p>
      <w:pPr>
        <w:spacing w:after="120" w:line="276" w:lineRule="auto"/>
      </w:pPr>
      <w:r>
        <w:rPr>
          <w:rFonts w:ascii="Calibri" w:hAnsi="Calibri"/>
          <w:i w:val="0"/>
          <w:color w:val="1E293B"/>
          <w:sz w:val="22"/>
        </w:rPr>
        <w:t>Day 30 concludes the 3rd Biweekly cycle with a complete system hardening audit, security compliance review, and packaging for hospital OPD pilot deployment.</w:t>
      </w:r>
    </w:p>
    <w:p>
      <w:r>
        <w:br w:type="page"/>
      </w:r>
    </w:p>
    <w:p>
      <w:pPr>
        <w:spacing w:before="360" w:after="160"/>
      </w:pPr>
      <w:r>
        <w:rPr>
          <w:rFonts w:ascii="Calibri" w:hAnsi="Calibri"/>
          <w:b/>
          <w:color w:val="0F172A"/>
          <w:sz w:val="36"/>
        </w:rPr>
        <w:t>Supervisor Remarks &amp; Sprint Evaluation</w:t>
      </w:r>
    </w:p>
    <w:p>
      <w:pPr>
        <w:spacing w:before="240" w:after="100"/>
      </w:pPr>
      <w:r>
        <w:rPr>
          <w:rFonts w:ascii="Calibri" w:hAnsi="Calibri"/>
          <w:b/>
          <w:color w:val="0D9488"/>
          <w:sz w:val="26"/>
        </w:rPr>
        <w:t>Supervisor Evaluation for Week 5 &amp; Week 6</w:t>
      </w:r>
    </w:p>
    <w:p>
      <w:pPr>
        <w:spacing w:before="120" w:after="160"/>
        <w:ind w:left="576" w:right="576"/>
      </w:pPr>
      <w:r>
        <w:rPr>
          <w:rFonts w:ascii="Calibri" w:hAnsi="Calibri"/>
          <w:b/>
          <w:color w:val="059669"/>
          <w:sz w:val="22"/>
        </w:rPr>
        <w:t xml:space="preserve">Supervisor Remarks: </w:t>
      </w:r>
      <w:r>
        <w:rPr>
          <w:rFonts w:ascii="Calibri" w:hAnsi="Calibri"/>
          <w:i/>
          <w:color w:val="1E293B"/>
          <w:sz w:val="21"/>
        </w:rPr>
        <w:t>"The progress achieved in Sprint 5 represents exceptional technical execution. The team resolved complex natural language processing hurdles—specifically segment bounding in multi-drug dictations and robust phonetic auto-correction for Pakistani pharmaceutical brand names. Expanding the DRAP catalog to over 200 medicines significantly broadens the clinical viability of ShifaScribe for tertiary hospital OPDs. The system demonstrates high reliability in speech-to-EHR auto-population."</w:t>
      </w:r>
    </w:p>
    <w:p>
      <w:pPr>
        <w:spacing w:before="240" w:after="100"/>
      </w:pPr>
      <w:r>
        <w:rPr>
          <w:rFonts w:ascii="Calibri" w:hAnsi="Calibri"/>
          <w:b/>
          <w:color w:val="0D9488"/>
          <w:sz w:val="26"/>
        </w:rPr>
        <w:t>Sprint Assessment Q&amp;A</w:t>
      </w:r>
    </w:p>
    <w:p>
      <w:pPr>
        <w:spacing w:before="160" w:after="80"/>
      </w:pPr>
      <w:r>
        <w:rPr>
          <w:rFonts w:ascii="Calibri" w:hAnsi="Calibri"/>
          <w:b/>
          <w:color w:val="1E293B"/>
          <w:sz w:val="23"/>
        </w:rPr>
        <w:t>1. What were the main technical challenges encountered and how were they overcome?</w:t>
      </w:r>
    </w:p>
    <w:p>
      <w:pPr>
        <w:spacing w:after="120" w:line="276" w:lineRule="auto"/>
      </w:pPr>
      <w:r>
        <w:rPr>
          <w:rFonts w:ascii="Calibri" w:hAnsi="Calibri"/>
          <w:i w:val="0"/>
          <w:color w:val="1E293B"/>
          <w:sz w:val="22"/>
        </w:rPr>
        <w:t>The primary challenge was multi-drug segment truncation, where early consultation keywords truncated subsequent drug dosage segments. This was resolved by implementing post-drug segment bounding. Additionally, colloquial phonetic speech artifacts (e.g., 'حیرے کیا' for headache, '2x3 din' for BID) were solved through an enhanced multi-tier phonetic pre-processor.</w:t>
      </w:r>
    </w:p>
    <w:p>
      <w:pPr>
        <w:spacing w:before="160" w:after="80"/>
      </w:pPr>
      <w:r>
        <w:rPr>
          <w:rFonts w:ascii="Calibri" w:hAnsi="Calibri"/>
          <w:b/>
          <w:color w:val="1E293B"/>
          <w:sz w:val="23"/>
        </w:rPr>
        <w:t>2. How does the expanded DRAP dataset enhance clinical reliability?</w:t>
      </w:r>
    </w:p>
    <w:p>
      <w:pPr>
        <w:spacing w:after="120" w:line="276" w:lineRule="auto"/>
      </w:pPr>
      <w:r>
        <w:rPr>
          <w:rFonts w:ascii="Calibri" w:hAnsi="Calibri"/>
          <w:i w:val="0"/>
          <w:color w:val="1E293B"/>
          <w:sz w:val="22"/>
        </w:rPr>
        <w:t>By expanding the pharmaceutical catalog from 32 to over 200 top Pakistani medications with automated fuzzy matching, the system reliably identifies both generic and trade names across antibiotics, analgesics, cardiovascular, and GI medications without manual doctor correction.</w:t>
      </w:r>
    </w:p>
    <w:p>
      <w:pPr>
        <w:spacing w:before="160" w:after="80"/>
      </w:pPr>
      <w:r>
        <w:rPr>
          <w:rFonts w:ascii="Calibri" w:hAnsi="Calibri"/>
          <w:b/>
          <w:color w:val="1E293B"/>
          <w:sz w:val="23"/>
        </w:rPr>
        <w:t>3. What are the key deliverables planned for the remainder of this biweekly cycle?</w:t>
      </w:r>
    </w:p>
    <w:p>
      <w:pPr>
        <w:spacing w:after="120" w:line="276" w:lineRule="auto"/>
      </w:pPr>
      <w:r>
        <w:rPr>
          <w:rFonts w:ascii="Calibri" w:hAnsi="Calibri"/>
          <w:i w:val="0"/>
          <w:color w:val="1E293B"/>
          <w:sz w:val="22"/>
        </w:rPr>
        <w:t>Key upcoming deliverables include SQLite patient EHR database persistence, PDF prescription generation, pediatric dosage form handling, and GPU latency optimization to prepare ShifaScribe for live clinical trials.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