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360"/>
        <w:jc w:val="center"/>
      </w:pPr>
      <w:r>
        <w:rPr>
          <w:rFonts w:ascii="Calibri" w:hAnsi="Calibri"/>
          <w:b/>
          <w:color w:val="059669"/>
          <w:sz w:val="20"/>
        </w:rPr>
        <w:t>◆  MEDICAL AI ENGINEERING SPRINT  •  WEEK 3 PROGRESS  ◆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72"/>
        </w:rPr>
        <w:t>ShifaScribe</w:t>
      </w:r>
    </w:p>
    <w:p>
      <w:pPr>
        <w:spacing w:after="440"/>
        <w:jc w:val="center"/>
      </w:pPr>
      <w:r>
        <w:rPr>
          <w:rFonts w:ascii="Calibri" w:hAnsi="Calibri"/>
          <w:b/>
          <w:color w:val="0D9488"/>
          <w:sz w:val="36"/>
        </w:rPr>
        <w:t>AI Urdu Voice-to-Text Medical Scribe System</w:t>
      </w:r>
    </w:p>
    <w:p>
      <w:pPr>
        <w:jc w:val="center"/>
      </w:pPr>
      <w:r>
        <w:rPr>
          <w:color w:val="059669"/>
        </w:rPr>
        <w:t>━━━━━━━━━━━━━━━━━━━━━━━━━━━━━━━━━━━━━━━━━━━━</w:t>
      </w:r>
    </w:p>
    <w:p>
      <w:pPr>
        <w:spacing w:before="320" w:after="560"/>
        <w:jc w:val="center"/>
      </w:pPr>
      <w:r>
        <w:rPr>
          <w:rFonts w:ascii="Calibri" w:hAnsi="Calibri"/>
          <w:b/>
          <w:color w:val="0F172A"/>
          <w:sz w:val="26"/>
        </w:rPr>
        <w:t>WEEK 3 TECHNICAL IMPLEMENTATION &amp; PROGRESS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Prepared By (Lead Engineer):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Abdul Rehman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Submitted To (Supervisor):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Khubaib Ahmed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Project Name: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ShifaScribe (Urdu Medical Speech AI)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Reporting Scope: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Week 3 (Sprint 3: Days 11 to 15)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Verification Status: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Day 11 — Tested &amp; Verified (100% Passed)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Submission Date: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August 12, 2026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Executive Summary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Sprint 3 (Days 11–15) focuses on Natural Language Processing (NLP), clinical data extraction, ICD-10 medical entity mapping, and automated EHR JSON note generation. Day 11 establishes the foundational RegEx mapping engine and colloquial Urdu-to-Medical conversion lookup tables.</w:t>
      </w:r>
    </w:p>
    <w:p>
      <w:pPr>
        <w:spacing w:before="12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Sprint 3 Status: </w:t>
      </w:r>
      <w:r>
        <w:rPr>
          <w:rFonts w:ascii="Calibri" w:hAnsi="Calibri"/>
          <w:i/>
          <w:color w:val="1E293B"/>
          <w:sz w:val="21"/>
        </w:rPr>
        <w:t>Day 11 is 100% complete and verified. Built backend/nlp/regex_mapper.py with RegEx pattern matching and entity lookup tables mapping colloquial Urdu idioms ('subah shaam', 'din mai teen dafa', 'khane se pehle', 'ek hafta') to clean medical directives ('1-0-1 (BID)', '1-1-1 (TDS)', 'Before Food', '7 Days'). Passed test verification via test_nlp.py.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11 Implementation: RegEx Mapping Engine &amp; Urdu-to-Medical Conversion Lookup Tables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NLP Module Directory Architecture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A dedicated backend/nlp/ package was established with an __init__.py exposing the main entrypoint parse_clinical_text(). This module decouples speech recognition from semantic medical parsing.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RegEx Pattern Rules &amp; Conversion Lookup Tables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backend/nlp/regex_mapper.py contains the entity extraction rules. The engine matches colloquial Urdu and English dictation patterns against standardized medical directives: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Dosage Frequencies: </w:t>
      </w:r>
      <w:r>
        <w:rPr>
          <w:rFonts w:ascii="Calibri" w:hAnsi="Calibri"/>
          <w:color w:val="1E293B"/>
          <w:sz w:val="21"/>
        </w:rPr>
        <w:t>'subah shaam' / 'subah sham' → '1-0-1 (BID)'; 'din mai teen dafa' / '3 dafa' → '1-1-1 (TDS)'; 'din mai ek dafa' → '1-0-0 (OD)'; 'raat ko' → '0-0-1 (QHS)'.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Food &amp; Timing Relations: </w:t>
      </w:r>
      <w:r>
        <w:rPr>
          <w:rFonts w:ascii="Calibri" w:hAnsi="Calibri"/>
          <w:color w:val="1E293B"/>
          <w:sz w:val="21"/>
        </w:rPr>
        <w:t>'khane se pehle' / 'khany sey pehly' → 'Before Food'; 'khane ke baad' / 'khany kay baad' → 'After Food'.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Duration Bounds &amp; Expressions: </w:t>
      </w:r>
      <w:r>
        <w:rPr>
          <w:rFonts w:ascii="Calibri" w:hAnsi="Calibri"/>
          <w:color w:val="1E293B"/>
          <w:sz w:val="21"/>
        </w:rPr>
        <w:t>'hafta' / 'ek hafta' → '7 Days'; 'do hafta' → '14 Days'; 'do din' / '2 din' → '2 Days'; 'mahina' / 'ek mahina' → '30 Days'; plus generic RegEx numerical bound extraction for N din / N days / N weeks / N months.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670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1_regex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67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1: backend/nlp/regex_mapper.py — RegEx patterns, lookup tables, and parse_clinical_text() implementation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Test Verification &amp; Console Execution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The test runner test_nlp.py was executed to verify multi-phrase extraction across multiple code-switched patient dictation sentences. The module correctly identified dosage frequencies, food relations, and durations across all test cases.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1_test_conso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2: test_nlp.py output — successful verification of Urdu medical term parsing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Roadmap for Sprint 3 (Days 12–15)</w:t>
      </w:r>
    </w:p>
    <w:p>
      <w:pPr>
        <w:spacing w:after="80"/>
      </w:pPr>
      <w:r>
        <w:rPr>
          <w:rFonts w:ascii="Calibri" w:hAnsi="Calibri"/>
          <w:b/>
          <w:color w:val="0D9488"/>
          <w:sz w:val="22"/>
        </w:rPr>
        <w:t xml:space="preserve">Day 12: </w:t>
      </w:r>
      <w:r>
        <w:rPr>
          <w:rFonts w:ascii="Calibri" w:hAnsi="Calibri"/>
          <w:i/>
          <w:color w:val="1E293B"/>
          <w:sz w:val="21"/>
        </w:rPr>
        <w:t>NLP ICD-10 &amp; Medical Entity Extraction Engine (extracting symptoms, diagnoses, and medications).</w:t>
      </w:r>
    </w:p>
    <w:p>
      <w:pPr>
        <w:spacing w:after="80"/>
      </w:pPr>
      <w:r>
        <w:rPr>
          <w:rFonts w:ascii="Calibri" w:hAnsi="Calibri"/>
          <w:b/>
          <w:color w:val="0D9488"/>
          <w:sz w:val="22"/>
        </w:rPr>
        <w:t xml:space="preserve">Day 13: </w:t>
      </w:r>
      <w:r>
        <w:rPr>
          <w:rFonts w:ascii="Calibri" w:hAnsi="Calibri"/>
          <w:i/>
          <w:color w:val="1E293B"/>
          <w:sz w:val="21"/>
        </w:rPr>
        <w:t>Clinical Schema Builder &amp; Structured JSON Aggregator (building standardized EHR notes).</w:t>
      </w:r>
    </w:p>
    <w:p>
      <w:pPr>
        <w:spacing w:after="80"/>
      </w:pPr>
      <w:r>
        <w:rPr>
          <w:rFonts w:ascii="Calibri" w:hAnsi="Calibri"/>
          <w:b/>
          <w:color w:val="0D9488"/>
          <w:sz w:val="22"/>
        </w:rPr>
        <w:t xml:space="preserve">Day 14: </w:t>
      </w:r>
      <w:r>
        <w:rPr>
          <w:rFonts w:ascii="Calibri" w:hAnsi="Calibri"/>
          <w:i/>
          <w:color w:val="1E293B"/>
          <w:sz w:val="21"/>
        </w:rPr>
        <w:t>FastAPI NLP Endpoint &amp; Frontend Dual EHR Auto-Sync (integrating NLP outputs with Next.js UI).</w:t>
      </w:r>
    </w:p>
    <w:p>
      <w:pPr>
        <w:spacing w:after="80"/>
      </w:pPr>
      <w:r>
        <w:rPr>
          <w:rFonts w:ascii="Calibri" w:hAnsi="Calibri"/>
          <w:b/>
          <w:color w:val="0D9488"/>
          <w:sz w:val="22"/>
        </w:rPr>
        <w:t xml:space="preserve">Day 15: </w:t>
      </w:r>
      <w:r>
        <w:rPr>
          <w:rFonts w:ascii="Calibri" w:hAnsi="Calibri"/>
          <w:i/>
          <w:color w:val="1E293B"/>
          <w:sz w:val="21"/>
        </w:rPr>
        <w:t>Sprint 3 Integration, End-to-End Clinical OPD Trial, &amp; Final Verification.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Supervisor Evaluation, Remarks &amp; Approval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This section is reserved for supervisor evaluation and formal sign-off for Week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0F172A"/>
          </w:tcPr>
          <w:p>
            <w:r>
              <w:rPr>
                <w:b/>
                <w:color w:val="FFFFFF"/>
              </w:rPr>
              <w:t>Evaluation Field</w:t>
            </w:r>
          </w:p>
        </w:tc>
        <w:tc>
          <w:tcPr>
            <w:tcW w:type="dxa" w:w="5904"/>
            <w:shd w:fill="0F172A"/>
          </w:tcPr>
          <w:p>
            <w:r>
              <w:rPr>
                <w:b/>
                <w:color w:val="FFFFFF"/>
              </w:rPr>
              <w:t>Supervisor Assessment &amp; Details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Overall Week 3 Rating:</w:t>
            </w:r>
          </w:p>
        </w:tc>
        <w:tc>
          <w:tcPr>
            <w:tcW w:type="dxa" w:w="5904"/>
          </w:tcPr>
          <w:p>
            <w:r>
              <w:t>[   ] Excellent    [   ] Very Good    [   ] Satisfactory    [   ] Needs Revision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Remarks:</w:t>
            </w:r>
          </w:p>
        </w:tc>
        <w:tc>
          <w:tcPr>
            <w:tcW w:type="dxa" w:w="5904"/>
          </w:tcPr>
          <w:p>
            <w:r>
              <w:rPr>
                <w:i/>
                <w:color w:val="64748B"/>
              </w:rPr>
              <w:t>(Please write remarks here...)</w:t>
              <w:br/>
              <w:br/>
              <w:br/>
              <w:br/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Signature:</w:t>
            </w:r>
          </w:p>
        </w:tc>
        <w:tc>
          <w:tcPr>
            <w:tcW w:type="dxa" w:w="5904"/>
          </w:tcPr>
          <w:p>
            <w:r>
              <w:t>_________________________________________</w:t>
              <w:br/>
              <w:t>Khubaib Ahmed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Date of Sign-off:</w:t>
            </w:r>
          </w:p>
        </w:tc>
        <w:tc>
          <w:tcPr>
            <w:tcW w:type="dxa" w:w="5904"/>
          </w:tcPr>
          <w:p>
            <w:r>
              <w:t>Date: ______________, 2026   |   Status: [   ] APPROVED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