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disadvantages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auctioneers):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Fraud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original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fraud,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vulnerable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fraudsters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hackers.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several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buyers’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banking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fraud.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Glitches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glitches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glitches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gateway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glitch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amount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purchasing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Atmosphere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atmosphere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atmosphere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tactic,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“Sniping.”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strategy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i.e.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offering.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Number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Participants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anonymity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outbid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address.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Despite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drawbacks,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globe.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Auctioneers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state-of-art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software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don’t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glitches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investigate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aspects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http://eFinanceManagement.com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349</Words>
  <Characters>1826</Characters>
  <Application>WPS Office</Application>
  <Paragraphs>21</Paragraphs>
  <CharactersWithSpaces>2158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2023-08-21T06:57:04Z</dcterms:created>
  <dc:creator>TECNO LE7n</dc:creator>
  <lastModifiedBy>TECNO LE7n</lastModifiedBy>
  <dcterms:modified xsi:type="dcterms:W3CDTF">2023-08-21T06:57:05Z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5d334a6c7c344893b764683f4d542c67</vt:lpwstr>
  </property>
</Properties>
</file>