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FillMatic DOCX Upload Fixture</w:t>
      </w:r>
    </w:p>
    <w:p>
      <w:r>
        <w:t>Synthetic content generated for file-input testing.</w:t>
      </w:r>
    </w:p>
    <w:p>
      <w:r>
        <w:t>No personal data or third-party creative material.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pPr>
      <w:spacing w:after="120" w:line="264" w:lineRule="auto"/>
    </w:pPr>
    <w:rPr>
      <w:rFonts w:ascii="Calibri" w:hAnsi="Calibri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20" w:after="160"/>
      <w:outlineLvl w:val="0"/>
    </w:pPr>
    <w:rPr>
      <w:rFonts w:ascii="Calibri" w:hAnsi="Calibri"/>
      <w:b/>
      <w:color w:val="2E74B5"/>
      <w:sz w:val="32"/>
      <w:szCs w:val="3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FillMatic Fixture Generator</Application>
  <AppVersion>1.0</AppVersion>
  <Pages>1</Pages>
  <Words>19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FillMatic DOCX Upload Fixture</dc:title>
  <dc:subject>Synthetic file-input test fixture</dc:subject>
  <cp:keywords>FillMatic; synthetic; fixture</cp:keywords>
  <dcterms:created xsi:type="dcterms:W3CDTF">2026-08-16T00:00:00Z</dcterms:created>
  <dcterms:modified xsi:type="dcterms:W3CDTF">2026-08-16T00:00:00Z</dcterms:modified>
</cp:coreProperties>
</file>