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Create a timeline containing at least five AI milestones, including one AI-winter period and one modern compute/data milestone. Arrange entries chronologically. For each, give the year or period, event, a one-sentence explanation of its significance and a source. Include the required AI-winter period and a modern compute/data milestone. Put the timeline in your .docx report; this remains a historical evidence task, not a model-training exercise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the Era of 1950 Alan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Turing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proposed</w:t>
      </w:r>
      <w:r w:rsidDel="00000000" w:rsidR="00000000" w:rsidRPr="00000000">
        <w:rPr>
          <w:rtl w:val="0"/>
        </w:rPr>
        <w:t xml:space="preserve"> the Imitation Game.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Alan papers referenced the questions to the machine intelligence  that it can give responses like human or not.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Turing, A. M. (1950), “Computing Machinery and Intelligence,” Mind. https://doi.org/10.1093/mind/LIX.236.433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the Era of 1956 </w:t>
      </w:r>
      <w:r w:rsidDel="00000000" w:rsidR="00000000" w:rsidRPr="00000000">
        <w:rPr>
          <w:rtl w:val="0"/>
        </w:rPr>
        <w:t xml:space="preserve">Dartmouth Summer Research Project 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They started searching for AI intelligence.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Reasoning:  Machine will solve the problem through logic.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Learning:    Machine will learn from the data that will be given to them.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McCarthy, J. et al. (1955), “A Proposal for the Dartmouth Summer Research Project on Artificial Intelligence.”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http://www-formal.stanford.edu/jmc/history/dartmouth/dartmouth.html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the Era of 1974–1980 First AI winter.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People expected a lot from AI, but when it did not give good results, funding and research decreased. This period is called the AI Winter.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Oregon State University, “A Brief History of AI,” section “First AI Winter (1974–1980).” https://web.engr.oregonstate.edu/~huanlian/teaching/ai100/2026winter/unit1-overview/ai-history.html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Era of  </w:t>
      </w:r>
      <w:r w:rsidDel="00000000" w:rsidR="00000000" w:rsidRPr="00000000">
        <w:rPr>
          <w:rtl w:val="0"/>
        </w:rPr>
        <w:t xml:space="preserve">1986 Backpropagation popularizes multilayer neural-network learning.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an AI misidentifies a picture, backpropagation helps calculate the error and adjust the network's connections so it can give a better result next time.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 Rumelhart, D. E., Hinton, G. E., &amp; Williams, R. J. (1986), “Learning representations by back-propagating errors,” Nature.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https://doi.org/10.1038/323533a0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the Era of  </w:t>
      </w:r>
      <w:r w:rsidDel="00000000" w:rsidR="00000000" w:rsidRPr="00000000">
        <w:rPr>
          <w:rtl w:val="0"/>
        </w:rPr>
        <w:t xml:space="preserve">1997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IBM Deep Blue defeats Garry Kasparov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IBM's computer, Deep Blue, beat the world chess champion, it proved that combining a powerful search method with massive computer processing power can create a very strong 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IBM, “Deep Blue.”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https://www.ibm.com/history/deep-blue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the Era of 2012 AlexNet and the deep-learning breakthrough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AlexNet's success in the ImageNet competition proved that AI image recognition can get much better when deep neural networks are trained on huge sets of labeled pictures using powerful computer processors.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Krizhevsky, A., Sutskever, I., &amp; Hinton, G. E. (2012), “ImageNet Classification with Deep Convolutional Neural Networks,” NeurIPS.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https://proceedings.neurips.cc/paper/2012/hash/c399862d3b9d6b76c8436e924a68c45b-Abstract.html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0"/>
          <w:szCs w:val="20"/>
          <w:rtl w:val="0"/>
        </w:rPr>
        <w:t xml:space="preserve">7)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the Era of 2017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 architecture introduced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Transformer's special design—using 'attention'—made it much easier to train powerful AI models all at the same time rather than one step at a time. This became the main foundation for many of today's advanced language models 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  </w:t>
      </w:r>
      <w:r w:rsidDel="00000000" w:rsidR="00000000" w:rsidRPr="00000000">
        <w:rPr>
          <w:sz w:val="20"/>
          <w:szCs w:val="20"/>
          <w:rtl w:val="0"/>
        </w:rPr>
        <w:t xml:space="preserve">Vaswani, A. et al. (2017), “Attention Is All You Need,” NeurIPS.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https://arxiv.org/abs/1706.03762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xiv.org/abs/1706.03762" TargetMode="External"/><Relationship Id="rId9" Type="http://schemas.openxmlformats.org/officeDocument/2006/relationships/hyperlink" Target="https://proceedings.neurips.cc/paper/2012/hash/c399862d3b9d6b76c8436e924a68c45b-Abstrac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www-formal.stanford.edu/jmc/history/dartmouth/dartmouth.html" TargetMode="External"/><Relationship Id="rId7" Type="http://schemas.openxmlformats.org/officeDocument/2006/relationships/hyperlink" Target="https://doi.org/10.1038/323533a0" TargetMode="External"/><Relationship Id="rId8" Type="http://schemas.openxmlformats.org/officeDocument/2006/relationships/hyperlink" Target="https://www.ibm.com/history/deep-b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