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ssertation-change-log-v2-v3"/>
    <w:p>
      <w:pPr>
        <w:pStyle w:val="Heading1"/>
      </w:pPr>
      <w:r>
        <w:t xml:space="preserve">Dissertation change log (v2 → v3)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Change and reason</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Title page</w:t>
            </w:r>
          </w:p>
        </w:tc>
        <w:tc>
          <w:tcPr/>
          <w:p>
            <w:pPr>
              <w:pStyle w:val="Compact"/>
              <w:jc w:val="left"/>
            </w:pPr>
            <w:r>
              <w:t xml:space="preserve">Guidelines ask for the month and year of submission; avoids a fixed day</w:t>
            </w:r>
          </w:p>
        </w:tc>
        <w:tc>
          <w:tcPr/>
          <w:p>
            <w:pPr>
              <w:pStyle w:val="Compact"/>
              <w:jc w:val="left"/>
            </w:pPr>
            <w:r>
              <w:t xml:space="preserve">20th October 2026</w:t>
            </w:r>
          </w:p>
        </w:tc>
        <w:tc>
          <w:tcPr/>
          <w:p>
            <w:pPr>
              <w:pStyle w:val="Compact"/>
              <w:jc w:val="left"/>
            </w:pPr>
            <w:r>
              <w:t xml:space="preserve">October 2026</w:t>
            </w:r>
          </w:p>
        </w:tc>
      </w:tr>
      <w:tr>
        <w:tc>
          <w:tcPr/>
          <w:p>
            <w:pPr>
              <w:pStyle w:val="Compact"/>
              <w:jc w:val="left"/>
            </w:pPr>
            <w:r>
              <w:t xml:space="preserve">Declaration</w:t>
            </w:r>
          </w:p>
        </w:tc>
        <w:tc>
          <w:tcPr/>
          <w:p>
            <w:pPr>
              <w:pStyle w:val="Compact"/>
              <w:jc w:val="left"/>
            </w:pPr>
            <w:r>
              <w:t xml:space="preserve">Word count updated and the exclusions stated</w:t>
            </w:r>
          </w:p>
        </w:tc>
        <w:tc>
          <w:tcPr/>
          <w:p>
            <w:pPr>
              <w:pStyle w:val="Compact"/>
              <w:jc w:val="left"/>
            </w:pPr>
            <w:r>
              <w:t xml:space="preserve">the Word Count of this Dissertation is 10,267</w:t>
            </w:r>
          </w:p>
        </w:tc>
        <w:tc>
          <w:tcPr/>
          <w:p>
            <w:pPr>
              <w:pStyle w:val="Compact"/>
              <w:jc w:val="left"/>
            </w:pPr>
            <w:r>
              <w:t xml:space="preserve">the Word Count of this Dissertation is 10,417 (abstract and Chapters 1–6; the title page, declaration, contents page, figures, tables, captions, reference list and appendices are not included)</w:t>
            </w:r>
          </w:p>
        </w:tc>
      </w:tr>
      <w:tr>
        <w:tc>
          <w:tcPr/>
          <w:p>
            <w:pPr>
              <w:pStyle w:val="Compact"/>
              <w:jc w:val="left"/>
            </w:pPr>
            <w:r>
              <w:t xml:space="preserve">1.1</w:t>
            </w:r>
          </w:p>
        </w:tc>
        <w:tc>
          <w:tcPr/>
          <w:p>
            <w:pPr>
              <w:pStyle w:val="Compact"/>
              <w:jc w:val="left"/>
            </w:pPr>
            <w:r>
              <w:t xml:space="preserve">Each citation placed next to the claim it supports</w:t>
            </w:r>
          </w:p>
        </w:tc>
        <w:tc>
          <w:tcPr/>
          <w:p>
            <w:pPr>
              <w:pStyle w:val="Compact"/>
              <w:jc w:val="left"/>
            </w:pPr>
            <w:r>
              <w:t xml:space="preserve">Large language models (LLMs) offer a different kind of review. They can read a whole configuration, reason about how its parts relate and explain a problem in plain language. They also hallucinate, vary between runs and can be manipulated by the text they read (Ji et al., 2023; Ouyang et al., 2025; Greshake et al., 2023).</w:t>
            </w:r>
          </w:p>
        </w:tc>
        <w:tc>
          <w:tcPr/>
          <w:p>
            <w:pPr>
              <w:pStyle w:val="Compact"/>
              <w:jc w:val="left"/>
            </w:pPr>
            <w:r>
              <w:t xml:space="preserve">Large language models (LLMs) offer a different kind of review. They can read a whole configuration, reason about how its parts relate and explain a problem in plain language. They also hallucinate (Ji et al., 2023), give different answers to the same request (Ouyang et al., 2025) and can be manipulated by the text they read (Greshake et al., 2023).</w:t>
            </w:r>
          </w:p>
        </w:tc>
      </w:tr>
      <w:tr>
        <w:tc>
          <w:tcPr/>
          <w:p>
            <w:pPr>
              <w:pStyle w:val="Compact"/>
              <w:jc w:val="left"/>
            </w:pPr>
            <w:r>
              <w:t xml:space="preserve">1.1</w:t>
            </w:r>
          </w:p>
        </w:tc>
        <w:tc>
          <w:tcPr/>
          <w:p>
            <w:pPr>
              <w:pStyle w:val="Compact"/>
              <w:jc w:val="left"/>
            </w:pPr>
            <w:r>
              <w:t xml:space="preserve">First person</w:t>
            </w:r>
          </w:p>
        </w:tc>
        <w:tc>
          <w:tcPr/>
          <w:p>
            <w:pPr>
              <w:pStyle w:val="Compact"/>
              <w:jc w:val="left"/>
            </w:pPr>
            <w:r>
              <w:t xml:space="preserve">Whether an AI reviewer adds value to an IaC pipeline, and at what risk, is therefore an empirical question. This study investigates it with a working pipeline and controlled test cases.</w:t>
            </w:r>
          </w:p>
        </w:tc>
        <w:tc>
          <w:tcPr/>
          <w:p>
            <w:pPr>
              <w:pStyle w:val="Compact"/>
              <w:jc w:val="left"/>
            </w:pPr>
            <w:r>
              <w:t xml:space="preserve">Whether an AI reviewer adds value to an IaC pipeline, and at what risk, is therefore an empirical question. I investigate it with a working pipeline and controlled test cases.</w:t>
            </w:r>
          </w:p>
        </w:tc>
      </w:tr>
      <w:tr>
        <w:tc>
          <w:tcPr/>
          <w:p>
            <w:pPr>
              <w:pStyle w:val="Compact"/>
              <w:jc w:val="left"/>
            </w:pPr>
            <w:r>
              <w:t xml:space="preserve">1.4</w:t>
            </w:r>
          </w:p>
        </w:tc>
        <w:tc>
          <w:tcPr/>
          <w:p>
            <w:pPr>
              <w:pStyle w:val="Compact"/>
              <w:jc w:val="left"/>
            </w:pPr>
            <w:r>
              <w:t xml:space="preserve">First person</w:t>
            </w:r>
          </w:p>
        </w:tc>
        <w:tc>
          <w:tcPr/>
          <w:p>
            <w:pPr>
              <w:pStyle w:val="Compact"/>
              <w:jc w:val="left"/>
            </w:pPr>
            <w:r>
              <w:t xml:space="preserve">The study uses a controlled experimental comparison with mixed-methods evaluation. A GitHub Actions pipeline runs Checkov, tfsec and an AI reviewer based on Anthropic Claude on every Terraform pull request. Fifteen test cases, each with ground truth fixed before execution, cover network exposure, logging, encryption, secrets and identity. They also include secure and legitimately public configurations.</w:t>
            </w:r>
          </w:p>
        </w:tc>
        <w:tc>
          <w:tcPr/>
          <w:p>
            <w:pPr>
              <w:pStyle w:val="Compact"/>
              <w:jc w:val="left"/>
            </w:pPr>
            <w:r>
              <w:t xml:space="preserve">I used a controlled experimental comparison with a mixed-methods evaluation. A GitHub Actions pipeline runs Checkov, tfsec and an AI reviewer based on Anthropic Claude on every Terraform pull request. Fifteen test cases, each with ground truth fixed before execution, cover network exposure, logging, encryption, secrets and identity. They also include secure and legitimately public configurations.</w:t>
            </w:r>
          </w:p>
        </w:tc>
      </w:tr>
      <w:tr>
        <w:tc>
          <w:tcPr/>
          <w:p>
            <w:pPr>
              <w:pStyle w:val="Compact"/>
              <w:jc w:val="left"/>
            </w:pPr>
            <w:r>
              <w:t xml:space="preserve">1.4</w:t>
            </w:r>
          </w:p>
        </w:tc>
        <w:tc>
          <w:tcPr/>
          <w:p>
            <w:pPr>
              <w:pStyle w:val="Compact"/>
              <w:jc w:val="left"/>
            </w:pPr>
            <w:r>
              <w:t xml:space="preserve">First person; plainer wording; reference to the proposal in Appendix A</w:t>
            </w:r>
          </w:p>
        </w:tc>
        <w:tc>
          <w:tcPr/>
          <w:p>
            <w:pPr>
              <w:pStyle w:val="Compact"/>
              <w:jc w:val="left"/>
            </w:pPr>
            <w:r>
              <w:t xml:space="preserve">After a verification check found that early AI results had been influenced by scanner output, the AI was run independently and every case was repeated. Outputs were classified against the ground truth, explanation and remediation were scored on a predefined rubric, and the AI’s recommended fixes were applied and re-tested. The contribution is an evidence-based account of how the approaches behave, not a general performance estimate.</w:t>
            </w:r>
          </w:p>
        </w:tc>
        <w:tc>
          <w:tcPr/>
          <w:p>
            <w:pPr>
              <w:pStyle w:val="Compact"/>
              <w:jc w:val="left"/>
            </w:pPr>
            <w:r>
              <w:t xml:space="preserve">When I verified the evidence, I found that early AI results had been influenced by scanner output, so I ran every case again with the AI working independently. I then classified the outputs against the ground truth, scored the explanations and remediation on a predefined rubric, and applied and re-tested the AI’s recommended fixes. The result is an evidence-based account of how the approaches behave on these cases rather than a general performance estimate. My original research proposal is reproduced in Appendix A.</w:t>
            </w:r>
          </w:p>
        </w:tc>
      </w:tr>
      <w:tr>
        <w:tc>
          <w:tcPr/>
          <w:p>
            <w:pPr>
              <w:pStyle w:val="Compact"/>
              <w:jc w:val="left"/>
            </w:pPr>
            <w:r>
              <w:t xml:space="preserve">1.5</w:t>
            </w:r>
          </w:p>
        </w:tc>
        <w:tc>
          <w:tcPr/>
          <w:p>
            <w:pPr>
              <w:pStyle w:val="Compact"/>
              <w:jc w:val="left"/>
            </w:pPr>
            <w:r>
              <w:t xml:space="preserve">“</w:t>
            </w:r>
            <w:r>
              <w:t xml:space="preserve">the researcher</w:t>
            </w:r>
            <w:r>
              <w:t xml:space="preserve">”</w:t>
            </w:r>
            <w:r>
              <w:t xml:space="preserve"> </w:t>
            </w:r>
            <w:r>
              <w:t xml:space="preserve">→ first person</w:t>
            </w:r>
          </w:p>
        </w:tc>
        <w:tc>
          <w:tcPr/>
          <w:p>
            <w:pPr>
              <w:pStyle w:val="Compact"/>
              <w:jc w:val="left"/>
            </w:pPr>
            <w:r>
              <w:t xml:space="preserve">Chapter 5 evaluates the project, its validity and the researcher’s own learning.</w:t>
            </w:r>
          </w:p>
        </w:tc>
        <w:tc>
          <w:tcPr/>
          <w:p>
            <w:pPr>
              <w:pStyle w:val="Compact"/>
              <w:jc w:val="left"/>
            </w:pPr>
            <w:r>
              <w:t xml:space="preserve">Chapter 5 evaluates the project, its validity and what I learned.</w:t>
            </w:r>
          </w:p>
        </w:tc>
      </w:tr>
      <w:tr>
        <w:tc>
          <w:tcPr/>
          <w:p>
            <w:pPr>
              <w:pStyle w:val="Compact"/>
              <w:jc w:val="left"/>
            </w:pPr>
            <w:r>
              <w:t xml:space="preserve">1.5</w:t>
            </w:r>
          </w:p>
        </w:tc>
        <w:tc>
          <w:tcPr/>
          <w:p>
            <w:pPr>
              <w:pStyle w:val="Compact"/>
              <w:jc w:val="left"/>
            </w:pPr>
            <w:r>
              <w:t xml:space="preserve">Repository link moved into brackets so the sentence ends cleanly</w:t>
            </w:r>
          </w:p>
        </w:tc>
        <w:tc>
          <w:tcPr/>
          <w:p>
            <w:pPr>
              <w:pStyle w:val="Compact"/>
              <w:jc w:val="left"/>
            </w:pPr>
            <w:r>
              <w:t xml:space="preserve">Supporting evidence is in the appendices, and the complete artefact is publicly available at https://github.com/abdulwaheed384/ai-pr-review</w:t>
            </w:r>
          </w:p>
        </w:tc>
        <w:tc>
          <w:tcPr/>
          <w:p>
            <w:pPr>
              <w:pStyle w:val="Compact"/>
              <w:jc w:val="left"/>
            </w:pPr>
            <w:r>
              <w:t xml:space="preserve">Supporting evidence is in the appendices. The complete artefact, including the raw evidence for every run, is publicly available on GitHub (https://github.com/abdulwaheed384/ai-pr-review).</w:t>
            </w:r>
          </w:p>
        </w:tc>
      </w:tr>
      <w:tr>
        <w:tc>
          <w:tcPr/>
          <w:p>
            <w:pPr>
              <w:pStyle w:val="Compact"/>
              <w:jc w:val="left"/>
            </w:pPr>
            <w:r>
              <w:t xml:space="preserve">1.6</w:t>
            </w:r>
          </w:p>
        </w:tc>
        <w:tc>
          <w:tcPr/>
          <w:p>
            <w:pPr>
              <w:pStyle w:val="Compact"/>
              <w:jc w:val="left"/>
            </w:pPr>
            <w:r>
              <w:t xml:space="preserve">Harvard: three or more authors → et al. (module guidelines)</w:t>
            </w:r>
          </w:p>
        </w:tc>
        <w:tc>
          <w:tcPr/>
          <w:p>
            <w:pPr>
              <w:pStyle w:val="Compact"/>
              <w:jc w:val="left"/>
            </w:pPr>
            <w:r>
              <w:t xml:space="preserve">The study involved no human participants and no personal data, and formal ethics approval was not required. All infrastructure was synthetic. Secrets were dummy values, and network addresses came from the range reserved for documentation (Arkko, Cotton and Vegoda, 2010). No vulnerable configuration was merged or deployed, and only synthetic code was sent to the external AI service.</w:t>
            </w:r>
          </w:p>
        </w:tc>
        <w:tc>
          <w:tcPr/>
          <w:p>
            <w:pPr>
              <w:pStyle w:val="Compact"/>
              <w:jc w:val="left"/>
            </w:pPr>
            <w:r>
              <w:t xml:space="preserve">The study involved no human participants and no personal data, and formal ethics approval was not required. All infrastructure was synthetic. Secrets were dummy values, and network addresses came from the range reserved for documentation (Arkko et al., 2010). No vulnerable configuration was merged or deployed, and only synthetic code was sent to the external AI service.</w:t>
            </w:r>
          </w:p>
        </w:tc>
      </w:tr>
      <w:tr>
        <w:tc>
          <w:tcPr/>
          <w:p>
            <w:pPr>
              <w:pStyle w:val="Compact"/>
              <w:jc w:val="left"/>
            </w:pPr>
            <w:r>
              <w:t xml:space="preserve">1.6</w:t>
            </w:r>
          </w:p>
        </w:tc>
        <w:tc>
          <w:tcPr/>
          <w:p>
            <w:pPr>
              <w:pStyle w:val="Compact"/>
              <w:jc w:val="left"/>
            </w:pPr>
            <w:r>
              <w:t xml:space="preserve">First person (AI-use statement kept, as the module requires)</w:t>
            </w:r>
          </w:p>
        </w:tc>
        <w:tc>
          <w:tcPr/>
          <w:p>
            <w:pPr>
              <w:pStyle w:val="Compact"/>
              <w:jc w:val="left"/>
            </w:pPr>
            <w:r>
              <w:t xml:space="preserve">Generative AI was both the subject of the study and, as permitted by the module guidance, a research assistant for evidence verification, scoring, figure preparation and drafting. Its outputs were checked against primary evidence.</w:t>
            </w:r>
          </w:p>
        </w:tc>
        <w:tc>
          <w:tcPr/>
          <w:p>
            <w:pPr>
              <w:pStyle w:val="Compact"/>
              <w:jc w:val="left"/>
            </w:pPr>
            <w:r>
              <w:t xml:space="preserve">I used generative AI in two ways: as the subject of the study and, as the module guidance permits, as a research assistant for evidence verification, scoring, figure preparation and drafting. I checked its outputs against the primary evidence.</w:t>
            </w:r>
          </w:p>
        </w:tc>
      </w:tr>
      <w:tr>
        <w:tc>
          <w:tcPr/>
          <w:p>
            <w:pPr>
              <w:pStyle w:val="Compact"/>
              <w:jc w:val="left"/>
            </w:pPr>
            <w:r>
              <w:t xml:space="preserve">2.2</w:t>
            </w:r>
          </w:p>
        </w:tc>
        <w:tc>
          <w:tcPr/>
          <w:p>
            <w:pPr>
              <w:pStyle w:val="Compact"/>
              <w:jc w:val="left"/>
            </w:pPr>
            <w:r>
              <w:t xml:space="preserve">Harvard: et al. for three or more authors</w:t>
            </w:r>
          </w:p>
        </w:tc>
        <w:tc>
          <w:tcPr/>
          <w:p>
            <w:pPr>
              <w:pStyle w:val="Compact"/>
              <w:jc w:val="left"/>
            </w:pPr>
            <w:r>
              <w:t xml:space="preserve">DevSecOps extends DevOps by moving security activity into the continuous integration and delivery pipeline instead of leaving it to a final assessment (Kim et al., 2021). The underlying argument is economic and practical. Defects found close to the change that introduced them are cheaper to fix (Boehm, 1981), and frequent releases leave no room for a separate security phase (Forsgren, Humble and Kim, 2018). The NIST Secure Software Development Framework (SSDF) formalises this expectation. It recommends that organisations review code and configuration for vulnerabilities and use automated tools to support that review throughout development (NIST, 2022).</w:t>
            </w:r>
          </w:p>
        </w:tc>
        <w:tc>
          <w:tcPr/>
          <w:p>
            <w:pPr>
              <w:pStyle w:val="Compact"/>
              <w:jc w:val="left"/>
            </w:pPr>
            <w:r>
              <w:t xml:space="preserve">DevSecOps extends DevOps by moving security activity into the continuous integration and delivery pipeline instead of leaving it to a final assessment (Kim et al., 2021). The underlying argument is economic and practical. Defects found close to the change that introduced them are cheaper to fix (Boehm, 1981), and frequent releases leave no room for a separate security phase (Forsgren et al., 2018). The NIST Secure Software Development Framework (SSDF) formalises this expectation. It recommends that organisations review code and configuration for vulnerabilities and use automated tools to support that review throughout development (NIST, 2022).</w:t>
            </w:r>
          </w:p>
        </w:tc>
      </w:tr>
      <w:tr>
        <w:tc>
          <w:tcPr/>
          <w:p>
            <w:pPr>
              <w:pStyle w:val="Compact"/>
              <w:jc w:val="left"/>
            </w:pPr>
            <w:r>
              <w:t xml:space="preserve">2.2</w:t>
            </w:r>
          </w:p>
        </w:tc>
        <w:tc>
          <w:tcPr/>
          <w:p>
            <w:pPr>
              <w:pStyle w:val="Compact"/>
              <w:jc w:val="left"/>
            </w:pPr>
            <w:r>
              <w:t xml:space="preserve">Plainer wording</w:t>
            </w:r>
          </w:p>
        </w:tc>
        <w:tc>
          <w:tcPr/>
          <w:p>
            <w:pPr>
              <w:pStyle w:val="Compact"/>
              <w:jc w:val="left"/>
            </w:pPr>
            <w:r>
              <w:t xml:space="preserve">Two points follow for this study. First, the pull request is the natural place for automated security review in a DevSecOps workflow, because it is where a change is inspected before it is merged. Second, the literature already treats false positives and poor integration as reasons security tools fail in practice. Any new reviewer, AI-based or not, should therefore be judged on whether its findings are actionable, not only on how many issues it reports.</w:t>
            </w:r>
          </w:p>
        </w:tc>
        <w:tc>
          <w:tcPr/>
          <w:p>
            <w:pPr>
              <w:pStyle w:val="Compact"/>
              <w:jc w:val="left"/>
            </w:pPr>
            <w:r>
              <w:t xml:space="preserve">Two points follow for this study. First, the pull request is the natural place for automated security review in a DevSecOps workflow, because it is where a change is inspected before it is merged. Second, the literature already treats false positives and poor integration as reasons security tools fail in practice. Any new reviewer, AI-based or otherwise, should therefore be judged on whether developers can act on its findings as well as on how many issues it reports.</w:t>
            </w:r>
          </w:p>
        </w:tc>
      </w:tr>
      <w:tr>
        <w:tc>
          <w:tcPr/>
          <w:p>
            <w:pPr>
              <w:pStyle w:val="Compact"/>
              <w:jc w:val="left"/>
            </w:pPr>
            <w:r>
              <w:t xml:space="preserve">2.3</w:t>
            </w:r>
          </w:p>
        </w:tc>
        <w:tc>
          <w:tcPr/>
          <w:p>
            <w:pPr>
              <w:pStyle w:val="Compact"/>
              <w:jc w:val="left"/>
            </w:pPr>
            <w:r>
              <w:t xml:space="preserve">Harvard: et al.; 2019a/2019b distinguish two Rahman et al. papers</w:t>
            </w:r>
          </w:p>
        </w:tc>
        <w:tc>
          <w:tcPr/>
          <w:p>
            <w:pPr>
              <w:pStyle w:val="Compact"/>
              <w:jc w:val="left"/>
            </w:pPr>
            <w:r>
              <w:t xml:space="preserve">Research specifically on IaC security is relatively recent. A systematic mapping by Rahman, Mahdavi-Hezaveh and Williams (2019) found that IaC research had concentrated on frameworks and tools, with comparatively little attention to defects and security. The most influential empirical study since then is Rahman, Parnin and Williams (2019). They defined seven</w:t>
            </w:r>
            <w:r>
              <w:t xml:space="preserve"> </w:t>
            </w:r>
            <w:r>
              <w:t xml:space="preserve">“</w:t>
            </w:r>
            <w:r>
              <w:t xml:space="preserve">security smells</w:t>
            </w:r>
            <w:r>
              <w:t xml:space="preserve">”</w:t>
            </w:r>
            <w:r>
              <w:t xml:space="preserve"> </w:t>
            </w:r>
            <w:r>
              <w:t xml:space="preserve">in configuration scripts and found them recurring across open-source repositories:</w:t>
            </w:r>
          </w:p>
        </w:tc>
        <w:tc>
          <w:tcPr/>
          <w:p>
            <w:pPr>
              <w:pStyle w:val="Compact"/>
              <w:jc w:val="left"/>
            </w:pPr>
            <w:r>
              <w:t xml:space="preserve">Research specifically on IaC security is relatively recent. A systematic mapping by Rahman et al. (2019a) found that IaC research had concentrated on frameworks and tools, with comparatively little attention to defects and security. The most influential empirical study since then is Rahman, Parnin and Williams (2019). They defined seven</w:t>
            </w:r>
            <w:r>
              <w:t xml:space="preserve"> </w:t>
            </w:r>
            <w:r>
              <w:t xml:space="preserve">“</w:t>
            </w:r>
            <w:r>
              <w:t xml:space="preserve">security smells</w:t>
            </w:r>
            <w:r>
              <w:t xml:space="preserve">”</w:t>
            </w:r>
            <w:r>
              <w:t xml:space="preserve"> </w:t>
            </w:r>
            <w:r>
              <w:t xml:space="preserve">in configuration scripts and found them recurring across open-source repositories:</w:t>
            </w:r>
          </w:p>
        </w:tc>
      </w:tr>
      <w:tr>
        <w:tc>
          <w:tcPr/>
          <w:p>
            <w:pPr>
              <w:pStyle w:val="Compact"/>
              <w:jc w:val="left"/>
            </w:pPr>
            <w:r>
              <w:t xml:space="preserve">2.3</w:t>
            </w:r>
          </w:p>
        </w:tc>
        <w:tc>
          <w:tcPr/>
          <w:p>
            <w:pPr>
              <w:pStyle w:val="Compact"/>
              <w:jc w:val="left"/>
            </w:pPr>
            <w:r>
              <w:t xml:space="preserve">Harvard: et al. + 2019b</w:t>
            </w:r>
          </w:p>
        </w:tc>
        <w:tc>
          <w:tcPr/>
          <w:p>
            <w:pPr>
              <w:pStyle w:val="Compact"/>
              <w:jc w:val="left"/>
            </w:pPr>
            <w:r>
              <w:t xml:space="preserve">Research specifically on IaC security is relatively recent. A systematic mapping by Rahman et al. (2019a) found that IaC research had concentrated on frameworks and tools, with comparatively little attention to defects and security. The most influential empirical study since then is Rahman, Parnin and Williams (2019). They defined seven</w:t>
            </w:r>
            <w:r>
              <w:t xml:space="preserve"> </w:t>
            </w:r>
            <w:r>
              <w:t xml:space="preserve">“</w:t>
            </w:r>
            <w:r>
              <w:t xml:space="preserve">security smells</w:t>
            </w:r>
            <w:r>
              <w:t xml:space="preserve">”</w:t>
            </w:r>
            <w:r>
              <w:t xml:space="preserve"> </w:t>
            </w:r>
            <w:r>
              <w:t xml:space="preserve">in configuration scripts and found them recurring across open-source repositories:</w:t>
            </w:r>
          </w:p>
        </w:tc>
        <w:tc>
          <w:tcPr/>
          <w:p>
            <w:pPr>
              <w:pStyle w:val="Compact"/>
              <w:jc w:val="left"/>
            </w:pPr>
            <w:r>
              <w:t xml:space="preserve">Research specifically on IaC security is relatively recent. A systematic mapping by Rahman et al. (2019a) found that IaC research had concentrated on frameworks and tools, with comparatively little attention to defects and security. The most influential empirical study since then is Rahman et al. (2019b). They defined seven</w:t>
            </w:r>
            <w:r>
              <w:t xml:space="preserve"> </w:t>
            </w:r>
            <w:r>
              <w:t xml:space="preserve">“</w:t>
            </w:r>
            <w:r>
              <w:t xml:space="preserve">security smells</w:t>
            </w:r>
            <w:r>
              <w:t xml:space="preserve">”</w:t>
            </w:r>
            <w:r>
              <w:t xml:space="preserve"> </w:t>
            </w:r>
            <w:r>
              <w:t xml:space="preserve">in configuration scripts and found them recurring across open-source repositories:</w:t>
            </w:r>
          </w:p>
        </w:tc>
      </w:tr>
      <w:tr>
        <w:tc>
          <w:tcPr/>
          <w:p>
            <w:pPr>
              <w:pStyle w:val="Compact"/>
              <w:jc w:val="left"/>
            </w:pPr>
            <w:r>
              <w:t xml:space="preserve">2.4</w:t>
            </w:r>
          </w:p>
        </w:tc>
        <w:tc>
          <w:tcPr/>
          <w:p>
            <w:pPr>
              <w:pStyle w:val="Compact"/>
              <w:jc w:val="left"/>
            </w:pPr>
            <w:r>
              <w:t xml:space="preserve">Same-year citations in alphabetical order</w:t>
            </w:r>
          </w:p>
        </w:tc>
        <w:tc>
          <w:tcPr/>
          <w:p>
            <w:pPr>
              <w:pStyle w:val="Compact"/>
              <w:jc w:val="left"/>
            </w:pPr>
            <w:r>
              <w:t xml:space="preserve">Static analysis addresses scale. IaC scanners such as Checkov and tfsec evaluate configuration against libraries of policy rules before deployment (Bridgecrew, 2024; Aqua Security, 2024). Their strengths are consistency and speed: the same input always yields the same result, and the checks run in seconds within a pipeline.</w:t>
            </w:r>
          </w:p>
        </w:tc>
        <w:tc>
          <w:tcPr/>
          <w:p>
            <w:pPr>
              <w:pStyle w:val="Compact"/>
              <w:jc w:val="left"/>
            </w:pPr>
            <w:r>
              <w:t xml:space="preserve">Static analysis addresses scale. IaC scanners such as Checkov and tfsec evaluate configuration against libraries of policy rules before deployment (Aqua Security, 2024; Bridgecrew, 2024). Their strengths are consistency and speed: the same input always yields the same result, and the checks run in seconds within a pipeline.</w:t>
            </w:r>
          </w:p>
        </w:tc>
      </w:tr>
      <w:tr>
        <w:tc>
          <w:tcPr/>
          <w:p>
            <w:pPr>
              <w:pStyle w:val="Compact"/>
              <w:jc w:val="left"/>
            </w:pPr>
            <w:r>
              <w:t xml:space="preserve">2.4</w:t>
            </w:r>
          </w:p>
        </w:tc>
        <w:tc>
          <w:tcPr/>
          <w:p>
            <w:pPr>
              <w:pStyle w:val="Compact"/>
              <w:jc w:val="left"/>
            </w:pPr>
            <w:r>
              <w:t xml:space="preserve">Plainer wording</w:t>
            </w:r>
          </w:p>
        </w:tc>
        <w:tc>
          <w:tcPr/>
          <w:p>
            <w:pPr>
              <w:pStyle w:val="Compact"/>
              <w:jc w:val="left"/>
            </w:pPr>
            <w:r>
              <w:t xml:space="preserve">These are precisely the points at which an AI reviewer might add value, and they are where Chapter 4 looks for it.</w:t>
            </w:r>
          </w:p>
        </w:tc>
        <w:tc>
          <w:tcPr/>
          <w:p>
            <w:pPr>
              <w:pStyle w:val="Compact"/>
              <w:jc w:val="left"/>
            </w:pPr>
            <w:r>
              <w:t xml:space="preserve">These are the points at which an AI reviewer might add value, and Chapter 4 examines each of them.</w:t>
            </w:r>
          </w:p>
        </w:tc>
      </w:tr>
      <w:tr>
        <w:tc>
          <w:tcPr/>
          <w:p>
            <w:pPr>
              <w:pStyle w:val="Compact"/>
              <w:jc w:val="left"/>
            </w:pPr>
            <w:r>
              <w:t xml:space="preserve">2.4</w:t>
            </w:r>
          </w:p>
        </w:tc>
        <w:tc>
          <w:tcPr/>
          <w:p>
            <w:pPr>
              <w:pStyle w:val="Compact"/>
              <w:jc w:val="left"/>
            </w:pPr>
            <w:r>
              <w:t xml:space="preserve">Same-year citations in alphabetical order</w:t>
            </w:r>
          </w:p>
        </w:tc>
        <w:tc>
          <w:tcPr/>
          <w:p>
            <w:pPr>
              <w:pStyle w:val="Compact"/>
              <w:jc w:val="left"/>
            </w:pPr>
            <w:r>
              <w:t xml:space="preserve">Most built-in scanner rules encode public benchmarks such as the CIS Benchmarks (CIS, 2024; Bridgecrew, 2024). This anchors them to widely accepted controls, but it also bounds what they can see. Organisation-specific requirements fall outside any public benchmark unless someone writes a custom policy for them, for example:</w:t>
            </w:r>
          </w:p>
        </w:tc>
        <w:tc>
          <w:tcPr/>
          <w:p>
            <w:pPr>
              <w:pStyle w:val="Compact"/>
              <w:jc w:val="left"/>
            </w:pPr>
            <w:r>
              <w:t xml:space="preserve">Most built-in scanner rules encode public benchmarks such as the CIS Benchmarks (Bridgecrew, 2024; CIS, 2024). This anchors them to widely accepted controls, but it also bounds what they can see. Organisation-specific requirements fall outside any public benchmark unless someone writes a custom policy for them, for example:</w:t>
            </w:r>
          </w:p>
        </w:tc>
      </w:tr>
      <w:tr>
        <w:tc>
          <w:tcPr/>
          <w:p>
            <w:pPr>
              <w:pStyle w:val="Compact"/>
              <w:jc w:val="left"/>
            </w:pPr>
            <w:r>
              <w:t xml:space="preserve">2.5</w:t>
            </w:r>
          </w:p>
        </w:tc>
        <w:tc>
          <w:tcPr/>
          <w:p>
            <w:pPr>
              <w:pStyle w:val="Compact"/>
              <w:jc w:val="left"/>
            </w:pPr>
            <w:r>
              <w:t xml:space="preserve">Plainer wording</w:t>
            </w:r>
          </w:p>
        </w:tc>
        <w:tc>
          <w:tcPr/>
          <w:p>
            <w:pPr>
              <w:pStyle w:val="Compact"/>
              <w:jc w:val="left"/>
            </w:pPr>
            <w:r>
              <w:t xml:space="preserve">The empirical evidence on security tasks is more cautious than the promise. Pearce et al. (2022) found that around 40% of programs generated by GitHub Copilot in security-relevant scenarios contained vulnerabilities. Fluent code is therefore not secure code.</w:t>
            </w:r>
          </w:p>
        </w:tc>
        <w:tc>
          <w:tcPr/>
          <w:p>
            <w:pPr>
              <w:pStyle w:val="Compact"/>
              <w:jc w:val="left"/>
            </w:pPr>
            <w:r>
              <w:t xml:space="preserve">The empirical evidence on security tasks is more cautious than the promise. Pearce et al. (2022) found that around 40% of programs generated by GitHub Copilot in security-relevant scenarios contained vulnerabilities. Code that reads well is therefore not necessarily secure.</w:t>
            </w:r>
          </w:p>
        </w:tc>
      </w:tr>
      <w:tr>
        <w:tc>
          <w:tcPr/>
          <w:p>
            <w:pPr>
              <w:pStyle w:val="Compact"/>
              <w:jc w:val="left"/>
            </w:pPr>
            <w:r>
              <w:t xml:space="preserve">2.5</w:t>
            </w:r>
          </w:p>
        </w:tc>
        <w:tc>
          <w:tcPr/>
          <w:p>
            <w:pPr>
              <w:pStyle w:val="Compact"/>
              <w:jc w:val="left"/>
            </w:pPr>
            <w:r>
              <w:t xml:space="preserve">Harvard: et al. for three or more authors</w:t>
            </w:r>
          </w:p>
        </w:tc>
        <w:tc>
          <w:tcPr/>
          <w:p>
            <w:pPr>
              <w:pStyle w:val="Compact"/>
              <w:jc w:val="left"/>
            </w:pPr>
            <w:r>
              <w:t xml:space="preserve">Usability studies of AI coding assistants report that developers value them but struggle to judge the correctness of their output (Vaithilingam, Zhang and Glassman, 2022). This reinforces the need for human oversight.</w:t>
            </w:r>
          </w:p>
        </w:tc>
        <w:tc>
          <w:tcPr/>
          <w:p>
            <w:pPr>
              <w:pStyle w:val="Compact"/>
              <w:jc w:val="left"/>
            </w:pPr>
            <w:r>
              <w:t xml:space="preserve">Usability studies of AI coding assistants report that developers value them but struggle to judge the correctness of their output (Vaithilingam et al., 2022). This reinforces the need for human oversight.</w:t>
            </w:r>
          </w:p>
        </w:tc>
      </w:tr>
      <w:tr>
        <w:tc>
          <w:tcPr/>
          <w:p>
            <w:pPr>
              <w:pStyle w:val="Compact"/>
              <w:jc w:val="left"/>
            </w:pPr>
            <w:r>
              <w:t xml:space="preserve">2.5</w:t>
            </w:r>
          </w:p>
        </w:tc>
        <w:tc>
          <w:tcPr/>
          <w:p>
            <w:pPr>
              <w:pStyle w:val="Compact"/>
              <w:jc w:val="left"/>
            </w:pPr>
            <w:r>
              <w:t xml:space="preserve">Plainer wording</w:t>
            </w:r>
          </w:p>
        </w:tc>
        <w:tc>
          <w:tcPr/>
          <w:p>
            <w:pPr>
              <w:pStyle w:val="Compact"/>
              <w:jc w:val="left"/>
            </w:pPr>
            <w:r>
              <w:t xml:space="preserve">On repair, Pearce et al. (2023) found that LLMs could fix many synthetic and hand-crafted vulnerable examples without additional training, but were much less reliable on real-world vulnerabilities. Together these studies suggest that LLM performance is highly sensitive to how realistic the test material is. They also show that proposed fixes must be validated, not assumed to work.</w:t>
            </w:r>
          </w:p>
        </w:tc>
        <w:tc>
          <w:tcPr/>
          <w:p>
            <w:pPr>
              <w:pStyle w:val="Compact"/>
              <w:jc w:val="left"/>
            </w:pPr>
            <w:r>
              <w:t xml:space="preserve">On repair, Pearce et al. (2023) found that LLMs could fix many synthetic and hand-crafted vulnerable examples without additional training, but were much less reliable on real-world vulnerabilities. Together these studies suggest that LLM performance is highly sensitive to how realistic the test material is. They also show that a proposed fix has to be tested before it can be trusted.</w:t>
            </w:r>
          </w:p>
        </w:tc>
      </w:tr>
      <w:tr>
        <w:tc>
          <w:tcPr/>
          <w:p>
            <w:pPr>
              <w:pStyle w:val="Compact"/>
              <w:jc w:val="left"/>
            </w:pPr>
            <w:r>
              <w:t xml:space="preserve">2.6</w:t>
            </w:r>
          </w:p>
        </w:tc>
        <w:tc>
          <w:tcPr/>
          <w:p>
            <w:pPr>
              <w:pStyle w:val="Compact"/>
              <w:jc w:val="left"/>
            </w:pPr>
            <w:r>
              <w:t xml:space="preserve">Plainer wording</w:t>
            </w:r>
          </w:p>
        </w:tc>
        <w:tc>
          <w:tcPr/>
          <w:p>
            <w:pPr>
              <w:pStyle w:val="Compact"/>
              <w:jc w:val="left"/>
            </w:pPr>
            <w:r>
              <w:t xml:space="preserve">Remediation is rarely validated. AI remediation is usually assessed by reading it, not by applying it and checking the result. The repair literature (Pearce et al., 2023) shows why that matters.</w:t>
            </w:r>
          </w:p>
        </w:tc>
        <w:tc>
          <w:tcPr/>
          <w:p>
            <w:pPr>
              <w:pStyle w:val="Compact"/>
              <w:jc w:val="left"/>
            </w:pPr>
            <w:r>
              <w:t xml:space="preserve">Remediation is rarely validated. AI remediation is usually judged by reading it; it is rarely applied and checked. The repair literature (Pearce et al., 2023) shows why that matters.</w:t>
            </w:r>
          </w:p>
        </w:tc>
      </w:tr>
      <w:tr>
        <w:tc>
          <w:tcPr/>
          <w:p>
            <w:pPr>
              <w:pStyle w:val="Compact"/>
              <w:jc w:val="left"/>
            </w:pPr>
            <w:r>
              <w:t xml:space="preserve">2.6</w:t>
            </w:r>
          </w:p>
        </w:tc>
        <w:tc>
          <w:tcPr/>
          <w:p>
            <w:pPr>
              <w:pStyle w:val="Compact"/>
              <w:jc w:val="left"/>
            </w:pPr>
            <w:r>
              <w:t xml:space="preserve">Plainer wording</w:t>
            </w:r>
          </w:p>
        </w:tc>
        <w:tc>
          <w:tcPr/>
          <w:p>
            <w:pPr>
              <w:pStyle w:val="Compact"/>
              <w:jc w:val="left"/>
            </w:pPr>
            <w:r>
              <w:t xml:space="preserve">The realism problem identified by Ding et al. (2025) applies to any evaluation, including this one. Constructed test cases allow ground truth to be fixed in advance and each weakness to be isolated. They do not represent the frequency or subtlety of weaknesses in real repositories, and they risk cueing the reviewer, for example through explanatory comments. Controlled cases are therefore suited to explaining how tools behave, not to estimating how often they succeed in practice.</w:t>
            </w:r>
          </w:p>
        </w:tc>
        <w:tc>
          <w:tcPr/>
          <w:p>
            <w:pPr>
              <w:pStyle w:val="Compact"/>
              <w:jc w:val="left"/>
            </w:pPr>
            <w:r>
              <w:t xml:space="preserve">The realism problem identified by Ding et al. (2025) applies to any evaluation, including this one. Constructed test cases allow ground truth to be fixed in advance and each weakness to be isolated. They do not represent the frequency or subtlety of weaknesses in real repositories, and they risk cueing the reviewer, for example through explanatory comments. Controlled cases are therefore better suited to explaining how tools behave than to estimating how often they succeed in practice.</w:t>
            </w:r>
          </w:p>
        </w:tc>
      </w:tr>
      <w:tr>
        <w:tc>
          <w:tcPr/>
          <w:p>
            <w:pPr>
              <w:pStyle w:val="Compact"/>
              <w:jc w:val="left"/>
            </w:pPr>
            <w:r>
              <w:t xml:space="preserve">2.7</w:t>
            </w:r>
          </w:p>
        </w:tc>
        <w:tc>
          <w:tcPr/>
          <w:p>
            <w:pPr>
              <w:pStyle w:val="Compact"/>
              <w:jc w:val="left"/>
            </w:pPr>
            <w:r>
              <w:t xml:space="preserve">Harvard: et al. + 2019b</w:t>
            </w:r>
          </w:p>
        </w:tc>
        <w:tc>
          <w:tcPr/>
          <w:p>
            <w:pPr>
              <w:pStyle w:val="Compact"/>
              <w:jc w:val="left"/>
            </w:pPr>
            <w:r>
              <w:t xml:space="preserve">The literature establishes that security review belongs in the delivery pipeline (NIST, 2022). It also shows that adoption fails when tools are noisy or unhelpful (Johnson et al., 2013; Rajapakse et al., 2022). IaC research provides a taxonomy of common weaknesses and shows that rule-based detection is only as complete as its rules (Rahman, Parnin and Williams, 2019; Saavedra and Ferreira, 2022).</w:t>
            </w:r>
          </w:p>
        </w:tc>
        <w:tc>
          <w:tcPr/>
          <w:p>
            <w:pPr>
              <w:pStyle w:val="Compact"/>
              <w:jc w:val="left"/>
            </w:pPr>
            <w:r>
              <w:t xml:space="preserve">The literature establishes that security review belongs in the delivery pipeline (NIST, 2022). It also shows that adoption fails when tools are noisy or unhelpful (Johnson et al., 2013; Rajapakse et al., 2022). IaC research provides a taxonomy of common weaknesses and shows that rule-based detection is only as complete as its rules (Rahman et al., 2019b; Saavedra and Ferreira, 2022).</w:t>
            </w:r>
          </w:p>
        </w:tc>
      </w:tr>
      <w:tr>
        <w:tc>
          <w:tcPr/>
          <w:p>
            <w:pPr>
              <w:pStyle w:val="Compact"/>
              <w:jc w:val="left"/>
            </w:pPr>
            <w:r>
              <w:t xml:space="preserve">Table 2.1</w:t>
            </w:r>
          </w:p>
        </w:tc>
        <w:tc>
          <w:tcPr/>
          <w:p>
            <w:pPr>
              <w:pStyle w:val="Compact"/>
              <w:jc w:val="left"/>
            </w:pPr>
            <w:r>
              <w:t xml:space="preserve">Same-year citations in alphabetical order</w:t>
            </w:r>
          </w:p>
        </w:tc>
        <w:tc>
          <w:tcPr/>
          <w:p>
            <w:pPr>
              <w:pStyle w:val="Compact"/>
              <w:jc w:val="left"/>
            </w:pPr>
            <w:r>
              <w:t xml:space="preserve">Checkov and tfsec represent the deterministic, rule-based scanners that the literature treats as the established baseline for IaC security (Bridgecrew, 2024; Aqua Security, 2024). Using both allows the study to show that scanners differ from each other as well as from the AI. Both versions were pinned so that scanner behaviour would be stable across runs. tfsec has since been folded into Trivy by its maintainers (Aqua Security, n.d.), which affects how far the tfsec results generalise to current practice.</w:t>
            </w:r>
          </w:p>
        </w:tc>
        <w:tc>
          <w:tcPr/>
          <w:p>
            <w:pPr>
              <w:pStyle w:val="Compact"/>
              <w:jc w:val="left"/>
            </w:pPr>
            <w:r>
              <w:t xml:space="preserve">Checkov and tfsec represent the deterministic, rule-based scanners that the literature treats as the established baseline for IaC security (Aqua Security, 2024; Bridgecrew, 2024). Using both allows the study to show that scanners differ from each other as well as from the AI. Both versions were pinned so that scanner behaviour would be stable across runs. tfsec has since been folded into Trivy by its maintainers (Aqua Security, n.d.), which affects how far the tfsec results generalise to current practice.</w:t>
            </w:r>
          </w:p>
        </w:tc>
      </w:tr>
      <w:tr>
        <w:tc>
          <w:tcPr/>
          <w:p>
            <w:pPr>
              <w:pStyle w:val="Compact"/>
              <w:jc w:val="left"/>
            </w:pPr>
            <w:r>
              <w:t xml:space="preserve">Table 2.1</w:t>
            </w:r>
          </w:p>
        </w:tc>
        <w:tc>
          <w:tcPr/>
          <w:p>
            <w:pPr>
              <w:pStyle w:val="Compact"/>
              <w:jc w:val="left"/>
            </w:pPr>
            <w:r>
              <w:t xml:space="preserve">Same-year citations in alphabetical order</w:t>
            </w:r>
          </w:p>
        </w:tc>
        <w:tc>
          <w:tcPr/>
          <w:p>
            <w:pPr>
              <w:pStyle w:val="Compact"/>
              <w:jc w:val="left"/>
            </w:pPr>
            <w:r>
              <w:t xml:space="preserve">Explicit policy rules (Bridgecrew, 2024; Aqua Security, 2024)</w:t>
            </w:r>
          </w:p>
        </w:tc>
        <w:tc>
          <w:tcPr/>
          <w:p>
            <w:pPr>
              <w:pStyle w:val="Compact"/>
              <w:jc w:val="left"/>
            </w:pPr>
            <w:r>
              <w:t xml:space="preserve">Explicit policy rules (Aqua Security, 2024; Bridgecrew, 2024)</w:t>
            </w:r>
          </w:p>
        </w:tc>
      </w:tr>
      <w:tr>
        <w:tc>
          <w:tcPr/>
          <w:p>
            <w:pPr>
              <w:pStyle w:val="Compact"/>
              <w:jc w:val="left"/>
            </w:pPr>
            <w:r>
              <w:t xml:space="preserve">3.1</w:t>
            </w:r>
          </w:p>
        </w:tc>
        <w:tc>
          <w:tcPr/>
          <w:p>
            <w:pPr>
              <w:pStyle w:val="Compact"/>
              <w:jc w:val="left"/>
            </w:pPr>
            <w:r>
              <w:t xml:space="preserve">“</w:t>
            </w:r>
            <w:r>
              <w:t xml:space="preserve">The researcher</w:t>
            </w:r>
            <w:r>
              <w:t xml:space="preserve">”</w:t>
            </w:r>
            <w:r>
              <w:t xml:space="preserve"> </w:t>
            </w:r>
            <w:r>
              <w:t xml:space="preserve">→ first person</w:t>
            </w:r>
          </w:p>
        </w:tc>
        <w:tc>
          <w:tcPr/>
          <w:p>
            <w:pPr>
              <w:pStyle w:val="Compact"/>
              <w:jc w:val="left"/>
            </w:pPr>
            <w:r>
              <w:t xml:space="preserve">The design follows the logic of a software engineering experiment (Wohlin et al., 2012). The researcher controls the treatment, a Terraform change with a documented security state. Each reviewer is then applied to the same artefact, and every output is compared with a ground truth fixed before the tools were run. The unit of analysis is the test case. Because the AI reviewer is non-deterministic, each case was also reviewed several times, giving a second, run-level unit of analysis.</w:t>
            </w:r>
          </w:p>
        </w:tc>
        <w:tc>
          <w:tcPr/>
          <w:p>
            <w:pPr>
              <w:pStyle w:val="Compact"/>
              <w:jc w:val="left"/>
            </w:pPr>
            <w:r>
              <w:t xml:space="preserve">The design follows the logic of a software engineering experiment (Wohlin et al., 2012). I controlled the treatment, a Terraform change with a documented security state. Each reviewer was then applied to the same artefact, and I compared every output with a ground truth fixed before the tools were run. The unit of analysis is the test case. Because the AI reviewer is non-deterministic, each case was also reviewed several times, giving a second, run-level unit of analysis.</w:t>
            </w:r>
          </w:p>
        </w:tc>
      </w:tr>
      <w:tr>
        <w:tc>
          <w:tcPr/>
          <w:p>
            <w:pPr>
              <w:pStyle w:val="Compact"/>
              <w:jc w:val="left"/>
            </w:pPr>
            <w:r>
              <w:t xml:space="preserve">3.1</w:t>
            </w:r>
          </w:p>
        </w:tc>
        <w:tc>
          <w:tcPr/>
          <w:p>
            <w:pPr>
              <w:pStyle w:val="Compact"/>
              <w:jc w:val="left"/>
            </w:pPr>
            <w:r>
              <w:t xml:space="preserve">Dates removed; first person</w:t>
            </w:r>
          </w:p>
        </w:tc>
        <w:tc>
          <w:tcPr/>
          <w:p>
            <w:pPr>
              <w:pStyle w:val="Compact"/>
              <w:jc w:val="left"/>
            </w:pPr>
            <w:r>
              <w:t xml:space="preserve">The original plan defined three conditions: traditional scanning (Checkov and tfsec), AI-only review and a hybrid of both. In the executed study these conditions were realised in two phases. Between 9 and 12 October 2026 the test cases were run under the workflow default, Condition C, in which normalised Checkov and tfsec findings were inserted into the AI prompt (commit 732083d). Evidence verification on 13 October showed that every AI result from that phase was scanner-informed, so none of it could be reported as AI-only. The workflow was therefore changed (pull request #69, merged on 13 October) so that both scanners and the AI reviewer run in one job without exchanging data. All test cases were then re-run under this independent configuration.</w:t>
            </w:r>
          </w:p>
        </w:tc>
        <w:tc>
          <w:tcPr/>
          <w:p>
            <w:pPr>
              <w:pStyle w:val="Compact"/>
              <w:jc w:val="left"/>
            </w:pPr>
            <w:r>
              <w:t xml:space="preserve">The original plan defined three conditions: traditional scanning (Checkov and tfsec), AI-only review and a hybrid of both. In the executed study these conditions were realised in two phases. In the first round of runs, the test cases ran under the workflow default, Condition C, in which normalised Checkov and tfsec findings were inserted into the AI prompt (commit 732083d). When I verified the evidence, I found that every AI result from that phase was scanner-informed, so none of it could be reported as AI-only. I therefore changed the workflow (pull request #69) so that both scanners and the AI reviewer run in one job without exchanging data, and then ran every test case under this independent configuration.</w:t>
            </w:r>
          </w:p>
        </w:tc>
      </w:tr>
      <w:tr>
        <w:tc>
          <w:tcPr/>
          <w:p>
            <w:pPr>
              <w:pStyle w:val="Compact"/>
              <w:jc w:val="left"/>
            </w:pPr>
            <w:r>
              <w:t xml:space="preserve">3.3</w:t>
            </w:r>
          </w:p>
        </w:tc>
        <w:tc>
          <w:tcPr/>
          <w:p>
            <w:pPr>
              <w:pStyle w:val="Compact"/>
              <w:jc w:val="left"/>
            </w:pPr>
            <w:r>
              <w:t xml:space="preserve">First person</w:t>
            </w:r>
          </w:p>
        </w:tc>
        <w:tc>
          <w:tcPr/>
          <w:p>
            <w:pPr>
              <w:pStyle w:val="Compact"/>
              <w:jc w:val="left"/>
            </w:pPr>
            <w:r>
              <w:t xml:space="preserve">Terraform was chosen because it is the IaC language used in the Assignment 1 prototype and is widely adopted for multi-cloud provisioning (HashiCorp, 2024). Azure was retained as the target platform for continuity with the existing baseline.</w:t>
            </w:r>
          </w:p>
        </w:tc>
        <w:tc>
          <w:tcPr/>
          <w:p>
            <w:pPr>
              <w:pStyle w:val="Compact"/>
              <w:jc w:val="left"/>
            </w:pPr>
            <w:r>
              <w:t xml:space="preserve">I chose Terraform because it is the IaC language of my Assignment 1 prototype and is widely adopted for multi-cloud provisioning (HashiCorp, 2024). I kept Azure as the target platform for continuity with the existing baseline.</w:t>
            </w:r>
          </w:p>
        </w:tc>
      </w:tr>
      <w:tr>
        <w:tc>
          <w:tcPr/>
          <w:p>
            <w:pPr>
              <w:pStyle w:val="Compact"/>
              <w:jc w:val="left"/>
            </w:pPr>
            <w:r>
              <w:t xml:space="preserve">3.3</w:t>
            </w:r>
          </w:p>
        </w:tc>
        <w:tc>
          <w:tcPr/>
          <w:p>
            <w:pPr>
              <w:pStyle w:val="Compact"/>
              <w:jc w:val="left"/>
            </w:pPr>
            <w:r>
              <w:t xml:space="preserve">First person</w:t>
            </w:r>
          </w:p>
        </w:tc>
        <w:tc>
          <w:tcPr/>
          <w:p>
            <w:pPr>
              <w:pStyle w:val="Compact"/>
              <w:jc w:val="left"/>
            </w:pPr>
            <w:r>
              <w:t xml:space="preserve">Anthropic Claude was selected in Assignment 1 as the large language model for the reviewer (Anthropic, 2024). The study evaluates one model and one prompt design. It does not compare models.</w:t>
            </w:r>
          </w:p>
        </w:tc>
        <w:tc>
          <w:tcPr/>
          <w:p>
            <w:pPr>
              <w:pStyle w:val="Compact"/>
              <w:jc w:val="left"/>
            </w:pPr>
            <w:r>
              <w:t xml:space="preserve">I selected Anthropic Claude as the reviewer’s language model in Assignment 1 (Anthropic, 2024). The study evaluates one model and one prompt design and does not compare models.</w:t>
            </w:r>
          </w:p>
        </w:tc>
      </w:tr>
      <w:tr>
        <w:tc>
          <w:tcPr/>
          <w:p>
            <w:pPr>
              <w:pStyle w:val="Compact"/>
              <w:jc w:val="left"/>
            </w:pPr>
            <w:r>
              <w:t xml:space="preserve">3.4</w:t>
            </w:r>
          </w:p>
        </w:tc>
        <w:tc>
          <w:tcPr/>
          <w:p>
            <w:pPr>
              <w:pStyle w:val="Compact"/>
              <w:jc w:val="left"/>
            </w:pPr>
            <w:r>
              <w:t xml:space="preserve">Pointer to the code extracts in Appendix C</w:t>
            </w:r>
          </w:p>
        </w:tc>
        <w:tc>
          <w:tcPr/>
          <w:p>
            <w:pPr>
              <w:pStyle w:val="Compact"/>
              <w:jc w:val="left"/>
            </w:pPr>
            <w:r>
              <w:t xml:space="preserve">The AI reviewer is a Python program (ai/review_runner.py) that runs only when the pull request changes at least one Terraform file. It assembles a single prompt from four parts:</w:t>
            </w:r>
          </w:p>
        </w:tc>
        <w:tc>
          <w:tcPr/>
          <w:p>
            <w:pPr>
              <w:pStyle w:val="Compact"/>
              <w:jc w:val="left"/>
            </w:pPr>
            <w:r>
              <w:t xml:space="preserve">The AI reviewer is a Python program (ai/review_runner.py; Appendix C) that runs only when the pull request changes at least one Terraform file. It assembles a single prompt from four parts:</w:t>
            </w:r>
          </w:p>
        </w:tc>
      </w:tr>
      <w:tr>
        <w:tc>
          <w:tcPr/>
          <w:p>
            <w:pPr>
              <w:pStyle w:val="Compact"/>
              <w:jc w:val="left"/>
            </w:pPr>
            <w:r>
              <w:t xml:space="preserve">3.4</w:t>
            </w:r>
          </w:p>
        </w:tc>
        <w:tc>
          <w:tcPr/>
          <w:p>
            <w:pPr>
              <w:pStyle w:val="Compact"/>
              <w:jc w:val="left"/>
            </w:pPr>
            <w:r>
              <w:t xml:space="preserve">First person</w:t>
            </w:r>
          </w:p>
        </w:tc>
        <w:tc>
          <w:tcPr/>
          <w:p>
            <w:pPr>
              <w:pStyle w:val="Compact"/>
              <w:jc w:val="left"/>
            </w:pPr>
            <w:r>
              <w:t xml:space="preserve">Two features of the implementation matter for interpretation. First, the policy file is supplied to the AI but has no equivalent in the scanners. This gives the AI an input advantage for cases that map directly to a policy rule (TC05, TC06, TC08 and TC12). Second, the prompt was refined on the TC01 baseline before the main experiment, so the reviewer was tuned against part of the test material. Both are treated as threats to validity in Chapter 5.</w:t>
            </w:r>
          </w:p>
        </w:tc>
        <w:tc>
          <w:tcPr/>
          <w:p>
            <w:pPr>
              <w:pStyle w:val="Compact"/>
              <w:jc w:val="left"/>
            </w:pPr>
            <w:r>
              <w:t xml:space="preserve">Two features of the implementation matter for interpretation. First, the policy file is supplied to the AI but has no equivalent in the scanners. This gives the AI an input advantage for cases that map directly to a policy rule (TC05, TC06, TC08 and TC12). Second, I refined the prompt on the TC01 baseline before the main experiment, so the reviewer was tuned against part of the test material. Both are treated as threats to validity in Chapter 5.</w:t>
            </w:r>
          </w:p>
        </w:tc>
      </w:tr>
      <w:tr>
        <w:tc>
          <w:tcPr/>
          <w:p>
            <w:pPr>
              <w:pStyle w:val="Compact"/>
              <w:jc w:val="left"/>
            </w:pPr>
            <w:r>
              <w:t xml:space="preserve">3.6</w:t>
            </w:r>
          </w:p>
        </w:tc>
        <w:tc>
          <w:tcPr/>
          <w:p>
            <w:pPr>
              <w:pStyle w:val="Compact"/>
              <w:jc w:val="left"/>
            </w:pPr>
            <w:r>
              <w:t xml:space="preserve">First person; exact table reference</w:t>
            </w:r>
          </w:p>
        </w:tc>
        <w:tc>
          <w:tcPr/>
          <w:p>
            <w:pPr>
              <w:pStyle w:val="Compact"/>
              <w:jc w:val="left"/>
            </w:pPr>
            <w:r>
              <w:t xml:space="preserve">The wording used here follows the latest revision of the test-case evidence page (version 72), which refined several scenario descriptions after the first runs. Where earlier records conflicted, for example over the TC01 baseline or the TC10 severity, the conflict was resolved against the raw run evidence and the decision recorded (Appendix E).</w:t>
            </w:r>
          </w:p>
        </w:tc>
        <w:tc>
          <w:tcPr/>
          <w:p>
            <w:pPr>
              <w:pStyle w:val="Compact"/>
              <w:jc w:val="left"/>
            </w:pPr>
            <w:r>
              <w:t xml:space="preserve">The wording used here follows the latest revision of my test-case evidence page (version 72), which refined several scenario descriptions after the first runs. Where earlier records conflicted, for example over the TC01 baseline or the TC10 severity, I resolved the conflict against the raw run evidence and recorded the decision (Appendix E, Table E.5).</w:t>
            </w:r>
          </w:p>
        </w:tc>
      </w:tr>
      <w:tr>
        <w:tc>
          <w:tcPr/>
          <w:p>
            <w:pPr>
              <w:pStyle w:val="Compact"/>
              <w:jc w:val="left"/>
            </w:pPr>
            <w:r>
              <w:t xml:space="preserve">3.7</w:t>
            </w:r>
          </w:p>
        </w:tc>
        <w:tc>
          <w:tcPr/>
          <w:p>
            <w:pPr>
              <w:pStyle w:val="Compact"/>
              <w:jc w:val="left"/>
            </w:pPr>
            <w:r>
              <w:t xml:space="preserve">Date replaced by the commit that proves the order</w:t>
            </w:r>
          </w:p>
        </w:tc>
        <w:tc>
          <w:tcPr/>
          <w:p>
            <w:pPr>
              <w:pStyle w:val="Compact"/>
              <w:jc w:val="left"/>
            </w:pPr>
            <w:r>
              <w:t xml:space="preserve">Explanation and remediation quality were scored on the six-dimension, 0–2 rubric defined in the repository on 8 October, before the independent runs were executed. The dimensions are:</w:t>
            </w:r>
          </w:p>
        </w:tc>
        <w:tc>
          <w:tcPr/>
          <w:p>
            <w:pPr>
              <w:pStyle w:val="Compact"/>
              <w:jc w:val="left"/>
            </w:pPr>
            <w:r>
              <w:t xml:space="preserve">Explanation and remediation quality were scored on the six-dimension, 0–2 rubric defined in the repository (commit c8b2e6f) before the main experimental runs. The dimensions are:</w:t>
            </w:r>
          </w:p>
        </w:tc>
      </w:tr>
      <w:tr>
        <w:tc>
          <w:tcPr/>
          <w:p>
            <w:pPr>
              <w:pStyle w:val="Compact"/>
              <w:jc w:val="left"/>
            </w:pPr>
            <w:r>
              <w:t xml:space="preserve">3.7</w:t>
            </w:r>
          </w:p>
        </w:tc>
        <w:tc>
          <w:tcPr/>
          <w:p>
            <w:pPr>
              <w:pStyle w:val="Compact"/>
              <w:jc w:val="left"/>
            </w:pPr>
            <w:r>
              <w:t xml:space="preserve">Date removed; first person</w:t>
            </w:r>
          </w:p>
        </w:tc>
        <w:tc>
          <w:tcPr/>
          <w:p>
            <w:pPr>
              <w:pStyle w:val="Compact"/>
              <w:jc w:val="left"/>
            </w:pPr>
            <w:r>
              <w:t xml:space="preserve">The dimensions were fixed in advance. The operational definitions in Table 3.4, which make the scale applicable consistently, were written on 13 October after the outputs had been read. Non-vulnerable cases were scored on detection, explanation and usefulness only.</w:t>
            </w:r>
          </w:p>
        </w:tc>
        <w:tc>
          <w:tcPr/>
          <w:p>
            <w:pPr>
              <w:pStyle w:val="Compact"/>
              <w:jc w:val="left"/>
            </w:pPr>
            <w:r>
              <w:t xml:space="preserve">The dimensions were fixed in advance. The operational definitions in Table 3.4, which make the scale applicable consistently, were written after I had read the outputs. Non-vulnerable cases were scored on detection, explanation and usefulness only.</w:t>
            </w:r>
          </w:p>
        </w:tc>
      </w:tr>
      <w:tr>
        <w:tc>
          <w:tcPr/>
          <w:p>
            <w:pPr>
              <w:pStyle w:val="Compact"/>
              <w:jc w:val="left"/>
            </w:pPr>
            <w:r>
              <w:t xml:space="preserve">3.7</w:t>
            </w:r>
          </w:p>
        </w:tc>
        <w:tc>
          <w:tcPr/>
          <w:p>
            <w:pPr>
              <w:pStyle w:val="Compact"/>
              <w:jc w:val="left"/>
            </w:pPr>
            <w:r>
              <w:t xml:space="preserve">First person; accurate location of the justifications</w:t>
            </w:r>
          </w:p>
        </w:tc>
        <w:tc>
          <w:tcPr/>
          <w:p>
            <w:pPr>
              <w:pStyle w:val="Compact"/>
              <w:jc w:val="left"/>
            </w:pPr>
            <w:r>
              <w:t xml:space="preserve">Scores for all 46 runs were produced by an AI research assistant applying these rules, with every score and its written justification recorded alongside the evidence (Appendix E). No second independent rater was used, so the scores reflect a single rubric application. Chapter 5 treats this as a limitation.</w:t>
            </w:r>
          </w:p>
        </w:tc>
        <w:tc>
          <w:tcPr/>
          <w:p>
            <w:pPr>
              <w:pStyle w:val="Compact"/>
              <w:jc w:val="left"/>
            </w:pPr>
            <w:r>
              <w:t xml:space="preserve">I used an AI research assistant to apply these rules to all 46 runs. Every score and its written justification is recorded in the results workbook in the repository and summarised in Appendix E (Table E.3). No second independent rater was used, so the scores reflect a single rubric application. Chapter 5 treats this as a limitation.</w:t>
            </w:r>
          </w:p>
        </w:tc>
      </w:tr>
      <w:tr>
        <w:tc>
          <w:tcPr/>
          <w:p>
            <w:pPr>
              <w:pStyle w:val="Compact"/>
              <w:jc w:val="left"/>
            </w:pPr>
            <w:r>
              <w:t xml:space="preserve">3.7</w:t>
            </w:r>
          </w:p>
        </w:tc>
        <w:tc>
          <w:tcPr/>
          <w:p>
            <w:pPr>
              <w:pStyle w:val="Compact"/>
              <w:jc w:val="left"/>
            </w:pPr>
            <w:r>
              <w:t xml:space="preserve">First person</w:t>
            </w:r>
          </w:p>
        </w:tc>
        <w:tc>
          <w:tcPr/>
          <w:p>
            <w:pPr>
              <w:pStyle w:val="Compact"/>
              <w:jc w:val="left"/>
            </w:pPr>
            <w:r>
              <w:t xml:space="preserve">Remediation effectiveness, the master plan’s demonstrated correction rate, was tested directly. For each case the AI detected, the recommendation from the first run that confirmed the target was applied to the unchanged fixture on a new branch, with no other edits. Where the AI gave only a placeholder source range, the documentation address 203.0.113.10/32 was used. Each remediation branch was opened as a pull request so that validation, both scanners and a fresh AI review ran on it. Two further variants isolated specific effects:</w:t>
            </w:r>
          </w:p>
        </w:tc>
        <w:tc>
          <w:tcPr/>
          <w:p>
            <w:pPr>
              <w:pStyle w:val="Compact"/>
              <w:jc w:val="left"/>
            </w:pPr>
            <w:r>
              <w:t xml:space="preserve">I tested remediation effectiveness, the master plan’s demonstrated correction rate, directly. For each case the AI detected, the recommendation from the first run that confirmed the target was applied to the unchanged fixture on a new branch, with no other edits. Where the AI gave only a placeholder source range, the documentation address 203.0.113.10/32 was used. Each remediation branch was opened as a pull request so that validation, both scanners and a fresh AI review ran on it. Two further variants isolated specific effects:</w:t>
            </w:r>
          </w:p>
        </w:tc>
      </w:tr>
      <w:tr>
        <w:tc>
          <w:tcPr/>
          <w:p>
            <w:pPr>
              <w:pStyle w:val="Compact"/>
              <w:jc w:val="left"/>
            </w:pPr>
            <w:r>
              <w:t xml:space="preserve">3.8</w:t>
            </w:r>
          </w:p>
        </w:tc>
        <w:tc>
          <w:tcPr/>
          <w:p>
            <w:pPr>
              <w:pStyle w:val="Compact"/>
              <w:jc w:val="left"/>
            </w:pPr>
            <w:r>
              <w:t xml:space="preserve">First person</w:t>
            </w:r>
          </w:p>
        </w:tc>
        <w:tc>
          <w:tcPr/>
          <w:p>
            <w:pPr>
              <w:pStyle w:val="Compact"/>
              <w:jc w:val="left"/>
            </w:pPr>
            <w:r>
              <w:t xml:space="preserve">Pull-request comments and job timings were retrieved through the GitHub API. Before any result was used, the metadata of all 46 runs was checked to confirm the independent condition, the commit under test and that no scanner findings had been supplied to the AI. Scanner results were also reproduced locally with the same tool versions, and they matched the pipeline outputs in every case.</w:t>
            </w:r>
          </w:p>
        </w:tc>
        <w:tc>
          <w:tcPr/>
          <w:p>
            <w:pPr>
              <w:pStyle w:val="Compact"/>
              <w:jc w:val="left"/>
            </w:pPr>
            <w:r>
              <w:t xml:space="preserve">I retrieved pull-request comments and job timings through the GitHub API. Before using any result, I checked the metadata of all 46 runs to confirm the independent condition, the commit under test and that no scanner findings had been supplied to the AI. I also reproduced the scanner results locally with the same tool versions, and they matched the pipeline outputs in every case.</w:t>
            </w:r>
          </w:p>
        </w:tc>
      </w:tr>
      <w:tr>
        <w:tc>
          <w:tcPr/>
          <w:p>
            <w:pPr>
              <w:pStyle w:val="Compact"/>
              <w:jc w:val="left"/>
            </w:pPr>
            <w:r>
              <w:t xml:space="preserve">3.8</w:t>
            </w:r>
          </w:p>
        </w:tc>
        <w:tc>
          <w:tcPr/>
          <w:p>
            <w:pPr>
              <w:pStyle w:val="Compact"/>
              <w:jc w:val="left"/>
            </w:pPr>
            <w:r>
              <w:t xml:space="preserve">Plainer wording</w:t>
            </w:r>
          </w:p>
        </w:tc>
        <w:tc>
          <w:tcPr/>
          <w:p>
            <w:pPr>
              <w:pStyle w:val="Compact"/>
              <w:jc w:val="left"/>
            </w:pPr>
            <w:r>
              <w:t xml:space="preserve">Spreadsheet formulas, not hand totals, produce every reported figure. A claim register links each statement in Chapter 4 to its run identifier, commit or file. All raw evidence is preserved unchanged on a dedicated repository branch (Appendices D–F).</w:t>
            </w:r>
          </w:p>
        </w:tc>
        <w:tc>
          <w:tcPr/>
          <w:p>
            <w:pPr>
              <w:pStyle w:val="Compact"/>
              <w:jc w:val="left"/>
            </w:pPr>
            <w:r>
              <w:t xml:space="preserve">Every reported figure is calculated by spreadsheet formulas rather than by hand. A claim register links each statement in Chapter 4 to its run identifier, commit or file. All raw evidence is preserved unchanged on a dedicated repository branch (Appendices D–F).</w:t>
            </w:r>
          </w:p>
        </w:tc>
      </w:tr>
      <w:tr>
        <w:tc>
          <w:tcPr/>
          <w:p>
            <w:pPr>
              <w:pStyle w:val="Compact"/>
              <w:jc w:val="left"/>
            </w:pPr>
            <w:r>
              <w:t xml:space="preserve">3.9</w:t>
            </w:r>
          </w:p>
        </w:tc>
        <w:tc>
          <w:tcPr/>
          <w:p>
            <w:pPr>
              <w:pStyle w:val="Compact"/>
              <w:jc w:val="left"/>
            </w:pPr>
            <w:r>
              <w:t xml:space="preserve">Harvard: et al.</w:t>
            </w:r>
          </w:p>
        </w:tc>
        <w:tc>
          <w:tcPr/>
          <w:p>
            <w:pPr>
              <w:pStyle w:val="Compact"/>
              <w:jc w:val="left"/>
            </w:pPr>
            <w:r>
              <w:t xml:space="preserve">The study involved no human participants and no personal data. All infrastructure was synthetic. Secrets were dummy values created for the purpose, and addresses came from the RFC 5737 documentation range (Arkko, Cotton and Vegoda, 2010). No test case was merged or deployed, so no vulnerable resource was ever exposed. Only synthetic Terraform was sent to the external AI service.</w:t>
            </w:r>
          </w:p>
        </w:tc>
        <w:tc>
          <w:tcPr/>
          <w:p>
            <w:pPr>
              <w:pStyle w:val="Compact"/>
              <w:jc w:val="left"/>
            </w:pPr>
            <w:r>
              <w:t xml:space="preserve">The study involved no human participants and no personal data. All infrastructure was synthetic. Secrets were dummy values created for the purpose, and addresses came from the RFC 5737 documentation range (Arkko et al., 2010). No test case was merged or deployed, so no vulnerable resource was ever exposed. Only synthetic Terraform was sent to the external AI service.</w:t>
            </w:r>
          </w:p>
        </w:tc>
      </w:tr>
      <w:tr>
        <w:tc>
          <w:tcPr/>
          <w:p>
            <w:pPr>
              <w:pStyle w:val="Compact"/>
              <w:jc w:val="left"/>
            </w:pPr>
            <w:r>
              <w:t xml:space="preserve">3.9</w:t>
            </w:r>
          </w:p>
        </w:tc>
        <w:tc>
          <w:tcPr/>
          <w:p>
            <w:pPr>
              <w:pStyle w:val="Compact"/>
              <w:jc w:val="left"/>
            </w:pPr>
            <w:r>
              <w:t xml:space="preserve">First person; consistent with Section 1.6</w:t>
            </w:r>
          </w:p>
        </w:tc>
        <w:tc>
          <w:tcPr/>
          <w:p>
            <w:pPr>
              <w:pStyle w:val="Compact"/>
              <w:jc w:val="left"/>
            </w:pPr>
            <w:r>
              <w:t xml:space="preserve">Formal ethics approval was not required, because the study involved no human participants and no personal data. In line with the module’s guidance on artificial intelligence, generative AI was used in two ways. It was the object of study, and it also acted as a research assistant for evidence verification, scoring and drafting. All AI-assisted outputs were checked against the primary evidence before use.</w:t>
            </w:r>
          </w:p>
        </w:tc>
        <w:tc>
          <w:tcPr/>
          <w:p>
            <w:pPr>
              <w:pStyle w:val="Compact"/>
              <w:jc w:val="left"/>
            </w:pPr>
            <w:r>
              <w:t xml:space="preserve">Formal ethics approval was not required, because the study involved no human participants and no personal data. In line with the module’s guidance on artificial intelligence, I used generative AI in two ways. It was the object of study, and it also acted as a research assistant for evidence verification, scoring, figure preparation and drafting. I checked all AI-assisted outputs against the primary evidence before using them.</w:t>
            </w:r>
          </w:p>
        </w:tc>
      </w:tr>
      <w:tr>
        <w:tc>
          <w:tcPr/>
          <w:p>
            <w:pPr>
              <w:pStyle w:val="Compact"/>
              <w:jc w:val="left"/>
            </w:pPr>
            <w:r>
              <w:t xml:space="preserve">Figure 3.1</w:t>
            </w:r>
          </w:p>
        </w:tc>
        <w:tc>
          <w:tcPr/>
          <w:p>
            <w:pPr>
              <w:pStyle w:val="Compact"/>
              <w:jc w:val="left"/>
            </w:pPr>
            <w:r>
              <w:t xml:space="preserve">Label</w:t>
            </w:r>
            <w:r>
              <w:t xml:space="preserve"> </w:t>
            </w:r>
            <w:r>
              <w:t xml:space="preserve">“</w:t>
            </w:r>
            <w:r>
              <w:t xml:space="preserve">Researcher compares…</w:t>
            </w:r>
            <w:r>
              <w:t xml:space="preserve">”</w:t>
            </w:r>
            <w:r>
              <w:t xml:space="preserve"> </w:t>
            </w:r>
            <w:r>
              <w:t xml:space="preserve">→</w:t>
            </w:r>
            <w:r>
              <w:t xml:space="preserve"> </w:t>
            </w:r>
            <w:r>
              <w:t xml:space="preserve">“</w:t>
            </w:r>
            <w:r>
              <w:t xml:space="preserve">Every result is checked…</w:t>
            </w:r>
            <w:r>
              <w:t xml:space="preserve">”</w:t>
            </w:r>
            <w:r>
              <w:t xml:space="preserve">; date removed from the Condition C note (</w:t>
            </w:r>
            <w:r>
              <w:t xml:space="preserve">“</w:t>
            </w:r>
            <w:r>
              <w:t xml:space="preserve">earlier runs only</w:t>
            </w:r>
            <w:r>
              <w:t xml:space="preserve">”</w:t>
            </w:r>
            <w:r>
              <w:t xml:space="preserve">)</w:t>
            </w:r>
          </w:p>
        </w:tc>
        <w:tc>
          <w:tcPr/>
          <w:p>
            <w:pPr>
              <w:pStyle w:val="Compact"/>
            </w:pPr>
          </w:p>
        </w:tc>
        <w:tc>
          <w:tcPr/>
          <w:p>
            <w:pPr>
              <w:pStyle w:val="Compact"/>
            </w:pPr>
          </w:p>
        </w:tc>
      </w:tr>
      <w:tr>
        <w:tc>
          <w:tcPr/>
          <w:p>
            <w:pPr>
              <w:pStyle w:val="Compact"/>
              <w:jc w:val="left"/>
            </w:pPr>
            <w:r>
              <w:t xml:space="preserve">4.1</w:t>
            </w:r>
          </w:p>
        </w:tc>
        <w:tc>
          <w:tcPr/>
          <w:p>
            <w:pPr>
              <w:pStyle w:val="Compact"/>
              <w:jc w:val="left"/>
            </w:pPr>
            <w:r>
              <w:t xml:space="preserve">Run identifiers are in Appendix D</w:t>
            </w:r>
          </w:p>
        </w:tc>
        <w:tc>
          <w:tcPr/>
          <w:p>
            <w:pPr>
              <w:pStyle w:val="Compact"/>
              <w:jc w:val="left"/>
            </w:pPr>
            <w:r>
              <w:t xml:space="preserve">The figures describe fifteen deliberately constructed cases. They show how these tools behaved on these configurations and are not estimates of performance in general. Every figure is traceable to a run identifier, commit or file (Appendix E).</w:t>
            </w:r>
          </w:p>
        </w:tc>
        <w:tc>
          <w:tcPr/>
          <w:p>
            <w:pPr>
              <w:pStyle w:val="Compact"/>
              <w:jc w:val="left"/>
            </w:pPr>
            <w:r>
              <w:t xml:space="preserve">The figures describe fifteen deliberately constructed cases. They show how these tools behaved on these configurations and are not estimates of performance in general. Every figure is traceable to a run identifier, commit or file (Appendices D and E).</w:t>
            </w:r>
          </w:p>
        </w:tc>
      </w:tr>
      <w:tr>
        <w:tc>
          <w:tcPr/>
          <w:p>
            <w:pPr>
              <w:pStyle w:val="Compact"/>
              <w:jc w:val="left"/>
            </w:pPr>
            <w:r>
              <w:t xml:space="preserve">4.2</w:t>
            </w:r>
          </w:p>
        </w:tc>
        <w:tc>
          <w:tcPr/>
          <w:p>
            <w:pPr>
              <w:pStyle w:val="Compact"/>
              <w:jc w:val="left"/>
            </w:pPr>
            <w:r>
              <w:t xml:space="preserve">Plainer wording</w:t>
            </w:r>
          </w:p>
        </w:tc>
        <w:tc>
          <w:tcPr/>
          <w:p>
            <w:pPr>
              <w:pStyle w:val="Compact"/>
              <w:jc w:val="left"/>
            </w:pPr>
            <w:r>
              <w:t xml:space="preserve">Both scanners produced identical output in every repeated run, and their results matched a local reproduction with the same versions. Checkov detected 5 of the 12 vulnerable cases (TC05, TC06, TC07, TC10, TC11), and tfsec detected 4 (TC02, TC03, TC04, TC07). Together they detected 8. Only TC07, the weak TLS setting, was found by both. Their coverage was therefore almost entirely complementary, not overlapping.</w:t>
            </w:r>
          </w:p>
        </w:tc>
        <w:tc>
          <w:tcPr/>
          <w:p>
            <w:pPr>
              <w:pStyle w:val="Compact"/>
              <w:jc w:val="left"/>
            </w:pPr>
            <w:r>
              <w:t xml:space="preserve">Both scanners produced identical output in every repeated run, and their results matched a local reproduction with the same versions. Checkov detected 5 of the 12 vulnerable cases (TC05, TC06, TC07, TC10, TC11), and tfsec detected 4 (TC02, TC03, TC04, TC07). Together they detected 8. Only TC07, the weak TLS setting, was found by both. Their coverage therefore barely overlapped.</w:t>
            </w:r>
          </w:p>
        </w:tc>
      </w:tr>
      <w:tr>
        <w:tc>
          <w:tcPr/>
          <w:p>
            <w:pPr>
              <w:pStyle w:val="Compact"/>
              <w:jc w:val="left"/>
            </w:pPr>
            <w:r>
              <w:t xml:space="preserve">4.2</w:t>
            </w:r>
          </w:p>
        </w:tc>
        <w:tc>
          <w:tcPr/>
          <w:p>
            <w:pPr>
              <w:pStyle w:val="Compact"/>
              <w:jc w:val="left"/>
            </w:pPr>
            <w:r>
              <w:t xml:space="preserve">Plainer wording</w:t>
            </w:r>
          </w:p>
        </w:tc>
        <w:tc>
          <w:tcPr/>
          <w:p>
            <w:pPr>
              <w:pStyle w:val="Compact"/>
              <w:jc w:val="left"/>
            </w:pPr>
            <w:r>
              <w:t xml:space="preserve">The most instructive scanner result is Checkov’s silence on TC02–TC04. Its rules for public SSH, RDP and HTTP exposure (CKV_AZURE_10, CKV_AZURE_9 and CKV_AZURE_160) were evaluated and passed for rules whose source was 0.0.0.0/0. When the source in TC02 was changed to * and nothing else, CKV_AZURE_10 failed. The miss is therefore a value-matching limitation in the rule, not a configuration error, and it means that two equivalent ways of writing</w:t>
            </w:r>
            <w:r>
              <w:t xml:space="preserve"> </w:t>
            </w:r>
            <w:r>
              <w:t xml:space="preserve">“</w:t>
            </w:r>
            <w:r>
              <w:t xml:space="preserve">the whole internet</w:t>
            </w:r>
            <w:r>
              <w:t xml:space="preserve">”</w:t>
            </w:r>
            <w:r>
              <w:t xml:space="preserve"> </w:t>
            </w:r>
            <w:r>
              <w:t xml:space="preserve">receive different verdicts. Figure 4.2 shows the TC02 pull request as a developer saw it.</w:t>
            </w:r>
          </w:p>
        </w:tc>
        <w:tc>
          <w:tcPr/>
          <w:p>
            <w:pPr>
              <w:pStyle w:val="Compact"/>
              <w:jc w:val="left"/>
            </w:pPr>
            <w:r>
              <w:t xml:space="preserve">The most informative scanner result is Checkov’s silence on TC02–TC04. Its rules for public SSH, RDP and HTTP exposure (CKV_AZURE_10, CKV_AZURE_9 and CKV_AZURE_160) were evaluated and passed for rules whose source was 0.0.0.0/0. When the source in TC02 was changed to * and nothing else, CKV_AZURE_10 failed. The miss is therefore a value-matching limitation in the rule, not a configuration error, and it means that two equivalent ways of writing</w:t>
            </w:r>
            <w:r>
              <w:t xml:space="preserve"> </w:t>
            </w:r>
            <w:r>
              <w:t xml:space="preserve">“</w:t>
            </w:r>
            <w:r>
              <w:t xml:space="preserve">the whole internet</w:t>
            </w:r>
            <w:r>
              <w:t xml:space="preserve">”</w:t>
            </w:r>
            <w:r>
              <w:t xml:space="preserve"> </w:t>
            </w:r>
            <w:r>
              <w:t xml:space="preserve">receive different verdicts. Figure 4.2 shows the TC02 pull request as a developer saw it.</w:t>
            </w:r>
          </w:p>
        </w:tc>
      </w:tr>
      <w:tr>
        <w:tc>
          <w:tcPr/>
          <w:p>
            <w:pPr>
              <w:pStyle w:val="Compact"/>
              <w:jc w:val="left"/>
            </w:pPr>
            <w:r>
              <w:t xml:space="preserve">4.3</w:t>
            </w:r>
          </w:p>
        </w:tc>
        <w:tc>
          <w:tcPr/>
          <w:p>
            <w:pPr>
              <w:pStyle w:val="Compact"/>
              <w:jc w:val="left"/>
            </w:pPr>
            <w:r>
              <w:t xml:space="preserve">Plainer wording</w:t>
            </w:r>
          </w:p>
        </w:tc>
        <w:tc>
          <w:tcPr/>
          <w:p>
            <w:pPr>
              <w:pStyle w:val="Compact"/>
              <w:jc w:val="left"/>
            </w:pPr>
            <w:r>
              <w:t xml:space="preserve">However, the two TC12 findings that called the exposure broader than its documented justification, and the TC14 finding about the wildcard destination, describe the configuration accurately. They point to a weakness in the test fixtures, not an invented one.</w:t>
            </w:r>
          </w:p>
        </w:tc>
        <w:tc>
          <w:tcPr/>
          <w:p>
            <w:pPr>
              <w:pStyle w:val="Compact"/>
              <w:jc w:val="left"/>
            </w:pPr>
            <w:r>
              <w:t xml:space="preserve">However, the two TC12 findings that called the exposure broader than its documented justification, and the TC14 finding about the wildcard destination, describe the configuration accurately. They point to a real weakness in the test fixtures.</w:t>
            </w:r>
          </w:p>
        </w:tc>
      </w:tr>
      <w:tr>
        <w:tc>
          <w:tcPr/>
          <w:p>
            <w:pPr>
              <w:pStyle w:val="Compact"/>
              <w:jc w:val="left"/>
            </w:pPr>
            <w:r>
              <w:t xml:space="preserve">4.4</w:t>
            </w:r>
          </w:p>
        </w:tc>
        <w:tc>
          <w:tcPr/>
          <w:p>
            <w:pPr>
              <w:pStyle w:val="Compact"/>
              <w:jc w:val="left"/>
            </w:pPr>
            <w:r>
              <w:t xml:space="preserve">Dates removed</w:t>
            </w:r>
          </w:p>
        </w:tc>
        <w:tc>
          <w:tcPr/>
          <w:p>
            <w:pPr>
              <w:pStyle w:val="Compact"/>
              <w:jc w:val="left"/>
            </w:pPr>
            <w:r>
              <w:t xml:space="preserve">In the scanner-informed runs of 9–12 October, the AI detected all ten vulnerable cases in TC01–TC12, including TC08, and its comments cited the scanner rule identifiers. The TC01 result from that phase cannot be tied to a run on the final baseline and is unverified.</w:t>
            </w:r>
          </w:p>
        </w:tc>
        <w:tc>
          <w:tcPr/>
          <w:p>
            <w:pPr>
              <w:pStyle w:val="Compact"/>
              <w:jc w:val="left"/>
            </w:pPr>
            <w:r>
              <w:t xml:space="preserve">In the earlier scanner-informed runs, the AI detected all ten vulnerable cases in TC01–TC12, including TC08, and its comments cited the scanner rule identifiers. The TC01 result from that phase cannot be tied to a run on the final baseline and is unverified.</w:t>
            </w:r>
          </w:p>
        </w:tc>
      </w:tr>
      <w:tr>
        <w:tc>
          <w:tcPr/>
          <w:p>
            <w:pPr>
              <w:pStyle w:val="Compact"/>
              <w:jc w:val="left"/>
            </w:pPr>
            <w:r>
              <w:t xml:space="preserve">4.5</w:t>
            </w:r>
          </w:p>
        </w:tc>
        <w:tc>
          <w:tcPr/>
          <w:p>
            <w:pPr>
              <w:pStyle w:val="Compact"/>
              <w:jc w:val="left"/>
            </w:pPr>
            <w:r>
              <w:t xml:space="preserve">Table 4.2 is now referred to in the text</w:t>
            </w:r>
          </w:p>
        </w:tc>
        <w:tc>
          <w:tcPr/>
          <w:p>
            <w:pPr>
              <w:pStyle w:val="Compact"/>
              <w:jc w:val="left"/>
            </w:pPr>
            <w:r>
              <w:t xml:space="preserve">Figure 4.4 compares detection rates across the fifteen cases. The scanners together detected 67% of the vulnerable cases and the AI 92% (100% if PARTIAL counts).</w:t>
            </w:r>
          </w:p>
        </w:tc>
        <w:tc>
          <w:tcPr/>
          <w:p>
            <w:pPr>
              <w:pStyle w:val="Compact"/>
              <w:jc w:val="left"/>
            </w:pPr>
            <w:r>
              <w:t xml:space="preserve">Figure 4.4 compares detection rates across the fifteen cases, and Table 4.2 summarises the detection and false-alarm measures. The scanners together detected 67% of the vulnerable cases and the AI 92% (100% if PARTIAL counts).</w:t>
            </w:r>
          </w:p>
        </w:tc>
      </w:tr>
      <w:tr>
        <w:tc>
          <w:tcPr/>
          <w:p>
            <w:pPr>
              <w:pStyle w:val="Compact"/>
              <w:jc w:val="left"/>
            </w:pPr>
            <w:r>
              <w:t xml:space="preserve">4.5</w:t>
            </w:r>
          </w:p>
        </w:tc>
        <w:tc>
          <w:tcPr/>
          <w:p>
            <w:pPr>
              <w:pStyle w:val="Compact"/>
              <w:jc w:val="left"/>
            </w:pPr>
            <w:r>
              <w:t xml:space="preserve">Accuracy: TC08 is a miss under strict counting</w:t>
            </w:r>
          </w:p>
        </w:tc>
        <w:tc>
          <w:tcPr/>
          <w:p>
            <w:pPr>
              <w:pStyle w:val="Compact"/>
              <w:jc w:val="left"/>
            </w:pPr>
            <w:r>
              <w:t xml:space="preserve">The size of the gap depends strongly on case selection. TC09, TC13 and TC15 target conditions for which neither scanner has a rule, and together they account for the whole difference. The AI’s apparent advantage is concentrated in conditions that are contextual (TC13), semantic (TC15) or outside the scanners’ rule sets (TC08, TC09). Neither the scanners nor the AI is uniformly stronger: tfsec found the public network rules that Checkov missed, and Checkov found the association, DNS and role conditions that tfsec has no rules for.</w:t>
            </w:r>
          </w:p>
        </w:tc>
        <w:tc>
          <w:tcPr/>
          <w:p>
            <w:pPr>
              <w:pStyle w:val="Compact"/>
              <w:jc w:val="left"/>
            </w:pPr>
            <w:r>
              <w:t xml:space="preserve">The size of the gap depends strongly on case selection. TC09, TC13 and TC15 target conditions for which neither scanner has a rule, and together they account for the whole difference. The AI’s apparent advantage is concentrated in conditions that are contextual (TC13), semantic (TC15) or outside the scanners’ rule sets (TC09, and TC08 if the partial detection is counted). Neither the scanners nor the AI is uniformly stronger: tfsec found the public network rules that Checkov missed, and Checkov found the association, DNS and role conditions that tfsec has no rules for.</w:t>
            </w:r>
          </w:p>
        </w:tc>
      </w:tr>
      <w:tr>
        <w:tc>
          <w:tcPr/>
          <w:p>
            <w:pPr>
              <w:pStyle w:val="Compact"/>
              <w:jc w:val="left"/>
            </w:pPr>
            <w:r>
              <w:t xml:space="preserve">4.6</w:t>
            </w:r>
          </w:p>
        </w:tc>
        <w:tc>
          <w:tcPr/>
          <w:p>
            <w:pPr>
              <w:pStyle w:val="Compact"/>
              <w:jc w:val="left"/>
            </w:pPr>
            <w:r>
              <w:t xml:space="preserve">Plainer wording</w:t>
            </w:r>
          </w:p>
        </w:tc>
        <w:tc>
          <w:tcPr/>
          <w:p>
            <w:pPr>
              <w:pStyle w:val="Compact"/>
              <w:jc w:val="left"/>
            </w:pPr>
            <w:r>
              <w:t xml:space="preserve">The most telling false claims concerned tags. In TC10 and TC12 the AI asserted that resources which cannot be tagged must carry mandatory tags. In a later run of TC12 it correctly stated the opposite. Applying its TC10 recommendation as written made terraform validate fail with</w:t>
            </w:r>
            <w:r>
              <w:t xml:space="preserve"> </w:t>
            </w:r>
            <w:r>
              <w:t xml:space="preserve">“</w:t>
            </w:r>
            <w:r>
              <w:t xml:space="preserve">An argument named</w:t>
            </w:r>
            <w:r>
              <w:t xml:space="preserve">”</w:t>
            </w:r>
            <w:r>
              <w:t xml:space="preserve">tags” is not expected here”.</w:t>
            </w:r>
          </w:p>
        </w:tc>
        <w:tc>
          <w:tcPr/>
          <w:p>
            <w:pPr>
              <w:pStyle w:val="Compact"/>
              <w:jc w:val="left"/>
            </w:pPr>
            <w:r>
              <w:t xml:space="preserve">The clearest false claims concerned tags. In TC10 and TC12 the AI asserted that resources which cannot be tagged must carry mandatory tags. In a later run of TC12 it correctly stated the opposite. Applying its TC10 recommendation as written made terraform validate fail with</w:t>
            </w:r>
            <w:r>
              <w:t xml:space="preserve"> </w:t>
            </w:r>
            <w:r>
              <w:t xml:space="preserve">“</w:t>
            </w:r>
            <w:r>
              <w:t xml:space="preserve">An argument named</w:t>
            </w:r>
            <w:r>
              <w:t xml:space="preserve">”</w:t>
            </w:r>
            <w:r>
              <w:t xml:space="preserve">tags” is not expected here”.</w:t>
            </w:r>
          </w:p>
        </w:tc>
      </w:tr>
      <w:tr>
        <w:tc>
          <w:tcPr/>
          <w:p>
            <w:pPr>
              <w:pStyle w:val="Compact"/>
              <w:jc w:val="left"/>
            </w:pPr>
            <w:r>
              <w:t xml:space="preserve">4.6</w:t>
            </w:r>
          </w:p>
        </w:tc>
        <w:tc>
          <w:tcPr/>
          <w:p>
            <w:pPr>
              <w:pStyle w:val="Compact"/>
              <w:jc w:val="left"/>
            </w:pPr>
            <w:r>
              <w:t xml:space="preserve">Broken nested quotation marks fixed; evidence pointer added</w:t>
            </w:r>
          </w:p>
        </w:tc>
        <w:tc>
          <w:tcPr/>
          <w:p>
            <w:pPr>
              <w:pStyle w:val="Compact"/>
              <w:jc w:val="left"/>
            </w:pPr>
            <w:r>
              <w:t xml:space="preserve">The clearest false claims concerned tags. In TC10 and TC12 the AI asserted that resources which cannot be tagged must carry mandatory tags. In a later run of TC12 it correctly stated the opposite. Applying its TC10 recommendation as written made terraform validate fail with</w:t>
            </w:r>
            <w:r>
              <w:t xml:space="preserve"> </w:t>
            </w:r>
            <w:r>
              <w:t xml:space="preserve">“</w:t>
            </w:r>
            <w:r>
              <w:t xml:space="preserve">An argument named</w:t>
            </w:r>
            <w:r>
              <w:t xml:space="preserve">”</w:t>
            </w:r>
            <w:r>
              <w:t xml:space="preserve">tags” is not expected here”.</w:t>
            </w:r>
          </w:p>
        </w:tc>
        <w:tc>
          <w:tcPr/>
          <w:p>
            <w:pPr>
              <w:pStyle w:val="Compact"/>
              <w:jc w:val="left"/>
            </w:pPr>
            <w:r>
              <w:t xml:space="preserve">The clearest false claims concerned tags. In TC10 and TC12 the AI asserted that resources which cannot be tagged must carry mandatory tags. In a later run of TC12 it correctly stated the opposite. Applying its TC10 recommendation as written made terraform validate fail with</w:t>
            </w:r>
            <w:r>
              <w:t xml:space="preserve"> </w:t>
            </w:r>
            <w:r>
              <w:t xml:space="preserve">“</w:t>
            </w:r>
            <w:r>
              <w:t xml:space="preserve">An argument named</w:t>
            </w:r>
            <w:r>
              <w:t xml:space="preserve"> </w:t>
            </w:r>
            <w:r>
              <w:t xml:space="preserve">‘</w:t>
            </w:r>
            <w:r>
              <w:t xml:space="preserve">tags</w:t>
            </w:r>
            <w:r>
              <w:t xml:space="preserve">’</w:t>
            </w:r>
            <w:r>
              <w:t xml:space="preserve"> </w:t>
            </w:r>
            <w:r>
              <w:t xml:space="preserve">is not expected here</w:t>
            </w:r>
            <w:r>
              <w:t xml:space="preserve">”</w:t>
            </w:r>
            <w:r>
              <w:t xml:space="preserve"> </w:t>
            </w:r>
            <w:r>
              <w:t xml:space="preserve">(Appendix F).</w:t>
            </w:r>
          </w:p>
        </w:tc>
      </w:tr>
      <w:tr>
        <w:tc>
          <w:tcPr/>
          <w:p>
            <w:pPr>
              <w:pStyle w:val="Compact"/>
              <w:jc w:val="left"/>
            </w:pPr>
            <w:r>
              <w:t xml:space="preserve">4.7</w:t>
            </w:r>
          </w:p>
        </w:tc>
        <w:tc>
          <w:tcPr/>
          <w:p>
            <w:pPr>
              <w:pStyle w:val="Compact"/>
              <w:jc w:val="left"/>
            </w:pPr>
            <w:r>
              <w:t xml:space="preserve">Figure 4.7 now referenced after Table 4.3, in numbering order</w:t>
            </w:r>
          </w:p>
        </w:tc>
        <w:tc>
          <w:tcPr/>
          <w:p>
            <w:pPr>
              <w:pStyle w:val="Compact"/>
              <w:jc w:val="left"/>
            </w:pPr>
            <w:r>
              <w:t xml:space="preserve">Applying the AI’s own recommendations tested whether its advice achieves the secure state (Table 4.3; Figure 4.7). All twelve fixes resolved the target condition against the ground truth and passed formatting and validation. In eight cases the scanner that had flagged the issue confirmed the fix. The other four were cases no scanner could see, so only the ground truth could confirm them.</w:t>
            </w:r>
          </w:p>
        </w:tc>
        <w:tc>
          <w:tcPr/>
          <w:p>
            <w:pPr>
              <w:pStyle w:val="Compact"/>
              <w:jc w:val="left"/>
            </w:pPr>
            <w:r>
              <w:t xml:space="preserve">Applying the AI’s own recommendations tested whether its advice achieves the secure state (Table 4.3). All twelve fixes resolved the target condition against the ground truth and passed formatting and validation. In eight cases the scanner that had flagged the issue confirmed the fix. The other four were cases no scanner could see, so only the ground truth could confirm them.</w:t>
            </w:r>
          </w:p>
        </w:tc>
      </w:tr>
      <w:tr>
        <w:tc>
          <w:tcPr/>
          <w:p>
            <w:pPr>
              <w:pStyle w:val="Compact"/>
              <w:jc w:val="left"/>
            </w:pPr>
            <w:r>
              <w:t xml:space="preserve">4.7</w:t>
            </w:r>
          </w:p>
        </w:tc>
        <w:tc>
          <w:tcPr/>
          <w:p>
            <w:pPr>
              <w:pStyle w:val="Compact"/>
              <w:jc w:val="left"/>
            </w:pPr>
            <w:r>
              <w:t xml:space="preserve">Corrected: the count of nine includes TC07, so the old wording listed four cases as</w:t>
            </w:r>
            <w:r>
              <w:t xml:space="preserve"> </w:t>
            </w:r>
            <w:r>
              <w:t xml:space="preserve">“</w:t>
            </w:r>
            <w:r>
              <w:t xml:space="preserve">the rest</w:t>
            </w:r>
            <w:r>
              <w:t xml:space="preserve">”</w:t>
            </w:r>
            <w:r>
              <w:t xml:space="preserve"> </w:t>
            </w:r>
            <w:r>
              <w:t xml:space="preserve">of three</w:t>
            </w:r>
          </w:p>
        </w:tc>
        <w:tc>
          <w:tcPr/>
          <w:p>
            <w:pPr>
              <w:pStyle w:val="Compact"/>
              <w:jc w:val="left"/>
            </w:pPr>
            <w:r>
              <w:t xml:space="preserve">The fresh AI review accepted nine of its own fixes. Two of the rest are revealing:</w:t>
            </w:r>
          </w:p>
        </w:tc>
        <w:tc>
          <w:tcPr/>
          <w:p>
            <w:pPr>
              <w:pStyle w:val="Compact"/>
              <w:jc w:val="left"/>
            </w:pPr>
            <w:r>
              <w:t xml:space="preserve">In the fresh AI review, the target condition was no longer raised for nine of the twelve fixes. One of these, TC07, was still blocked: the review raised three other storage settings, one of which it had earlier classified as needing context. Of the other three fixes, two were rejected and one was never reviewed:</w:t>
            </w:r>
          </w:p>
        </w:tc>
      </w:tr>
      <w:tr>
        <w:tc>
          <w:tcPr/>
          <w:p>
            <w:pPr>
              <w:pStyle w:val="Compact"/>
              <w:jc w:val="left"/>
            </w:pPr>
            <w:r>
              <w:t xml:space="preserve">4.7</w:t>
            </w:r>
          </w:p>
        </w:tc>
        <w:tc>
          <w:tcPr/>
          <w:p>
            <w:pPr>
              <w:pStyle w:val="Compact"/>
              <w:jc w:val="left"/>
            </w:pPr>
            <w:r>
              <w:t xml:space="preserve">TC07 moved into the paragraph above; TC10 explained here</w:t>
            </w:r>
          </w:p>
        </w:tc>
        <w:tc>
          <w:tcPr/>
          <w:p>
            <w:pPr>
              <w:pStyle w:val="Compact"/>
              <w:jc w:val="left"/>
            </w:pPr>
            <w:r>
              <w:t xml:space="preserve">TC07. The TLS issue disappeared, but the AI then blocked the change over three other storage settings, one of which it had previously classified as needing context.</w:t>
            </w:r>
          </w:p>
        </w:tc>
        <w:tc>
          <w:tcPr/>
          <w:p>
            <w:pPr>
              <w:pStyle w:val="Compact"/>
              <w:jc w:val="left"/>
            </w:pPr>
            <w:r>
              <w:t xml:space="preserve">TC10. The fix deleted the role definition. Because the runner skips the AI step when a pull request changes no Terraform file, it was never re-reviewed.</w:t>
            </w:r>
          </w:p>
        </w:tc>
      </w:tr>
      <w:tr>
        <w:tc>
          <w:tcPr/>
          <w:p>
            <w:pPr>
              <w:pStyle w:val="Compact"/>
              <w:jc w:val="left"/>
            </w:pPr>
            <w:r>
              <w:t xml:space="preserve">4.7</w:t>
            </w:r>
          </w:p>
        </w:tc>
        <w:tc>
          <w:tcPr/>
          <w:p>
            <w:pPr>
              <w:pStyle w:val="Compact"/>
              <w:jc w:val="left"/>
            </w:pPr>
            <w:r>
              <w:t xml:space="preserve">Merged into the TC10 bullet above</w:t>
            </w:r>
          </w:p>
        </w:tc>
        <w:tc>
          <w:tcPr/>
          <w:p>
            <w:pPr>
              <w:pStyle w:val="Compact"/>
              <w:jc w:val="left"/>
            </w:pPr>
            <w:r>
              <w:t xml:space="preserve">The third case was never re-reviewed: TC10’s fix deleted a file, and the runner skips the AI step when a pull request changes no Terraform file.</w:t>
            </w:r>
          </w:p>
        </w:tc>
        <w:tc>
          <w:tcPr/>
          <w:p>
            <w:pPr>
              <w:pStyle w:val="Compact"/>
              <w:jc w:val="left"/>
            </w:pPr>
            <w:r>
              <w:t xml:space="preserve">(deleted)</w:t>
            </w:r>
          </w:p>
        </w:tc>
      </w:tr>
      <w:tr>
        <w:tc>
          <w:tcPr/>
          <w:p>
            <w:pPr>
              <w:pStyle w:val="Compact"/>
              <w:jc w:val="left"/>
            </w:pPr>
            <w:r>
              <w:t xml:space="preserve">4.7</w:t>
            </w:r>
          </w:p>
        </w:tc>
        <w:tc>
          <w:tcPr/>
          <w:p>
            <w:pPr>
              <w:pStyle w:val="Compact"/>
              <w:jc w:val="left"/>
            </w:pPr>
            <w:r>
              <w:t xml:space="preserve">Plainer wording</w:t>
            </w:r>
          </w:p>
        </w:tc>
        <w:tc>
          <w:tcPr/>
          <w:p>
            <w:pPr>
              <w:pStyle w:val="Compact"/>
              <w:jc w:val="left"/>
            </w:pPr>
            <w:r>
              <w:t xml:space="preserve">These results expose a finding the study did not set out to measure: the AI treats natural-language comments in the code as evidence. Four observations support this:</w:t>
            </w:r>
          </w:p>
        </w:tc>
        <w:tc>
          <w:tcPr/>
          <w:p>
            <w:pPr>
              <w:pStyle w:val="Compact"/>
              <w:jc w:val="left"/>
            </w:pPr>
            <w:r>
              <w:t xml:space="preserve">These results also revealed something the study had not set out to measure. The AI treats natural-language comments in the code as evidence, and four observations support this:</w:t>
            </w:r>
          </w:p>
        </w:tc>
      </w:tr>
      <w:tr>
        <w:tc>
          <w:tcPr/>
          <w:p>
            <w:pPr>
              <w:pStyle w:val="Compact"/>
              <w:jc w:val="left"/>
            </w:pPr>
            <w:r>
              <w:t xml:space="preserve">4.7</w:t>
            </w:r>
          </w:p>
        </w:tc>
        <w:tc>
          <w:tcPr/>
          <w:p>
            <w:pPr>
              <w:pStyle w:val="Compact"/>
              <w:jc w:val="left"/>
            </w:pPr>
            <w:r>
              <w:t xml:space="preserve">Figure 4.7 now referenced in the text before it appears</w:t>
            </w:r>
          </w:p>
        </w:tc>
        <w:tc>
          <w:tcPr/>
          <w:p>
            <w:pPr>
              <w:pStyle w:val="Compact"/>
              <w:jc w:val="left"/>
            </w:pPr>
            <w:r>
              <w:t xml:space="preserve">(none)</w:t>
            </w:r>
          </w:p>
        </w:tc>
        <w:tc>
          <w:tcPr/>
          <w:p>
            <w:pPr>
              <w:pStyle w:val="Compact"/>
              <w:jc w:val="left"/>
            </w:pPr>
            <w:r>
              <w:t xml:space="preserve">Figure 4.7 summarises these outcomes.</w:t>
            </w:r>
          </w:p>
        </w:tc>
      </w:tr>
      <w:tr>
        <w:tc>
          <w:tcPr/>
          <w:p>
            <w:pPr>
              <w:pStyle w:val="Compact"/>
              <w:jc w:val="left"/>
            </w:pPr>
            <w:r>
              <w:t xml:space="preserve">4.8</w:t>
            </w:r>
          </w:p>
        </w:tc>
        <w:tc>
          <w:tcPr/>
          <w:p>
            <w:pPr>
              <w:pStyle w:val="Compact"/>
              <w:jc w:val="left"/>
            </w:pPr>
            <w:r>
              <w:t xml:space="preserve">Untitled timing table now captioned and referenced as Table 4.4</w:t>
            </w:r>
          </w:p>
        </w:tc>
        <w:tc>
          <w:tcPr/>
          <w:p>
            <w:pPr>
              <w:pStyle w:val="Compact"/>
              <w:jc w:val="left"/>
            </w:pPr>
            <w:r>
              <w:t xml:space="preserve">Figure 4.8 shows median step durations across the 46 runs:</w:t>
            </w:r>
          </w:p>
        </w:tc>
        <w:tc>
          <w:tcPr/>
          <w:p>
            <w:pPr>
              <w:pStyle w:val="Compact"/>
              <w:jc w:val="left"/>
            </w:pPr>
            <w:r>
              <w:t xml:space="preserve">Table 4.4 and Figure 4.8 show the median step durations across the 46 runs.</w:t>
            </w:r>
          </w:p>
        </w:tc>
      </w:tr>
      <w:tr>
        <w:tc>
          <w:tcPr/>
          <w:p>
            <w:pPr>
              <w:pStyle w:val="Compact"/>
              <w:jc w:val="left"/>
            </w:pPr>
            <w:r>
              <w:t xml:space="preserve">4.9</w:t>
            </w:r>
          </w:p>
        </w:tc>
        <w:tc>
          <w:tcPr/>
          <w:p>
            <w:pPr>
              <w:pStyle w:val="Compact"/>
              <w:jc w:val="left"/>
            </w:pPr>
            <w:r>
              <w:t xml:space="preserve">Plainer wording</w:t>
            </w:r>
          </w:p>
        </w:tc>
        <w:tc>
          <w:tcPr/>
          <w:p>
            <w:pPr>
              <w:pStyle w:val="Compact"/>
              <w:jc w:val="left"/>
            </w:pPr>
            <w:r>
              <w:t xml:space="preserve">On these cases the AI detected more conditions than either scanner, and every condition the scanners found. Its added detections came from context and semantics, not from better coverage of the scanners’ own rule types.</w:t>
            </w:r>
          </w:p>
        </w:tc>
        <w:tc>
          <w:tcPr/>
          <w:p>
            <w:pPr>
              <w:pStyle w:val="Compact"/>
              <w:jc w:val="left"/>
            </w:pPr>
            <w:r>
              <w:t xml:space="preserve">On these cases the AI detected more conditions than either scanner, and every condition the scanners found. Its added detections came from reading context and meaning; it did not cover the scanners’ own rule types any better.</w:t>
            </w:r>
          </w:p>
        </w:tc>
      </w:tr>
      <w:tr>
        <w:tc>
          <w:tcPr/>
          <w:p>
            <w:pPr>
              <w:pStyle w:val="Compact"/>
              <w:jc w:val="left"/>
            </w:pPr>
            <w:r>
              <w:t xml:space="preserve">4.9</w:t>
            </w:r>
          </w:p>
        </w:tc>
        <w:tc>
          <w:tcPr/>
          <w:p>
            <w:pPr>
              <w:pStyle w:val="Compact"/>
              <w:jc w:val="left"/>
            </w:pPr>
            <w:r>
              <w:t xml:space="preserve">RQ3 answered positively from the evidence; also corrects</w:t>
            </w:r>
            <w:r>
              <w:t xml:space="preserve"> </w:t>
            </w:r>
            <w:r>
              <w:t xml:space="preserve">“</w:t>
            </w:r>
            <w:r>
              <w:t xml:space="preserve">judged by the researcher</w:t>
            </w:r>
            <w:r>
              <w:t xml:space="preserve">”</w:t>
            </w:r>
            <w:r>
              <w:t xml:space="preserve"> </w:t>
            </w:r>
            <w:r>
              <w:t xml:space="preserve">(the scoring was done with an AI assistant, as Chapter 3 states)</w:t>
            </w:r>
          </w:p>
        </w:tc>
        <w:tc>
          <w:tcPr/>
          <w:p>
            <w:pPr>
              <w:pStyle w:val="Compact"/>
              <w:jc w:val="left"/>
            </w:pPr>
            <w:r>
              <w:t xml:space="preserve">The study did not measure developer understanding directly, as no developers took part. The usefulness scores are a proxy judged by the researcher.</w:t>
            </w:r>
          </w:p>
        </w:tc>
        <w:tc>
          <w:tcPr/>
          <w:p>
            <w:pPr>
              <w:pStyle w:val="Compact"/>
              <w:jc w:val="left"/>
            </w:pPr>
            <w:r>
              <w:t xml:space="preserve">RQ3 asks about the likely impact of the AI’s feedback on developer understanding, and I assessed it through the feedback itself. The AI’s comments explained what was wrong, why it mattered and how to fix it, in plain language and specific to the configuration; impact explanation averaged 1.89 and developer usefulness 1.76 out of 2. The scanners’ output was limited to a rule, a short generic description and the affected resource. This points to a positive likely impact on understanding. The main risk is the confident false platform claims described in Section 4.6, because a developer could learn them as fact; explanation accuracy (1.65) was the weakest rubric dimension.</w:t>
            </w:r>
          </w:p>
        </w:tc>
      </w:tr>
      <w:tr>
        <w:tc>
          <w:tcPr/>
          <w:p>
            <w:pPr>
              <w:pStyle w:val="Compact"/>
              <w:jc w:val="left"/>
            </w:pPr>
            <w:r>
              <w:t xml:space="preserve">4.9</w:t>
            </w:r>
          </w:p>
        </w:tc>
        <w:tc>
          <w:tcPr/>
          <w:p>
            <w:pPr>
              <w:pStyle w:val="Compact"/>
              <w:jc w:val="left"/>
            </w:pPr>
            <w:r>
              <w:t xml:space="preserve">Plainer wording</w:t>
            </w:r>
          </w:p>
        </w:tc>
        <w:tc>
          <w:tcPr/>
          <w:p>
            <w:pPr>
              <w:pStyle w:val="Compact"/>
              <w:jc w:val="left"/>
            </w:pPr>
            <w:r>
              <w:t xml:space="preserve">Taken together, the evidence supports using the AI reviewer alongside deterministic scanners, not instead of them. It also argues for treating the AI’s verdict as advisory, not as a merge gate.</w:t>
            </w:r>
          </w:p>
        </w:tc>
        <w:tc>
          <w:tcPr/>
          <w:p>
            <w:pPr>
              <w:pStyle w:val="Compact"/>
              <w:jc w:val="left"/>
            </w:pPr>
            <w:r>
              <w:t xml:space="preserve">Taken together, the evidence supports using the AI reviewer alongside deterministic scanners rather than in place of them, with its verdict treated as advice and never as a merge gate.</w:t>
            </w:r>
          </w:p>
        </w:tc>
      </w:tr>
      <w:tr>
        <w:tc>
          <w:tcPr/>
          <w:p>
            <w:pPr>
              <w:pStyle w:val="Compact"/>
              <w:jc w:val="left"/>
            </w:pPr>
            <w:r>
              <w:t xml:space="preserve">5.1</w:t>
            </w:r>
          </w:p>
        </w:tc>
        <w:tc>
          <w:tcPr/>
          <w:p>
            <w:pPr>
              <w:pStyle w:val="Compact"/>
              <w:jc w:val="left"/>
            </w:pPr>
            <w:r>
              <w:t xml:space="preserve">First person</w:t>
            </w:r>
          </w:p>
        </w:tc>
        <w:tc>
          <w:tcPr/>
          <w:p>
            <w:pPr>
              <w:pStyle w:val="Compact"/>
              <w:jc w:val="left"/>
            </w:pPr>
            <w:r>
              <w:t xml:space="preserve">The project built a working pull-request security review pipeline for Terraform on GitHub Actions. In it, Checkov, tfsec and an AI reviewer based on Anthropic Claude review every change and post their results back to the pull request. Fifteen controlled test cases were run through it, giving 46 independent AI reviews in total. Every output was classified against ground truth defined before execution. The AI’s explanations were then scored, and its recommended fixes were applied and re-checked.</w:t>
            </w:r>
          </w:p>
        </w:tc>
        <w:tc>
          <w:tcPr/>
          <w:p>
            <w:pPr>
              <w:pStyle w:val="Compact"/>
              <w:jc w:val="left"/>
            </w:pPr>
            <w:r>
              <w:t xml:space="preserve">The project built a working pull-request security review pipeline for Terraform on GitHub Actions. In it, Checkov, tfsec and an AI reviewer based on Anthropic Claude review every change and post their results back to the pull request. Fifteen controlled test cases were run through it, giving 46 independent AI reviews in total. I classified every output against ground truth defined before execution, scored the AI’s explanations, and applied and re-checked its recommended fixes.</w:t>
            </w:r>
          </w:p>
        </w:tc>
      </w:tr>
      <w:tr>
        <w:tc>
          <w:tcPr/>
          <w:p>
            <w:pPr>
              <w:pStyle w:val="Compact"/>
              <w:jc w:val="left"/>
            </w:pPr>
            <w:r>
              <w:t xml:space="preserve">5.2</w:t>
            </w:r>
          </w:p>
        </w:tc>
        <w:tc>
          <w:tcPr/>
          <w:p>
            <w:pPr>
              <w:pStyle w:val="Compact"/>
              <w:jc w:val="left"/>
            </w:pPr>
            <w:r>
              <w:t xml:space="preserve">Removed: Objective 4 is fully met as worded (see Table 5.1)</w:t>
            </w:r>
          </w:p>
        </w:tc>
        <w:tc>
          <w:tcPr/>
          <w:p>
            <w:pPr>
              <w:pStyle w:val="Compact"/>
              <w:jc w:val="left"/>
            </w:pPr>
            <w:r>
              <w:t xml:space="preserve">The main shortfall is the human dimension of O4: the effect of AI feedback on developers’ understanding was inferred from the quality of the feedback, not observed directly (Section 5.4).</w:t>
            </w:r>
          </w:p>
        </w:tc>
        <w:tc>
          <w:tcPr/>
          <w:p>
            <w:pPr>
              <w:pStyle w:val="Compact"/>
              <w:jc w:val="left"/>
            </w:pPr>
            <w:r>
              <w:t xml:space="preserve">(deleted)</w:t>
            </w:r>
          </w:p>
        </w:tc>
      </w:tr>
      <w:tr>
        <w:tc>
          <w:tcPr/>
          <w:p>
            <w:pPr>
              <w:pStyle w:val="Compact"/>
              <w:jc w:val="left"/>
            </w:pPr>
            <w:r>
              <w:t xml:space="preserve">5.3</w:t>
            </w:r>
          </w:p>
        </w:tc>
        <w:tc>
          <w:tcPr/>
          <w:p>
            <w:pPr>
              <w:pStyle w:val="Compact"/>
              <w:jc w:val="left"/>
            </w:pPr>
            <w:r>
              <w:t xml:space="preserve">First person</w:t>
            </w:r>
          </w:p>
        </w:tc>
        <w:tc>
          <w:tcPr/>
          <w:p>
            <w:pPr>
              <w:pStyle w:val="Compact"/>
              <w:jc w:val="left"/>
            </w:pPr>
            <w:r>
              <w:t xml:space="preserve">The TC01 baseline and the prompt were refined after early AI findings, so the reviewer was partly tuned on the test material.</w:t>
            </w:r>
          </w:p>
        </w:tc>
        <w:tc>
          <w:tcPr/>
          <w:p>
            <w:pPr>
              <w:pStyle w:val="Compact"/>
              <w:jc w:val="left"/>
            </w:pPr>
            <w:r>
              <w:t xml:space="preserve">I refined the TC01 baseline and the prompt after early AI findings, so the reviewer was partly tuned on the test material.</w:t>
            </w:r>
          </w:p>
        </w:tc>
      </w:tr>
      <w:tr>
        <w:tc>
          <w:tcPr/>
          <w:p>
            <w:pPr>
              <w:pStyle w:val="Compact"/>
              <w:jc w:val="left"/>
            </w:pPr>
            <w:r>
              <w:t xml:space="preserve">5.4</w:t>
            </w:r>
          </w:p>
        </w:tc>
        <w:tc>
          <w:tcPr/>
          <w:p>
            <w:pPr>
              <w:pStyle w:val="Compact"/>
              <w:jc w:val="left"/>
            </w:pPr>
            <w:r>
              <w:t xml:space="preserve">Date removed</w:t>
            </w:r>
          </w:p>
        </w:tc>
        <w:tc>
          <w:tcPr/>
          <w:p>
            <w:pPr>
              <w:pStyle w:val="Compact"/>
              <w:jc w:val="left"/>
            </w:pPr>
            <w:r>
              <w:t xml:space="preserve">The most important lesson of this project came from something I got wrong. I had designed the pipeline so that Checkov, tfsec and the AI reviewer ran as separate tools, and I treated the first round of AI results as independent. When I traced each result back to its workflow run, I found that the default configuration had been passing the scanners’ findings into the AI’s prompt since 9 October. Every AI result from that phase was therefore scanner-informed.</w:t>
            </w:r>
          </w:p>
        </w:tc>
        <w:tc>
          <w:tcPr/>
          <w:p>
            <w:pPr>
              <w:pStyle w:val="Compact"/>
              <w:jc w:val="left"/>
            </w:pPr>
            <w:r>
              <w:t xml:space="preserve">The most important lesson of this project came from something I got wrong. I had designed the pipeline so that Checkov, tfsec and the AI reviewer ran as separate tools, and I treated the first round of AI results as independent. When I traced each result back to its workflow run, I found that the default configuration had been passing the scanners’ findings into the AI’s prompt from the first experimental runs. Every AI result from that phase was therefore scanner-informed.</w:t>
            </w:r>
          </w:p>
        </w:tc>
      </w:tr>
      <w:tr>
        <w:tc>
          <w:tcPr/>
          <w:p>
            <w:pPr>
              <w:pStyle w:val="Compact"/>
              <w:jc w:val="left"/>
            </w:pPr>
            <w:r>
              <w:t xml:space="preserve">5.4</w:t>
            </w:r>
          </w:p>
        </w:tc>
        <w:tc>
          <w:tcPr/>
          <w:p>
            <w:pPr>
              <w:pStyle w:val="Compact"/>
              <w:jc w:val="left"/>
            </w:pPr>
            <w:r>
              <w:t xml:space="preserve">Clearer; pointer to Appendix G</w:t>
            </w:r>
          </w:p>
        </w:tc>
        <w:tc>
          <w:tcPr/>
          <w:p>
            <w:pPr>
              <w:pStyle w:val="Compact"/>
              <w:jc w:val="left"/>
            </w:pPr>
            <w:r>
              <w:t xml:space="preserve">The project also departed from my PROM05 plan in several ways:</w:t>
            </w:r>
          </w:p>
        </w:tc>
        <w:tc>
          <w:tcPr/>
          <w:p>
            <w:pPr>
              <w:pStyle w:val="Compact"/>
              <w:jc w:val="left"/>
            </w:pPr>
            <w:r>
              <w:t xml:space="preserve">The project also changed from my PROM05 plan in three ways (Appendix G):</w:t>
            </w:r>
          </w:p>
        </w:tc>
      </w:tr>
      <w:tr>
        <w:tc>
          <w:tcPr/>
          <w:p>
            <w:pPr>
              <w:pStyle w:val="Compact"/>
              <w:jc w:val="left"/>
            </w:pPr>
            <w:r>
              <w:t xml:space="preserve">5.4</w:t>
            </w:r>
          </w:p>
        </w:tc>
        <w:tc>
          <w:tcPr/>
          <w:p>
            <w:pPr>
              <w:pStyle w:val="Compact"/>
              <w:jc w:val="left"/>
            </w:pPr>
            <w:r>
              <w:t xml:space="preserve">Diplomatic, accurate framing of the scope change (matches the Assignment 1 methodology)</w:t>
            </w:r>
          </w:p>
        </w:tc>
        <w:tc>
          <w:tcPr/>
          <w:p>
            <w:pPr>
              <w:pStyle w:val="Compact"/>
              <w:jc w:val="left"/>
            </w:pPr>
            <w:r>
              <w:t xml:space="preserve">No developer sessions. The PROM05 plan included sessions and interviews with developers. Recruiting participants and arranging sessions proved impractical within the project timescale, so I concentrated the available time on a larger controlled experiment with repeated runs. The study therefore assesses the quality of the AI’s feedback rather than its effect on developers, and it did not require ethical approval.</w:t>
            </w:r>
          </w:p>
        </w:tc>
        <w:tc>
          <w:tcPr/>
          <w:p>
            <w:pPr>
              <w:pStyle w:val="Compact"/>
              <w:jc w:val="left"/>
            </w:pPr>
            <w:r>
              <w:t xml:space="preserve">From developer sessions to a controlled experiment. My PROM05 plan included evaluation sessions with developers. As my thinking developed during Assignment 1, I replaced them with a controlled experiment and measurable criteria, because the quality of the AI’s feedback had to be established before its effect on developers could be meaningful. I therefore answered RQ3 through the feedback itself, which was scored in every run, and the study needed no human participants.</w:t>
            </w:r>
          </w:p>
        </w:tc>
      </w:tr>
      <w:tr>
        <w:tc>
          <w:tcPr/>
          <w:p>
            <w:pPr>
              <w:pStyle w:val="Compact"/>
              <w:jc w:val="left"/>
            </w:pPr>
            <w:r>
              <w:t xml:space="preserve">5.4</w:t>
            </w:r>
          </w:p>
        </w:tc>
        <w:tc>
          <w:tcPr/>
          <w:p>
            <w:pPr>
              <w:pStyle w:val="Compact"/>
              <w:jc w:val="left"/>
            </w:pPr>
            <w:r>
              <w:t xml:space="preserve">Heading made precise (the baseline environment itself existed in Azure)</w:t>
            </w:r>
          </w:p>
        </w:tc>
        <w:tc>
          <w:tcPr/>
          <w:p>
            <w:pPr>
              <w:pStyle w:val="Compact"/>
              <w:jc w:val="left"/>
            </w:pPr>
            <w:r>
              <w:t xml:space="preserve">No Azure deployment. The test cases were reviewed as pull requests and never merged or applied, so no deliberately insecure resource was created in Azure. The research questions concern review before deployment, so static analysis of the Terraform was sufficient.</w:t>
            </w:r>
          </w:p>
        </w:tc>
        <w:tc>
          <w:tcPr/>
          <w:p>
            <w:pPr>
              <w:pStyle w:val="Compact"/>
              <w:jc w:val="left"/>
            </w:pPr>
            <w:r>
              <w:t xml:space="preserve">No deployment of the test cases. The test cases were reviewed as pull requests and never merged or applied, so no deliberately insecure resource was created in Azure. The research questions concern review before deployment, so static analysis of the Terraform was sufficient.</w:t>
            </w:r>
          </w:p>
        </w:tc>
      </w:tr>
      <w:tr>
        <w:tc>
          <w:tcPr/>
          <w:p>
            <w:pPr>
              <w:pStyle w:val="Compact"/>
              <w:jc w:val="left"/>
            </w:pPr>
            <w:r>
              <w:t xml:space="preserve">5.4</w:t>
            </w:r>
          </w:p>
        </w:tc>
        <w:tc>
          <w:tcPr/>
          <w:p>
            <w:pPr>
              <w:pStyle w:val="Compact"/>
              <w:jc w:val="left"/>
            </w:pPr>
            <w:r>
              <w:t xml:space="preserve">Plainer wording</w:t>
            </w:r>
          </w:p>
        </w:tc>
        <w:tc>
          <w:tcPr/>
          <w:p>
            <w:pPr>
              <w:pStyle w:val="Compact"/>
              <w:jc w:val="left"/>
            </w:pPr>
            <w:r>
              <w:t xml:space="preserve">Additions. I added repeated runs and remediation testing. Both responded to weaknesses that verification exposed in the original design, not to anything the plan anticipated.</w:t>
            </w:r>
          </w:p>
        </w:tc>
        <w:tc>
          <w:tcPr/>
          <w:p>
            <w:pPr>
              <w:pStyle w:val="Compact"/>
              <w:jc w:val="left"/>
            </w:pPr>
            <w:r>
              <w:t xml:space="preserve">Additions. I added repeated runs and remediation testing. Both were responses to weaknesses that verification exposed in the original design.</w:t>
            </w:r>
          </w:p>
        </w:tc>
      </w:tr>
      <w:tr>
        <w:tc>
          <w:tcPr/>
          <w:p>
            <w:pPr>
              <w:pStyle w:val="Compact"/>
              <w:jc w:val="left"/>
            </w:pPr>
            <w:r>
              <w:t xml:space="preserve">5.4</w:t>
            </w:r>
          </w:p>
        </w:tc>
        <w:tc>
          <w:tcPr/>
          <w:p>
            <w:pPr>
              <w:pStyle w:val="Compact"/>
              <w:jc w:val="left"/>
            </w:pPr>
            <w:r>
              <w:t xml:space="preserve">Consistent with the AI-use statement in Sections 1.6 and 3.9</w:t>
            </w:r>
          </w:p>
        </w:tc>
        <w:tc>
          <w:tcPr/>
          <w:p>
            <w:pPr>
              <w:pStyle w:val="Compact"/>
              <w:jc w:val="left"/>
            </w:pPr>
            <w:r>
              <w:t xml:space="preserve">I also used an AI assistant to help verify evidence, score outputs and draft text. That made the need to check everything against primary sources even more obvious.</w:t>
            </w:r>
          </w:p>
        </w:tc>
        <w:tc>
          <w:tcPr/>
          <w:p>
            <w:pPr>
              <w:pStyle w:val="Compact"/>
              <w:jc w:val="left"/>
            </w:pPr>
            <w:r>
              <w:t xml:space="preserve">I also used an AI assistant to help verify evidence, score outputs, prepare figures and draft text. That made the need to check everything against primary sources even more obvious.</w:t>
            </w:r>
          </w:p>
        </w:tc>
      </w:tr>
      <w:tr>
        <w:tc>
          <w:tcPr/>
          <w:p>
            <w:pPr>
              <w:pStyle w:val="Compact"/>
              <w:jc w:val="left"/>
            </w:pPr>
            <w:r>
              <w:t xml:space="preserve">5.5</w:t>
            </w:r>
          </w:p>
        </w:tc>
        <w:tc>
          <w:tcPr/>
          <w:p>
            <w:pPr>
              <w:pStyle w:val="Compact"/>
              <w:jc w:val="left"/>
            </w:pPr>
            <w:r>
              <w:t xml:space="preserve">Plainer wording</w:t>
            </w:r>
          </w:p>
        </w:tc>
        <w:tc>
          <w:tcPr/>
          <w:p>
            <w:pPr>
              <w:pStyle w:val="Compact"/>
              <w:jc w:val="left"/>
            </w:pPr>
            <w:r>
              <w:t xml:space="preserve">Professional and legal considerations concern accountability. If an AI reviewer approves a change that later causes a breach, responsibility still rests with the organisation and its reviewers. The findings support keeping the AI advisory, not giving it authority to block or approve merges.</w:t>
            </w:r>
          </w:p>
        </w:tc>
        <w:tc>
          <w:tcPr/>
          <w:p>
            <w:pPr>
              <w:pStyle w:val="Compact"/>
              <w:jc w:val="left"/>
            </w:pPr>
            <w:r>
              <w:t xml:space="preserve">Professional and legal considerations concern accountability. If an AI reviewer approves a change that later causes a breach, responsibility still rests with the organisation and its reviewers. The findings support keeping the AI in an advisory role, without the authority to block or approve merges.</w:t>
            </w:r>
          </w:p>
        </w:tc>
      </w:tr>
      <w:tr>
        <w:tc>
          <w:tcPr/>
          <w:p>
            <w:pPr>
              <w:pStyle w:val="Compact"/>
              <w:jc w:val="left"/>
            </w:pPr>
            <w:r>
              <w:t xml:space="preserve">5.6</w:t>
            </w:r>
          </w:p>
        </w:tc>
        <w:tc>
          <w:tcPr/>
          <w:p>
            <w:pPr>
              <w:pStyle w:val="Compact"/>
              <w:jc w:val="left"/>
            </w:pPr>
            <w:r>
              <w:t xml:space="preserve">Scope decision now explained once, in Section 5.4</w:t>
            </w:r>
          </w:p>
        </w:tc>
        <w:tc>
          <w:tcPr/>
          <w:p>
            <w:pPr>
              <w:pStyle w:val="Compact"/>
              <w:jc w:val="left"/>
            </w:pPr>
            <w:r>
              <w:t xml:space="preserve">the absence of developer participants.</w:t>
            </w:r>
          </w:p>
        </w:tc>
        <w:tc>
          <w:tcPr/>
          <w:p>
            <w:pPr>
              <w:pStyle w:val="Compact"/>
              <w:jc w:val="left"/>
            </w:pPr>
            <w:r>
              <w:t xml:space="preserve">(deleted)</w:t>
            </w:r>
          </w:p>
        </w:tc>
      </w:tr>
      <w:tr>
        <w:tc>
          <w:tcPr/>
          <w:p>
            <w:pPr>
              <w:pStyle w:val="Compact"/>
              <w:jc w:val="left"/>
            </w:pPr>
            <w:r>
              <w:t xml:space="preserve">5.6</w:t>
            </w:r>
          </w:p>
        </w:tc>
        <w:tc>
          <w:tcPr/>
          <w:p>
            <w:pPr>
              <w:pStyle w:val="Compact"/>
              <w:jc w:val="left"/>
            </w:pPr>
            <w:r>
              <w:t xml:space="preserve">List punctuation after removing the last item</w:t>
            </w:r>
          </w:p>
        </w:tc>
        <w:tc>
          <w:tcPr/>
          <w:p>
            <w:pPr>
              <w:pStyle w:val="Compact"/>
              <w:jc w:val="left"/>
            </w:pPr>
            <w:r>
              <w:t xml:space="preserve">single-rater scoring;</w:t>
            </w:r>
          </w:p>
        </w:tc>
        <w:tc>
          <w:tcPr/>
          <w:p>
            <w:pPr>
              <w:pStyle w:val="Compact"/>
              <w:jc w:val="left"/>
            </w:pPr>
            <w:r>
              <w:t xml:space="preserve">single-rater scoring.</w:t>
            </w:r>
          </w:p>
        </w:tc>
      </w:tr>
      <w:tr>
        <w:tc>
          <w:tcPr/>
          <w:p>
            <w:pPr>
              <w:pStyle w:val="Compact"/>
              <w:jc w:val="left"/>
            </w:pPr>
            <w:r>
              <w:t xml:space="preserve">5.6</w:t>
            </w:r>
          </w:p>
        </w:tc>
        <w:tc>
          <w:tcPr/>
          <w:p>
            <w:pPr>
              <w:pStyle w:val="Compact"/>
              <w:jc w:val="left"/>
            </w:pPr>
            <w:r>
              <w:t xml:space="preserve">Duplicate of the future-research point in Section 6.3</w:t>
            </w:r>
          </w:p>
        </w:tc>
        <w:tc>
          <w:tcPr/>
          <w:p>
            <w:pPr>
              <w:pStyle w:val="Compact"/>
              <w:jc w:val="left"/>
            </w:pPr>
            <w:r>
              <w:t xml:space="preserve">Developer study. A small study with developers rating the usefulness of each tool’s comments would test the claim about developer understanding directly.</w:t>
            </w:r>
          </w:p>
        </w:tc>
        <w:tc>
          <w:tcPr/>
          <w:p>
            <w:pPr>
              <w:pStyle w:val="Compact"/>
              <w:jc w:val="left"/>
            </w:pPr>
            <w:r>
              <w:t xml:space="preserve">(deleted)</w:t>
            </w:r>
          </w:p>
        </w:tc>
      </w:tr>
      <w:tr>
        <w:tc>
          <w:tcPr/>
          <w:p>
            <w:pPr>
              <w:pStyle w:val="Compact"/>
              <w:jc w:val="left"/>
            </w:pPr>
            <w:r>
              <w:t xml:space="preserve">Table 5.1</w:t>
            </w:r>
          </w:p>
        </w:tc>
        <w:tc>
          <w:tcPr/>
          <w:p>
            <w:pPr>
              <w:pStyle w:val="Compact"/>
              <w:jc w:val="left"/>
            </w:pPr>
            <w:r>
              <w:t xml:space="preserve">Objective 4 is fully met as worded</w:t>
            </w:r>
          </w:p>
        </w:tc>
        <w:tc>
          <w:tcPr/>
          <w:p>
            <w:pPr>
              <w:pStyle w:val="Compact"/>
              <w:jc w:val="left"/>
            </w:pPr>
            <w:r>
              <w:t xml:space="preserve">Largely achieved; developer understanding not measured with users</w:t>
            </w:r>
          </w:p>
        </w:tc>
        <w:tc>
          <w:tcPr/>
          <w:p>
            <w:pPr>
              <w:pStyle w:val="Compact"/>
              <w:jc w:val="left"/>
            </w:pPr>
            <w:r>
              <w:t xml:space="preserve">Achieved</w:t>
            </w:r>
          </w:p>
        </w:tc>
      </w:tr>
      <w:tr>
        <w:tc>
          <w:tcPr/>
          <w:p>
            <w:pPr>
              <w:pStyle w:val="Compact"/>
              <w:jc w:val="left"/>
            </w:pPr>
            <w:r>
              <w:t xml:space="preserve">6.1</w:t>
            </w:r>
          </w:p>
        </w:tc>
        <w:tc>
          <w:tcPr/>
          <w:p>
            <w:pPr>
              <w:pStyle w:val="Compact"/>
              <w:jc w:val="left"/>
            </w:pPr>
            <w:r>
              <w:t xml:space="preserve">RQ3 conclusion stated positively from the evidence</w:t>
            </w:r>
          </w:p>
        </w:tc>
        <w:tc>
          <w:tcPr/>
          <w:p>
            <w:pPr>
              <w:pStyle w:val="Compact"/>
              <w:jc w:val="left"/>
            </w:pPr>
            <w:r>
              <w:t xml:space="preserve">This was not measured directly. The AI’s comments were consistently more explanatory than the scanners’ output, but whether developers learn from them remains untested.</w:t>
            </w:r>
          </w:p>
        </w:tc>
        <w:tc>
          <w:tcPr/>
          <w:p>
            <w:pPr>
              <w:pStyle w:val="Compact"/>
              <w:jc w:val="left"/>
            </w:pPr>
            <w:r>
              <w:t xml:space="preserve">I assessed this through the quality of the feedback itself. The AI’s comments explained the problem, its impact and the fix in plain language and scored well for usefulness, which points to a positive likely impact on understanding. Its occasional false platform claims are the main risk, because a developer could learn them as fact.</w:t>
            </w:r>
          </w:p>
        </w:tc>
      </w:tr>
      <w:tr>
        <w:tc>
          <w:tcPr/>
          <w:p>
            <w:pPr>
              <w:pStyle w:val="Compact"/>
              <w:jc w:val="left"/>
            </w:pPr>
            <w:r>
              <w:t xml:space="preserve">6.1</w:t>
            </w:r>
          </w:p>
        </w:tc>
        <w:tc>
          <w:tcPr/>
          <w:p>
            <w:pPr>
              <w:pStyle w:val="Compact"/>
              <w:jc w:val="left"/>
            </w:pPr>
            <w:r>
              <w:t xml:space="preserve">Run-in label made a sub-heading, like the other three in Section 6.1</w:t>
            </w:r>
          </w:p>
        </w:tc>
        <w:tc>
          <w:tcPr/>
          <w:p>
            <w:pPr>
              <w:pStyle w:val="Compact"/>
              <w:jc w:val="left"/>
            </w:pPr>
            <w:r>
              <w:t xml:space="preserve">Practical challenges. The study found five:</w:t>
            </w:r>
          </w:p>
        </w:tc>
        <w:tc>
          <w:tcPr/>
          <w:p>
            <w:pPr>
              <w:pStyle w:val="Compact"/>
              <w:jc w:val="left"/>
            </w:pPr>
            <w:r>
              <w:t xml:space="preserve">Practical challenges (heading) +</w:t>
            </w:r>
            <w:r>
              <w:t xml:space="preserve"> </w:t>
            </w:r>
            <w:r>
              <w:t xml:space="preserve">“</w:t>
            </w:r>
            <w:r>
              <w:t xml:space="preserve">The study found five:</w:t>
            </w:r>
            <w:r>
              <w:t xml:space="preserve">”</w:t>
            </w:r>
          </w:p>
        </w:tc>
      </w:tr>
      <w:tr>
        <w:tc>
          <w:tcPr/>
          <w:p>
            <w:pPr>
              <w:pStyle w:val="Compact"/>
              <w:jc w:val="left"/>
            </w:pPr>
            <w:r>
              <w:t xml:space="preserve">6.1</w:t>
            </w:r>
          </w:p>
        </w:tc>
        <w:tc>
          <w:tcPr/>
          <w:p>
            <w:pPr>
              <w:pStyle w:val="Compact"/>
              <w:jc w:val="left"/>
            </w:pPr>
            <w:r>
              <w:t xml:space="preserve">Table 6.1 now referred to in the text</w:t>
            </w:r>
          </w:p>
        </w:tc>
        <w:tc>
          <w:tcPr/>
          <w:p>
            <w:pPr>
              <w:pStyle w:val="Compact"/>
              <w:jc w:val="left"/>
            </w:pPr>
            <w:r>
              <w:t xml:space="preserve">(none)</w:t>
            </w:r>
          </w:p>
        </w:tc>
        <w:tc>
          <w:tcPr/>
          <w:p>
            <w:pPr>
              <w:pStyle w:val="Compact"/>
              <w:jc w:val="left"/>
            </w:pPr>
            <w:r>
              <w:t xml:space="preserve">Table 6.1 restates the main detection result.</w:t>
            </w:r>
          </w:p>
        </w:tc>
      </w:tr>
      <w:tr>
        <w:tc>
          <w:tcPr/>
          <w:p>
            <w:pPr>
              <w:pStyle w:val="Compact"/>
              <w:jc w:val="left"/>
            </w:pPr>
            <w:r>
              <w:t xml:space="preserve">6.2</w:t>
            </w:r>
          </w:p>
        </w:tc>
        <w:tc>
          <w:tcPr/>
          <w:p>
            <w:pPr>
              <w:pStyle w:val="Compact"/>
              <w:jc w:val="left"/>
            </w:pPr>
            <w:r>
              <w:t xml:space="preserve">Plainer wording</w:t>
            </w:r>
          </w:p>
        </w:tc>
        <w:tc>
          <w:tcPr/>
          <w:p>
            <w:pPr>
              <w:pStyle w:val="Compact"/>
              <w:jc w:val="left"/>
            </w:pPr>
            <w:r>
              <w:t xml:space="preserve">Keep deterministic scanners as the enforcement layer and use the AI as an additional, advisory reviewer. Its findings should prompt human attention, not block or approve merges by themselves.</w:t>
            </w:r>
          </w:p>
        </w:tc>
        <w:tc>
          <w:tcPr/>
          <w:p>
            <w:pPr>
              <w:pStyle w:val="Compact"/>
              <w:jc w:val="left"/>
            </w:pPr>
            <w:r>
              <w:t xml:space="preserve">Keep deterministic scanners as the enforcement layer and use the AI as an additional, advisory reviewer. Its findings should prompt a human to look, and should not block or approve merges by themselves.</w:t>
            </w:r>
          </w:p>
        </w:tc>
      </w:tr>
      <w:tr>
        <w:tc>
          <w:tcPr/>
          <w:p>
            <w:pPr>
              <w:pStyle w:val="Compact"/>
              <w:jc w:val="left"/>
            </w:pPr>
            <w:r>
              <w:t xml:space="preserve">Captions</w:t>
            </w:r>
          </w:p>
        </w:tc>
        <w:tc>
          <w:tcPr/>
          <w:p>
            <w:pPr>
              <w:pStyle w:val="Compact"/>
              <w:jc w:val="left"/>
            </w:pPr>
            <w:r>
              <w:t xml:space="preserve">Timing table had no caption</w:t>
            </w:r>
          </w:p>
        </w:tc>
        <w:tc>
          <w:tcPr/>
          <w:p>
            <w:pPr>
              <w:pStyle w:val="Compact"/>
              <w:jc w:val="left"/>
            </w:pPr>
            <w:r>
              <w:t xml:space="preserve">(no caption)</w:t>
            </w:r>
          </w:p>
        </w:tc>
        <w:tc>
          <w:tcPr/>
          <w:p>
            <w:pPr>
              <w:pStyle w:val="Compact"/>
              <w:jc w:val="left"/>
            </w:pPr>
            <w:r>
              <w:t xml:space="preserve">Table 4.4: Median step durations across the 46 independent runs</w:t>
            </w:r>
          </w:p>
        </w:tc>
      </w:tr>
      <w:tr>
        <w:tc>
          <w:tcPr/>
          <w:p>
            <w:pPr>
              <w:pStyle w:val="Compact"/>
              <w:jc w:val="left"/>
            </w:pPr>
            <w:r>
              <w:t xml:space="preserve">Captions</w:t>
            </w:r>
          </w:p>
        </w:tc>
        <w:tc>
          <w:tcPr/>
          <w:p>
            <w:pPr>
              <w:pStyle w:val="Compact"/>
              <w:jc w:val="left"/>
            </w:pPr>
            <w:r>
              <w:t xml:space="preserve">Chapter 6 table had no caption</w:t>
            </w:r>
          </w:p>
        </w:tc>
        <w:tc>
          <w:tcPr/>
          <w:p>
            <w:pPr>
              <w:pStyle w:val="Compact"/>
              <w:jc w:val="left"/>
            </w:pPr>
            <w:r>
              <w:t xml:space="preserve">(no caption)</w:t>
            </w:r>
          </w:p>
        </w:tc>
        <w:tc>
          <w:tcPr/>
          <w:p>
            <w:pPr>
              <w:pStyle w:val="Compact"/>
              <w:jc w:val="left"/>
            </w:pPr>
            <w:r>
              <w:t xml:space="preserve">Table 6.1: Vulnerable cases detected by each reviewer</w:t>
            </w:r>
          </w:p>
        </w:tc>
      </w:tr>
      <w:tr>
        <w:tc>
          <w:tcPr/>
          <w:p>
            <w:pPr>
              <w:pStyle w:val="Compact"/>
              <w:jc w:val="left"/>
            </w:pPr>
            <w:r>
              <w:t xml:space="preserve">Layout</w:t>
            </w:r>
          </w:p>
        </w:tc>
        <w:tc>
          <w:tcPr/>
          <w:p>
            <w:pPr>
              <w:pStyle w:val="Compact"/>
              <w:jc w:val="left"/>
            </w:pPr>
            <w:r>
              <w:t xml:space="preserve">Removed 116 empty paragraphs that were used as spacing; page breaks used instead</w:t>
            </w:r>
          </w:p>
        </w:tc>
        <w:tc>
          <w:tcPr/>
          <w:p>
            <w:pPr>
              <w:pStyle w:val="Compact"/>
            </w:pPr>
          </w:p>
        </w:tc>
        <w:tc>
          <w:tcPr/>
          <w:p>
            <w:pPr>
              <w:pStyle w:val="Compact"/>
            </w:pPr>
          </w:p>
        </w:tc>
      </w:tr>
      <w:tr>
        <w:tc>
          <w:tcPr/>
          <w:p>
            <w:pPr>
              <w:pStyle w:val="Compact"/>
              <w:jc w:val="left"/>
            </w:pPr>
            <w:r>
              <w:t xml:space="preserve">Layout</w:t>
            </w:r>
          </w:p>
        </w:tc>
        <w:tc>
          <w:tcPr/>
          <w:p>
            <w:pPr>
              <w:pStyle w:val="Compact"/>
              <w:jc w:val="left"/>
            </w:pPr>
            <w:r>
              <w:t xml:space="preserve">Abstract, contents and every chapter start on a new page</w:t>
            </w:r>
          </w:p>
        </w:tc>
        <w:tc>
          <w:tcPr/>
          <w:p>
            <w:pPr>
              <w:pStyle w:val="Compact"/>
            </w:pPr>
          </w:p>
        </w:tc>
        <w:tc>
          <w:tcPr/>
          <w:p>
            <w:pPr>
              <w:pStyle w:val="Compact"/>
            </w:pPr>
          </w:p>
        </w:tc>
      </w:tr>
      <w:tr>
        <w:tc>
          <w:tcPr/>
          <w:p>
            <w:pPr>
              <w:pStyle w:val="Compact"/>
              <w:jc w:val="left"/>
            </w:pPr>
            <w:r>
              <w:t xml:space="preserve">Layout</w:t>
            </w:r>
          </w:p>
        </w:tc>
        <w:tc>
          <w:tcPr/>
          <w:p>
            <w:pPr>
              <w:pStyle w:val="Compact"/>
              <w:jc w:val="left"/>
            </w:pPr>
            <w:r>
              <w:t xml:space="preserve">Added space between 11 tables and the text that follows them</w:t>
            </w:r>
          </w:p>
        </w:tc>
        <w:tc>
          <w:tcPr/>
          <w:p>
            <w:pPr>
              <w:pStyle w:val="Compact"/>
            </w:pPr>
          </w:p>
        </w:tc>
        <w:tc>
          <w:tcPr/>
          <w:p>
            <w:pPr>
              <w:pStyle w:val="Compact"/>
            </w:pPr>
          </w:p>
        </w:tc>
      </w:tr>
      <w:tr>
        <w:tc>
          <w:tcPr/>
          <w:p>
            <w:pPr>
              <w:pStyle w:val="Compact"/>
              <w:jc w:val="left"/>
            </w:pPr>
            <w:r>
              <w:t xml:space="preserve">References</w:t>
            </w:r>
          </w:p>
        </w:tc>
        <w:tc>
          <w:tcPr/>
          <w:p>
            <w:pPr>
              <w:pStyle w:val="Compact"/>
              <w:jc w:val="left"/>
            </w:pPr>
            <w:r>
              <w:t xml:space="preserve">Distinguishes the two Rahman et al. (2019) papers</w:t>
            </w:r>
          </w:p>
        </w:tc>
        <w:tc>
          <w:tcPr/>
          <w:p>
            <w:pPr>
              <w:pStyle w:val="Compact"/>
              <w:jc w:val="left"/>
            </w:pPr>
            <w:r>
              <w:t xml:space="preserve">Rahman, A., Mahdavi-Hezaveh, R. and Williams, L. (2019)</w:t>
            </w:r>
            <w:r>
              <w:t xml:space="preserve"> </w:t>
            </w:r>
            <w:r>
              <w:t xml:space="preserve">‘</w:t>
            </w:r>
            <w:r>
              <w:t xml:space="preserve">A systematic mapping study of infrastructure as code research</w:t>
            </w:r>
            <w:r>
              <w:t xml:space="preserve">’</w:t>
            </w:r>
            <w:r>
              <w:t xml:space="preserve">, Information and Software Technology, 108, pp. 65–77. doi:10.1016/j.infsof.2018.12.004.</w:t>
            </w:r>
          </w:p>
        </w:tc>
        <w:tc>
          <w:tcPr/>
          <w:p>
            <w:pPr>
              <w:pStyle w:val="Compact"/>
              <w:jc w:val="left"/>
            </w:pPr>
            <w:r>
              <w:t xml:space="preserve">Rahman, A., Mahdavi-Hezaveh, R. and Williams, L. (2019a)</w:t>
            </w:r>
            <w:r>
              <w:t xml:space="preserve"> </w:t>
            </w:r>
            <w:r>
              <w:t xml:space="preserve">‘</w:t>
            </w:r>
            <w:r>
              <w:t xml:space="preserve">A systematic mapping study of infrastructure as code research</w:t>
            </w:r>
            <w:r>
              <w:t xml:space="preserve">’</w:t>
            </w:r>
            <w:r>
              <w:t xml:space="preserve">, Information and Software Technology, 108, pp. 65–77. doi:10.1016/j.infsof.2018.12.004.</w:t>
            </w:r>
          </w:p>
        </w:tc>
      </w:tr>
      <w:tr>
        <w:tc>
          <w:tcPr/>
          <w:p>
            <w:pPr>
              <w:pStyle w:val="Compact"/>
              <w:jc w:val="left"/>
            </w:pPr>
            <w:r>
              <w:t xml:space="preserve">References</w:t>
            </w:r>
          </w:p>
        </w:tc>
        <w:tc>
          <w:tcPr/>
          <w:p>
            <w:pPr>
              <w:pStyle w:val="Compact"/>
              <w:jc w:val="left"/>
            </w:pPr>
            <w:r>
              <w:t xml:space="preserve">Distinguishes the two Rahman et al. (2019) papers</w:t>
            </w:r>
          </w:p>
        </w:tc>
        <w:tc>
          <w:tcPr/>
          <w:p>
            <w:pPr>
              <w:pStyle w:val="Compact"/>
              <w:jc w:val="left"/>
            </w:pPr>
            <w:r>
              <w:t xml:space="preserve">Rahman, A., Parnin, C. and Williams, L. (2019)</w:t>
            </w:r>
            <w:r>
              <w:t xml:space="preserve"> </w:t>
            </w:r>
            <w:r>
              <w:t xml:space="preserve">‘</w:t>
            </w:r>
            <w:r>
              <w:t xml:space="preserve">The seven sins: Security smells in infrastructure as code scripts</w:t>
            </w:r>
            <w:r>
              <w:t xml:space="preserve">’</w:t>
            </w:r>
            <w:r>
              <w:t xml:space="preserve">, Proceedings of the 41st International Conference on Software Engineering (ICSE), pp. 164–175. doi:10.1109/ICSE.2019.00033.</w:t>
            </w:r>
          </w:p>
        </w:tc>
        <w:tc>
          <w:tcPr/>
          <w:p>
            <w:pPr>
              <w:pStyle w:val="Compact"/>
              <w:jc w:val="left"/>
            </w:pPr>
            <w:r>
              <w:t xml:space="preserve">Rahman, A., Parnin, C. and Williams, L. (2019b)</w:t>
            </w:r>
            <w:r>
              <w:t xml:space="preserve"> </w:t>
            </w:r>
            <w:r>
              <w:t xml:space="preserve">‘</w:t>
            </w:r>
            <w:r>
              <w:t xml:space="preserve">The seven sins: Security smells in infrastructure as code scripts</w:t>
            </w:r>
            <w:r>
              <w:t xml:space="preserve">’</w:t>
            </w:r>
            <w:r>
              <w:t xml:space="preserve">, Proceedings of the 41st International Conference on Software Engineering (ICSE), pp. 164–175. doi:10.1109/ICSE.2019.00033.</w:t>
            </w:r>
          </w:p>
        </w:tc>
      </w:tr>
      <w:tr>
        <w:tc>
          <w:tcPr/>
          <w:p>
            <w:pPr>
              <w:pStyle w:val="Compact"/>
              <w:jc w:val="left"/>
            </w:pPr>
            <w:r>
              <w:t xml:space="preserve">References</w:t>
            </w:r>
          </w:p>
        </w:tc>
        <w:tc>
          <w:tcPr/>
          <w:p>
            <w:pPr>
              <w:pStyle w:val="Compact"/>
              <w:jc w:val="left"/>
            </w:pPr>
            <w:r>
              <w:t xml:space="preserve">Pages and DOI verified (Crossref)</w:t>
            </w:r>
          </w:p>
        </w:tc>
        <w:tc>
          <w:tcPr/>
          <w:p>
            <w:pPr>
              <w:pStyle w:val="Compact"/>
              <w:jc w:val="left"/>
            </w:pPr>
            <w:r>
              <w:t xml:space="preserve">Ouyang, S., Zhang, J.M., Harman, M. and Wang, M. (2025)</w:t>
            </w:r>
            <w:r>
              <w:t xml:space="preserve"> </w:t>
            </w:r>
            <w:r>
              <w:t xml:space="preserve">‘</w:t>
            </w:r>
            <w:r>
              <w:t xml:space="preserve">An empirical study of the non-determinism of ChatGPT in code generation</w:t>
            </w:r>
            <w:r>
              <w:t xml:space="preserve">’</w:t>
            </w:r>
            <w:r>
              <w:t xml:space="preserve">, ACM Transactions on Software Engineering and Methodology, 34(2).</w:t>
            </w:r>
          </w:p>
        </w:tc>
        <w:tc>
          <w:tcPr/>
          <w:p>
            <w:pPr>
              <w:pStyle w:val="Compact"/>
              <w:jc w:val="left"/>
            </w:pPr>
            <w:r>
              <w:t xml:space="preserve">Ouyang, S., Zhang, J.M., Harman, M. and Wang, M. (2025)</w:t>
            </w:r>
            <w:r>
              <w:t xml:space="preserve"> </w:t>
            </w:r>
            <w:r>
              <w:t xml:space="preserve">‘</w:t>
            </w:r>
            <w:r>
              <w:t xml:space="preserve">An empirical study of the non-determinism of ChatGPT in code generation</w:t>
            </w:r>
            <w:r>
              <w:t xml:space="preserve">’</w:t>
            </w:r>
            <w:r>
              <w:t xml:space="preserve">, ACM Transactions on Software Engineering and Methodology, 34(2), pp. 1–28. doi:10.1145/3697010.</w:t>
            </w:r>
          </w:p>
        </w:tc>
      </w:tr>
      <w:tr>
        <w:tc>
          <w:tcPr/>
          <w:p>
            <w:pPr>
              <w:pStyle w:val="Compact"/>
              <w:jc w:val="left"/>
            </w:pPr>
            <w:r>
              <w:t xml:space="preserve">References</w:t>
            </w:r>
          </w:p>
        </w:tc>
        <w:tc>
          <w:tcPr/>
          <w:p>
            <w:pPr>
              <w:pStyle w:val="Compact"/>
              <w:jc w:val="left"/>
            </w:pPr>
            <w:r>
              <w:t xml:space="preserve">Pages verified (Crossref)</w:t>
            </w:r>
          </w:p>
        </w:tc>
        <w:tc>
          <w:tcPr/>
          <w:p>
            <w:pPr>
              <w:pStyle w:val="Compact"/>
              <w:jc w:val="left"/>
            </w:pPr>
            <w:r>
              <w:t xml:space="preserve">Saavedra, N. and Ferreira, J.F. (2022)</w:t>
            </w:r>
            <w:r>
              <w:t xml:space="preserve"> </w:t>
            </w:r>
            <w:r>
              <w:t xml:space="preserve">‘</w:t>
            </w:r>
            <w:r>
              <w:t xml:space="preserve">GLITCH: Automated polyglot security smell detection in infrastructure as code</w:t>
            </w:r>
            <w:r>
              <w:t xml:space="preserve">’</w:t>
            </w:r>
            <w:r>
              <w:t xml:space="preserve">, Proceedings of the 37th IEEE/ACM International Conference on Automated Software Engineering (ASE ’22). doi:10.1145/3551349.3556945.</w:t>
            </w:r>
          </w:p>
        </w:tc>
        <w:tc>
          <w:tcPr/>
          <w:p>
            <w:pPr>
              <w:pStyle w:val="Compact"/>
              <w:jc w:val="left"/>
            </w:pPr>
            <w:r>
              <w:t xml:space="preserve">Saavedra, N. and Ferreira, J.F. (2022)</w:t>
            </w:r>
            <w:r>
              <w:t xml:space="preserve"> </w:t>
            </w:r>
            <w:r>
              <w:t xml:space="preserve">‘</w:t>
            </w:r>
            <w:r>
              <w:t xml:space="preserve">GLITCH: Automated polyglot security smell detection in infrastructure as code</w:t>
            </w:r>
            <w:r>
              <w:t xml:space="preserve">’</w:t>
            </w:r>
            <w:r>
              <w:t xml:space="preserve">, Proceedings of the 37th IEEE/ACM International Conference on Automated Software Engineering (ASE ’22), pp. 1–12. doi:10.1145/3551349.3556945.</w:t>
            </w:r>
          </w:p>
        </w:tc>
      </w:tr>
      <w:tr>
        <w:tc>
          <w:tcPr/>
          <w:p>
            <w:pPr>
              <w:pStyle w:val="Compact"/>
              <w:jc w:val="left"/>
            </w:pPr>
            <w:r>
              <w:t xml:space="preserve">References</w:t>
            </w:r>
          </w:p>
        </w:tc>
        <w:tc>
          <w:tcPr/>
          <w:p>
            <w:pPr>
              <w:pStyle w:val="Compact"/>
              <w:jc w:val="left"/>
            </w:pPr>
            <w:r>
              <w:t xml:space="preserve">DOI verified (publisher PDF)</w:t>
            </w:r>
          </w:p>
        </w:tc>
        <w:tc>
          <w:tcPr/>
          <w:p>
            <w:pPr>
              <w:pStyle w:val="Compact"/>
              <w:jc w:val="left"/>
            </w:pPr>
            <w:r>
              <w:t xml:space="preserve">Li, H., Hao, Y., Zhai, Y. and Qian, Z. (2024)</w:t>
            </w:r>
            <w:r>
              <w:t xml:space="preserve"> </w:t>
            </w:r>
            <w:r>
              <w:t xml:space="preserve">‘</w:t>
            </w:r>
            <w:r>
              <w:t xml:space="preserve">Enhancing static analysis for practical bug detection: An LLM-integrated approach</w:t>
            </w:r>
            <w:r>
              <w:t xml:space="preserve">’</w:t>
            </w:r>
            <w:r>
              <w:t xml:space="preserve">, Proceedings of the ACM on Programming Languages, 8(OOPSLA1), Article 111.</w:t>
            </w:r>
          </w:p>
        </w:tc>
        <w:tc>
          <w:tcPr/>
          <w:p>
            <w:pPr>
              <w:pStyle w:val="Compact"/>
              <w:jc w:val="left"/>
            </w:pPr>
            <w:r>
              <w:t xml:space="preserve">Li, H., Hao, Y., Zhai, Y. and Qian, Z. (2024)</w:t>
            </w:r>
            <w:r>
              <w:t xml:space="preserve"> </w:t>
            </w:r>
            <w:r>
              <w:t xml:space="preserve">‘</w:t>
            </w:r>
            <w:r>
              <w:t xml:space="preserve">Enhancing static analysis for practical bug detection: An LLM-integrated approach</w:t>
            </w:r>
            <w:r>
              <w:t xml:space="preserve">’</w:t>
            </w:r>
            <w:r>
              <w:t xml:space="preserve">, Proceedings of the ACM on Programming Languages, 8(OOPSLA1), Article 111. doi:10.1145/3649828.</w:t>
            </w:r>
          </w:p>
        </w:tc>
      </w:tr>
      <w:tr>
        <w:tc>
          <w:tcPr/>
          <w:p>
            <w:pPr>
              <w:pStyle w:val="Compact"/>
              <w:jc w:val="left"/>
            </w:pPr>
            <w:r>
              <w:t xml:space="preserve">References</w:t>
            </w:r>
          </w:p>
        </w:tc>
        <w:tc>
          <w:tcPr/>
          <w:p>
            <w:pPr>
              <w:pStyle w:val="Compact"/>
              <w:jc w:val="left"/>
            </w:pPr>
            <w:r>
              <w:t xml:space="preserve">DOI verified (Crossref)</w:t>
            </w:r>
          </w:p>
        </w:tc>
        <w:tc>
          <w:tcPr/>
          <w:p>
            <w:pPr>
              <w:pStyle w:val="Compact"/>
              <w:jc w:val="left"/>
            </w:pPr>
            <w:r>
              <w:t xml:space="preserve">McIntosh, S., Kamei, Y., Adams, B. and Hassan, A.E. (2016)</w:t>
            </w:r>
            <w:r>
              <w:t xml:space="preserve"> </w:t>
            </w:r>
            <w:r>
              <w:t xml:space="preserve">‘</w:t>
            </w:r>
            <w:r>
              <w:t xml:space="preserve">An empirical study of the impact of modern code review practices on software quality</w:t>
            </w:r>
            <w:r>
              <w:t xml:space="preserve">’</w:t>
            </w:r>
            <w:r>
              <w:t xml:space="preserve">, Empirical Software Engineering, 21(5), pp. 2146–2189.</w:t>
            </w:r>
          </w:p>
        </w:tc>
        <w:tc>
          <w:tcPr/>
          <w:p>
            <w:pPr>
              <w:pStyle w:val="Compact"/>
              <w:jc w:val="left"/>
            </w:pPr>
            <w:r>
              <w:t xml:space="preserve">McIntosh, S., Kamei, Y., Adams, B. and Hassan, A.E. (2016)</w:t>
            </w:r>
            <w:r>
              <w:t xml:space="preserve"> </w:t>
            </w:r>
            <w:r>
              <w:t xml:space="preserve">‘</w:t>
            </w:r>
            <w:r>
              <w:t xml:space="preserve">An empirical study of the impact of modern code review practices on software quality</w:t>
            </w:r>
            <w:r>
              <w:t xml:space="preserve">’</w:t>
            </w:r>
            <w:r>
              <w:t xml:space="preserve">, Empirical Software Engineering, 21(5), pp. 2146–2189. doi:10.1007/s10664-015-9381-9.</w:t>
            </w:r>
          </w:p>
        </w:tc>
      </w:tr>
      <w:tr>
        <w:tc>
          <w:tcPr/>
          <w:p>
            <w:pPr>
              <w:pStyle w:val="Compact"/>
              <w:jc w:val="left"/>
            </w:pPr>
            <w:r>
              <w:t xml:space="preserve">References</w:t>
            </w:r>
          </w:p>
        </w:tc>
        <w:tc>
          <w:tcPr/>
          <w:p>
            <w:pPr>
              <w:pStyle w:val="Compact"/>
              <w:jc w:val="left"/>
            </w:pPr>
            <w:r>
              <w:t xml:space="preserve">DOI verified (Crossref)</w:t>
            </w:r>
          </w:p>
        </w:tc>
        <w:tc>
          <w:tcPr/>
          <w:p>
            <w:pPr>
              <w:pStyle w:val="Compact"/>
              <w:jc w:val="left"/>
            </w:pPr>
            <w:r>
              <w:t xml:space="preserve">Tufano, R., Masiero, S., Mastropaolo, A., Pascarella, L., Poshyvanyk, D. and Bavota, G. (2022)</w:t>
            </w:r>
            <w:r>
              <w:t xml:space="preserve"> </w:t>
            </w:r>
            <w:r>
              <w:t xml:space="preserve">‘</w:t>
            </w:r>
            <w:r>
              <w:t xml:space="preserve">Using pre-trained models to boost code review automation</w:t>
            </w:r>
            <w:r>
              <w:t xml:space="preserve">’</w:t>
            </w:r>
            <w:r>
              <w:t xml:space="preserve">, Proceedings of the 44th International Conference on Software Engineering (ICSE), pp. 2291–2302.</w:t>
            </w:r>
          </w:p>
        </w:tc>
        <w:tc>
          <w:tcPr/>
          <w:p>
            <w:pPr>
              <w:pStyle w:val="Compact"/>
              <w:jc w:val="left"/>
            </w:pPr>
            <w:r>
              <w:t xml:space="preserve">Tufano, R., Masiero, S., Mastropaolo, A., Pascarella, L., Poshyvanyk, D. and Bavota, G. (2022)</w:t>
            </w:r>
            <w:r>
              <w:t xml:space="preserve"> </w:t>
            </w:r>
            <w:r>
              <w:t xml:space="preserve">‘</w:t>
            </w:r>
            <w:r>
              <w:t xml:space="preserve">Using pre-trained models to boost code review automation</w:t>
            </w:r>
            <w:r>
              <w:t xml:space="preserve">’</w:t>
            </w:r>
            <w:r>
              <w:t xml:space="preserve">, Proceedings of the 44th International Conference on Software Engineering (ICSE), pp. 2291–2302. doi:10.1145/3510003.3510621.</w:t>
            </w:r>
          </w:p>
        </w:tc>
      </w:tr>
      <w:tr>
        <w:tc>
          <w:tcPr/>
          <w:p>
            <w:pPr>
              <w:pStyle w:val="Compact"/>
              <w:jc w:val="left"/>
            </w:pPr>
            <w:r>
              <w:t xml:space="preserve">Appendix A</w:t>
            </w:r>
          </w:p>
        </w:tc>
        <w:tc>
          <w:tcPr/>
          <w:p>
            <w:pPr>
              <w:pStyle w:val="Compact"/>
              <w:jc w:val="left"/>
            </w:pPr>
            <w:r>
              <w:t xml:space="preserve">Date removed</w:t>
            </w:r>
          </w:p>
        </w:tc>
        <w:tc>
          <w:tcPr/>
          <w:p>
            <w:pPr>
              <w:pStyle w:val="Compact"/>
              <w:jc w:val="left"/>
            </w:pPr>
            <w:r>
              <w:t xml:space="preserve">Text of the PROM04 research proposal,</w:t>
            </w:r>
            <w:r>
              <w:t xml:space="preserve"> </w:t>
            </w:r>
            <w:r>
              <w:t xml:space="preserve">‘</w:t>
            </w:r>
            <w:r>
              <w:t xml:space="preserve">AI-Assisted Code Review in CI/CD Pipeline</w:t>
            </w:r>
            <w:r>
              <w:t xml:space="preserve">’</w:t>
            </w:r>
            <w:r>
              <w:t xml:space="preserve">, submitted 20 April 2026, reproduced as submitted (text only; the proposal’s own cover page and table of contents are omitted). The research focus was refined in PROM05 and PROM06 Assignment 1 from a comparison with manual review to a comparison with IaC static analysis tools.</w:t>
            </w:r>
          </w:p>
        </w:tc>
        <w:tc>
          <w:tcPr/>
          <w:p>
            <w:pPr>
              <w:pStyle w:val="Compact"/>
              <w:jc w:val="left"/>
            </w:pPr>
            <w:r>
              <w:t xml:space="preserve">Text of the PROM04 research proposal,</w:t>
            </w:r>
            <w:r>
              <w:t xml:space="preserve"> </w:t>
            </w:r>
            <w:r>
              <w:t xml:space="preserve">‘</w:t>
            </w:r>
            <w:r>
              <w:t xml:space="preserve">AI-Assisted Code Review in CI/CD Pipeline</w:t>
            </w:r>
            <w:r>
              <w:t xml:space="preserve">’</w:t>
            </w:r>
            <w:r>
              <w:t xml:space="preserve">, submitted for PROM04, reproduced as submitted (text only; the proposal’s own cover page and table of contents are omitted). The research focus was refined in PROM05 and PROM06 Assignment 1 from a comparison with manual review to a comparison with IaC static analysis tools.</w:t>
            </w:r>
          </w:p>
        </w:tc>
      </w:tr>
      <w:tr>
        <w:tc>
          <w:tcPr/>
          <w:p>
            <w:pPr>
              <w:pStyle w:val="Compact"/>
              <w:jc w:val="left"/>
            </w:pPr>
            <w:r>
              <w:t xml:space="preserve">Appendix A</w:t>
            </w:r>
          </w:p>
        </w:tc>
        <w:tc>
          <w:tcPr/>
          <w:p>
            <w:pPr>
              <w:pStyle w:val="Compact"/>
              <w:jc w:val="left"/>
            </w:pPr>
            <w:r>
              <w:t xml:space="preserve">22 sub-headings moved up one level to match Appendices B–G</w:t>
            </w:r>
          </w:p>
        </w:tc>
        <w:tc>
          <w:tcPr/>
          <w:p>
            <w:pPr>
              <w:pStyle w:val="Compact"/>
            </w:pPr>
          </w:p>
        </w:tc>
        <w:tc>
          <w:tcPr/>
          <w:p>
            <w:pPr>
              <w:pStyle w:val="Compact"/>
            </w:pPr>
          </w:p>
        </w:tc>
      </w:tr>
      <w:tr>
        <w:tc>
          <w:tcPr/>
          <w:p>
            <w:pPr>
              <w:pStyle w:val="Compact"/>
              <w:jc w:val="left"/>
            </w:pPr>
            <w:r>
              <w:t xml:space="preserve">Appendix B</w:t>
            </w:r>
          </w:p>
        </w:tc>
        <w:tc>
          <w:tcPr/>
          <w:p>
            <w:pPr>
              <w:pStyle w:val="Compact"/>
              <w:jc w:val="left"/>
            </w:pPr>
            <w:r>
              <w:t xml:space="preserve">Date replaced by the commit reference</w:t>
            </w:r>
          </w:p>
        </w:tc>
        <w:tc>
          <w:tcPr/>
          <w:p>
            <w:pPr>
              <w:pStyle w:val="Compact"/>
              <w:jc w:val="left"/>
            </w:pPr>
            <w:r>
              <w:t xml:space="preserve">Version 1.0, 13 Oct 2026. Written and committed before the TC13–TC15 Terraform fixtures were created or any tool was run against them. Expected tool outcomes below are hypotheses, not results.</w:t>
            </w:r>
          </w:p>
        </w:tc>
        <w:tc>
          <w:tcPr/>
          <w:p>
            <w:pPr>
              <w:pStyle w:val="Compact"/>
              <w:jc w:val="left"/>
            </w:pPr>
            <w:r>
              <w:t xml:space="preserve">Written and committed (commit cbda52c) before the TC13–TC15 Terraform fixtures were created or any tool was run against them. Expected tool outcomes below are hypotheses, not results.</w:t>
            </w:r>
          </w:p>
        </w:tc>
      </w:tr>
      <w:tr>
        <w:tc>
          <w:tcPr/>
          <w:p>
            <w:pPr>
              <w:pStyle w:val="Compact"/>
              <w:jc w:val="left"/>
            </w:pPr>
            <w:r>
              <w:t xml:space="preserve">Appendix E</w:t>
            </w:r>
          </w:p>
        </w:tc>
        <w:tc>
          <w:tcPr/>
          <w:p>
            <w:pPr>
              <w:pStyle w:val="Compact"/>
              <w:jc w:val="left"/>
            </w:pPr>
            <w:r>
              <w:t xml:space="preserve">Workbook renamed in the repository</w:t>
            </w:r>
          </w:p>
        </w:tc>
        <w:tc>
          <w:tcPr/>
          <w:p>
            <w:pPr>
              <w:pStyle w:val="Compact"/>
              <w:jc w:val="left"/>
            </w:pPr>
            <w:r>
              <w:t xml:space="preserve">Source: results workbook PROM06_TC01-TC12_Verified_Results_Matrix.xlsx (evidence branch), in which every summary figure is a spreadsheet formula over the run-level data.</w:t>
            </w:r>
          </w:p>
        </w:tc>
        <w:tc>
          <w:tcPr/>
          <w:p>
            <w:pPr>
              <w:pStyle w:val="Compact"/>
              <w:jc w:val="left"/>
            </w:pPr>
            <w:r>
              <w:t xml:space="preserve">Source: results workbook PROM06_Results_Workbook.xlsx (evidence branch), in which every summary figure is a spreadsheet formula over the run-level data.</w:t>
            </w:r>
          </w:p>
        </w:tc>
      </w:tr>
      <w:tr>
        <w:tc>
          <w:tcPr/>
          <w:p>
            <w:pPr>
              <w:pStyle w:val="Compact"/>
              <w:jc w:val="left"/>
            </w:pPr>
            <w:r>
              <w:t xml:space="preserve">Appendix E</w:t>
            </w:r>
          </w:p>
        </w:tc>
        <w:tc>
          <w:tcPr/>
          <w:p>
            <w:pPr>
              <w:pStyle w:val="Compact"/>
              <w:jc w:val="left"/>
            </w:pPr>
            <w:r>
              <w:t xml:space="preserve">Name and date removed</w:t>
            </w:r>
          </w:p>
        </w:tc>
        <w:tc>
          <w:tcPr/>
          <w:p>
            <w:pPr>
              <w:pStyle w:val="Compact"/>
              <w:jc w:val="left"/>
            </w:pPr>
            <w:r>
              <w:t xml:space="preserve">Agreed (AB, 13 Oct 2026)</w:t>
            </w:r>
          </w:p>
        </w:tc>
        <w:tc>
          <w:tcPr/>
          <w:p>
            <w:pPr>
              <w:pStyle w:val="Compact"/>
              <w:jc w:val="left"/>
            </w:pPr>
            <w:r>
              <w:t xml:space="preserve">Adopted</w:t>
            </w:r>
          </w:p>
        </w:tc>
      </w:tr>
      <w:tr>
        <w:tc>
          <w:tcPr/>
          <w:p>
            <w:pPr>
              <w:pStyle w:val="Compact"/>
              <w:jc w:val="left"/>
            </w:pPr>
            <w:r>
              <w:t xml:space="preserve">Appendix F</w:t>
            </w:r>
          </w:p>
        </w:tc>
        <w:tc>
          <w:tcPr/>
          <w:p>
            <w:pPr>
              <w:pStyle w:val="Compact"/>
              <w:jc w:val="left"/>
            </w:pPr>
            <w:r>
              <w:t xml:space="preserve">Name and date removed (log lines themselves are left verbatim as evidence)</w:t>
            </w:r>
          </w:p>
        </w:tc>
        <w:tc>
          <w:tcPr/>
          <w:p>
            <w:pPr>
              <w:pStyle w:val="Compact"/>
              <w:jc w:val="left"/>
            </w:pPr>
            <w:r>
              <w:t xml:space="preserve">Source: gh run view 38412955313 -R abdulwaheed384/ai-pr-review –log-failed (run by AB, 13 Oct 2026; ANSI colour codes removed) Run: PR #94, branch rem-tc10tags, commit 7c47e500ac86486e4fd5efd15f682b9b5bbc9406, EXPERIMENT_CONDITION INDEPENDENT review Terraform Validate 2026-10-13T14:23:52.0657545Z Run terraform -chdir=terraform validate review Terraform Validate 2026-10-13T14:23:52.8578410Z │ Error: Unsupported argument review Terraform Validate 2026-10-13T14:23:52.8579967Z │ on tc10_iam.tf line 14, in resource</w:t>
            </w:r>
            <w:r>
              <w:t xml:space="preserve"> </w:t>
            </w:r>
            <w:r>
              <w:t xml:space="preserve">“</w:t>
            </w:r>
            <w:r>
              <w:t xml:space="preserve">azurerm_role_definition</w:t>
            </w:r>
            <w:r>
              <w:t xml:space="preserve">”</w:t>
            </w:r>
            <w:r>
              <w:t xml:space="preserve"> </w:t>
            </w:r>
            <w:r>
              <w:t xml:space="preserve">“</w:t>
            </w:r>
            <w:r>
              <w:t xml:space="preserve">tc10_excessive_permissions</w:t>
            </w:r>
            <w:r>
              <w:t xml:space="preserve">”</w:t>
            </w:r>
            <w:r>
              <w:t xml:space="preserve">: review Terraform Validate 2026-10-13T14:23:52.8581010Z │ 14: tags = local.common_tags review Terraform Validate 2026-10-13T14:23:52.8582667Z │ An argument named</w:t>
            </w:r>
            <w:r>
              <w:t xml:space="preserve"> </w:t>
            </w:r>
            <w:r>
              <w:t xml:space="preserve">“</w:t>
            </w:r>
            <w:r>
              <w:t xml:space="preserve">tags</w:t>
            </w:r>
            <w:r>
              <w:t xml:space="preserve">”</w:t>
            </w:r>
            <w:r>
              <w:t xml:space="preserve"> </w:t>
            </w:r>
            <w:r>
              <w:t xml:space="preserve">is not expected here. review Terraform Validate 2026-10-13T14:23:52.8654821Z ##[error]Terraform exited with code 1. review Terraform Validate 2026-10-13T14:23:52.8709791Z ##[error]Process completed with exit code 1.</w:t>
            </w:r>
          </w:p>
        </w:tc>
        <w:tc>
          <w:tcPr/>
          <w:p>
            <w:pPr>
              <w:pStyle w:val="Compact"/>
              <w:jc w:val="left"/>
            </w:pPr>
            <w:r>
              <w:t xml:space="preserve">Source: gh run view 38412955313 -R abdulwaheed384/ai-pr-review –log-failed (ANSI colour codes removed) Run: PR #94, branch rem-tc10tags, commit 7c47e500ac86486e4fd5efd15f682b9b5bbc9406, EXPERIMENT_CONDITION INDEPENDENT review Terraform Validate 2026-10-13T14:23:52.0657545Z Run terraform -chdir=terraform validate review Terraform Validate 2026-10-13T14:23:52.8578410Z │ Error: Unsupported argument review Terraform Validate 2026-10-13T14:23:52.8579967Z │ on tc10_iam.tf line 14, in resource</w:t>
            </w:r>
            <w:r>
              <w:t xml:space="preserve"> </w:t>
            </w:r>
            <w:r>
              <w:t xml:space="preserve">“</w:t>
            </w:r>
            <w:r>
              <w:t xml:space="preserve">azurerm_role_definition</w:t>
            </w:r>
            <w:r>
              <w:t xml:space="preserve">”</w:t>
            </w:r>
            <w:r>
              <w:t xml:space="preserve"> </w:t>
            </w:r>
            <w:r>
              <w:t xml:space="preserve">“</w:t>
            </w:r>
            <w:r>
              <w:t xml:space="preserve">tc10_excessive_permissions</w:t>
            </w:r>
            <w:r>
              <w:t xml:space="preserve">”</w:t>
            </w:r>
            <w:r>
              <w:t xml:space="preserve">: review Terraform Validate 2026-10-13T14:23:52.8581010Z │ 14: tags = local.common_tags review Terraform Validate 2026-10-13T14:23:52.8582667Z │ An argument named</w:t>
            </w:r>
            <w:r>
              <w:t xml:space="preserve"> </w:t>
            </w:r>
            <w:r>
              <w:t xml:space="preserve">“</w:t>
            </w:r>
            <w:r>
              <w:t xml:space="preserve">tags</w:t>
            </w:r>
            <w:r>
              <w:t xml:space="preserve">”</w:t>
            </w:r>
            <w:r>
              <w:t xml:space="preserve"> </w:t>
            </w:r>
            <w:r>
              <w:t xml:space="preserve">is not expected here. review Terraform Validate 2026-10-13T14:23:52.8654821Z ##[error]Terraform exited with code 1. review Terraform Validate 2026-10-13T14:23:52.8709791Z ##[error]Process completed with exit code 1.</w:t>
            </w:r>
          </w:p>
        </w:tc>
      </w:tr>
      <w:tr>
        <w:tc>
          <w:tcPr/>
          <w:p>
            <w:pPr>
              <w:pStyle w:val="Compact"/>
              <w:jc w:val="left"/>
            </w:pPr>
            <w:r>
              <w:t xml:space="preserve">Appendix F</w:t>
            </w:r>
          </w:p>
        </w:tc>
        <w:tc>
          <w:tcPr/>
          <w:p>
            <w:pPr>
              <w:pStyle w:val="Compact"/>
              <w:jc w:val="left"/>
            </w:pPr>
            <w:r>
              <w:t xml:space="preserve">Date removed</w:t>
            </w:r>
          </w:p>
        </w:tc>
        <w:tc>
          <w:tcPr/>
          <w:p>
            <w:pPr>
              <w:pStyle w:val="Compact"/>
              <w:jc w:val="left"/>
            </w:pPr>
            <w:r>
              <w:t xml:space="preserve">Pages printed to PDF from GitHub on 13 October 2026 (18:22–18:29 BST); each page footer shows its URL and print time. Content was cross-checked against the comments and logs retrieved through the GitHub API. An artefact re-downloaded at 18:31 was byte-identical to the copy archived earlier the same day.</w:t>
            </w:r>
          </w:p>
        </w:tc>
        <w:tc>
          <w:tcPr/>
          <w:p>
            <w:pPr>
              <w:pStyle w:val="Compact"/>
              <w:jc w:val="left"/>
            </w:pPr>
            <w:r>
              <w:t xml:space="preserve">Pages printed to PDF from GitHub; each page footer shows its URL and print time. Content was cross-checked against the comments and logs retrieved through the GitHub API. An artefact re-downloaded at 18:31 was byte-identical to the copy archived earlier the same day.</w:t>
            </w:r>
          </w:p>
        </w:tc>
      </w:tr>
      <w:tr>
        <w:tc>
          <w:tcPr/>
          <w:p>
            <w:pPr>
              <w:pStyle w:val="Compact"/>
              <w:jc w:val="left"/>
            </w:pPr>
            <w:r>
              <w:t xml:space="preserve">Appendix G</w:t>
            </w:r>
          </w:p>
        </w:tc>
        <w:tc>
          <w:tcPr/>
          <w:p>
            <w:pPr>
              <w:pStyle w:val="Compact"/>
              <w:jc w:val="left"/>
            </w:pPr>
            <w:r>
              <w:t xml:space="preserve">Diplomatic wording, consistent with Section 5.4</w:t>
            </w:r>
          </w:p>
        </w:tc>
        <w:tc>
          <w:tcPr/>
          <w:p>
            <w:pPr>
              <w:pStyle w:val="Compact"/>
              <w:jc w:val="left"/>
            </w:pPr>
            <w:r>
              <w:t xml:space="preserve">The main departures from the PROM05 plan were the omission of developer sessions and interviews (and therefore of thematic analysis and ethics review), the use of static review without Azure deployment, the discovery and correction of scanner-informed AI runs, and the addition of repeated runs and remediation validation.</w:t>
            </w:r>
          </w:p>
        </w:tc>
        <w:tc>
          <w:tcPr/>
          <w:p>
            <w:pPr>
              <w:pStyle w:val="Compact"/>
              <w:jc w:val="left"/>
            </w:pPr>
            <w:r>
              <w:t xml:space="preserve">The main changes from the PROM05 plan were a move from developer sessions to a larger controlled experiment, static review without deploying the test cases, the correction of the scanner-informed AI runs, and the addition of repeated runs and remediation validation.</w:t>
            </w:r>
          </w:p>
        </w:tc>
      </w:tr>
      <w:tr>
        <w:tc>
          <w:tcPr/>
          <w:p>
            <w:pPr>
              <w:pStyle w:val="Compact"/>
              <w:jc w:val="left"/>
            </w:pPr>
            <w:r>
              <w:t xml:space="preserve">Appendix G</w:t>
            </w:r>
          </w:p>
        </w:tc>
        <w:tc>
          <w:tcPr/>
          <w:p>
            <w:pPr>
              <w:pStyle w:val="Compact"/>
              <w:jc w:val="left"/>
            </w:pPr>
            <w:r>
              <w:t xml:space="preserve">Dates removed from the plan-versus-actual table</w:t>
            </w:r>
          </w:p>
        </w:tc>
        <w:tc>
          <w:tcPr/>
          <w:p>
            <w:pPr>
              <w:pStyle w:val="Compact"/>
              <w:jc w:val="left"/>
            </w:pPr>
            <w:r>
              <w:t xml:space="preserve">Refined in PROM06 Assignment 1 (submitted 23 July 2026)</w:t>
            </w:r>
          </w:p>
        </w:tc>
        <w:tc>
          <w:tcPr/>
          <w:p>
            <w:pPr>
              <w:pStyle w:val="Compact"/>
              <w:jc w:val="left"/>
            </w:pPr>
            <w:r>
              <w:t xml:space="preserve">Refined in PROM06 Assignment 1</w:t>
            </w:r>
          </w:p>
        </w:tc>
      </w:tr>
      <w:tr>
        <w:tc>
          <w:tcPr/>
          <w:p>
            <w:pPr>
              <w:pStyle w:val="Compact"/>
              <w:jc w:val="left"/>
            </w:pPr>
            <w:r>
              <w:t xml:space="preserve">Appendix G</w:t>
            </w:r>
          </w:p>
        </w:tc>
        <w:tc>
          <w:tcPr/>
          <w:p>
            <w:pPr>
              <w:pStyle w:val="Compact"/>
              <w:jc w:val="left"/>
            </w:pPr>
            <w:r>
              <w:t xml:space="preserve">Dates removed from the plan-versus-actual table</w:t>
            </w:r>
          </w:p>
        </w:tc>
        <w:tc>
          <w:tcPr/>
          <w:p>
            <w:pPr>
              <w:pStyle w:val="Compact"/>
              <w:jc w:val="left"/>
            </w:pPr>
            <w:r>
              <w:t xml:space="preserve">Repository from 27 April 2026; experimental workflow from 8 October 2026; independent workflow from 13 October 2026 (PR #69)</w:t>
            </w:r>
          </w:p>
        </w:tc>
        <w:tc>
          <w:tcPr/>
          <w:p>
            <w:pPr>
              <w:pStyle w:val="Compact"/>
              <w:jc w:val="left"/>
            </w:pPr>
            <w:r>
              <w:t xml:space="preserve">Pipeline operational; independent configuration introduced through PR #69</w:t>
            </w:r>
          </w:p>
        </w:tc>
      </w:tr>
      <w:tr>
        <w:tc>
          <w:tcPr/>
          <w:p>
            <w:pPr>
              <w:pStyle w:val="Compact"/>
              <w:jc w:val="left"/>
            </w:pPr>
            <w:r>
              <w:t xml:space="preserve">Appendix G</w:t>
            </w:r>
          </w:p>
        </w:tc>
        <w:tc>
          <w:tcPr/>
          <w:p>
            <w:pPr>
              <w:pStyle w:val="Compact"/>
              <w:jc w:val="left"/>
            </w:pPr>
            <w:r>
              <w:t xml:space="preserve">Dates removed from the plan-versus-actual table</w:t>
            </w:r>
          </w:p>
        </w:tc>
        <w:tc>
          <w:tcPr/>
          <w:p>
            <w:pPr>
              <w:pStyle w:val="Compact"/>
              <w:jc w:val="left"/>
            </w:pPr>
            <w:r>
              <w:t xml:space="preserve">Scanner-informed runs 9–12 October; independent runs of all fifteen cases and remediation validation 13 October 2026. Developer sessions and interviews not conducted</w:t>
            </w:r>
          </w:p>
        </w:tc>
        <w:tc>
          <w:tcPr/>
          <w:p>
            <w:pPr>
              <w:pStyle w:val="Compact"/>
              <w:jc w:val="left"/>
            </w:pPr>
            <w:r>
              <w:t xml:space="preserve">Completed through the controlled experiment: independent runs of all fifteen cases and remediation validation</w:t>
            </w:r>
          </w:p>
        </w:tc>
      </w:tr>
      <w:tr>
        <w:tc>
          <w:tcPr/>
          <w:p>
            <w:pPr>
              <w:pStyle w:val="Compact"/>
              <w:jc w:val="left"/>
            </w:pPr>
            <w:r>
              <w:t xml:space="preserve">Appendix G</w:t>
            </w:r>
          </w:p>
        </w:tc>
        <w:tc>
          <w:tcPr/>
          <w:p>
            <w:pPr>
              <w:pStyle w:val="Compact"/>
              <w:jc w:val="left"/>
            </w:pPr>
            <w:r>
              <w:t xml:space="preserve">Dates removed from the plan-versus-actual table</w:t>
            </w:r>
          </w:p>
        </w:tc>
        <w:tc>
          <w:tcPr/>
          <w:p>
            <w:pPr>
              <w:pStyle w:val="Compact"/>
              <w:jc w:val="left"/>
            </w:pPr>
            <w:r>
              <w:t xml:space="preserve">13 October 2026 (results workbook, evidence register)</w:t>
            </w:r>
          </w:p>
        </w:tc>
        <w:tc>
          <w:tcPr/>
          <w:p>
            <w:pPr>
              <w:pStyle w:val="Compact"/>
              <w:jc w:val="left"/>
            </w:pPr>
            <w:r>
              <w:t xml:space="preserve">Completed (results workbook and evidence register)</w:t>
            </w:r>
          </w:p>
        </w:tc>
      </w:tr>
      <w:tr>
        <w:tc>
          <w:tcPr/>
          <w:p>
            <w:pPr>
              <w:pStyle w:val="Compact"/>
              <w:jc w:val="left"/>
            </w:pPr>
            <w:r>
              <w:t xml:space="preserve">Appendix G</w:t>
            </w:r>
          </w:p>
        </w:tc>
        <w:tc>
          <w:tcPr/>
          <w:p>
            <w:pPr>
              <w:pStyle w:val="Compact"/>
              <w:jc w:val="left"/>
            </w:pPr>
            <w:r>
              <w:t xml:space="preserve">Dates removed from the plan-versus-actual table</w:t>
            </w:r>
          </w:p>
        </w:tc>
        <w:tc>
          <w:tcPr/>
          <w:p>
            <w:pPr>
              <w:pStyle w:val="Compact"/>
              <w:jc w:val="left"/>
            </w:pPr>
            <w:r>
              <w:t xml:space="preserve">Full draft 13 October 2026</w:t>
            </w:r>
          </w:p>
        </w:tc>
        <w:tc>
          <w:tcPr/>
          <w:p>
            <w:pPr>
              <w:pStyle w:val="Compact"/>
              <w:jc w:val="left"/>
            </w:pPr>
            <w:r>
              <w:t xml:space="preserve">Completed</w:t>
            </w:r>
          </w:p>
        </w:tc>
      </w:tr>
      <w:tr>
        <w:tc>
          <w:tcPr/>
          <w:p>
            <w:pPr>
              <w:pStyle w:val="Compact"/>
              <w:jc w:val="left"/>
            </w:pPr>
            <w:r>
              <w:t xml:space="preserve">Appendix G</w:t>
            </w:r>
          </w:p>
        </w:tc>
        <w:tc>
          <w:tcPr/>
          <w:p>
            <w:pPr>
              <w:pStyle w:val="Compact"/>
              <w:jc w:val="left"/>
            </w:pPr>
            <w:r>
              <w:t xml:space="preserve">Dates removed from the plan-versus-actual table</w:t>
            </w:r>
          </w:p>
        </w:tc>
        <w:tc>
          <w:tcPr/>
          <w:p>
            <w:pPr>
              <w:pStyle w:val="Compact"/>
              <w:jc w:val="left"/>
            </w:pPr>
            <w:r>
              <w:t xml:space="preserve">Planned 25 October 2026 (deadline 26 October 2026)</w:t>
            </w:r>
          </w:p>
        </w:tc>
        <w:tc>
          <w:tcPr/>
          <w:p>
            <w:pPr>
              <w:pStyle w:val="Compact"/>
              <w:jc w:val="left"/>
            </w:pPr>
            <w:r>
              <w:t xml:space="preserve">This submission</w:t>
            </w:r>
          </w:p>
        </w:tc>
      </w:tr>
      <w:tr>
        <w:tc>
          <w:tcPr/>
          <w:p>
            <w:pPr>
              <w:pStyle w:val="Compact"/>
              <w:jc w:val="left"/>
            </w:pPr>
            <w:r>
              <w:t xml:space="preserve">Appendix G</w:t>
            </w:r>
          </w:p>
        </w:tc>
        <w:tc>
          <w:tcPr/>
          <w:p>
            <w:pPr>
              <w:pStyle w:val="Compact"/>
              <w:jc w:val="left"/>
            </w:pPr>
            <w:r>
              <w:t xml:space="preserve">Date removed</w:t>
            </w:r>
          </w:p>
        </w:tc>
        <w:tc>
          <w:tcPr/>
          <w:p>
            <w:pPr>
              <w:pStyle w:val="Compact"/>
              <w:jc w:val="left"/>
            </w:pPr>
            <w:r>
              <w:t xml:space="preserve">Assignment 1 review; reworked as Chapter 2 in October 2026</w:t>
            </w:r>
          </w:p>
        </w:tc>
        <w:tc>
          <w:tcPr/>
          <w:p>
            <w:pPr>
              <w:pStyle w:val="Compact"/>
              <w:jc w:val="left"/>
            </w:pPr>
            <w:r>
              <w:t xml:space="preserve">Assignment 1 review, reworked as Chapter 2</w:t>
            </w:r>
          </w:p>
        </w:tc>
      </w:tr>
      <w:tr>
        <w:tc>
          <w:tcPr/>
          <w:p>
            <w:pPr>
              <w:pStyle w:val="Compact"/>
              <w:jc w:val="left"/>
            </w:pPr>
            <w:r>
              <w:t xml:space="preserve">3.8</w:t>
            </w:r>
          </w:p>
        </w:tc>
        <w:tc>
          <w:tcPr/>
          <w:p>
            <w:pPr>
              <w:pStyle w:val="Compact"/>
              <w:jc w:val="left"/>
            </w:pPr>
            <w:r>
              <w:t xml:space="preserve">List numbering restarted: the analysis steps continued the objectives list in 1.3 and showed 5–9</w:t>
            </w:r>
          </w:p>
        </w:tc>
        <w:tc>
          <w:tcPr/>
          <w:p>
            <w:pPr>
              <w:pStyle w:val="Compact"/>
              <w:jc w:val="left"/>
            </w:pPr>
            <w:r>
              <w:t xml:space="preserve">5. Classify each tool’s output against the ground truth … 9. Compute the metrics.</w:t>
            </w:r>
          </w:p>
        </w:tc>
        <w:tc>
          <w:tcPr/>
          <w:p>
            <w:pPr>
              <w:pStyle w:val="Compact"/>
              <w:jc w:val="left"/>
            </w:pPr>
            <w:r>
              <w:t xml:space="preserve">1. Classify each tool’s output against the ground truth … 5. Compute the metrics.</w:t>
            </w:r>
          </w:p>
        </w:tc>
      </w:tr>
    </w:tbl>
    <w:bookmarkStart w:id="20" w:name="X01ce263117b31bebcc4a239559739cd28780c5c"/>
    <w:p>
      <w:pPr>
        <w:pStyle w:val="Heading2"/>
      </w:pPr>
      <w:r>
        <w:t xml:space="preserve">Further changes (v4): review of external comments on wording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Change and reason</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Declaration</w:t>
            </w:r>
          </w:p>
        </w:tc>
        <w:tc>
          <w:tcPr/>
          <w:p>
            <w:pPr>
              <w:pStyle w:val="Compact"/>
              <w:jc w:val="left"/>
            </w:pPr>
            <w:r>
              <w:t xml:space="preserve">Word count updated after these edits (abstract still 249 words)</w:t>
            </w:r>
          </w:p>
        </w:tc>
        <w:tc>
          <w:tcPr/>
          <w:p>
            <w:pPr>
              <w:pStyle w:val="Compact"/>
              <w:jc w:val="left"/>
            </w:pPr>
            <w:r>
              <w:t xml:space="preserve">the Word Count of this Dissertation is 10,417 (abstract and Chapters 1–6; the title page, declaration, contents page, figures, tables, captions, reference list and appendices are not included)</w:t>
            </w:r>
          </w:p>
        </w:tc>
        <w:tc>
          <w:tcPr/>
          <w:p>
            <w:pPr>
              <w:pStyle w:val="Compact"/>
              <w:jc w:val="left"/>
            </w:pPr>
            <w:r>
              <w:t xml:space="preserve">the Word Count of this Dissertation is 10,485 (abstract and Chapters 1–6; the title page, declaration, contents page, figures, tables, captions, reference list and appendices are not included)</w:t>
            </w:r>
          </w:p>
        </w:tc>
      </w:tr>
      <w:tr>
        <w:tc>
          <w:tcPr/>
          <w:p>
            <w:pPr>
              <w:pStyle w:val="Compact"/>
              <w:jc w:val="left"/>
            </w:pPr>
            <w:r>
              <w:t xml:space="preserve">Abstract</w:t>
            </w:r>
          </w:p>
        </w:tc>
        <w:tc>
          <w:tcPr/>
          <w:p>
            <w:pPr>
              <w:pStyle w:val="Compact"/>
              <w:jc w:val="left"/>
            </w:pPr>
            <w:r>
              <w:t xml:space="preserve">Only TC01–TC12 had earlier scanner-informed runs; TC13–TC15 were only ever run independently</w:t>
            </w:r>
          </w:p>
        </w:tc>
        <w:tc>
          <w:tcPr/>
          <w:p>
            <w:pPr>
              <w:pStyle w:val="Compact"/>
              <w:jc w:val="left"/>
            </w:pPr>
            <w:r>
              <w:t xml:space="preserve">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Checkov and tfsec. A GitHub Actions pipeline ran all three tools on fifteen controlled test cases with ground truth fixed in advance. Evidence verification showed that early AI results had been influenced by scanner output. The workflow was therefore corrected, and every case was rerun with the AI working independently, three times per case. Of the twelve vulnerable cases among the fifteen, the AI detected 11 and a twelfth partially, against 5 for Checkov, 4 for tfsec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45 confirmed findings were classified as false, although three of these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small constructed sample, a single model and single-rater scoring.</w:t>
            </w:r>
          </w:p>
        </w:tc>
        <w:tc>
          <w:tcPr/>
          <w:p>
            <w:pPr>
              <w:pStyle w:val="Compact"/>
              <w:jc w:val="left"/>
            </w:pPr>
            <w:r>
              <w:t xml:space="preserve">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Checkov and tfsec. A GitHub Actions pipeline ran all three tools on fifteen controlled test cases with ground truth fixed in advance. Evidence verification showed that early AI results had been influenced by scanner output. The workflow was therefore corrected, and every case was run with the AI working independently, three times per case. Of the twelve vulnerable cases among the fifteen, the AI detected 11 and a twelfth partially, against 5 for Checkov, 4 for tfsec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45 confirmed findings were classified as false, although three of these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small constructed sample, a single model and single-rater scoring.</w:t>
            </w:r>
          </w:p>
        </w:tc>
      </w:tr>
      <w:tr>
        <w:tc>
          <w:tcPr/>
          <w:p>
            <w:pPr>
              <w:pStyle w:val="Compact"/>
              <w:jc w:val="left"/>
            </w:pPr>
            <w:r>
              <w:t xml:space="preserve">Abstract</w:t>
            </w:r>
          </w:p>
        </w:tc>
        <w:tc>
          <w:tcPr/>
          <w:p>
            <w:pPr>
              <w:pStyle w:val="Compact"/>
              <w:jc w:val="left"/>
            </w:pPr>
            <w:r>
              <w:t xml:space="preserve">“</w:t>
            </w:r>
            <w:r>
              <w:t xml:space="preserve">Confirmed</w:t>
            </w:r>
            <w:r>
              <w:t xml:space="preserve">”</w:t>
            </w:r>
            <w:r>
              <w:t xml:space="preserve"> </w:t>
            </w:r>
            <w:r>
              <w:t xml:space="preserve">is the AI’s own status label; in the abstract and conclusion it read as</w:t>
            </w:r>
            <w:r>
              <w:t xml:space="preserve"> </w:t>
            </w:r>
            <w:r>
              <w:t xml:space="preserve">“</w:t>
            </w:r>
            <w:r>
              <w:t xml:space="preserve">verified true</w:t>
            </w:r>
            <w:r>
              <w:t xml:space="preserve">”</w:t>
            </w:r>
            <w:r>
              <w:t xml:space="preserve"> </w:t>
            </w:r>
            <w:r>
              <w:t xml:space="preserve">(abstract kept at 249 words)</w:t>
            </w:r>
          </w:p>
        </w:tc>
        <w:tc>
          <w:tcPr/>
          <w:p>
            <w:pPr>
              <w:pStyle w:val="Compact"/>
              <w:jc w:val="left"/>
            </w:pPr>
            <w:r>
              <w:t xml:space="preserve">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Checkov and tfsec. A GitHub Actions pipeline ran all three tools on fifteen controlled test cases with ground truth fixed in advance. Evidence verification showed that early AI results had been influenced by scanner output. The workflow was therefore corrected, and every case was run with the AI working independently, three times per case. Of the twelve vulnerable cases among the fifteen, the AI detected 11 and a twelfth partially, against 5 for Checkov, 4 for tfsec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45 confirmed findings were classified as false, although three of these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small constructed sample, a single model and single-rater scoring.</w:t>
            </w:r>
          </w:p>
        </w:tc>
        <w:tc>
          <w:tcPr/>
          <w:p>
            <w:pPr>
              <w:pStyle w:val="Compact"/>
              <w:jc w:val="left"/>
            </w:pPr>
            <w:r>
              <w:t xml:space="preserve">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Checkov and tfsec. A GitHub Actions pipeline ran all three tools on fifteen controlled test cases with ground truth fixed in advance. Evidence verification showed that early AI results had been influenced by scanner output. The workflow was therefore corrected, and every case was run with the AI working independently, three times per case. Of the twelve vulnerable cases among the fifteen, the AI detected 11 and a twelfth partially, against 5 for Checkov, 4 for tfsec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the 45 findings it posted were classified as false, although three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small constructed sample, a single model and single-rater scoring.</w:t>
            </w:r>
          </w:p>
        </w:tc>
      </w:tr>
      <w:tr>
        <w:tc>
          <w:tcPr/>
          <w:p>
            <w:pPr>
              <w:pStyle w:val="Compact"/>
              <w:jc w:val="left"/>
            </w:pPr>
            <w:r>
              <w:t xml:space="preserve">1.4</w:t>
            </w:r>
          </w:p>
        </w:tc>
        <w:tc>
          <w:tcPr/>
          <w:p>
            <w:pPr>
              <w:pStyle w:val="Compact"/>
              <w:jc w:val="left"/>
            </w:pPr>
            <w:r>
              <w:t xml:space="preserve">Only TC01–TC12 had earlier scanner-informed runs; TC13–TC15 were only ever run independently</w:t>
            </w:r>
          </w:p>
        </w:tc>
        <w:tc>
          <w:tcPr/>
          <w:p>
            <w:pPr>
              <w:pStyle w:val="Compact"/>
              <w:jc w:val="left"/>
            </w:pPr>
            <w:r>
              <w:t xml:space="preserve">When I verified the evidence, I found that early AI results had been influenced by scanner output, so I ran every case again with the AI working independently. I then classified the outputs against the ground truth, scored the explanations and remediation on a predefined rubric, and applied and re-tested the AI’s recommended fixes. The result is an evidence-based account of how the approaches behave on these cases rather than a general performance estimate. My original research proposal is reproduced in Appendix A.</w:t>
            </w:r>
          </w:p>
        </w:tc>
        <w:tc>
          <w:tcPr/>
          <w:p>
            <w:pPr>
              <w:pStyle w:val="Compact"/>
              <w:jc w:val="left"/>
            </w:pPr>
            <w:r>
              <w:t xml:space="preserve">When I verified the evidence, I found that early AI results had been influenced by scanner output, so I corrected the workflow and ran every case with the AI working independently. I then classified the outputs against the ground truth, scored the explanations and remediation on a predefined rubric, and applied and re-tested the AI’s recommended fixes. The result is an evidence-based account of how the approaches behave on these cases rather than a general performance estimate. My original research proposal is reproduced in Appendix A.</w:t>
            </w:r>
          </w:p>
        </w:tc>
      </w:tr>
      <w:tr>
        <w:tc>
          <w:tcPr/>
          <w:p>
            <w:pPr>
              <w:pStyle w:val="Compact"/>
              <w:jc w:val="left"/>
            </w:pPr>
            <w:r>
              <w:t xml:space="preserve">3.6</w:t>
            </w:r>
          </w:p>
        </w:tc>
        <w:tc>
          <w:tcPr/>
          <w:p>
            <w:pPr>
              <w:pStyle w:val="Compact"/>
              <w:jc w:val="left"/>
            </w:pPr>
            <w:r>
              <w:t xml:space="preserve">Defines</w:t>
            </w:r>
            <w:r>
              <w:t xml:space="preserve"> </w:t>
            </w:r>
            <w:r>
              <w:t xml:space="preserve">“</w:t>
            </w:r>
            <w:r>
              <w:t xml:space="preserve">confirmed finding</w:t>
            </w:r>
            <w:r>
              <w:t xml:space="preserve">”</w:t>
            </w:r>
            <w:r>
              <w:t xml:space="preserve"> </w:t>
            </w:r>
            <w:r>
              <w:t xml:space="preserve">once, where the labels are introduced</w:t>
            </w:r>
          </w:p>
        </w:tc>
        <w:tc>
          <w:tcPr/>
          <w:p>
            <w:pPr>
              <w:pStyle w:val="Compact"/>
              <w:jc w:val="left"/>
            </w:pPr>
            <w:r>
              <w:t xml:space="preserve">Individual confirmed AI findings were labelled separately as:</w:t>
            </w:r>
          </w:p>
        </w:tc>
        <w:tc>
          <w:tcPr/>
          <w:p>
            <w:pPr>
              <w:pStyle w:val="Compact"/>
              <w:jc w:val="left"/>
            </w:pPr>
            <w:r>
              <w:t xml:space="preserve">Each finding the AI marked as CONFIRMED, the only status posted to the pull request, was labelled against the ground truth as:</w:t>
            </w:r>
          </w:p>
        </w:tc>
      </w:tr>
      <w:tr>
        <w:tc>
          <w:tcPr/>
          <w:p>
            <w:pPr>
              <w:pStyle w:val="Compact"/>
              <w:jc w:val="left"/>
            </w:pPr>
            <w:r>
              <w:t xml:space="preserve">4.3</w:t>
            </w:r>
          </w:p>
        </w:tc>
        <w:tc>
          <w:tcPr/>
          <w:p>
            <w:pPr>
              <w:pStyle w:val="Compact"/>
              <w:jc w:val="left"/>
            </w:pPr>
            <w:r>
              <w:t xml:space="preserve">“</w:t>
            </w:r>
            <w:r>
              <w:t xml:space="preserve">Confirmed</w:t>
            </w:r>
            <w:r>
              <w:t xml:space="preserve">”</w:t>
            </w:r>
            <w:r>
              <w:t xml:space="preserve"> </w:t>
            </w:r>
            <w:r>
              <w:t xml:space="preserve">is the AI’s own status label; in the abstract and conclusion it read as</w:t>
            </w:r>
            <w:r>
              <w:t xml:space="preserve"> </w:t>
            </w:r>
            <w:r>
              <w:t xml:space="preserve">“</w:t>
            </w:r>
            <w:r>
              <w:t xml:space="preserve">verified true</w:t>
            </w:r>
            <w:r>
              <w:t xml:space="preserve">”</w:t>
            </w:r>
          </w:p>
        </w:tc>
        <w:tc>
          <w:tcPr/>
          <w:p>
            <w:pPr>
              <w:pStyle w:val="Compact"/>
              <w:jc w:val="left"/>
            </w:pPr>
            <w:r>
              <w:t xml:space="preserve">Table 4.1 shows how the AI’s 45 confirmed findings divide.</w:t>
            </w:r>
          </w:p>
        </w:tc>
        <w:tc>
          <w:tcPr/>
          <w:p>
            <w:pPr>
              <w:pStyle w:val="Compact"/>
              <w:jc w:val="left"/>
            </w:pPr>
            <w:r>
              <w:t xml:space="preserve">Table 4.1 shows how the 45 findings the AI posted as confirmed divide against the ground truth.</w:t>
            </w:r>
          </w:p>
        </w:tc>
      </w:tr>
      <w:tr>
        <w:tc>
          <w:tcPr/>
          <w:p>
            <w:pPr>
              <w:pStyle w:val="Compact"/>
              <w:jc w:val="left"/>
            </w:pPr>
            <w:r>
              <w:t xml:space="preserve">Table 4.1</w:t>
            </w:r>
          </w:p>
        </w:tc>
        <w:tc>
          <w:tcPr/>
          <w:p>
            <w:pPr>
              <w:pStyle w:val="Compact"/>
              <w:jc w:val="left"/>
            </w:pPr>
            <w:r>
              <w:t xml:space="preserve">“</w:t>
            </w:r>
            <w:r>
              <w:t xml:space="preserve">Confirmed</w:t>
            </w:r>
            <w:r>
              <w:t xml:space="preserve">”</w:t>
            </w:r>
            <w:r>
              <w:t xml:space="preserve"> </w:t>
            </w:r>
            <w:r>
              <w:t xml:space="preserve">is the AI’s own status label; in the abstract and conclusion it read as</w:t>
            </w:r>
            <w:r>
              <w:t xml:space="preserve"> </w:t>
            </w:r>
            <w:r>
              <w:t xml:space="preserve">“</w:t>
            </w:r>
            <w:r>
              <w:t xml:space="preserve">verified true</w:t>
            </w:r>
            <w:r>
              <w:t xml:space="preserve">”</w:t>
            </w:r>
          </w:p>
        </w:tc>
        <w:tc>
          <w:tcPr/>
          <w:p>
            <w:pPr>
              <w:pStyle w:val="Compact"/>
              <w:jc w:val="left"/>
            </w:pPr>
            <w:r>
              <w:t xml:space="preserve">Table 4.1: AI confirmed findings across 46 independent runs</w:t>
            </w:r>
          </w:p>
        </w:tc>
        <w:tc>
          <w:tcPr/>
          <w:p>
            <w:pPr>
              <w:pStyle w:val="Compact"/>
              <w:jc w:val="left"/>
            </w:pPr>
            <w:r>
              <w:t xml:space="preserve">Table 4.1: Findings the AI posted as confirmed across 46 independent runs</w:t>
            </w:r>
          </w:p>
        </w:tc>
      </w:tr>
      <w:tr>
        <w:tc>
          <w:tcPr/>
          <w:p>
            <w:pPr>
              <w:pStyle w:val="Compact"/>
              <w:jc w:val="left"/>
            </w:pPr>
            <w:r>
              <w:t xml:space="preserve">5.1</w:t>
            </w:r>
          </w:p>
        </w:tc>
        <w:tc>
          <w:tcPr/>
          <w:p>
            <w:pPr>
              <w:pStyle w:val="Compact"/>
              <w:jc w:val="left"/>
            </w:pPr>
            <w:r>
              <w:t xml:space="preserve">Only TC01–TC12 had earlier scanner-informed runs; TC13–TC15 were only ever run independently</w:t>
            </w:r>
          </w:p>
        </w:tc>
        <w:tc>
          <w:tcPr/>
          <w:p>
            <w:pPr>
              <w:pStyle w:val="Compact"/>
              <w:jc w:val="left"/>
            </w:pPr>
            <w:r>
              <w:t xml:space="preserve">The study did not run as planned throughout. The most important deviation came during evidence verification, which showed that the first round of AI results had been produced with scanner findings in the prompt. That discovery led to a change in the workflow and a complete rerun. Much of the value of the final results depends on that correction.</w:t>
            </w:r>
          </w:p>
        </w:tc>
        <w:tc>
          <w:tcPr/>
          <w:p>
            <w:pPr>
              <w:pStyle w:val="Compact"/>
              <w:jc w:val="left"/>
            </w:pPr>
            <w:r>
              <w:t xml:space="preserve">The study did not run as planned throughout. The most important deviation came during evidence verification, which showed that the first round of AI results had been produced with scanner findings in the prompt. That discovery led to a change in the workflow and a full set of independent runs. Much of the value of the final results depends on that correction.</w:t>
            </w:r>
          </w:p>
        </w:tc>
      </w:tr>
      <w:tr>
        <w:tc>
          <w:tcPr/>
          <w:p>
            <w:pPr>
              <w:pStyle w:val="Compact"/>
              <w:jc w:val="left"/>
            </w:pPr>
            <w:r>
              <w:t xml:space="preserve">5.4</w:t>
            </w:r>
          </w:p>
        </w:tc>
        <w:tc>
          <w:tcPr/>
          <w:p>
            <w:pPr>
              <w:pStyle w:val="Compact"/>
              <w:jc w:val="left"/>
            </w:pPr>
            <w:r>
              <w:t xml:space="preserve">Only TC01–TC12 had earlier scanner-informed runs; TC13–TC15 were only ever run independently</w:t>
            </w:r>
          </w:p>
        </w:tc>
        <w:tc>
          <w:tcPr/>
          <w:p>
            <w:pPr>
              <w:pStyle w:val="Compact"/>
              <w:jc w:val="left"/>
            </w:pPr>
            <w:r>
              <w:t xml:space="preserve">Rerunning everything cost time late in the project. However, reporting those results as AI-only would have made the central comparison meaningless. The experience changed how I treat evidence. I now regard a result as established only when I can link it to a specific run, commit and raw output, not when a summary or screenshot says so.</w:t>
            </w:r>
          </w:p>
        </w:tc>
        <w:tc>
          <w:tcPr/>
          <w:p>
            <w:pPr>
              <w:pStyle w:val="Compact"/>
              <w:jc w:val="left"/>
            </w:pPr>
            <w:r>
              <w:t xml:space="preserve">Correcting this cost time late in the project. However, reporting those results as AI-only would have made the central comparison meaningless. The experience changed how I treat evidence. I now regard a result as established only when I can link it to a specific run, commit and raw output, not when a summary or screenshot says so.</w:t>
            </w:r>
          </w:p>
        </w:tc>
      </w:tr>
      <w:tr>
        <w:tc>
          <w:tcPr/>
          <w:p>
            <w:pPr>
              <w:pStyle w:val="Compact"/>
              <w:jc w:val="left"/>
            </w:pPr>
            <w:r>
              <w:t xml:space="preserve">6.1</w:t>
            </w:r>
          </w:p>
        </w:tc>
        <w:tc>
          <w:tcPr/>
          <w:p>
            <w:pPr>
              <w:pStyle w:val="Compact"/>
              <w:jc w:val="left"/>
            </w:pPr>
            <w:r>
              <w:t xml:space="preserve">Exact count, matching the alternative reading given in the next point</w:t>
            </w:r>
          </w:p>
        </w:tc>
        <w:tc>
          <w:tcPr/>
          <w:p>
            <w:pPr>
              <w:pStyle w:val="Compact"/>
              <w:jc w:val="left"/>
            </w:pPr>
            <w:r>
              <w:t xml:space="preserve">it raised findings against acceptable configurations in a third of runs on those cases;</w:t>
            </w:r>
          </w:p>
        </w:tc>
        <w:tc>
          <w:tcPr/>
          <w:p>
            <w:pPr>
              <w:pStyle w:val="Compact"/>
              <w:jc w:val="left"/>
            </w:pPr>
            <w:r>
              <w:t xml:space="preserve">it raised findings against acceptable configurations in three of the nine runs on those cases;</w:t>
            </w:r>
          </w:p>
        </w:tc>
      </w:tr>
      <w:tr>
        <w:tc>
          <w:tcPr/>
          <w:p>
            <w:pPr>
              <w:pStyle w:val="Compact"/>
              <w:jc w:val="left"/>
            </w:pPr>
            <w:r>
              <w:t xml:space="preserve">6.1</w:t>
            </w:r>
          </w:p>
        </w:tc>
        <w:tc>
          <w:tcPr/>
          <w:p>
            <w:pPr>
              <w:pStyle w:val="Compact"/>
              <w:jc w:val="left"/>
            </w:pPr>
            <w:r>
              <w:t xml:space="preserve">Both readings of the false findings shown; the ground truth fixed in advance is kept; the seven are not treated as equivalent errors</w:t>
            </w:r>
          </w:p>
        </w:tc>
        <w:tc>
          <w:tcPr/>
          <w:p>
            <w:pPr>
              <w:pStyle w:val="Compact"/>
              <w:jc w:val="left"/>
            </w:pPr>
            <w:r>
              <w:t xml:space="preserve">seven of its 45 confirmed findings were classified as false, giving a precision of 82%. Three of these accurately described a weakness in the test fixtures, and treating them as valid raises precision to 89%.</w:t>
            </w:r>
          </w:p>
        </w:tc>
        <w:tc>
          <w:tcPr/>
          <w:p>
            <w:pPr>
              <w:pStyle w:val="Compact"/>
              <w:jc w:val="left"/>
            </w:pPr>
            <w:r>
              <w:t xml:space="preserve">seven of the 45 findings it posted were classified as false against the ground truth fixed before the runs, a precision of 82%. I kept that classification, but three of the seven accurately described a weakness in my test fixtures. Counting them as valid gives 89% and leaves two of the nine acceptable-case runs with a false finding, not three. The other four all wrongly claimed that resources which cannot be tagged must carry tags.</w:t>
            </w:r>
          </w:p>
        </w:tc>
      </w:tr>
      <w:tr>
        <w:tc>
          <w:tcPr/>
          <w:p>
            <w:pPr>
              <w:pStyle w:val="Compact"/>
              <w:jc w:val="left"/>
            </w:pPr>
            <w:r>
              <w:t xml:space="preserve">Slides 3, 5, 6, 9 and notes</w:t>
            </w:r>
          </w:p>
        </w:tc>
        <w:tc>
          <w:tcPr/>
          <w:p>
            <w:pPr>
              <w:pStyle w:val="Compact"/>
              <w:jc w:val="left"/>
            </w:pPr>
            <w:r>
              <w:t xml:space="preserve">Same two wording fixes in the presentation</w:t>
            </w:r>
          </w:p>
        </w:tc>
        <w:tc>
          <w:tcPr/>
          <w:p>
            <w:pPr>
              <w:pStyle w:val="Compact"/>
              <w:jc w:val="left"/>
            </w:pPr>
            <w:r>
              <w:t xml:space="preserve">“</w:t>
            </w:r>
            <w:r>
              <w:t xml:space="preserve">reran every case</w:t>
            </w:r>
            <w:r>
              <w:t xml:space="preserve">”</w:t>
            </w:r>
            <w:r>
              <w:t xml:space="preserve">;</w:t>
            </w:r>
            <w:r>
              <w:t xml:space="preserve"> </w:t>
            </w:r>
            <w:r>
              <w:t xml:space="preserve">“</w:t>
            </w:r>
            <w:r>
              <w:t xml:space="preserve">82% of its 45 confirmed findings</w:t>
            </w:r>
            <w:r>
              <w:t xml:space="preserve">”</w:t>
            </w:r>
          </w:p>
        </w:tc>
        <w:tc>
          <w:tcPr/>
          <w:p>
            <w:pPr>
              <w:pStyle w:val="Compact"/>
              <w:jc w:val="left"/>
            </w:pPr>
            <w:r>
              <w:t xml:space="preserve">“</w:t>
            </w:r>
            <w:r>
              <w:t xml:space="preserve">ran every case independently</w:t>
            </w:r>
            <w:r>
              <w:t xml:space="preserve">”</w:t>
            </w:r>
            <w:r>
              <w:t xml:space="preserve">;</w:t>
            </w:r>
            <w:r>
              <w:t xml:space="preserve"> </w:t>
            </w:r>
            <w:r>
              <w:t xml:space="preserve">“</w:t>
            </w:r>
            <w:r>
              <w:t xml:space="preserve">82% of the 45 findings it posted</w:t>
            </w:r>
            <w:r>
              <w:t xml:space="preserve">”</w:t>
            </w:r>
          </w:p>
        </w:tc>
      </w:tr>
    </w:tbl>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2026-10-14T17:02:08Z</dcterms:created>
  <dcterms:modified xsi:type="dcterms:W3CDTF">2026-10-14T17:02:08Z</dcterms:modified>
</cp:coreProperties>
</file>

<file path=docProps/custom.xml><?xml version="1.0" encoding="utf-8"?>
<Properties xmlns="http://schemas.openxmlformats.org/officeDocument/2006/custom-properties" xmlns:vt="http://schemas.openxmlformats.org/officeDocument/2006/docPropsVTypes"/>
</file>