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MelodyScript-DSL: Team Reflection</w:t>
      </w:r>
    </w:p>
    <w:p>
      <w:pPr>
        <w:pStyle w:val="Heading2"/>
        <w:pStyle w:val="MdHeading2"/>
      </w:pPr>
      <w:r>
        <w:t xml:space="preserve">1. Introduction</w:t>
      </w:r>
    </w:p>
    <w:p>
      <w:pPr>
        <w:pStyle w:val="MdParagraph"/>
      </w:pPr>
      <w:r>
        <w:t xml:space="preserve">This reflection document summarizes the collective experience of developing the MelodyScript-DSL compiler. It covers the challenges encountered, the solutions implemented, key learnings about compiler design, potential future improvements, and the individual contributions of each team member.</w:t>
      </w:r>
    </w:p>
    <w:p>
      <w:pPr>
        <w:pStyle w:val="MdSpace"/>
        <w:spacing w:before="0" w:after="60"/>
      </w:pPr>
    </w:p>
    <w:p>
      <w:pPr>
        <w:pStyle w:val="Heading2"/>
        <w:pStyle w:val="MdHeading2"/>
      </w:pPr>
      <w:r>
        <w:t xml:space="preserve">2. Challenges Faced and Solutions</w:t>
      </w:r>
    </w:p>
    <w:p>
      <w:pPr>
        <w:pStyle w:val="MdParagraph"/>
      </w:pPr>
      <w:r>
        <w:t xml:space="preserve">Developing the MelodyScript-DSL compiler presented several significant challenges, common in compiler construction projects:</w:t>
      </w:r>
    </w:p>
    <w:p>
      <w:pPr>
        <w:pStyle w:val="MdSpace"/>
        <w:spacing w:before="0" w:after="60"/>
      </w:pPr>
    </w:p>
    <w:p>
      <w:pPr>
        <w:pStyle w:val="Heading3"/>
        <w:pStyle w:val="MdHeading3"/>
      </w:pPr>
      <w:r>
        <w:t xml:space="preserve">2.1. Grammar Design and Ambiguity</w:t>
      </w:r>
    </w:p>
    <w:p>
      <w:pPr>
        <w:pStyle w:val="MdListItem"/>
        <w:numPr>
          <w:ilvl w:val="0"/>
          <w:numId w:val="2"/>
        </w:numPr>
      </w:pPr>
      <w:r>
        <w:rPr>
          <w:rStyle w:val="MdStrong"/>
          <w:b/>
          <w:bCs/>
        </w:rPr>
        <w:t xml:space="preserve">Challenge</w:t>
      </w:r>
      <w:r>
        <w:t xml:space="preserve">: Initially, defining a clear and unambiguous EBNF grammar that could elegantly capture both musical constructs and programming logic proved difficult. Issues arose with operator precedence and the parsing of musical notes versus identifiers.</w:t>
      </w:r>
    </w:p>
    <w:p>
      <w:pPr>
        <w:pStyle w:val="MdListItem"/>
        <w:numPr>
          <w:ilvl w:val="0"/>
          <w:numId w:val="2"/>
        </w:numPr>
      </w:pPr>
      <w:r>
        <w:rPr>
          <w:rStyle w:val="MdStrong"/>
          <w:b/>
          <w:bCs/>
        </w:rPr>
        <w:t xml:space="preserve">Solution</w:t>
      </w:r>
      <w:r>
        <w:t xml:space="preserve">: Extensive iteration on the </w:t>
      </w:r>
      <w:r>
        <w:rPr>
          <w:rStyle w:val="MdCode"/>
          <w:u w:val="single"/>
        </w:rPr>
        <w:t xml:space="preserve">grammar.txt</w:t>
      </w:r>
      <w:r>
        <w:t xml:space="preserve"> file was necessary. We adopted a strict recursive descent parsing strategy, explicitly defining precedence levels for expressions (e.g., arithmetic before comparison) and ensuring unique token patterns for notes and identifiers. Regular expressions in the lexer were carefully crafted to prevent conflicts.</w:t>
      </w:r>
    </w:p>
    <w:p>
      <w:pPr>
        <w:pStyle w:val="MdSpace"/>
        <w:spacing w:before="0" w:after="60"/>
      </w:pPr>
    </w:p>
    <w:p>
      <w:pPr>
        <w:pStyle w:val="Heading3"/>
        <w:pStyle w:val="MdHeading3"/>
      </w:pPr>
      <w:r>
        <w:t xml:space="preserve">2.2. Semantic Type System Complexity</w:t>
      </w:r>
    </w:p>
    <w:p>
      <w:pPr>
        <w:pStyle w:val="MdListItem"/>
        <w:numPr>
          <w:ilvl w:val="0"/>
          <w:numId w:val="2"/>
        </w:numPr>
      </w:pPr>
      <w:r>
        <w:rPr>
          <w:rStyle w:val="MdStrong"/>
          <w:b/>
          <w:bCs/>
        </w:rPr>
        <w:t xml:space="preserve">Challenge</w:t>
      </w:r>
      <w:r>
        <w:t xml:space="preserve">: Implementing a robust type system that could handle both standard integer arithmetic and musical note transposition (</w:t>
      </w:r>
      <w:r>
        <w:rPr>
          <w:rStyle w:val="MdCode"/>
          <w:u w:val="single"/>
        </w:rPr>
        <w:t xml:space="preserve">note + int</w:t>
      </w:r>
      <w:r>
        <w:t xml:space="preserve">) was complex. Ensuring type safety across assignments and function calls required careful design of the </w:t>
      </w:r>
      <w:r>
        <w:rPr>
          <w:rStyle w:val="MdCode"/>
          <w:u w:val="single"/>
        </w:rPr>
        <w:t xml:space="preserve">SymbolTable</w:t>
      </w:r>
      <w:r>
        <w:t xml:space="preserve"> and </w:t>
      </w:r>
      <w:r>
        <w:rPr>
          <w:rStyle w:val="MdCode"/>
          <w:u w:val="single"/>
        </w:rPr>
        <w:t xml:space="preserve">SemanticAnalyzer</w:t>
      </w:r>
      <w:r>
        <w:t xml:space="preserve">.</w:t>
      </w:r>
    </w:p>
    <w:p>
      <w:pPr>
        <w:pStyle w:val="MdListItem"/>
        <w:numPr>
          <w:ilvl w:val="0"/>
          <w:numId w:val="2"/>
        </w:numPr>
      </w:pPr>
      <w:r>
        <w:rPr>
          <w:rStyle w:val="MdStrong"/>
          <w:b/>
          <w:bCs/>
        </w:rPr>
        <w:t xml:space="preserve">Solution</w:t>
      </w:r>
      <w:r>
        <w:t xml:space="preserve">: We designed a </w:t>
      </w:r>
      <w:r>
        <w:rPr>
          <w:rStyle w:val="MdCode"/>
          <w:u w:val="single"/>
        </w:rPr>
        <w:t xml:space="preserve">SymbolTable</w:t>
      </w:r>
      <w:r>
        <w:t xml:space="preserve"> that tracks variable types and scopes. The </w:t>
      </w:r>
      <w:r>
        <w:rPr>
          <w:rStyle w:val="MdCode"/>
          <w:u w:val="single"/>
        </w:rPr>
        <w:t xml:space="preserve">SemanticAnalyzer</w:t>
      </w:r>
      <w:r>
        <w:t xml:space="preserve"> was implemented with specific rules for type compatibility, particularly for the </w:t>
      </w:r>
      <w:r>
        <w:rPr>
          <w:rStyle w:val="MdCode"/>
          <w:u w:val="single"/>
        </w:rPr>
        <w:t xml:space="preserve">note + int</w:t>
      </w:r>
      <w:r>
        <w:t xml:space="preserve"> operation, which was treated as a special case of type promotion/coercion. Error messages were made explicit for type mismatches.</w:t>
      </w:r>
    </w:p>
    <w:p>
      <w:pPr>
        <w:pStyle w:val="MdSpace"/>
        <w:spacing w:before="0" w:after="60"/>
      </w:pPr>
    </w:p>
    <w:p>
      <w:pPr>
        <w:pStyle w:val="Heading3"/>
        <w:pStyle w:val="MdHeading3"/>
      </w:pPr>
      <w:r>
        <w:t xml:space="preserve">2.3. Intermediate Code Generation for Control Flow</w:t>
      </w:r>
    </w:p>
    <w:p>
      <w:pPr>
        <w:pStyle w:val="MdListItem"/>
        <w:numPr>
          <w:ilvl w:val="0"/>
          <w:numId w:val="2"/>
        </w:numPr>
      </w:pPr>
      <w:r>
        <w:rPr>
          <w:rStyle w:val="MdStrong"/>
          <w:b/>
          <w:bCs/>
        </w:rPr>
        <w:t xml:space="preserve">Challenge</w:t>
      </w:r>
      <w:r>
        <w:t xml:space="preserve">: Translating high-level control structures like </w:t>
      </w:r>
      <w:r>
        <w:rPr>
          <w:rStyle w:val="MdCode"/>
          <w:u w:val="single"/>
        </w:rPr>
        <w:t xml:space="preserve">repeat</w:t>
      </w:r>
      <w:r>
        <w:t xml:space="preserve"> loops and </w:t>
      </w:r>
      <w:r>
        <w:rPr>
          <w:rStyle w:val="MdCode"/>
          <w:u w:val="single"/>
        </w:rPr>
        <w:t xml:space="preserve">if/else</w:t>
      </w:r>
      <w:r>
        <w:t xml:space="preserve"> statements into low-level 3-Address Code (TAC) with explicit jumps and labels was intricate. Managing temporary variables and ensuring correct control flow logic in TAC was a source of bugs.</w:t>
      </w:r>
    </w:p>
    <w:p>
      <w:pPr>
        <w:pStyle w:val="MdListItem"/>
        <w:numPr>
          <w:ilvl w:val="0"/>
          <w:numId w:val="2"/>
        </w:numPr>
      </w:pPr>
      <w:r>
        <w:rPr>
          <w:rStyle w:val="MdStrong"/>
          <w:b/>
          <w:bCs/>
        </w:rPr>
        <w:t xml:space="preserve">Solution</w:t>
      </w:r>
      <w:r>
        <w:t xml:space="preserve">: We meticulously designed the </w:t>
      </w:r>
      <w:r>
        <w:rPr>
          <w:rStyle w:val="MdCode"/>
          <w:u w:val="single"/>
        </w:rPr>
        <w:t xml:space="preserve">ICGenerator</w:t>
      </w:r>
      <w:r>
        <w:t xml:space="preserve"> to systematically convert AST nodes into TAC quadruples. For </w:t>
      </w:r>
      <w:r>
        <w:rPr>
          <w:rStyle w:val="MdCode"/>
          <w:u w:val="single"/>
        </w:rPr>
        <w:t xml:space="preserve">repeat</w:t>
      </w:r>
      <w:r>
        <w:t xml:space="preserve"> and </w:t>
      </w:r>
      <w:r>
        <w:rPr>
          <w:rStyle w:val="MdCode"/>
          <w:u w:val="single"/>
        </w:rPr>
        <w:t xml:space="preserve">if</w:t>
      </w:r>
      <w:r>
        <w:t xml:space="preserve"> statements, we developed clear patterns for generating labels and conditional/unconditional jumps, effectively flattening the control flow. Debugging involved tracing the generated TAC for simple programs to verify correctness.</w:t>
      </w:r>
    </w:p>
    <w:p>
      <w:pPr>
        <w:pStyle w:val="MdSpace"/>
        <w:spacing w:before="0" w:after="60"/>
      </w:pPr>
    </w:p>
    <w:p>
      <w:pPr>
        <w:pStyle w:val="Heading3"/>
        <w:pStyle w:val="MdHeading3"/>
      </w:pPr>
      <w:r>
        <w:t xml:space="preserve">2.4. Audio Synthesis Integration</w:t>
      </w:r>
    </w:p>
    <w:p>
      <w:pPr>
        <w:pStyle w:val="MdListItem"/>
        <w:numPr>
          <w:ilvl w:val="0"/>
          <w:numId w:val="2"/>
        </w:numPr>
      </w:pPr>
      <w:r>
        <w:rPr>
          <w:rStyle w:val="MdStrong"/>
          <w:b/>
          <w:bCs/>
        </w:rPr>
        <w:t xml:space="preserve">Challenge</w:t>
      </w:r>
      <w:r>
        <w:t xml:space="preserve">: Integrating the generated Python code with audio libraries (</w:t>
      </w:r>
      <w:r>
        <w:rPr>
          <w:rStyle w:val="MdCode"/>
          <w:u w:val="single"/>
        </w:rPr>
        <w:t xml:space="preserve">pygame</w:t>
      </w:r>
      <w:r>
        <w:t xml:space="preserve">, </w:t>
      </w:r>
      <w:r>
        <w:rPr>
          <w:rStyle w:val="MdCode"/>
          <w:u w:val="single"/>
        </w:rPr>
        <w:t xml:space="preserve">numpy</w:t>
      </w:r>
      <w:r>
        <w:t xml:space="preserve">) to produce accurate musical output required understanding audio concepts like frequency, sample rates, and waveform generation. Ensuring smooth playback and correct timing was crucial.</w:t>
      </w:r>
    </w:p>
    <w:p>
      <w:pPr>
        <w:pStyle w:val="MdListItem"/>
        <w:numPr>
          <w:ilvl w:val="0"/>
          <w:numId w:val="2"/>
        </w:numPr>
      </w:pPr>
      <w:r>
        <w:rPr>
          <w:rStyle w:val="MdStrong"/>
          <w:b/>
          <w:bCs/>
        </w:rPr>
        <w:t xml:space="preserve">Solution</w:t>
      </w:r>
      <w:r>
        <w:t xml:space="preserve">: We researched </w:t>
      </w:r>
      <w:r>
        <w:rPr>
          <w:rStyle w:val="MdCode"/>
          <w:u w:val="single"/>
        </w:rPr>
        <w:t xml:space="preserve">pygame.mixer</w:t>
      </w:r>
      <w:r>
        <w:t xml:space="preserve"> and </w:t>
      </w:r>
      <w:r>
        <w:rPr>
          <w:rStyle w:val="MdCode"/>
          <w:u w:val="single"/>
        </w:rPr>
        <w:t xml:space="preserve">numpy</w:t>
      </w:r>
      <w:r>
        <w:t xml:space="preserve"> audio capabilities. The </w:t>
      </w:r>
      <w:r>
        <w:rPr>
          <w:rStyle w:val="MdCode"/>
          <w:u w:val="single"/>
        </w:rPr>
        <w:t xml:space="preserve">codegen.py</w:t>
      </w:r>
      <w:r>
        <w:t xml:space="preserve"> module was designed to encapsulate audio generation logic, converting note frequencies into sine waves and managing playback. Careful calibration of durations and frequencies was performed to ensure musical accuracy.</w:t>
      </w:r>
    </w:p>
    <w:p>
      <w:pPr>
        <w:pStyle w:val="MdSpace"/>
        <w:spacing w:before="0" w:after="60"/>
      </w:pPr>
    </w:p>
    <w:p>
      <w:pPr>
        <w:pStyle w:val="Heading2"/>
        <w:pStyle w:val="MdHeading2"/>
      </w:pPr>
      <w:r>
        <w:t xml:space="preserve">3. Learnings about Compiler Design</w:t>
      </w:r>
    </w:p>
    <w:p>
      <w:pPr>
        <w:pStyle w:val="MdParagraph"/>
      </w:pPr>
      <w:r>
        <w:t xml:space="preserve">This project provided invaluable insights into the principles and practices of compiler design:</w:t>
      </w:r>
    </w:p>
    <w:p>
      <w:pPr>
        <w:pStyle w:val="MdSpace"/>
        <w:spacing w:before="0" w:after="60"/>
      </w:pPr>
    </w:p>
    <w:p>
      <w:pPr>
        <w:pStyle w:val="MdListItem"/>
        <w:numPr>
          <w:ilvl w:val="0"/>
          <w:numId w:val="2"/>
        </w:numPr>
      </w:pPr>
      <w:r>
        <w:rPr>
          <w:rStyle w:val="MdStrong"/>
          <w:b/>
          <w:bCs/>
        </w:rPr>
        <w:t xml:space="preserve">Modularity is Key</w:t>
      </w:r>
      <w:r>
        <w:t xml:space="preserve">: The clear separation of compiler phases (lexing, parsing, semantic analysis, ICG, optimization, code generation) into distinct modules significantly aided development, debugging, and understanding of the overall system.</w:t>
      </w:r>
    </w:p>
    <w:p>
      <w:pPr>
        <w:pStyle w:val="MdListItem"/>
        <w:numPr>
          <w:ilvl w:val="0"/>
          <w:numId w:val="2"/>
        </w:numPr>
      </w:pPr>
      <w:r>
        <w:rPr>
          <w:rStyle w:val="MdStrong"/>
          <w:b/>
          <w:bCs/>
        </w:rPr>
        <w:t xml:space="preserve">Grammar as Foundation</w:t>
      </w:r>
      <w:r>
        <w:t xml:space="preserve">: A well-defined and unambiguous grammar is paramount. Any ambiguities at the grammar level propagate as significant challenges in the parser and subsequent phases.</w:t>
      </w:r>
    </w:p>
    <w:p>
      <w:pPr>
        <w:pStyle w:val="MdListItem"/>
        <w:numPr>
          <w:ilvl w:val="0"/>
          <w:numId w:val="2"/>
        </w:numPr>
      </w:pPr>
      <w:r>
        <w:rPr>
          <w:rStyle w:val="MdStrong"/>
          <w:b/>
          <w:bCs/>
        </w:rPr>
        <w:t xml:space="preserve">Importance of Intermediate Representation</w:t>
      </w:r>
      <w:r>
        <w:t xml:space="preserve">: 3-Address Code proved to be an effective intermediate representation, simplifying optimization and code generation by abstracting away syntactic details and providing a uniform structure for operations.</w:t>
      </w:r>
    </w:p>
    <w:p>
      <w:pPr>
        <w:pStyle w:val="MdListItem"/>
        <w:numPr>
          <w:ilvl w:val="0"/>
          <w:numId w:val="2"/>
        </w:numPr>
      </w:pPr>
      <w:r>
        <w:rPr>
          <w:rStyle w:val="MdStrong"/>
          <w:b/>
          <w:bCs/>
        </w:rPr>
        <w:t xml:space="preserve">Iterative Development</w:t>
      </w:r>
      <w:r>
        <w:t xml:space="preserve">: Compiler development is inherently iterative. Early and frequent testing of each phase (e.g., lexer output, AST structure, generated TAC) was crucial for identifying and fixing issues before they compounded.</w:t>
      </w:r>
    </w:p>
    <w:p>
      <w:pPr>
        <w:pStyle w:val="MdListItem"/>
        <w:numPr>
          <w:ilvl w:val="0"/>
          <w:numId w:val="2"/>
        </w:numPr>
      </w:pPr>
      <w:r>
        <w:rPr>
          <w:rStyle w:val="MdStrong"/>
          <w:b/>
          <w:bCs/>
        </w:rPr>
        <w:t xml:space="preserve">Error Reporting</w:t>
      </w:r>
      <w:r>
        <w:t xml:space="preserve">: User-friendly error messages, especially those indicating line numbers and specific issues, are vital for a usable compiler. The </w:t>
      </w:r>
      <w:r>
        <w:rPr>
          <w:rStyle w:val="MdCode"/>
          <w:u w:val="single"/>
        </w:rPr>
        <w:t xml:space="preserve">CompilerError</w:t>
      </w:r>
      <w:r>
        <w:t xml:space="preserve"> class was instrumental in achieving this.</w:t>
      </w:r>
    </w:p>
    <w:p>
      <w:pPr>
        <w:pStyle w:val="MdSpace"/>
        <w:spacing w:before="0" w:after="60"/>
      </w:pPr>
    </w:p>
    <w:p>
      <w:pPr>
        <w:pStyle w:val="Heading2"/>
        <w:pStyle w:val="MdHeading2"/>
      </w:pPr>
      <w:r>
        <w:t xml:space="preserve">4. Future Improvements</w:t>
      </w:r>
    </w:p>
    <w:p>
      <w:pPr>
        <w:pStyle w:val="MdParagraph"/>
      </w:pPr>
      <w:r>
        <w:t xml:space="preserve">Given more time, several enhancements could significantly improve MelodyScript-DSL:</w:t>
      </w:r>
    </w:p>
    <w:p>
      <w:pPr>
        <w:pStyle w:val="MdSpace"/>
        <w:spacing w:before="0" w:after="60"/>
      </w:pPr>
    </w:p>
    <w:p>
      <w:pPr>
        <w:pStyle w:val="MdListItem"/>
        <w:numPr>
          <w:ilvl w:val="0"/>
          <w:numId w:val="2"/>
        </w:numPr>
      </w:pPr>
      <w:r>
        <w:rPr>
          <w:rStyle w:val="MdStrong"/>
          <w:b/>
          <w:bCs/>
        </w:rPr>
        <w:t xml:space="preserve">Expanded Language Features</w:t>
      </w:r>
      <w:r>
        <w:t xml:space="preserve">: Implement </w:t>
      </w:r>
      <w:r>
        <w:rPr>
          <w:rStyle w:val="MdCode"/>
          <w:u w:val="single"/>
        </w:rPr>
        <w:t xml:space="preserve">string</w:t>
      </w:r>
      <w:r>
        <w:t xml:space="preserve"> data type fully, add more complex control structures (e.g., </w:t>
      </w:r>
      <w:r>
        <w:rPr>
          <w:rStyle w:val="MdCode"/>
          <w:u w:val="single"/>
        </w:rPr>
        <w:t xml:space="preserve">while</w:t>
      </w:r>
      <w:r>
        <w:t xml:space="preserve"> loops, </w:t>
      </w:r>
      <w:r>
        <w:rPr>
          <w:rStyle w:val="MdCode"/>
          <w:u w:val="single"/>
        </w:rPr>
        <w:t xml:space="preserve">for</w:t>
      </w:r>
      <w:r>
        <w:t xml:space="preserve"> loops), user-defined functions, and arrays for musical patterns.</w:t>
      </w:r>
    </w:p>
    <w:p>
      <w:pPr>
        <w:pStyle w:val="MdListItem"/>
        <w:numPr>
          <w:ilvl w:val="0"/>
          <w:numId w:val="2"/>
        </w:numPr>
      </w:pPr>
      <w:r>
        <w:rPr>
          <w:rStyle w:val="MdStrong"/>
          <w:b/>
          <w:bCs/>
        </w:rPr>
        <w:t xml:space="preserve">Advanced Optimizations</w:t>
      </w:r>
      <w:r>
        <w:t xml:space="preserve">: Introduce more sophisticated optimization techniques such as common subexpression elimination, loop invariant code motion, and register allocation.</w:t>
      </w:r>
    </w:p>
    <w:p>
      <w:pPr>
        <w:pStyle w:val="MdListItem"/>
        <w:numPr>
          <w:ilvl w:val="0"/>
          <w:numId w:val="2"/>
        </w:numPr>
      </w:pPr>
      <w:r>
        <w:rPr>
          <w:rStyle w:val="MdStrong"/>
          <w:b/>
          <w:bCs/>
        </w:rPr>
        <w:t xml:space="preserve">Improved Audio Control</w:t>
      </w:r>
      <w:r>
        <w:t xml:space="preserve">: Allow for dynamic control over instrument types, volume envelopes (ADSR), and more complex musical effects (e.g., vibrato, tremolo).</w:t>
      </w:r>
    </w:p>
    <w:p>
      <w:pPr>
        <w:pStyle w:val="MdListItem"/>
        <w:numPr>
          <w:ilvl w:val="0"/>
          <w:numId w:val="2"/>
        </w:numPr>
      </w:pPr>
      <w:r>
        <w:rPr>
          <w:rStyle w:val="MdStrong"/>
          <w:b/>
          <w:bCs/>
        </w:rPr>
        <w:t xml:space="preserve">Interactive Development Environment</w:t>
      </w:r>
      <w:r>
        <w:t xml:space="preserve">: Develop an IDE with syntax highlighting, real-time error checking, and perhaps a visual representation of the generated music or AST.</w:t>
      </w:r>
    </w:p>
    <w:p>
      <w:pPr>
        <w:pStyle w:val="MdListItem"/>
        <w:numPr>
          <w:ilvl w:val="0"/>
          <w:numId w:val="2"/>
        </w:numPr>
      </w:pPr>
      <w:r>
        <w:rPr>
          <w:rStyle w:val="MdStrong"/>
          <w:b/>
          <w:bCs/>
        </w:rPr>
        <w:t xml:space="preserve">Cross-Platform Code Generation</w:t>
      </w:r>
      <w:r>
        <w:t xml:space="preserve">: Explore generating code for other audio synthesis platforms or even MIDI files for broader compatibility.</w:t>
      </w:r>
    </w:p>
    <w:p>
      <w:pPr>
        <w:pStyle w:val="MdListItem"/>
        <w:numPr>
          <w:ilvl w:val="0"/>
          <w:numId w:val="2"/>
        </w:numPr>
      </w:pPr>
      <w:r>
        <w:rPr>
          <w:rStyle w:val="MdStrong"/>
          <w:b/>
          <w:bCs/>
        </w:rPr>
        <w:t xml:space="preserve">Error Recovery</w:t>
      </w:r>
      <w:r>
        <w:t xml:space="preserve">: Implement error recovery mechanisms in the parser to allow compilation to continue after encountering a syntax error, providing more comprehensive error reports.</w:t>
      </w:r>
    </w:p>
    <w:p>
      <w:pPr>
        <w:pStyle w:val="MdSpace"/>
        <w:spacing w:before="0" w:after="60"/>
      </w:pPr>
    </w:p>
    <w:p>
      <w:pPr>
        <w:pStyle w:val="Heading2"/>
        <w:pStyle w:val="MdHeading2"/>
      </w:pPr>
      <w:r>
        <w:t xml:space="preserve">5. Individual Contributions</w:t>
      </w:r>
    </w:p>
    <w:p>
      <w:pPr>
        <w:pStyle w:val="MdParagraph"/>
      </w:pPr>
      <w:r>
        <w:t xml:space="preserve">Each team member played a crucial role in the successful development of MelodyScript-DSL:</w:t>
      </w:r>
    </w:p>
    <w:p>
      <w:pPr>
        <w:pStyle w:val="MdSpace"/>
        <w:spacing w:before="0" w:after="60"/>
      </w:pPr>
    </w:p>
    <w:p>
      <w:pPr>
        <w:pStyle w:val="MdListItem"/>
        <w:numPr>
          <w:ilvl w:val="0"/>
          <w:numId w:val="2"/>
        </w:numPr>
      </w:pPr>
      <w:r>
        <w:rPr>
          <w:rStyle w:val="MdStrong"/>
          <w:b/>
          <w:bCs/>
        </w:rPr>
        <w:t xml:space="preserve">Abdul WASAY (23K0685)</w:t>
      </w:r>
      <w:r>
        <w:t xml:space="preserve">: Primarily responsible for the </w:t>
      </w:r>
      <w:r>
        <w:rPr>
          <w:rStyle w:val="MdStrong"/>
          <w:b/>
          <w:bCs/>
        </w:rPr>
        <w:t xml:space="preserve">Lexical Analysis</w:t>
      </w:r>
      <w:r>
        <w:t xml:space="preserve"> and </w:t>
      </w:r>
      <w:r>
        <w:rPr>
          <w:rStyle w:val="MdStrong"/>
          <w:b/>
          <w:bCs/>
        </w:rPr>
        <w:t xml:space="preserve">Syntax Analysis</w:t>
      </w:r>
      <w:r>
        <w:t xml:space="preserve"> phases. This included designing the EBNF grammar, implementing the </w:t>
      </w:r>
      <w:r>
        <w:rPr>
          <w:rStyle w:val="MdCode"/>
          <w:u w:val="single"/>
        </w:rPr>
        <w:t xml:space="preserve">lexer.py</w:t>
      </w:r>
      <w:r>
        <w:t xml:space="preserve"> for tokenization, and developing the </w:t>
      </w:r>
      <w:r>
        <w:rPr>
          <w:rStyle w:val="MdCode"/>
          <w:u w:val="single"/>
        </w:rPr>
        <w:t xml:space="preserve">parser.py</w:t>
      </w:r>
      <w:r>
        <w:t xml:space="preserve"> for AST construction. Abdul also contributed significantly to defining the </w:t>
      </w:r>
      <w:r>
        <w:rPr>
          <w:rStyle w:val="MdCode"/>
          <w:u w:val="single"/>
        </w:rPr>
        <w:t xml:space="preserve">ast_nodes.py</w:t>
      </w:r>
      <w:r>
        <w:t xml:space="preserve"> structure and ensuring grammatical correctness.</w:t>
      </w:r>
    </w:p>
    <w:p>
      <w:pPr>
        <w:pStyle w:val="MdListItem"/>
        <w:numPr>
          <w:ilvl w:val="0"/>
          <w:numId w:val="2"/>
        </w:numPr>
      </w:pPr>
      <w:r>
        <w:rPr>
          <w:rStyle w:val="MdStrong"/>
          <w:b/>
          <w:bCs/>
        </w:rPr>
        <w:t xml:space="preserve">Syed Shazan Ali Rizvi (23K0847)</w:t>
      </w:r>
      <w:r>
        <w:t xml:space="preserve">: Focused on the </w:t>
      </w:r>
      <w:r>
        <w:rPr>
          <w:rStyle w:val="MdStrong"/>
          <w:b/>
          <w:bCs/>
        </w:rPr>
        <w:t xml:space="preserve">Semantic Analysis</w:t>
      </w:r>
      <w:r>
        <w:t xml:space="preserve"> and </w:t>
      </w:r>
      <w:r>
        <w:rPr>
          <w:rStyle w:val="MdStrong"/>
          <w:b/>
          <w:bCs/>
        </w:rPr>
        <w:t xml:space="preserve">Intermediate Code Generation</w:t>
      </w:r>
      <w:r>
        <w:t xml:space="preserve"> phases. Shazan designed and implemented the </w:t>
      </w:r>
      <w:r>
        <w:rPr>
          <w:rStyle w:val="MdCode"/>
          <w:u w:val="single"/>
        </w:rPr>
        <w:t xml:space="preserve">semantic.py</w:t>
      </w:r>
      <w:r>
        <w:t xml:space="preserve"> module, including the </w:t>
      </w:r>
      <w:r>
        <w:rPr>
          <w:rStyle w:val="MdCode"/>
          <w:u w:val="single"/>
        </w:rPr>
        <w:t xml:space="preserve">SymbolTable</w:t>
      </w:r>
      <w:r>
        <w:t xml:space="preserve"> for scope management and type checking. He also developed the </w:t>
      </w:r>
      <w:r>
        <w:rPr>
          <w:rStyle w:val="MdCode"/>
          <w:u w:val="single"/>
        </w:rPr>
        <w:t xml:space="preserve">icg.py</w:t>
      </w:r>
      <w:r>
        <w:t xml:space="preserve"> module, translating the AST into 3-Address Code and handling the note-to-frequency conversion.</w:t>
      </w:r>
    </w:p>
    <w:p>
      <w:pPr>
        <w:pStyle w:val="MdListItem"/>
        <w:numPr>
          <w:ilvl w:val="0"/>
          <w:numId w:val="2"/>
        </w:numPr>
      </w:pPr>
      <w:r>
        <w:rPr>
          <w:rStyle w:val="MdStrong"/>
          <w:b/>
          <w:bCs/>
        </w:rPr>
        <w:t xml:space="preserve">Syed Hassan Haider (23K0680)</w:t>
      </w:r>
      <w:r>
        <w:t xml:space="preserve">: Led the </w:t>
      </w:r>
      <w:r>
        <w:rPr>
          <w:rStyle w:val="MdStrong"/>
          <w:b/>
          <w:bCs/>
        </w:rPr>
        <w:t xml:space="preserve">Optimization</w:t>
      </w:r>
      <w:r>
        <w:t xml:space="preserve"> and </w:t>
      </w:r>
      <w:r>
        <w:rPr>
          <w:rStyle w:val="MdStrong"/>
          <w:b/>
          <w:bCs/>
        </w:rPr>
        <w:t xml:space="preserve">Code Generation</w:t>
      </w:r>
      <w:r>
        <w:t xml:space="preserve"> phases. Hassan implemented the </w:t>
      </w:r>
      <w:r>
        <w:rPr>
          <w:rStyle w:val="MdCode"/>
          <w:u w:val="single"/>
        </w:rPr>
        <w:t xml:space="preserve">optimizer.py</w:t>
      </w:r>
      <w:r>
        <w:t xml:space="preserve"> for constant folding and dead code elimination. His primary contribution was the </w:t>
      </w:r>
      <w:r>
        <w:rPr>
          <w:rStyle w:val="MdCode"/>
          <w:u w:val="single"/>
        </w:rPr>
        <w:t xml:space="preserve">codegen.py</w:t>
      </w:r>
      <w:r>
        <w:t xml:space="preserve"> module, which transpiles TAC into executable Python code and integrates with </w:t>
      </w:r>
      <w:r>
        <w:rPr>
          <w:rStyle w:val="MdCode"/>
          <w:u w:val="single"/>
        </w:rPr>
        <w:t xml:space="preserve">pygame</w:t>
      </w:r>
      <w:r>
        <w:t xml:space="preserve"> and </w:t>
      </w:r>
      <w:r>
        <w:rPr>
          <w:rStyle w:val="MdCode"/>
          <w:u w:val="single"/>
        </w:rPr>
        <w:t xml:space="preserve">numpy</w:t>
      </w:r>
      <w:r>
        <w:t xml:space="preserve"> for audio output. He also managed the </w:t>
      </w:r>
      <w:r>
        <w:rPr>
          <w:rStyle w:val="MdCode"/>
          <w:u w:val="single"/>
        </w:rPr>
        <w:t xml:space="preserve">main.py</w:t>
      </w:r>
      <w:r>
        <w:t xml:space="preserve"> entry point and overall project integration.</w:t>
      </w:r>
    </w:p>
    <w:p>
      <w:pPr>
        <w:pStyle w:val="MdSpace"/>
        <w:spacing w:before="0" w:after="60"/>
      </w:pPr>
    </w:p>
    <w:p>
      <w:pPr>
        <w:pStyle w:val="MdParagraph"/>
      </w:pPr>
      <w:r>
        <w:t xml:space="preserve">All team members collaborated on debugging, testing, and documentation, ensuring a cohesive and functional compiler. The shared learning experience was a cornerstone of the project's success.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2026-05-10T17:15:03.914Z</dcterms:created>
  <dcterms:modified xsi:type="dcterms:W3CDTF">2026-05-10T17:15:03.914Z</dcterms:modified>
</cp:coreProperties>
</file>

<file path=docProps/custom.xml><?xml version="1.0" encoding="utf-8"?>
<Properties xmlns="http://schemas.openxmlformats.org/officeDocument/2006/custom-properties" xmlns:vt="http://schemas.openxmlformats.org/officeDocument/2006/docPropsVTypes"/>
</file>