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ud8py6asbjz" w:id="0"/>
      <w:bookmarkEnd w:id="0"/>
      <w:r w:rsidDel="00000000" w:rsidR="00000000" w:rsidRPr="00000000">
        <w:rPr>
          <w:rtl w:val="0"/>
        </w:rPr>
        <w:t xml:space="preserve">GNNs &amp; Graph Transformers for Account-Level Fraud Detection — Technical Brief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pnm8vpse6fk" w:id="1"/>
      <w:bookmarkEnd w:id="1"/>
      <w:r w:rsidDel="00000000" w:rsidR="00000000" w:rsidRPr="00000000">
        <w:rPr>
          <w:rtl w:val="0"/>
        </w:rPr>
        <w:t xml:space="preserve">1. Data &amp; Methods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Graph:</w:t>
      </w:r>
      <w:r w:rsidDel="00000000" w:rsidR="00000000" w:rsidRPr="00000000">
        <w:rPr>
          <w:rtl w:val="0"/>
        </w:rPr>
        <w:t xml:space="preserve"> large-scale heterogeneous — multiple node types (Account, Transaction, Device, Merchant, IP, Card/Payment instrument, Email) and multiple edge types (owns, transacts_with, shares_device_with, shares_IP_with, uses_card, etc.). Node/edge features mix categorical, numeric, and behavioral aggregates. Labels are account-level, sparse, and imbalanced.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Homogeneous GNN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GraphSAGE, GAT, GIN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Requires collapsing node types; loses semantics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Relational / Heterogeneous GNN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R-GCN, HetSAGE, HAN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Type-aware message passing; standard for fraud graphs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Graph Transformer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HGT, GOAT, Graphormer, GPS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Attention-based; varying scalability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Temporal GNN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TGN, TGAT, DySAT, EvolveGCN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Model edge/node timestamps explicitly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 of scope for this round</w:t>
            </w:r>
            <w:r w:rsidDel="00000000" w:rsidR="00000000" w:rsidRPr="00000000">
              <w:rPr>
                <w:rtl w:val="0"/>
              </w:rPr>
              <w:t xml:space="preserve"> (see Section 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Tabular baselines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XGBoost/LightGBM + graph-derived features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Strong, cheap baseline; also useful as ensemble component (degree, PageRank, community id, egonet stats)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qhbu5jvnwl2y" w:id="2"/>
      <w:bookmarkEnd w:id="2"/>
      <w:r w:rsidDel="00000000" w:rsidR="00000000" w:rsidRPr="00000000">
        <w:rPr>
          <w:rtl w:val="0"/>
        </w:rPr>
        <w:t xml:space="preserve">2. Time Aspect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graph is continuously evolving: new transactions/edges arrive constantly, accounts change state, and fraud rings mutate their structure to evade detection.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Snapshot training</w:t>
      </w:r>
      <w:r w:rsidDel="00000000" w:rsidR="00000000" w:rsidRPr="00000000">
        <w:rPr>
          <w:rtl w:val="0"/>
        </w:rPr>
        <w:t xml:space="preserve"> (periodic static graphs, e.g., daily/weekly retrain)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Simpler engineering, reuses standard GNN tooling, easy to batch/schedule.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Risk: feature staleness, misses fast-evolving/bursty fraud patterns between snapshots.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Temporal / dynamic models</w:t>
      </w:r>
      <w:r w:rsidDel="00000000" w:rsidR="00000000" w:rsidRPr="00000000">
        <w:rPr>
          <w:rtl w:val="0"/>
        </w:rPr>
        <w:t xml:space="preserve"> (TGN, TGAT, DySAT, temporal HGT variants)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continuous-time edges and evolving node states (memory modules, recency encoding).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Better captures velocity- and burst-based fraud signals.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Heavier infrastructure: event-driven updates, memory-state management, harder to scale to full graph size.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snapshot-based production scoring cadence, with temporal signal injected as engineered features (recency, velocity, inter-event time, rolling windows) rather than a fully dynamic model. </w:t>
      </w:r>
      <w:r w:rsidDel="00000000" w:rsidR="00000000" w:rsidRPr="00000000">
        <w:rPr>
          <w:b w:val="1"/>
          <w:bCs w:val="1"/>
          <w:rtl w:val="0"/>
        </w:rPr>
        <w:t xml:space="preserve">TGN/TGAT-style continuous-time models are out of scope for now</w:t>
      </w:r>
      <w:r w:rsidDel="00000000" w:rsidR="00000000" w:rsidRPr="00000000">
        <w:rPr>
          <w:rtl w:val="0"/>
        </w:rPr>
        <w:t xml:space="preserve"> given the added infrastructure cost (memory-state management, event-driven updates) relative to expected gain — temporal awareness will instead come from HGT's relative temporal encoding on sampled subgraphs.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n108oo6cae52" w:id="3"/>
      <w:bookmarkEnd w:id="3"/>
      <w:r w:rsidDel="00000000" w:rsidR="00000000" w:rsidRPr="00000000">
        <w:rPr>
          <w:rtl w:val="0"/>
        </w:rPr>
        <w:t xml:space="preserve">3. Opportunities to Use Transformers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a) Temporal behavior modeling:</w:t>
      </w:r>
      <w:r w:rsidDel="00000000" w:rsidR="00000000" w:rsidRPr="00000000">
        <w:rPr>
          <w:rtl w:val="0"/>
        </w:rPr>
        <w:t xml:space="preserve"> encode each account's transaction sequence with a standard (non-graph) Transformer / temporal encoder (e.g., Temporal Fusion Transformer, BERT4Rec-style) to produce a behavioral embedding per account/time-step. This embedding then becomes a node feature feeding into the GNN — decouples sequence modeling from graph message passing.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b) Attention between nodes:</w:t>
      </w:r>
      <w:r w:rsidDel="00000000" w:rsidR="00000000" w:rsidRPr="00000000">
        <w:rPr>
          <w:rtl w:val="0"/>
        </w:rPr>
        <w:t xml:space="preserve"> GAT-style local attention already captures this at the neighbor level; graph transformers generalize it toward broader/global context, useful for cross-community fraud patterns that k-hop message passing misses.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c) Why full Graph Transformers are not directly feasible here:</w:t>
      </w:r>
      <w:r w:rsidDel="00000000" w:rsidR="00000000" w:rsidRPr="00000000">
        <w:rPr>
          <w:rtl w:val="0"/>
        </w:rPr>
        <w:t xml:space="preserve"> standard graph transformers compute global (all-pairs) self-attention, which is O(N²) in memory/compute. With a graph at our scale (tens–hundreds of millions of nodes), this is intractable, and heterogeneity adds further complexity (type-aware attention parameters).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Feasible alternatives: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HGT (Heterogeneous Graph Transformer, Hu et al., WWW 2020):</w:t>
      </w:r>
      <w:r w:rsidDel="00000000" w:rsidR="00000000" w:rsidRPr="00000000">
        <w:rPr>
          <w:rtl w:val="0"/>
        </w:rPr>
        <w:t xml:space="preserve"> purpose-built for large heterogeneous graphs — node/edge-type-dependent attention parameters, a relative temporal encoding for dynamic graphs, and a heterogeneous mini-batch sampler (HGSampling) for scalable training. It was validated on a 179M-node / 2B-edge graph. Because it uses sampled local neighborhoods rather than global attention, it avoids the O(N²) blow-up. </w:t>
      </w:r>
      <w:r w:rsidDel="00000000" w:rsidR="00000000" w:rsidRPr="00000000">
        <w:rPr>
          <w:b w:val="1"/>
          <w:bCs w:val="1"/>
          <w:rtl w:val="0"/>
        </w:rPr>
        <w:t xml:space="preserve">This is the most directly applicable graph-transformer option for our setting.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GOAT (A Global Transformer on Large-scale Graphs, ICML 2023):</w:t>
      </w:r>
      <w:r w:rsidDel="00000000" w:rsidR="00000000" w:rsidRPr="00000000">
        <w:rPr>
          <w:rtl w:val="0"/>
        </w:rPr>
        <w:t xml:space="preserve"> approximates global self-attention via a K-means-based dimensionality-reduction/codebook scheme, reducing memory complexity from quadratic to linear, plus a local attention module for neighborhood detail. Demonstrated on graphs with millions of nodes. Useful if we specifically need global (non-local) context that HGT's sampled neighborhoods wouldn't capture — e.g., detecting structurally distant but behaviorally similar fraud rings.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Planned scope:</w:t>
      </w:r>
      <w:r w:rsidDel="00000000" w:rsidR="00000000" w:rsidRPr="00000000">
        <w:rPr>
          <w:rtl w:val="0"/>
        </w:rPr>
        <w:t xml:space="preserve"> HGT is the primary graph-transformer candidate (native heterogeneity + temporal support + proven scalability path); GOAT is a secondary experiment for global-context on a reduced/high-risk subgraph, time-permitting.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br4krnyic8ju" w:id="4"/>
      <w:bookmarkEnd w:id="4"/>
      <w:r w:rsidDel="00000000" w:rsidR="00000000" w:rsidRPr="00000000">
        <w:rPr>
          <w:rtl w:val="0"/>
        </w:rPr>
        <w:t xml:space="preserve">4. GNN vs. Graph Transformer — Comparison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GNN (GraphSAGE/R-GCN/GAT)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 Transformer (HGT/GOAT)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Receptive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Local, k-hop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Local (HGT, sampled) to global (GOAT)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Good, mature sampling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Good with sampling (HGT) or approximation (GOAT); full global attention infeasible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Long-range dependencies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Weak (over-smoothing/over-squashing)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Stronger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Heterophily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Weaker by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Better, especially GOAT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Heterogeneity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Native (R-GCN/HAN)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Native (HGT)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Interpretability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Attention weights (GAT)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Attention weights, richer type-aware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Tooling maturity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High (PyG, DGL)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Lower, more custom engineering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Training/inference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Best 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Direct neighbor / local fraud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Cross-community, long-range, evolving patterns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95s1v2sywomd" w:id="5"/>
      <w:bookmarkEnd w:id="5"/>
      <w:r w:rsidDel="00000000" w:rsidR="00000000" w:rsidRPr="00000000">
        <w:rPr>
          <w:rtl w:val="0"/>
        </w:rPr>
        <w:t xml:space="preserve">5. Scaling Considerations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Sampling:</w:t>
      </w:r>
      <w:r w:rsidDel="00000000" w:rsidR="00000000" w:rsidRPr="00000000">
        <w:rPr>
          <w:rtl w:val="0"/>
        </w:rPr>
        <w:t xml:space="preserve"> neighbor sampling (GraphSAGE-style) or heterogeneous sampling (HGSampling) to bound subgraph size per batch.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training:</w:t>
      </w:r>
      <w:r w:rsidDel="00000000" w:rsidR="00000000" w:rsidRPr="00000000">
        <w:rPr>
          <w:rtl w:val="0"/>
        </w:rPr>
        <w:t xml:space="preserve"> PyG-distributed / DGL multi-GPU, graph partitioning (e.g., METIS) to reduce cross-partition communication.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Storage/serving:</w:t>
      </w:r>
      <w:r w:rsidDel="00000000" w:rsidR="00000000" w:rsidRPr="00000000">
        <w:rPr>
          <w:rtl w:val="0"/>
        </w:rPr>
        <w:t xml:space="preserve"> graph database or feature store with incremental updates rather than full graph reload; precomputed embeddings refreshed on a schedule, with fast subgraph extraction for real-time scoring.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feature dimensionality reduction, quantization/half-precision, capping neighborhood fan-out.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Infra:</w:t>
      </w:r>
      <w:r w:rsidDel="00000000" w:rsidR="00000000" w:rsidRPr="00000000">
        <w:rPr>
          <w:rtl w:val="0"/>
        </w:rPr>
        <w:t xml:space="preserve"> GPU cluster sizing driven by batch subgraph size, not full-graph size — critical for any global-attention approach (GOAT) vs. purely local ones (HGT).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cs82bmpellh3" w:id="6"/>
      <w:bookmarkEnd w:id="6"/>
      <w:r w:rsidDel="00000000" w:rsidR="00000000" w:rsidRPr="00000000">
        <w:rPr>
          <w:rtl w:val="0"/>
        </w:rPr>
        <w:t xml:space="preserve">6. Tabular Data Transformers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account-level tabular features (KYC attributes, transaction aggregates, engineered graph statistics), transformer architectures such as </w:t>
      </w:r>
      <w:r w:rsidDel="00000000" w:rsidR="00000000" w:rsidRPr="00000000">
        <w:rPr>
          <w:b w:val="1"/>
          <w:bCs w:val="1"/>
          <w:rtl w:val="0"/>
        </w:rPr>
        <w:t xml:space="preserve">FT-Transformer, TabTransformer, and SAINT</w:t>
      </w:r>
      <w:r w:rsidDel="00000000" w:rsidR="00000000" w:rsidRPr="00000000">
        <w:rPr>
          <w:rtl w:val="0"/>
        </w:rPr>
        <w:t xml:space="preserve"> apply attention across feature columns, often capturing feature interactions better than MLPs and competitively with GBDTs.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case here: as an account/node feature encoder — its output embedding is fused with (or replaces the input to) the GNN's node representation, combining tabular feature interactions with graph structure. Also valuable as a standalone baseline/ensemble member alongside XGBoost.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vb9be6do0aze" w:id="7"/>
      <w:bookmarkEnd w:id="7"/>
      <w:r w:rsidDel="00000000" w:rsidR="00000000" w:rsidRPr="00000000">
        <w:rPr>
          <w:rtl w:val="0"/>
        </w:rPr>
        <w:t xml:space="preserve">7. Planned Experiment Timeline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Data prep, graph construction, baseline (GBDT on graph-derived features)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Heterogeneous GNN on snapshot graph (R-GCN or HAN) — primary GNN baseline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7–9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HGT on snapshot graph, with relative temporal encoding for time-awareness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10–11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GOAT experiment on a reduced/high-risk subgraph (secondary, time-permitting)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12–13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Tabular transformer (FT-Transformer/SAINT) fusion experiment, combined with best-performing graph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14–15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Benchmarking across the three models tried, scaling/latency tests, production-readiness review</w:t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Models in scope this round:</w:t>
      </w:r>
      <w:r w:rsidDel="00000000" w:rsidR="00000000" w:rsidRPr="00000000">
        <w:rPr>
          <w:rtl w:val="0"/>
        </w:rPr>
        <w:t xml:space="preserve"> one heterogeneous GNN (R-GCN/HAN), HGT, and GOAT (secondary). TGN/TGAT are explicitly not planned — see Section 2.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