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AE60" w14:textId="77777777" w:rsidR="000742D9" w:rsidRPr="000742D9" w:rsidRDefault="000742D9" w:rsidP="000742D9">
      <w:r w:rsidRPr="000742D9">
        <w:t>A classic example of poor digital communication occurs when an employee hits "Reply All" on a sensitive email thread. Imagine a team member, frustrated by a new policy, sends a sarcastic critique intended only for a close colleague, but instead broadcasts it to the entire department—including the CEO. This mistake instantly damages professional relationships, undermines leadership, and can lead to formal disciplinary action or even termination.</w:t>
      </w:r>
    </w:p>
    <w:p w14:paraId="02DA8A9F" w14:textId="77777777" w:rsidR="000742D9" w:rsidRPr="000742D9" w:rsidRDefault="000742D9" w:rsidP="000742D9">
      <w:r w:rsidRPr="000742D9">
        <w:t xml:space="preserve">The primary issue here is </w:t>
      </w:r>
      <w:r w:rsidRPr="000742D9">
        <w:rPr>
          <w:b/>
          <w:bCs/>
        </w:rPr>
        <w:t>lack of intentionality</w:t>
      </w:r>
      <w:r w:rsidRPr="000742D9">
        <w:t xml:space="preserve"> and </w:t>
      </w:r>
      <w:r w:rsidRPr="000742D9">
        <w:rPr>
          <w:b/>
          <w:bCs/>
        </w:rPr>
        <w:t>emotional impulsivity</w:t>
      </w:r>
      <w:r w:rsidRPr="000742D9">
        <w:t>. To prevent this, the sender should have double-checked the "To" field before clicking send, a basic but vital digital habit. More importantly, highly sensitive or emotional feedback should ideally be reserved for a face-to-face meeting or a private call where tone is clearer. In a professional setting, adopting a "five-minute rule"—waiting before sending a heated response—can save a career from a single, misguided click.</w:t>
      </w:r>
    </w:p>
    <w:p w14:paraId="7AFFDE3F" w14:textId="77777777" w:rsidR="00A501B0" w:rsidRDefault="00A501B0"/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D9"/>
    <w:rsid w:val="000742D9"/>
    <w:rsid w:val="002F4AA7"/>
    <w:rsid w:val="00A501B0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8F52"/>
  <w15:chartTrackingRefBased/>
  <w15:docId w15:val="{0AF0EC48-C139-4A61-82D0-36A168E1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2026-03-28T17:08:00Z</dcterms:created>
  <dcterms:modified xsi:type="dcterms:W3CDTF">2026-03-28T17:09:00Z</dcterms:modified>
</cp:coreProperties>
</file>