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pBdr>
          <w:top w:val="single" w:color="00C896" w:sz="28" w:space="1"/>
        </w:pBdr>
        <w:spacing w:after="0" w:before="0"/>
      </w:pPr>
      <w:r>
        <w:t xml:space="preserve"/>
      </w:r>
    </w:p>
    <w:p>
      <w:pPr>
        <w:spacing w:after="0" w:before="200"/>
      </w:pPr>
      <w:r>
        <w:t xml:space="preserve"/>
      </w:r>
    </w:p>
    <w:p>
      <w:pPr>
        <w:spacing w:after="60" w:before="200"/>
        <w:jc w:val="center"/>
      </w:pPr>
      <w:r>
        <w:rPr>
          <w:rFonts w:ascii="Arial" w:cs="Arial" w:eastAsia="Arial" w:hAnsi="Arial"/>
          <w:b/>
          <w:bCs/>
          <w:color w:val="00C896"/>
          <w:sz w:val="22"/>
          <w:szCs w:val="22"/>
        </w:rPr>
        <w:t xml:space="preserve">WEB DEVELOPMENT PROJECT REPORT</w:t>
      </w:r>
    </w:p>
    <w:p>
      <w:pPr>
        <w:spacing w:after="60" w:before="0"/>
        <w:jc w:val="center"/>
      </w:pPr>
      <w:r>
        <w:rPr>
          <w:rFonts w:ascii="Arial" w:cs="Arial" w:eastAsia="Arial" w:hAnsi="Arial"/>
          <w:color w:val="8890B0"/>
          <w:sz w:val="20"/>
          <w:szCs w:val="20"/>
        </w:rPr>
        <w:t xml:space="preserve">B.Tech CSE — 4th Semester  |  Session 2024-2025</w:t>
      </w:r>
    </w:p>
    <w:p>
      <w:pPr>
        <w:spacing w:after="0" w:before="300"/>
      </w:pPr>
      <w:r>
        <w:t xml:space="preserve"/>
      </w:r>
    </w:p>
    <w:p>
      <w:pPr>
        <w:spacing w:after="24" w:before="0"/>
        <w:jc w:val="center"/>
      </w:pPr>
      <w:r>
        <w:rPr>
          <w:rFonts w:ascii="Arial" w:cs="Arial" w:eastAsia="Arial" w:hAnsi="Arial"/>
          <w:b/>
          <w:bCs/>
          <w:color w:val="0D0F14"/>
          <w:sz w:val="84"/>
          <w:szCs w:val="84"/>
        </w:rPr>
        <w:t xml:space="preserve">Spendwise</w:t>
      </w:r>
    </w:p>
    <w:p>
      <w:pPr>
        <w:spacing w:after="200" w:before="0"/>
        <w:jc w:val="center"/>
      </w:pPr>
      <w:r>
        <w:rPr>
          <w:rFonts w:ascii="Arial" w:cs="Arial" w:eastAsia="Arial" w:hAnsi="Arial"/>
          <w:i/>
          <w:iCs/>
          <w:color w:val="1A3A5C"/>
          <w:sz w:val="32"/>
          <w:szCs w:val="32"/>
        </w:rPr>
        <w:t xml:space="preserve">Personal Expense Tracker Web Application</w:t>
      </w:r>
    </w:p>
    <w:p>
      <w:pPr>
        <w:pBdr>
          <w:bottom w:val="single" w:color="00C896" w:sz="8" w:space="1"/>
        </w:pBdr>
        <w:spacing w:after="160" w:before="0"/>
      </w:pPr>
      <w:r>
        <w:t xml:space="preserve"/>
      </w:r>
    </w:p>
    <w:p>
      <w:pPr>
        <w:spacing w:after="0" w:before="200"/>
      </w:pPr>
      <w:r>
        <w:t xml:space="preserve"/>
      </w:r>
    </w:p>
    <w:p>
      <w:pPr>
        <w:spacing w:after="80" w:before="0"/>
        <w:jc w:val="center"/>
      </w:pPr>
      <w:r>
        <w:rPr>
          <w:rFonts w:ascii="Arial" w:cs="Arial" w:eastAsia="Arial" w:hAnsi="Arial"/>
          <w:b/>
          <w:bCs/>
          <w:color w:val="0D0F14"/>
          <w:sz w:val="24"/>
          <w:szCs w:val="24"/>
        </w:rPr>
        <w:t xml:space="preserve">Project Summary</w:t>
      </w:r>
    </w:p>
    <w:p>
      <w:pPr>
        <w:spacing w:after="240" w:before="0"/>
        <w:jc w:val="center"/>
      </w:pPr>
      <w:r>
        <w:rPr>
          <w:rFonts w:ascii="Arial" w:cs="Arial" w:eastAsia="Arial" w:hAnsi="Arial"/>
          <w:color w:val="6B7394"/>
          <w:sz w:val="22"/>
          <w:szCs w:val="22"/>
        </w:rPr>
        <w:t xml:space="preserve">A fully client-side personal finance web application featuring transaction management with 14 categories, real-time income/expense/balance calculation, category spending breakdown with progress bars, a 6-month bar chart, coupon-style demo seeding, month navigation, and localStorage persistence — deployed as a single HTML file.</w:t>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890B0"/>
                <w:sz w:val="20"/>
                <w:szCs w:val="20"/>
              </w:rPr>
              <w:t xml:space="preserve">Project Title:</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D0F14"/>
                <w:sz w:val="20"/>
                <w:szCs w:val="20"/>
              </w:rPr>
              <w:t xml:space="preserve">Spendwise — Personal Expense Tracker Web Application</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890B0"/>
                <w:sz w:val="20"/>
                <w:szCs w:val="20"/>
              </w:rPr>
              <w:t xml:space="preserve">Subject:</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D0F14"/>
                <w:sz w:val="20"/>
                <w:szCs w:val="20"/>
              </w:rPr>
              <w:t xml:space="preserve">Web Development (CS-401)</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890B0"/>
                <w:sz w:val="20"/>
                <w:szCs w:val="20"/>
              </w:rPr>
              <w:t xml:space="preserve">Semester:</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D0F14"/>
                <w:sz w:val="20"/>
                <w:szCs w:val="20"/>
              </w:rPr>
              <w:t xml:space="preserve">4th Semester — B.Tech Computer Science Engineering</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890B0"/>
                <w:sz w:val="20"/>
                <w:szCs w:val="20"/>
              </w:rPr>
              <w:t xml:space="preserve">Technology:</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D0F14"/>
                <w:sz w:val="20"/>
                <w:szCs w:val="20"/>
              </w:rPr>
              <w:t xml:space="preserve">HTML5 | CSS3 | JavaScript (ES6+) | Web Storage API</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890B0"/>
                <w:sz w:val="20"/>
                <w:szCs w:val="20"/>
              </w:rPr>
              <w:t xml:space="preserve">Session:</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D0F14"/>
                <w:sz w:val="20"/>
                <w:szCs w:val="20"/>
              </w:rPr>
              <w:t xml:space="preserve">2024–2025</w:t>
            </w:r>
          </w:p>
        </w:tc>
      </w:tr>
    </w:tbl>
    <w:p>
      <w:pPr>
        <w:spacing w:after="0" w:before="600"/>
      </w:pPr>
      <w:r>
        <w:t xml:space="preserve"/>
      </w:r>
    </w:p>
    <w:p>
      <w:pPr>
        <w:pBdr>
          <w:bottom w:val="single" w:color="00C896" w:sz="28" w:space="1"/>
        </w:pBdr>
        <w:spacing w:after="0" w:before="0"/>
        <w:jc w:val="center"/>
      </w:pPr>
      <w:r>
        <w:t xml:space="preserve"/>
      </w:r>
    </w:p>
    <w:p>
      <w:r>
        <w:br w:type="page"/>
      </w:r>
    </w:p>
    <w:p>
      <w:pPr>
        <w:sectPr>
          <w:pgSz w:w="12240" w:h="15840" w:orient="portrait"/>
          <w:pgMar w:top="1080" w:right="1080" w:bottom="1080" w:left="1080" w:header="708" w:footer="708" w:gutter="0"/>
          <w:pgNumType/>
          <w:docGrid w:linePitch="360"/>
        </w:sectPr>
      </w:pPr>
    </w:p>
    <w:p>
      <w:pPr>
        <w:pStyle w:val="Heading1"/>
        <w:spacing w:after="160" w:before="400"/>
      </w:pPr>
      <w:r>
        <w:rPr>
          <w:rFonts w:ascii="Arial" w:cs="Arial" w:eastAsia="Arial" w:hAnsi="Arial"/>
          <w:b/>
          <w:bCs/>
          <w:color w:val="0D0F14"/>
          <w:sz w:val="32"/>
          <w:szCs w:val="32"/>
        </w:rPr>
        <w:t xml:space="preserve">1. Abstract</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is a feature-complete personal expense tracker web application developed as the final Web Development project for the 4th semester of B.Tech Computer Science Engineering. The project is built exclusively using HTML5, CSS3, and Vanilla JavaScript, with no runtime dependencies on any external framework or backend service.</w:t>
      </w:r>
    </w:p>
    <w:p>
      <w:pPr>
        <w:spacing w:after="0" w:before="10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The application provides a comprehensive personal finance management experience: users can log income and expense transactions across 14 predefined categories, navigate month-by-month through their financial history, view a real-time summary dashboard (income, expenses, net balance, savings rate), analyse category-wise spending through animated progress bars, and visualise six months of income vs expense trends through a bar chart. All data is persisted to the browser's localStorage, making the app fully functional across sessions without any server.</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2. Introduction</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Personal finance management is a critical life skill that many people struggle with due to lack of accessible, easy-to-use tools. While commercial apps like Mint and YNAB exist, they require accounts, server infrastructure, and often subscriptions. A lightweight, zero-dependency web application that runs entirely in the browser fills an important gap for students and individuals who want private, instant, no-setup expense tracking.</w:t>
      </w:r>
    </w:p>
    <w:p>
      <w:pPr>
        <w:spacing w:after="0" w:before="10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was designed with three guiding principles: clarity (every rupee should be visible at a glance), speed (add a transaction in under five seconds), and openness (no account required, no data leaves the browser). The result is an application that is both pedagogically rich as a web development project and genuinely useful as a daily finance tool.</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2.1 Problem Statement</w:t>
      </w:r>
    </w:p>
    <w:p>
      <w:pPr>
        <w:spacing w:after="80" w:before="80" w:line="320" w:lineRule="auto"/>
      </w:pPr>
      <w:r>
        <w:rPr>
          <w:rFonts w:ascii="Arial" w:cs="Arial" w:eastAsia="Arial" w:hAnsi="Arial"/>
          <w:b w:val="false"/>
          <w:bCs w:val="false"/>
          <w:i w:val="false"/>
          <w:iCs w:val="false"/>
          <w:color w:val="0D0F14"/>
          <w:sz w:val="22"/>
          <w:szCs w:val="22"/>
        </w:rPr>
        <w:t xml:space="preserve">Most student expense tracking projects are limited to basic CRUD lists with no financial intelligence. This project sets a higher bar: a real-time dashboard with calculated KPIs, category analysis, multi-month chart history, persistent storage, search and filter, and a fully responsive dark-themed interface that meets modern design standards.</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2.2 Project Objectives</w:t>
      </w:r>
    </w:p>
    <w:p>
      <w:pPr>
        <w:pStyle w:val="ListParagraph"/>
        <w:numPr>
          <w:ilvl w:val="0"/>
          <w:numId w:val="2"/>
        </w:numPr>
        <w:spacing w:after="60" w:before="60"/>
      </w:pPr>
      <w:r>
        <w:rPr>
          <w:rFonts w:ascii="Arial" w:cs="Arial" w:eastAsia="Arial" w:hAnsi="Arial"/>
          <w:color w:val="0D0F14"/>
          <w:sz w:val="22"/>
          <w:szCs w:val="22"/>
        </w:rPr>
        <w:t xml:space="preserve">Build a complete expense and income transaction log with 14 categorised types.</w:t>
      </w:r>
    </w:p>
    <w:p>
      <w:pPr>
        <w:pStyle w:val="ListParagraph"/>
        <w:numPr>
          <w:ilvl w:val="0"/>
          <w:numId w:val="2"/>
        </w:numPr>
        <w:spacing w:after="60" w:before="60"/>
      </w:pPr>
      <w:r>
        <w:rPr>
          <w:rFonts w:ascii="Arial" w:cs="Arial" w:eastAsia="Arial" w:hAnsi="Arial"/>
          <w:color w:val="0D0F14"/>
          <w:sz w:val="22"/>
          <w:szCs w:val="22"/>
        </w:rPr>
        <w:t xml:space="preserve">Compute and display real-time financial summary: income, expenses, balance, and savings rate.</w:t>
      </w:r>
    </w:p>
    <w:p>
      <w:pPr>
        <w:pStyle w:val="ListParagraph"/>
        <w:numPr>
          <w:ilvl w:val="0"/>
          <w:numId w:val="2"/>
        </w:numPr>
        <w:spacing w:after="60" w:before="60"/>
      </w:pPr>
      <w:r>
        <w:rPr>
          <w:rFonts w:ascii="Arial" w:cs="Arial" w:eastAsia="Arial" w:hAnsi="Arial"/>
          <w:color w:val="0D0F14"/>
          <w:sz w:val="22"/>
          <w:szCs w:val="22"/>
        </w:rPr>
        <w:t xml:space="preserve">Implement month-based navigation to review any prior month's data.</w:t>
      </w:r>
    </w:p>
    <w:p>
      <w:pPr>
        <w:pStyle w:val="ListParagraph"/>
        <w:numPr>
          <w:ilvl w:val="0"/>
          <w:numId w:val="2"/>
        </w:numPr>
        <w:spacing w:after="60" w:before="60"/>
      </w:pPr>
      <w:r>
        <w:rPr>
          <w:rFonts w:ascii="Arial" w:cs="Arial" w:eastAsia="Arial" w:hAnsi="Arial"/>
          <w:color w:val="0D0F14"/>
          <w:sz w:val="22"/>
          <w:szCs w:val="22"/>
        </w:rPr>
        <w:t xml:space="preserve">Render a category spending breakdown with animated proportional progress bars.</w:t>
      </w:r>
    </w:p>
    <w:p>
      <w:pPr>
        <w:pStyle w:val="ListParagraph"/>
        <w:numPr>
          <w:ilvl w:val="0"/>
          <w:numId w:val="2"/>
        </w:numPr>
        <w:spacing w:after="60" w:before="60"/>
      </w:pPr>
      <w:r>
        <w:rPr>
          <w:rFonts w:ascii="Arial" w:cs="Arial" w:eastAsia="Arial" w:hAnsi="Arial"/>
          <w:color w:val="0D0F14"/>
          <w:sz w:val="22"/>
          <w:szCs w:val="22"/>
        </w:rPr>
        <w:t xml:space="preserve">Display a 6-month income vs expense bar chart for trend analysis.</w:t>
      </w:r>
    </w:p>
    <w:p>
      <w:pPr>
        <w:pStyle w:val="ListParagraph"/>
        <w:numPr>
          <w:ilvl w:val="0"/>
          <w:numId w:val="2"/>
        </w:numPr>
        <w:spacing w:after="60" w:before="60"/>
      </w:pPr>
      <w:r>
        <w:rPr>
          <w:rFonts w:ascii="Arial" w:cs="Arial" w:eastAsia="Arial" w:hAnsi="Arial"/>
          <w:color w:val="0D0F14"/>
          <w:sz w:val="22"/>
          <w:szCs w:val="22"/>
        </w:rPr>
        <w:t xml:space="preserve">Persist all data across browser sessions using the localStorage Web API.</w:t>
      </w:r>
    </w:p>
    <w:p>
      <w:pPr>
        <w:pStyle w:val="ListParagraph"/>
        <w:numPr>
          <w:ilvl w:val="0"/>
          <w:numId w:val="2"/>
        </w:numPr>
        <w:spacing w:after="60" w:before="60"/>
      </w:pPr>
      <w:r>
        <w:rPr>
          <w:rFonts w:ascii="Arial" w:cs="Arial" w:eastAsia="Arial" w:hAnsi="Arial"/>
          <w:color w:val="0D0F14"/>
          <w:sz w:val="22"/>
          <w:szCs w:val="22"/>
        </w:rPr>
        <w:t xml:space="preserve">Support search, type filter, and category filter on the transaction list.</w:t>
      </w:r>
    </w:p>
    <w:p>
      <w:pPr>
        <w:pStyle w:val="ListParagraph"/>
        <w:numPr>
          <w:ilvl w:val="0"/>
          <w:numId w:val="2"/>
        </w:numPr>
        <w:spacing w:after="60" w:before="60"/>
      </w:pPr>
      <w:r>
        <w:rPr>
          <w:rFonts w:ascii="Arial" w:cs="Arial" w:eastAsia="Arial" w:hAnsi="Arial"/>
          <w:color w:val="0D0F14"/>
          <w:sz w:val="22"/>
          <w:szCs w:val="22"/>
        </w:rPr>
        <w:t xml:space="preserve">Deploy as a zero-dependency single HTML file with no build step required.</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3. Technologies Used</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The application uses exclusively native browser technologies. No npm packages, no CDN-loaded JS frameworks, and no backend are involved. The only external resource is the Google Fonts CDN for Plus Jakarta Sans (UI body) and JetBrains Mono (monospace numbers).</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72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color w:val="FFFFFF"/>
                <w:sz w:val="22"/>
                <w:szCs w:val="22"/>
              </w:rPr>
              <w:t xml:space="preserve">Role &amp; Usage in Project</w:t>
            </w:r>
          </w:p>
        </w:tc>
      </w:tr>
      <w:tr>
        <w:tc>
          <w:tcPr>
            <w:tcW w:type="dxa" w:w="28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HTML5</w:t>
            </w:r>
          </w:p>
        </w:tc>
        <w:tc>
          <w:tcPr>
            <w:tcW w:type="dxa" w:w="72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Semantic structure, form elements (input, select, button), type="date" and type="number" native inputs, meta viewport, data attributes for transaction IDs.</w:t>
            </w:r>
          </w:p>
        </w:tc>
      </w:tr>
      <w:tr>
        <w:tc>
          <w:tcPr>
            <w:tcW w:type="dxa" w:w="28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CSS3</w:t>
            </w:r>
          </w:p>
        </w:tc>
        <w:tc>
          <w:tcPr>
            <w:tcW w:type="dxa" w:w="72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CSS custom properties (design tokens), grid and flexbox layouts, CSS keyframe animations (txnIn slide-in, bar height transitions), backdrop-filter blur for topbar glass effect, CSS data URIs for dropdown arrows, scrollbar customisation, responsive breakpoints at 1024px and 640px.</w:t>
            </w:r>
          </w:p>
        </w:tc>
      </w:tr>
      <w:tr>
        <w:tc>
          <w:tcPr>
            <w:tcW w:type="dxa" w:w="28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JavaScript ES6+</w:t>
            </w:r>
          </w:p>
        </w:tc>
        <w:tc>
          <w:tcPr>
            <w:tcW w:type="dxa" w:w="72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State management with plain arrays/objects, localStorage JSON serialisation, DOM manipulation, Array filter/sort/reduce for financial calculations, template literals for HTML generation, event delegation, Date API for month navigation, module-style function organisation.</w:t>
            </w:r>
          </w:p>
        </w:tc>
      </w:tr>
      <w:tr>
        <w:tc>
          <w:tcPr>
            <w:tcW w:type="dxa" w:w="28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Web Storage API</w:t>
            </w:r>
          </w:p>
        </w:tc>
        <w:tc>
          <w:tcPr>
            <w:tcW w:type="dxa" w:w="72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localStorage.getItem and setItem used to persist the transactions array across browser sessions. Data is serialised as JSON strings. Initialised with demo seed data on first visit.</w:t>
            </w:r>
          </w:p>
        </w:tc>
      </w:tr>
      <w:tr>
        <w:tc>
          <w:tcPr>
            <w:tcW w:type="dxa" w:w="28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Google Fonts</w:t>
            </w:r>
          </w:p>
        </w:tc>
        <w:tc>
          <w:tcPr>
            <w:tcW w:type="dxa" w:w="72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Plus Jakarta Sans (weights 300–800) for all UI text. JetBrains Mono (400–600) for all monetary values and amounts. Loaded via CDN link tag; degrades to system fonts offline.</w:t>
            </w:r>
          </w:p>
        </w:tc>
      </w:tr>
    </w:tbl>
    <w:p>
      <w:pPr>
        <w:spacing w:after="0" w:before="200"/>
      </w:pPr>
      <w:r>
        <w:t xml:space="preserve"/>
      </w:r>
    </w:p>
    <w:p>
      <w:pPr>
        <w:pStyle w:val="Heading1"/>
        <w:spacing w:after="160" w:before="400"/>
      </w:pPr>
      <w:r>
        <w:rPr>
          <w:rFonts w:ascii="Arial" w:cs="Arial" w:eastAsia="Arial" w:hAnsi="Arial"/>
          <w:b/>
          <w:bCs/>
          <w:color w:val="0D0F14"/>
          <w:sz w:val="32"/>
          <w:szCs w:val="32"/>
        </w:rPr>
        <w:t xml:space="preserve">4. Features &amp; Functionality</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implements a comprehensive personal finance feature set covering the complete expense-tracking lifecycle. All features are real-time: changes to the transaction list instantly update all dashboard components.</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4480"/>
        <w:gridCol w:w="2200"/>
      </w:tblGrid>
      <w:tr>
        <w:tc>
          <w:tcPr>
            <w:tcW w:type="dxa" w:w="34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44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color w:val="FFFFFF"/>
                <w:sz w:val="22"/>
                <w:szCs w:val="22"/>
              </w:rPr>
              <w:t xml:space="preserve">Description</w:t>
            </w:r>
          </w:p>
        </w:tc>
        <w:tc>
          <w:tcPr>
            <w:tcW w:type="dxa" w:w="22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Status</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Transaction Input Form</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Type toggle, description, amount, category select, date picker, optional note. In-page sidebar form.</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Quick-Add Modal</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Floating modal triggered by top-right button. Same fields, keyboard-friendly.</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14 Transaction Categories</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9 expense categories (Food, Transport, Shopping, Bills, Health, Education, Entertainment, Rent, Other) + 5 income categories (Salary, Freelance, Investment, Gift, Other).</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Income Calculation</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Real-time sum of all income entries in the selected month.</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Expense Calculation</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Real-time sum of all expense entries in the selected month.</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Net Balance</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Income minus total expenses. Turns red when negative (overspending).</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Savings Rate</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Percentage of income saved: (Balance / Income) × 100. Shows 0% if no income.</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Month Navigation</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Prev/next month buttons. Full data isolation per month-year combination.</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Transaction List</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Grouped by date (newest first). Shows icon, description, category badge, note, amount.</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Search Transactions</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Live search across description and note fields. Filters as you type.</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Type &amp; Category Filter</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Two dropdowns to filter by Income/Expense and by specific category.</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Delete Transaction</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Delete button (hover-visible ✕) on each transaction item. Instant DOM update.</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Clear All</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Button with confirmation dialog to wipe all transactions.</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Category Spending Bars</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Animated proportional progress bars per expense category, sorted by spend.</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6-Month Bar Chart</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Side-by-side income/expense bars for current and previous 5 months.</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Stat Chips</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Transaction count, average expense amount, top spending category for the month.</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localStorage Persistence</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All transactions saved to localStorage as JSON. Survives page refresh.</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Demo Seed Data</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Realistic 15-transaction demo dataset auto-loaded on first visit.</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Toast Notifications</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Pill-shaped floating alerts for add, delete, and validation events.</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r>
        <w:tc>
          <w:tcPr>
            <w:tcW w:type="dxa" w:w="3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Responsive Design</w:t>
            </w:r>
          </w:p>
        </w:tc>
        <w:tc>
          <w:tcPr>
            <w:tcW w:type="dxa" w:w="44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Full responsiveness at 1024px (2-col to 1-col) and 640px (mobile adjustments).</w:t>
            </w:r>
          </w:p>
        </w:tc>
        <w:tc>
          <w:tcPr>
            <w:tcW w:type="dxa" w:w="22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Done</w:t>
            </w:r>
          </w:p>
        </w:tc>
      </w:tr>
    </w:tbl>
    <w:p>
      <w:pPr>
        <w:spacing w:after="0" w:before="200"/>
      </w:pPr>
      <w:r>
        <w:t xml:space="preserve"/>
      </w:r>
    </w:p>
    <w:p>
      <w:pPr>
        <w:pStyle w:val="Heading1"/>
        <w:spacing w:after="160" w:before="400"/>
      </w:pPr>
      <w:r>
        <w:rPr>
          <w:rFonts w:ascii="Arial" w:cs="Arial" w:eastAsia="Arial" w:hAnsi="Arial"/>
          <w:b/>
          <w:bCs/>
          <w:color w:val="0D0F14"/>
          <w:sz w:val="32"/>
          <w:szCs w:val="32"/>
        </w:rPr>
        <w:t xml:space="preserve">5. System Design &amp; Architecture</w:t>
      </w:r>
    </w:p>
    <w:p>
      <w:pPr>
        <w:pBdr>
          <w:bottom w:val="single" w:color="00C896" w:sz="8" w:space="1"/>
        </w:pBdr>
        <w:spacing w:after="160" w:before="40"/>
      </w:pPr>
      <w:r>
        <w:t xml:space="preserve"/>
      </w:r>
    </w:p>
    <w:p>
      <w:pPr>
        <w:pStyle w:val="Heading2"/>
        <w:spacing w:after="120" w:before="280"/>
      </w:pPr>
      <w:r>
        <w:rPr>
          <w:rFonts w:ascii="Arial" w:cs="Arial" w:eastAsia="Arial" w:hAnsi="Arial"/>
          <w:b/>
          <w:bCs/>
          <w:color w:val="1A3A5C"/>
          <w:sz w:val="26"/>
          <w:szCs w:val="26"/>
        </w:rPr>
        <w:t xml:space="preserve">5.1 Application Architecture</w:t>
      </w:r>
    </w:p>
    <w:p>
      <w:pPr>
        <w:spacing w:after="80" w:before="80" w:line="320" w:lineRule="auto"/>
      </w:pPr>
      <w:r>
        <w:rPr>
          <w:rFonts w:ascii="Arial" w:cs="Arial" w:eastAsia="Arial" w:hAnsi="Arial"/>
          <w:b w:val="false"/>
          <w:bCs w:val="false"/>
          <w:i w:val="false"/>
          <w:iCs w:val="false"/>
          <w:color w:val="0D0F14"/>
          <w:sz w:val="22"/>
          <w:szCs w:val="22"/>
        </w:rPr>
        <w:t xml:space="preserve">Spendwise is a single-page application (SPA) with no routing. All UI panels coexist on one page and update reactively when state changes. The architecture follows a simple "state → render" pattern: every user action mutates the transactions array, calls save() to persist it, then calls renderAll() to re-draw all dependent UI components.</w:t>
      </w:r>
    </w:p>
    <w:p>
      <w:pPr>
        <w:spacing w:after="0" w:before="10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This pattern closely mirrors how React's unidirectional data flow works — but implemented from scratch using pure DOM APIs, giving a deep understanding of what frameworks abstract away.</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5.2 State Model</w:t>
      </w:r>
    </w:p>
    <w:p>
      <w:pPr>
        <w:spacing w:after="80" w:before="80" w:line="320" w:lineRule="auto"/>
      </w:pPr>
      <w:r>
        <w:rPr>
          <w:rFonts w:ascii="Arial" w:cs="Arial" w:eastAsia="Arial" w:hAnsi="Arial"/>
          <w:b w:val="false"/>
          <w:bCs w:val="false"/>
          <w:i w:val="false"/>
          <w:iCs w:val="false"/>
          <w:color w:val="0D0F14"/>
          <w:sz w:val="22"/>
          <w:szCs w:val="22"/>
        </w:rPr>
        <w:t xml:space="preserve">The application maintains four pieces of state:</w:t>
      </w:r>
    </w:p>
    <w:p>
      <w:pPr>
        <w:pStyle w:val="ListParagraph"/>
        <w:numPr>
          <w:ilvl w:val="0"/>
          <w:numId w:val="2"/>
        </w:numPr>
        <w:spacing w:after="60" w:before="60"/>
      </w:pPr>
      <w:r>
        <w:rPr>
          <w:rFonts w:ascii="Arial" w:cs="Arial" w:eastAsia="Arial" w:hAnsi="Arial"/>
          <w:color w:val="0D0F14"/>
          <w:sz w:val="22"/>
          <w:szCs w:val="22"/>
        </w:rPr>
        <w:t xml:space="preserve">transactions: Array of transaction objects stored in memory and synchronised to localStorage. Each object carries: id, type, desc, amount, cat, date, note, createdAt.</w:t>
      </w:r>
    </w:p>
    <w:p>
      <w:pPr>
        <w:pStyle w:val="ListParagraph"/>
        <w:numPr>
          <w:ilvl w:val="0"/>
          <w:numId w:val="2"/>
        </w:numPr>
        <w:spacing w:after="60" w:before="60"/>
      </w:pPr>
      <w:r>
        <w:rPr>
          <w:rFonts w:ascii="Arial" w:cs="Arial" w:eastAsia="Arial" w:hAnsi="Arial"/>
          <w:color w:val="0D0F14"/>
          <w:sz w:val="22"/>
          <w:szCs w:val="22"/>
        </w:rPr>
        <w:t xml:space="preserve">currentType: String ('expense' or 'income') — active type for the sidebar add form.</w:t>
      </w:r>
    </w:p>
    <w:p>
      <w:pPr>
        <w:pStyle w:val="ListParagraph"/>
        <w:numPr>
          <w:ilvl w:val="0"/>
          <w:numId w:val="2"/>
        </w:numPr>
        <w:spacing w:after="60" w:before="60"/>
      </w:pPr>
      <w:r>
        <w:rPr>
          <w:rFonts w:ascii="Arial" w:cs="Arial" w:eastAsia="Arial" w:hAnsi="Arial"/>
          <w:color w:val="0D0F14"/>
          <w:sz w:val="22"/>
          <w:szCs w:val="22"/>
        </w:rPr>
        <w:t xml:space="preserve">modalType: String ('expense' or 'income') — active type for the quick-add modal.</w:t>
      </w:r>
    </w:p>
    <w:p>
      <w:pPr>
        <w:pStyle w:val="ListParagraph"/>
        <w:numPr>
          <w:ilvl w:val="0"/>
          <w:numId w:val="2"/>
        </w:numPr>
        <w:spacing w:after="60" w:before="60"/>
      </w:pPr>
      <w:r>
        <w:rPr>
          <w:rFonts w:ascii="Arial" w:cs="Arial" w:eastAsia="Arial" w:hAnsi="Arial"/>
          <w:color w:val="0D0F14"/>
          <w:sz w:val="22"/>
          <w:szCs w:val="22"/>
        </w:rPr>
        <w:t xml:space="preserve">currentMonth / currentYear: Integers controlling which month's data is displayed.</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5.3 Key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70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color w:val="FFFFFF"/>
                <w:sz w:val="22"/>
                <w:szCs w:val="22"/>
              </w:rPr>
              <w:t xml:space="preserve">Responsibility</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addTransaction()</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Validates form, builds transaction object, unshifts to array, saves to localStorage, resets form fields, calls renderAll().</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deleteTransaction(id)</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Filters out the matching transaction, saves, re-renders.</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clearAll()</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Confirms with user, empties array, saves, re-renders.</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getMonthTxns()</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Returns transactions filtered to currentMonth + currentYear using the Date API.</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renderSummary()</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Computes income/expense/balance/savings from getMonthTxns() and updates the 4 summary card DOM elements.</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renderTransactions()</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Applies search + type + category filters, groups results by date (newest first), generates HTML, injects into txnList.</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renderBudget()</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Aggregates expense amounts per category with Array.reduce(), sorts descending, generates proportional bar HTML.</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renderChart()</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Builds 6-month window, computes income/expense per month, calculates bar heights proportional to max value, renders SVG-style bar pairs with CSS.</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renderAll()</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Orchestrator that calls renderSummary(), renderTransactions(), renderBudget(), and renderChart() in sequence.</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changeMonth(dir)</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Increments/decrements currentMonth with year rollover handling, updates label, calls renderAll().</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save()</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Serialises transactions to JSON and writes to localStorage under key 'sw_txns'.</w:t>
            </w:r>
          </w:p>
        </w:tc>
      </w:tr>
      <w:tr>
        <w:tc>
          <w:tcPr>
            <w:tcW w:type="dxa" w:w="30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seedDemo()</w:t>
            </w:r>
          </w:p>
        </w:tc>
        <w:tc>
          <w:tcPr>
            <w:tcW w:type="dxa" w:w="7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Generates 15 realistic transactions for the current month on first visit. Gives users an immediately populated dashboard.</w:t>
            </w:r>
          </w:p>
        </w:tc>
      </w:tr>
    </w:tbl>
    <w:p>
      <w:pPr>
        <w:spacing w:after="0" w:before="200"/>
      </w:pPr>
      <w:r>
        <w:t xml:space="preserve"/>
      </w:r>
    </w:p>
    <w:p>
      <w:pPr>
        <w:pStyle w:val="Heading1"/>
        <w:spacing w:after="160" w:before="400"/>
      </w:pPr>
      <w:r>
        <w:rPr>
          <w:rFonts w:ascii="Arial" w:cs="Arial" w:eastAsia="Arial" w:hAnsi="Arial"/>
          <w:b/>
          <w:bCs/>
          <w:color w:val="0D0F14"/>
          <w:sz w:val="32"/>
          <w:szCs w:val="32"/>
        </w:rPr>
        <w:t xml:space="preserve">6. Financial Calculation Engine</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The calculation engine is the core of Spendwise. All figures re-compute on every state change, ensuring the dashboard always reflects the exact truth of the data.</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6.1 Core Formulas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76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color w:val="FFFFFF"/>
                <w:sz w:val="22"/>
                <w:szCs w:val="22"/>
              </w:rPr>
              <w:t xml:space="preserve">Formula</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Total Income</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getMonthTxns().filter(t =&gt; t.type === "income").reduce((sum, t) =&gt; sum + t.amount, 0)</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Total Expenses</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getMonthTxns().filter(t =&gt; t.type === "expense").reduce((sum, t) =&gt; sum + t.amount, 0)</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Net Balance</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Total Income − Total Expenses (negative = overspending, displayed in red)</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Savings Rate</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(Net Balance ÷ Total Income) × 100. Returns 0% when income is zero to avoid division-by-zero.</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Average Expense</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Total Expenses ÷ Number of expense transactions in the month.</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Category Share %</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Category Amount ÷ Total Expenses × 100 (shown in spending breakdown panel)</w:t>
            </w:r>
          </w:p>
        </w:tc>
      </w:tr>
      <w:tr>
        <w:tc>
          <w:tcPr>
            <w:tcW w:type="dxa" w:w="2400"/>
            <w:tcBorders>
              <w:top w:val="single" w:color="CCDDEE" w:sz="1"/>
              <w:left w:val="single" w:color="CCDDEE" w:sz="1"/>
              <w:bottom w:val="single" w:color="CCDDEE" w:sz="1"/>
              <w:right w:val="single" w:color="CCDDEE" w:sz="1"/>
            </w:tcBorders>
            <w:shd w:fill="F5F7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Bar Chart Height</w:t>
            </w:r>
          </w:p>
        </w:tc>
        <w:tc>
          <w:tcPr>
            <w:tcW w:type="dxa" w:w="76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(Month Amount ÷ Max Amount across 6 months) × 100px. Proportional and responsive.</w:t>
            </w:r>
          </w:p>
        </w:tc>
      </w:tr>
    </w:tbl>
    <w:p>
      <w:pPr>
        <w:spacing w:after="0" w:before="100"/>
      </w:pPr>
      <w:r>
        <w:t xml:space="preserve"/>
      </w:r>
    </w:p>
    <w:p>
      <w:pPr>
        <w:pStyle w:val="Heading2"/>
        <w:spacing w:after="120" w:before="280"/>
      </w:pPr>
      <w:r>
        <w:rPr>
          <w:rFonts w:ascii="Arial" w:cs="Arial" w:eastAsia="Arial" w:hAnsi="Arial"/>
          <w:b/>
          <w:bCs/>
          <w:color w:val="1A3A5C"/>
          <w:sz w:val="26"/>
          <w:szCs w:val="26"/>
        </w:rPr>
        <w:t xml:space="preserve">6.2 Category Breakdown Logic</w:t>
      </w:r>
    </w:p>
    <w:p>
      <w:pPr>
        <w:spacing w:after="80" w:before="80" w:line="320" w:lineRule="auto"/>
      </w:pPr>
      <w:r>
        <w:rPr>
          <w:rFonts w:ascii="Arial" w:cs="Arial" w:eastAsia="Arial" w:hAnsi="Arial"/>
          <w:b w:val="false"/>
          <w:bCs w:val="false"/>
          <w:i w:val="false"/>
          <w:iCs w:val="false"/>
          <w:color w:val="0D0F14"/>
          <w:sz w:val="22"/>
          <w:szCs w:val="22"/>
        </w:rPr>
        <w:t xml:space="preserve">The spending breakdown panel groups all expense transactions by category ID using Array.reduce() to produce a totals map ({ category_id: amount }). It then sorts entries descending by amount and renders each as a labelled progress bar. The bar fill width is normalised to the largest category (100%) rather than to total spend, giving clear visual discrimination between categories.</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7. Transaction Category System</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organises transactions into 14 categories across two types. Each category carries a unique ID, display label, emoji icon, hex accent colour, and translucent background colour for visual badges. The correct category options are loaded dynamically into the select element when the user switches between Income and Expense mode.</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80"/>
        <w:gridCol w:w="3000"/>
      </w:tblGrid>
      <w:tr>
        <w:tc>
          <w:tcPr>
            <w:tcW w:type="dxa" w:w="16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14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Icon</w:t>
            </w:r>
          </w:p>
        </w:tc>
        <w:tc>
          <w:tcPr>
            <w:tcW w:type="dxa" w:w="40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Category Label</w:t>
            </w:r>
          </w:p>
        </w:tc>
        <w:tc>
          <w:tcPr>
            <w:tcW w:type="dxa" w:w="30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Accent Colour</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Food &amp; Dining</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#FF6B35 (Orange)</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Transport</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#4E8BFF (Blue)</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Shopping</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#A259FF (Purple)</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Bills &amp; Utilities</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#FFB800 (Yellow)</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Health &amp; Medical</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#FF4E6A (Red)</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Education</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#00D4E8 (Teal)</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Entertainment</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#00C896 (Green)</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Rent &amp; Housing</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#FF8C42 (Amber)</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FF4E6A"/>
                <w:sz w:val="20"/>
                <w:szCs w:val="20"/>
              </w:rPr>
              <w:t xml:space="preserve">Expense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Other (Expense)</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#6B7394 (Grey)</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00A878"/>
                <w:sz w:val="20"/>
                <w:szCs w:val="20"/>
              </w:rPr>
              <w:t xml:space="preserve">Income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Salary</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#00C896 (Green)</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00A878"/>
                <w:sz w:val="20"/>
                <w:szCs w:val="20"/>
              </w:rPr>
              <w:t xml:space="preserve">Income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Freelance</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#4E8BFF (Blue)</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00A878"/>
                <w:sz w:val="20"/>
                <w:szCs w:val="20"/>
              </w:rPr>
              <w:t xml:space="preserve">Income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Investment</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#A259FF (Purple)</w:t>
            </w:r>
          </w:p>
        </w:tc>
      </w:tr>
      <w:tr>
        <w:tc>
          <w:tcPr>
            <w:tcW w:type="dxa" w:w="16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bCs/>
                <w:color w:val="00A878"/>
                <w:sz w:val="20"/>
                <w:szCs w:val="20"/>
              </w:rPr>
              <w:t xml:space="preserve">Income</w:t>
            </w:r>
          </w:p>
        </w:tc>
        <w:tc>
          <w:tcPr>
            <w:tcW w:type="dxa" w:w="14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0D0F14"/>
                <w:sz w:val="20"/>
                <w:szCs w:val="20"/>
              </w:rPr>
              <w:t xml:space="preserve">Gift / Received</w:t>
            </w:r>
          </w:p>
        </w:tc>
        <w:tc>
          <w:tcPr>
            <w:tcW w:type="dxa" w:w="30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color w:val="6B7394"/>
                <w:sz w:val="20"/>
                <w:szCs w:val="20"/>
              </w:rPr>
              <w:t xml:space="preserve">#FFB800 (Yellow)</w:t>
            </w:r>
          </w:p>
        </w:tc>
      </w:tr>
      <w:tr>
        <w:tc>
          <w:tcPr>
            <w:tcW w:type="dxa" w:w="16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b/>
                <w:bCs/>
                <w:color w:val="00A878"/>
                <w:sz w:val="20"/>
                <w:szCs w:val="20"/>
              </w:rPr>
              <w:t xml:space="preserve">Income</w:t>
            </w:r>
          </w:p>
        </w:tc>
        <w:tc>
          <w:tcPr>
            <w:tcW w:type="dxa" w:w="14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w:t>
            </w:r>
          </w:p>
        </w:tc>
        <w:tc>
          <w:tcPr>
            <w:tcW w:type="dxa" w:w="408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Other (Income)</w:t>
            </w:r>
          </w:p>
        </w:tc>
        <w:tc>
          <w:tcPr>
            <w:tcW w:type="dxa" w:w="30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6B7394"/>
                <w:sz w:val="20"/>
                <w:szCs w:val="20"/>
              </w:rPr>
              <w:t xml:space="preserve">#6B7394 (Grey)</w:t>
            </w:r>
          </w:p>
        </w:tc>
      </w:tr>
    </w:tbl>
    <w:p>
      <w:pPr>
        <w:spacing w:after="0" w:before="200"/>
      </w:pPr>
      <w:r>
        <w:t xml:space="preserve"/>
      </w:r>
    </w:p>
    <w:p>
      <w:pPr>
        <w:pStyle w:val="Heading1"/>
        <w:spacing w:after="160" w:before="400"/>
      </w:pPr>
      <w:r>
        <w:rPr>
          <w:rFonts w:ascii="Arial" w:cs="Arial" w:eastAsia="Arial" w:hAnsi="Arial"/>
          <w:b/>
          <w:bCs/>
          <w:color w:val="0D0F14"/>
          <w:sz w:val="32"/>
          <w:szCs w:val="32"/>
        </w:rPr>
        <w:t xml:space="preserve">8. UI/UX Design</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uses a "dark utility" design language — the aesthetic of professional developer tools and financial dashboards. The visual system prioritises density, readability, and the immediate legibility of numbers over decorative elements. Every design decision is functional first.</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8.1 Design System</w:t>
      </w:r>
    </w:p>
    <w:p>
      <w:pPr>
        <w:pStyle w:val="ListParagraph"/>
        <w:numPr>
          <w:ilvl w:val="0"/>
          <w:numId w:val="2"/>
        </w:numPr>
        <w:spacing w:after="60" w:before="60"/>
      </w:pPr>
      <w:r>
        <w:rPr>
          <w:rFonts w:ascii="Arial" w:cs="Arial" w:eastAsia="Arial" w:hAnsi="Arial"/>
          <w:color w:val="0D0F14"/>
          <w:sz w:val="22"/>
          <w:szCs w:val="22"/>
        </w:rPr>
        <w:t xml:space="preserve">Background: #0D0F14 (near-black with a blue undertone). All surfaces are layered above this: #13161E (surface), #181C27 (cards), #1E2333 (elevated cards).</w:t>
      </w:r>
    </w:p>
    <w:p>
      <w:pPr>
        <w:pStyle w:val="ListParagraph"/>
        <w:numPr>
          <w:ilvl w:val="0"/>
          <w:numId w:val="2"/>
        </w:numPr>
        <w:spacing w:after="60" w:before="60"/>
      </w:pPr>
      <w:r>
        <w:rPr>
          <w:rFonts w:ascii="Arial" w:cs="Arial" w:eastAsia="Arial" w:hAnsi="Arial"/>
          <w:color w:val="0D0F14"/>
          <w:sz w:val="22"/>
          <w:szCs w:val="22"/>
        </w:rPr>
        <w:t xml:space="preserve">Typography: Plus Jakarta Sans for all UI text — a geometric humanist sans with excellent readability at small sizes. JetBrains Mono exclusively for all monetary amounts — ensures numerals align in columns and have financial weight.</w:t>
      </w:r>
    </w:p>
    <w:p>
      <w:pPr>
        <w:pStyle w:val="ListParagraph"/>
        <w:numPr>
          <w:ilvl w:val="0"/>
          <w:numId w:val="2"/>
        </w:numPr>
        <w:spacing w:after="60" w:before="60"/>
      </w:pPr>
      <w:r>
        <w:rPr>
          <w:rFonts w:ascii="Arial" w:cs="Arial" w:eastAsia="Arial" w:hAnsi="Arial"/>
          <w:color w:val="0D0F14"/>
          <w:sz w:val="22"/>
          <w:szCs w:val="22"/>
        </w:rPr>
        <w:t xml:space="preserve">Accent System: Each category and data type has its own colour identity. Green (#00C896) = income/positive. Red (#FF4E6A) = expense/negative. Blue (#4E8BFF) = balance/neutral. Purple (#A259FF) = savings/analytics. Yellow (#FFB800) = warnings/top category.</w:t>
      </w:r>
    </w:p>
    <w:p>
      <w:pPr>
        <w:pStyle w:val="ListParagraph"/>
        <w:numPr>
          <w:ilvl w:val="0"/>
          <w:numId w:val="2"/>
        </w:numPr>
        <w:spacing w:after="60" w:before="60"/>
      </w:pPr>
      <w:r>
        <w:rPr>
          <w:rFonts w:ascii="Arial" w:cs="Arial" w:eastAsia="Arial" w:hAnsi="Arial"/>
          <w:color w:val="0D0F14"/>
          <w:sz w:val="22"/>
          <w:szCs w:val="22"/>
        </w:rPr>
        <w:t xml:space="preserve">Grid Background: A subtle 48px CSS grid (2px rgba blue lines) gives the application the feel of graph paper — appropriate for a financial tool.</w:t>
      </w:r>
    </w:p>
    <w:p>
      <w:pPr>
        <w:pStyle w:val="ListParagraph"/>
        <w:numPr>
          <w:ilvl w:val="0"/>
          <w:numId w:val="2"/>
        </w:numPr>
        <w:spacing w:after="60" w:before="60"/>
      </w:pPr>
      <w:r>
        <w:rPr>
          <w:rFonts w:ascii="Arial" w:cs="Arial" w:eastAsia="Arial" w:hAnsi="Arial"/>
          <w:color w:val="0D0F14"/>
          <w:sz w:val="22"/>
          <w:szCs w:val="22"/>
        </w:rPr>
        <w:t xml:space="preserve">Top accent bars: Each summary card has a 2px coloured top border that visually tags it to its data type without using heavy colour fills.</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8.2 Layout Structure</w:t>
      </w:r>
    </w:p>
    <w:p>
      <w:pPr>
        <w:pStyle w:val="ListParagraph"/>
        <w:numPr>
          <w:ilvl w:val="0"/>
          <w:numId w:val="2"/>
        </w:numPr>
        <w:spacing w:after="60" w:before="60"/>
      </w:pPr>
      <w:r>
        <w:rPr>
          <w:rFonts w:ascii="Arial" w:cs="Arial" w:eastAsia="Arial" w:hAnsi="Arial"/>
          <w:color w:val="0D0F14"/>
          <w:sz w:val="22"/>
          <w:szCs w:val="22"/>
        </w:rPr>
        <w:t xml:space="preserve">Topbar: Sticky header with glass effect (backdrop-filter blur). Contains logo, month navigator, and quick-add button.</w:t>
      </w:r>
    </w:p>
    <w:p>
      <w:pPr>
        <w:pStyle w:val="ListParagraph"/>
        <w:numPr>
          <w:ilvl w:val="0"/>
          <w:numId w:val="2"/>
        </w:numPr>
        <w:spacing w:after="60" w:before="60"/>
      </w:pPr>
      <w:r>
        <w:rPr>
          <w:rFonts w:ascii="Arial" w:cs="Arial" w:eastAsia="Arial" w:hAnsi="Arial"/>
          <w:color w:val="0D0F14"/>
          <w:sz w:val="22"/>
          <w:szCs w:val="22"/>
        </w:rPr>
        <w:t xml:space="preserve">Summary Row: 4-column grid of KPI cards (income, expenses, balance, savings rate). Collapses to 2-column at 1024px.</w:t>
      </w:r>
    </w:p>
    <w:p>
      <w:pPr>
        <w:pStyle w:val="ListParagraph"/>
        <w:numPr>
          <w:ilvl w:val="0"/>
          <w:numId w:val="2"/>
        </w:numPr>
        <w:spacing w:after="60" w:before="60"/>
      </w:pPr>
      <w:r>
        <w:rPr>
          <w:rFonts w:ascii="Arial" w:cs="Arial" w:eastAsia="Arial" w:hAnsi="Arial"/>
          <w:color w:val="0D0F14"/>
          <w:sz w:val="22"/>
          <w:szCs w:val="22"/>
        </w:rPr>
        <w:t xml:space="preserve">Content Grid: Two-column layout. Left: transaction list (with search/filter) + bar chart. Right: add form + category breakdown. Stacks to single column on tablets.</w:t>
      </w:r>
    </w:p>
    <w:p>
      <w:pPr>
        <w:pStyle w:val="ListParagraph"/>
        <w:numPr>
          <w:ilvl w:val="0"/>
          <w:numId w:val="2"/>
        </w:numPr>
        <w:spacing w:after="60" w:before="60"/>
      </w:pPr>
      <w:r>
        <w:rPr>
          <w:rFonts w:ascii="Arial" w:cs="Arial" w:eastAsia="Arial" w:hAnsi="Arial"/>
          <w:color w:val="0D0F14"/>
          <w:sz w:val="22"/>
          <w:szCs w:val="22"/>
        </w:rPr>
        <w:t xml:space="preserve">Transaction Groups: Transactions are visually grouped under date headers, making scanning by day intuitive.</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8.3 Key Micro-interactions</w:t>
      </w:r>
    </w:p>
    <w:p>
      <w:pPr>
        <w:pStyle w:val="ListParagraph"/>
        <w:numPr>
          <w:ilvl w:val="0"/>
          <w:numId w:val="2"/>
        </w:numPr>
        <w:spacing w:after="60" w:before="60"/>
      </w:pPr>
      <w:r>
        <w:rPr>
          <w:rFonts w:ascii="Arial" w:cs="Arial" w:eastAsia="Arial" w:hAnsi="Arial"/>
          <w:color w:val="0D0F14"/>
          <w:sz w:val="22"/>
          <w:szCs w:val="22"/>
        </w:rPr>
        <w:t xml:space="preserve">txnIn animation: New transaction items slide in from the left with opacity fade (0.3s ease).</w:t>
      </w:r>
    </w:p>
    <w:p>
      <w:pPr>
        <w:pStyle w:val="ListParagraph"/>
        <w:numPr>
          <w:ilvl w:val="0"/>
          <w:numId w:val="2"/>
        </w:numPr>
        <w:spacing w:after="60" w:before="60"/>
      </w:pPr>
      <w:r>
        <w:rPr>
          <w:rFonts w:ascii="Arial" w:cs="Arial" w:eastAsia="Arial" w:hAnsi="Arial"/>
          <w:color w:val="0D0F14"/>
          <w:sz w:val="22"/>
          <w:szCs w:val="22"/>
        </w:rPr>
        <w:t xml:space="preserve">Budget bar animation: Category bars animate to their final width with a cubic-bezier spring (0.6s) on data change.</w:t>
      </w:r>
    </w:p>
    <w:p>
      <w:pPr>
        <w:pStyle w:val="ListParagraph"/>
        <w:numPr>
          <w:ilvl w:val="0"/>
          <w:numId w:val="2"/>
        </w:numPr>
        <w:spacing w:after="60" w:before="60"/>
      </w:pPr>
      <w:r>
        <w:rPr>
          <w:rFonts w:ascii="Arial" w:cs="Arial" w:eastAsia="Arial" w:hAnsi="Arial"/>
          <w:color w:val="0D0F14"/>
          <w:sz w:val="22"/>
          <w:szCs w:val="22"/>
        </w:rPr>
        <w:t xml:space="preserve">Chart bars: Each bar transitions from 2px to full height on render (0.6s spring).</w:t>
      </w:r>
    </w:p>
    <w:p>
      <w:pPr>
        <w:pStyle w:val="ListParagraph"/>
        <w:numPr>
          <w:ilvl w:val="0"/>
          <w:numId w:val="2"/>
        </w:numPr>
        <w:spacing w:after="60" w:before="60"/>
      </w:pPr>
      <w:r>
        <w:rPr>
          <w:rFonts w:ascii="Arial" w:cs="Arial" w:eastAsia="Arial" w:hAnsi="Arial"/>
          <w:color w:val="0D0F14"/>
          <w:sz w:val="22"/>
          <w:szCs w:val="22"/>
        </w:rPr>
        <w:t xml:space="preserve">Add button: Green glow shadow on hover; subtle translateY(-1px) lift.</w:t>
      </w:r>
    </w:p>
    <w:p>
      <w:pPr>
        <w:pStyle w:val="ListParagraph"/>
        <w:numPr>
          <w:ilvl w:val="0"/>
          <w:numId w:val="2"/>
        </w:numPr>
        <w:spacing w:after="60" w:before="60"/>
      </w:pPr>
      <w:r>
        <w:rPr>
          <w:rFonts w:ascii="Arial" w:cs="Arial" w:eastAsia="Arial" w:hAnsi="Arial"/>
          <w:color w:val="0D0F14"/>
          <w:sz w:val="22"/>
          <w:szCs w:val="22"/>
        </w:rPr>
        <w:t xml:space="preserve">Delete button: Invisible by default; fades in to full opacity on row hover. Turns red on button hover.</w:t>
      </w:r>
    </w:p>
    <w:p>
      <w:pPr>
        <w:pStyle w:val="ListParagraph"/>
        <w:numPr>
          <w:ilvl w:val="0"/>
          <w:numId w:val="2"/>
        </w:numPr>
        <w:spacing w:after="60" w:before="60"/>
      </w:pPr>
      <w:r>
        <w:rPr>
          <w:rFonts w:ascii="Arial" w:cs="Arial" w:eastAsia="Arial" w:hAnsi="Arial"/>
          <w:color w:val="0D0F14"/>
          <w:sz w:val="22"/>
          <w:szCs w:val="22"/>
        </w:rPr>
        <w:t xml:space="preserve">Toast notification: Pill-shaped message slides up from bottom with spring bounce; auto-dismisses after 2.8s.</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9. Deployment Guide</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is architecturally the simplest possible deployment target: a single index.html file. All JavaScript, CSS, and HTML is self-contained within this file. No build pipeline, no bundler, no package manager, and no server is required.</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9.1 Local Testing</w:t>
      </w:r>
    </w:p>
    <w:p>
      <w:pPr>
        <w:pStyle w:val="ListParagraph"/>
        <w:numPr>
          <w:ilvl w:val="0"/>
          <w:numId w:val="3"/>
        </w:numPr>
        <w:spacing w:after="60" w:before="60"/>
      </w:pPr>
      <w:r>
        <w:rPr>
          <w:rFonts w:ascii="Arial" w:cs="Arial" w:eastAsia="Arial" w:hAnsi="Arial"/>
          <w:color w:val="0D0F14"/>
          <w:sz w:val="22"/>
          <w:szCs w:val="22"/>
        </w:rPr>
        <w:t xml:space="preserve">Download index.html to your computer.</w:t>
      </w:r>
    </w:p>
    <w:p>
      <w:pPr>
        <w:pStyle w:val="ListParagraph"/>
        <w:numPr>
          <w:ilvl w:val="0"/>
          <w:numId w:val="3"/>
        </w:numPr>
        <w:spacing w:after="60" w:before="60"/>
      </w:pPr>
      <w:r>
        <w:rPr>
          <w:rFonts w:ascii="Arial" w:cs="Arial" w:eastAsia="Arial" w:hAnsi="Arial"/>
          <w:color w:val="0D0F14"/>
          <w:sz w:val="22"/>
          <w:szCs w:val="22"/>
        </w:rPr>
        <w:t xml:space="preserve">Open it in any modern browser (Chrome, Firefox, Edge, or Safari).</w:t>
      </w:r>
    </w:p>
    <w:p>
      <w:pPr>
        <w:pStyle w:val="ListParagraph"/>
        <w:numPr>
          <w:ilvl w:val="0"/>
          <w:numId w:val="3"/>
        </w:numPr>
        <w:spacing w:after="60" w:before="60"/>
      </w:pPr>
      <w:r>
        <w:rPr>
          <w:rFonts w:ascii="Arial" w:cs="Arial" w:eastAsia="Arial" w:hAnsi="Arial"/>
          <w:color w:val="0D0F14"/>
          <w:sz w:val="22"/>
          <w:szCs w:val="22"/>
        </w:rPr>
        <w:t xml:space="preserve">Demo data auto-loads. All transactions are saved to the browser's localStorage immediately.</w:t>
      </w:r>
    </w:p>
    <w:p>
      <w:pPr>
        <w:pStyle w:val="ListParagraph"/>
        <w:numPr>
          <w:ilvl w:val="0"/>
          <w:numId w:val="3"/>
        </w:numPr>
        <w:spacing w:after="60" w:before="60"/>
      </w:pPr>
      <w:r>
        <w:rPr>
          <w:rFonts w:ascii="Arial" w:cs="Arial" w:eastAsia="Arial" w:hAnsi="Arial"/>
          <w:color w:val="0D0F14"/>
          <w:sz w:val="22"/>
          <w:szCs w:val="22"/>
        </w:rPr>
        <w:t xml:space="preserve">The app is fully functional offline after Google Fonts loads once (falls back to system fonts).</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9.2 Static Hosting Deployment</w:t>
      </w:r>
    </w:p>
    <w:p>
      <w:pPr>
        <w:pStyle w:val="ListParagraph"/>
        <w:numPr>
          <w:ilvl w:val="0"/>
          <w:numId w:val="2"/>
        </w:numPr>
        <w:spacing w:after="60" w:before="60"/>
      </w:pPr>
      <w:r>
        <w:rPr>
          <w:rFonts w:ascii="Arial" w:cs="Arial" w:eastAsia="Arial" w:hAnsi="Arial"/>
          <w:color w:val="0D0F14"/>
          <w:sz w:val="22"/>
          <w:szCs w:val="22"/>
        </w:rPr>
        <w:t xml:space="preserve">GitHub Pages: Push to a repository. Settings &gt; Pages &gt; Select branch. Published at username.github.io/repo.</w:t>
      </w:r>
    </w:p>
    <w:p>
      <w:pPr>
        <w:pStyle w:val="ListParagraph"/>
        <w:numPr>
          <w:ilvl w:val="0"/>
          <w:numId w:val="2"/>
        </w:numPr>
        <w:spacing w:after="60" w:before="60"/>
      </w:pPr>
      <w:r>
        <w:rPr>
          <w:rFonts w:ascii="Arial" w:cs="Arial" w:eastAsia="Arial" w:hAnsi="Arial"/>
          <w:color w:val="0D0F14"/>
          <w:sz w:val="22"/>
          <w:szCs w:val="22"/>
        </w:rPr>
        <w:t xml:space="preserve">Netlify: Drag and drop index.html to the Netlify dashboard. Live URL in 10 seconds.</w:t>
      </w:r>
    </w:p>
    <w:p>
      <w:pPr>
        <w:pStyle w:val="ListParagraph"/>
        <w:numPr>
          <w:ilvl w:val="0"/>
          <w:numId w:val="2"/>
        </w:numPr>
        <w:spacing w:after="60" w:before="60"/>
      </w:pPr>
      <w:r>
        <w:rPr>
          <w:rFonts w:ascii="Arial" w:cs="Arial" w:eastAsia="Arial" w:hAnsi="Arial"/>
          <w:color w:val="0D0F14"/>
          <w:sz w:val="22"/>
          <w:szCs w:val="22"/>
        </w:rPr>
        <w:t xml:space="preserve">Vercel: Import the GitHub repository. Vercel auto-detects as static site. No configuration needed.</w:t>
      </w:r>
    </w:p>
    <w:p>
      <w:pPr>
        <w:pStyle w:val="ListParagraph"/>
        <w:numPr>
          <w:ilvl w:val="0"/>
          <w:numId w:val="2"/>
        </w:numPr>
        <w:spacing w:after="60" w:before="60"/>
      </w:pPr>
      <w:r>
        <w:rPr>
          <w:rFonts w:ascii="Arial" w:cs="Arial" w:eastAsia="Arial" w:hAnsi="Arial"/>
          <w:color w:val="0D0F14"/>
          <w:sz w:val="22"/>
          <w:szCs w:val="22"/>
        </w:rPr>
        <w:t xml:space="preserve">Cloudflare Pages: Connect repository for zero-config automatic deployments on every push.</w:t>
      </w:r>
    </w:p>
    <w:p>
      <w:pPr>
        <w:pStyle w:val="ListParagraph"/>
        <w:numPr>
          <w:ilvl w:val="0"/>
          <w:numId w:val="2"/>
        </w:numPr>
        <w:spacing w:after="60" w:before="60"/>
      </w:pPr>
      <w:r>
        <w:rPr>
          <w:rFonts w:ascii="Arial" w:cs="Arial" w:eastAsia="Arial" w:hAnsi="Arial"/>
          <w:color w:val="0D0F14"/>
          <w:sz w:val="22"/>
          <w:szCs w:val="22"/>
        </w:rPr>
        <w:t xml:space="preserve">Any web server: Place index.html in the server root. Works with Apache, Nginx, or Python http.server.</w:t>
      </w:r>
    </w:p>
    <w:p>
      <w:pPr>
        <w:spacing w:after="0" w:before="100"/>
      </w:pPr>
      <w:r>
        <w:t xml:space="preserve"/>
      </w:r>
    </w:p>
    <w:p>
      <w:pPr>
        <w:pStyle w:val="Heading2"/>
        <w:spacing w:after="120" w:before="280"/>
      </w:pPr>
      <w:r>
        <w:rPr>
          <w:rFonts w:ascii="Arial" w:cs="Arial" w:eastAsia="Arial" w:hAnsi="Arial"/>
          <w:b/>
          <w:bCs/>
          <w:color w:val="1A3A5C"/>
          <w:sz w:val="26"/>
          <w:szCs w:val="26"/>
        </w:rPr>
        <w:t xml:space="preserve">9.3 Browser Requirements</w:t>
      </w:r>
    </w:p>
    <w:p>
      <w:pPr>
        <w:pStyle w:val="ListParagraph"/>
        <w:numPr>
          <w:ilvl w:val="0"/>
          <w:numId w:val="2"/>
        </w:numPr>
        <w:spacing w:after="60" w:before="60"/>
      </w:pPr>
      <w:r>
        <w:rPr>
          <w:rFonts w:ascii="Arial" w:cs="Arial" w:eastAsia="Arial" w:hAnsi="Arial"/>
          <w:color w:val="0D0F14"/>
          <w:sz w:val="22"/>
          <w:szCs w:val="22"/>
        </w:rPr>
        <w:t xml:space="preserve">Chrome 80+, Firefox 75+, Edge 80+, Safari 13.1+: Full support for CSS backdrop-filter, CSS custom properties, localStorage, Date API.</w:t>
      </w:r>
    </w:p>
    <w:p>
      <w:pPr>
        <w:pStyle w:val="ListParagraph"/>
        <w:numPr>
          <w:ilvl w:val="0"/>
          <w:numId w:val="2"/>
        </w:numPr>
        <w:spacing w:after="60" w:before="60"/>
      </w:pPr>
      <w:r>
        <w:rPr>
          <w:rFonts w:ascii="Arial" w:cs="Arial" w:eastAsia="Arial" w:hAnsi="Arial"/>
          <w:color w:val="0D0F14"/>
          <w:sz w:val="22"/>
          <w:szCs w:val="22"/>
        </w:rPr>
        <w:t xml:space="preserve">Mobile: Fully responsive at 640px. Tested on iPhone 14 Pro (390px) and Samsung Galaxy S23 (360px).</w:t>
      </w:r>
    </w:p>
    <w:p>
      <w:pPr>
        <w:pStyle w:val="ListParagraph"/>
        <w:numPr>
          <w:ilvl w:val="0"/>
          <w:numId w:val="2"/>
        </w:numPr>
        <w:spacing w:after="60" w:before="60"/>
      </w:pPr>
      <w:r>
        <w:rPr>
          <w:rFonts w:ascii="Arial" w:cs="Arial" w:eastAsia="Arial" w:hAnsi="Arial"/>
          <w:color w:val="0D0F14"/>
          <w:sz w:val="22"/>
          <w:szCs w:val="22"/>
        </w:rPr>
        <w:t xml:space="preserve">Offline: All features work offline after initial load. Google Fonts degrades gracefully to system fonts.</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10. Testing &amp; Validation</w:t>
      </w:r>
    </w:p>
    <w:p>
      <w:pPr>
        <w:pBdr>
          <w:bottom w:val="single" w:color="00C896" w:sz="8" w:space="1"/>
        </w:pBdr>
        <w:spacing w:after="160" w:before="40"/>
      </w:pPr>
      <w:r>
        <w:t xml:space="preserve"/>
      </w:r>
    </w:p>
    <w:p>
      <w:pPr>
        <w:pStyle w:val="Heading2"/>
        <w:spacing w:after="120" w:before="280"/>
      </w:pPr>
      <w:r>
        <w:rPr>
          <w:rFonts w:ascii="Arial" w:cs="Arial" w:eastAsia="Arial" w:hAnsi="Arial"/>
          <w:b/>
          <w:bCs/>
          <w:color w:val="1A3A5C"/>
          <w:sz w:val="26"/>
          <w:szCs w:val="26"/>
        </w:rPr>
        <w:t xml:space="preserve">10.1 Functional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2080"/>
      </w:tblGrid>
      <w:tr>
        <w:tc>
          <w:tcPr>
            <w:tcW w:type="dxa" w:w="38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b/>
                <w:bCs/>
                <w:color w:val="FFFFFF"/>
                <w:sz w:val="22"/>
                <w:szCs w:val="22"/>
              </w:rPr>
              <w:t xml:space="preserve">Test Case</w:t>
            </w:r>
          </w:p>
        </w:tc>
        <w:tc>
          <w:tcPr>
            <w:tcW w:type="dxa" w:w="420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tcPr>
          <w:p>
            <w:r>
              <w:rPr>
                <w:rFonts w:ascii="Arial" w:cs="Arial" w:eastAsia="Arial" w:hAnsi="Arial"/>
                <w:color w:val="FFFFFF"/>
                <w:sz w:val="22"/>
                <w:szCs w:val="22"/>
              </w:rPr>
              <w:t xml:space="preserve">Expected Result</w:t>
            </w:r>
          </w:p>
        </w:tc>
        <w:tc>
          <w:tcPr>
            <w:tcW w:type="dxa" w:w="2080"/>
            <w:tcBorders>
              <w:top w:val="single" w:color="CCDDEE" w:sz="1"/>
              <w:left w:val="single" w:color="CCDDEE" w:sz="1"/>
              <w:bottom w:val="single" w:color="CCDDEE" w:sz="1"/>
              <w:right w:val="single" w:color="CCDDEE" w:sz="1"/>
            </w:tcBorders>
            <w:shd w:fill="0D0F14"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Result</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Add expense with valid data</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Transaction appears in list; totals update; form resets.</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Add income entry</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Income total increments; balance and savings rate update.</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Add with empty description</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Toast error: "Please add a description." No entry created.</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Add with amount = 0</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Toast error: "Please enter a valid amount." No entry created.</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Delete a transaction</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Item removed from list; all totals recalculate instantly.</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Balance goes negative</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Net Balance card shows red text and "Overspending ⚠️" note.</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Search by description</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Only matching transactions appear; others hidden.</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Filter by type = Income</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Only income transactions shown; counts accurate.</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Filter by category</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Only that category's transactions visible.</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Navigate to previous month</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Shows correct data; empty state if no transactions.</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Page refresh</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All transactions reload from localStorage; dashboard correct.</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Clear all (confirmed)</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All transactions deleted; empty states shown everywhere.</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Clear all (cancelled)</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No change to data.</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Quick-add modal</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Opens on button click; adds transaction; closes and re-renders.</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r>
        <w:tc>
          <w:tcPr>
            <w:tcW w:type="dxa" w:w="380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tcPr>
          <w:p>
            <w:r>
              <w:rPr>
                <w:rFonts w:ascii="Arial" w:cs="Arial" w:eastAsia="Arial" w:hAnsi="Arial"/>
                <w:b w:val="false"/>
                <w:bCs w:val="false"/>
                <w:color w:val="0D0F14"/>
                <w:sz w:val="20"/>
                <w:szCs w:val="20"/>
              </w:rPr>
              <w:t xml:space="preserve">Category breakdown bars</w:t>
            </w:r>
          </w:p>
        </w:tc>
        <w:tc>
          <w:tcPr>
            <w:tcW w:type="dxa" w:w="4200"/>
            <w:tcBorders>
              <w:top w:val="single" w:color="CCDDEE" w:sz="1"/>
              <w:left w:val="single" w:color="CCDDEE" w:sz="1"/>
              <w:bottom w:val="single" w:color="CCDDEE" w:sz="1"/>
              <w:right w:val="single" w:color="CCDDEE" w:sz="1"/>
            </w:tcBorders>
            <w:shd w:fill="FFFFFF" w:val="clear"/>
            <w:tcMar>
              <w:top w:type="dxa" w:w="100"/>
              <w:left w:type="dxa" w:w="140"/>
              <w:bottom w:type="dxa" w:w="100"/>
              <w:right w:type="dxa" w:w="140"/>
            </w:tcMar>
          </w:tcPr>
          <w:p>
            <w:r>
              <w:rPr>
                <w:rFonts w:ascii="Arial" w:cs="Arial" w:eastAsia="Arial" w:hAnsi="Arial"/>
                <w:color w:val="0D0F14"/>
                <w:sz w:val="20"/>
                <w:szCs w:val="20"/>
              </w:rPr>
              <w:t xml:space="preserve">Largest category = 100% width; others proportional.</w:t>
            </w:r>
          </w:p>
        </w:tc>
        <w:tc>
          <w:tcPr>
            <w:tcW w:type="dxa" w:w="2080"/>
            <w:tcBorders>
              <w:top w:val="single" w:color="CCDDEE" w:sz="1"/>
              <w:left w:val="single" w:color="CCDDEE" w:sz="1"/>
              <w:bottom w:val="single" w:color="CCDDEE" w:sz="1"/>
              <w:right w:val="single" w:color="CCDDEE" w:sz="1"/>
            </w:tcBorders>
            <w:shd w:fill="F0F4FF" w:val="clear"/>
            <w:tcMar>
              <w:top w:type="dxa" w:w="100"/>
              <w:left w:type="dxa" w:w="140"/>
              <w:bottom w:type="dxa" w:w="100"/>
              <w:right w:type="dxa" w:w="140"/>
            </w:tcMar>
            <w:vAlign w:val="center"/>
          </w:tcPr>
          <w:p>
            <w:pPr>
              <w:jc w:val="center"/>
            </w:pPr>
            <w:r>
              <w:rPr>
                <w:rFonts w:ascii="Arial" w:cs="Arial" w:eastAsia="Arial" w:hAnsi="Arial"/>
                <w:b w:val="false"/>
                <w:bCs w:val="false"/>
                <w:color w:val="00C896"/>
                <w:sz w:val="20"/>
                <w:szCs w:val="20"/>
              </w:rPr>
              <w:t xml:space="preserve">✓ Pass</w:t>
            </w:r>
          </w:p>
        </w:tc>
      </w:tr>
    </w:tbl>
    <w:p>
      <w:pPr>
        <w:spacing w:after="0" w:before="200"/>
      </w:pPr>
      <w:r>
        <w:t xml:space="preserve"/>
      </w:r>
    </w:p>
    <w:p>
      <w:pPr>
        <w:pStyle w:val="Heading1"/>
        <w:spacing w:after="160" w:before="400"/>
      </w:pPr>
      <w:r>
        <w:rPr>
          <w:rFonts w:ascii="Arial" w:cs="Arial" w:eastAsia="Arial" w:hAnsi="Arial"/>
          <w:b/>
          <w:bCs/>
          <w:color w:val="0D0F14"/>
          <w:sz w:val="32"/>
          <w:szCs w:val="32"/>
        </w:rPr>
        <w:t xml:space="preserve">11. Future Scope</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Spendwise's current implementation provides a production-quality MVP. The following enhancements represent a natural roadmap for the next development phase:</w:t>
      </w:r>
    </w:p>
    <w:p>
      <w:pPr>
        <w:spacing w:after="0" w:before="100"/>
      </w:pPr>
      <w:r>
        <w:t xml:space="preserve"/>
      </w:r>
    </w:p>
    <w:p>
      <w:pPr>
        <w:pStyle w:val="ListParagraph"/>
        <w:numPr>
          <w:ilvl w:val="0"/>
          <w:numId w:val="2"/>
        </w:numPr>
        <w:spacing w:after="60" w:before="60"/>
      </w:pPr>
      <w:r>
        <w:rPr>
          <w:rFonts w:ascii="Arial" w:cs="Arial" w:eastAsia="Arial" w:hAnsi="Arial"/>
          <w:color w:val="0D0F14"/>
          <w:sz w:val="22"/>
          <w:szCs w:val="22"/>
        </w:rPr>
        <w:t xml:space="preserve">Budget Limits per Category: Allow users to set monthly spending limits per category. Bars turn amber at 80% and red at 100% utilisation.</w:t>
      </w:r>
    </w:p>
    <w:p>
      <w:pPr>
        <w:pStyle w:val="ListParagraph"/>
        <w:numPr>
          <w:ilvl w:val="0"/>
          <w:numId w:val="2"/>
        </w:numPr>
        <w:spacing w:after="60" w:before="60"/>
      </w:pPr>
      <w:r>
        <w:rPr>
          <w:rFonts w:ascii="Arial" w:cs="Arial" w:eastAsia="Arial" w:hAnsi="Arial"/>
          <w:color w:val="0D0F14"/>
          <w:sz w:val="22"/>
          <w:szCs w:val="22"/>
        </w:rPr>
        <w:t xml:space="preserve">Recurring Transactions: Mark transactions as recurring (daily, weekly, monthly). Auto-populate future months at the set date.</w:t>
      </w:r>
    </w:p>
    <w:p>
      <w:pPr>
        <w:pStyle w:val="ListParagraph"/>
        <w:numPr>
          <w:ilvl w:val="0"/>
          <w:numId w:val="2"/>
        </w:numPr>
        <w:spacing w:after="60" w:before="60"/>
      </w:pPr>
      <w:r>
        <w:rPr>
          <w:rFonts w:ascii="Arial" w:cs="Arial" w:eastAsia="Arial" w:hAnsi="Arial"/>
          <w:color w:val="0D0F14"/>
          <w:sz w:val="22"/>
          <w:szCs w:val="22"/>
        </w:rPr>
        <w:t xml:space="preserve">CSV Export: Add an "Export to CSV" button that serialises the current month's transactions using the Blob API and triggers a file download. No backend needed.</w:t>
      </w:r>
    </w:p>
    <w:p>
      <w:pPr>
        <w:pStyle w:val="ListParagraph"/>
        <w:numPr>
          <w:ilvl w:val="0"/>
          <w:numId w:val="2"/>
        </w:numPr>
        <w:spacing w:after="60" w:before="60"/>
      </w:pPr>
      <w:r>
        <w:rPr>
          <w:rFonts w:ascii="Arial" w:cs="Arial" w:eastAsia="Arial" w:hAnsi="Arial"/>
          <w:color w:val="0D0F14"/>
          <w:sz w:val="22"/>
          <w:szCs w:val="22"/>
        </w:rPr>
        <w:t xml:space="preserve">IndexedDB Migration: For larger datasets (thousands of entries), migrate from localStorage (5MB limit) to IndexedDB (much larger, async access).</w:t>
      </w:r>
    </w:p>
    <w:p>
      <w:pPr>
        <w:pStyle w:val="ListParagraph"/>
        <w:numPr>
          <w:ilvl w:val="0"/>
          <w:numId w:val="2"/>
        </w:numPr>
        <w:spacing w:after="60" w:before="60"/>
      </w:pPr>
      <w:r>
        <w:rPr>
          <w:rFonts w:ascii="Arial" w:cs="Arial" w:eastAsia="Arial" w:hAnsi="Arial"/>
          <w:color w:val="0D0F14"/>
          <w:sz w:val="22"/>
          <w:szCs w:val="22"/>
        </w:rPr>
        <w:t xml:space="preserve">PWA Offline Support: Add a service worker and web app manifest so Spendwise installs on mobile home screens and works completely offline.</w:t>
      </w:r>
    </w:p>
    <w:p>
      <w:pPr>
        <w:pStyle w:val="ListParagraph"/>
        <w:numPr>
          <w:ilvl w:val="0"/>
          <w:numId w:val="2"/>
        </w:numPr>
        <w:spacing w:after="60" w:before="60"/>
      </w:pPr>
      <w:r>
        <w:rPr>
          <w:rFonts w:ascii="Arial" w:cs="Arial" w:eastAsia="Arial" w:hAnsi="Arial"/>
          <w:color w:val="0D0F14"/>
          <w:sz w:val="22"/>
          <w:szCs w:val="22"/>
        </w:rPr>
        <w:t xml:space="preserve">Multi-Currency: Add a currency selector in settings. Store amounts in a base currency; convert for display using a rates API.</w:t>
      </w:r>
    </w:p>
    <w:p>
      <w:pPr>
        <w:pStyle w:val="ListParagraph"/>
        <w:numPr>
          <w:ilvl w:val="0"/>
          <w:numId w:val="2"/>
        </w:numPr>
        <w:spacing w:after="60" w:before="60"/>
      </w:pPr>
      <w:r>
        <w:rPr>
          <w:rFonts w:ascii="Arial" w:cs="Arial" w:eastAsia="Arial" w:hAnsi="Arial"/>
          <w:color w:val="0D0F14"/>
          <w:sz w:val="22"/>
          <w:szCs w:val="22"/>
        </w:rPr>
        <w:t xml:space="preserve">Data Visualisation: Add a doughnut/pie chart for category share using the Canvas API. Add a cumulative balance line chart across days of the month.</w:t>
      </w:r>
    </w:p>
    <w:p>
      <w:pPr>
        <w:pStyle w:val="ListParagraph"/>
        <w:numPr>
          <w:ilvl w:val="0"/>
          <w:numId w:val="2"/>
        </w:numPr>
        <w:spacing w:after="60" w:before="60"/>
      </w:pPr>
      <w:r>
        <w:rPr>
          <w:rFonts w:ascii="Arial" w:cs="Arial" w:eastAsia="Arial" w:hAnsi="Arial"/>
          <w:color w:val="0D0F14"/>
          <w:sz w:val="22"/>
          <w:szCs w:val="22"/>
        </w:rPr>
        <w:t xml:space="preserve">Cloud Sync: Integrate with Firebase Firestore for cross-device sync while maintaining offline-first capability via Firestore's local cache.</w:t>
      </w:r>
    </w:p>
    <w:p>
      <w:pPr>
        <w:pStyle w:val="ListParagraph"/>
        <w:numPr>
          <w:ilvl w:val="0"/>
          <w:numId w:val="2"/>
        </w:numPr>
        <w:spacing w:after="60" w:before="60"/>
      </w:pPr>
      <w:r>
        <w:rPr>
          <w:rFonts w:ascii="Arial" w:cs="Arial" w:eastAsia="Arial" w:hAnsi="Arial"/>
          <w:color w:val="0D0F14"/>
          <w:sz w:val="22"/>
          <w:szCs w:val="22"/>
        </w:rPr>
        <w:t xml:space="preserve">Shared Household View: A Firebase-backed multi-user mode where household members can see and add to a shared expense ledger.</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12. Conclusion</w:t>
      </w:r>
    </w:p>
    <w:p>
      <w:pPr>
        <w:pBdr>
          <w:bottom w:val="single" w:color="00C896" w:sz="8" w:space="1"/>
        </w:pBdr>
        <w:spacing w:after="160" w:before="4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Spendwise demonstrates that a genuinely useful, production-quality personal finance application can be built with HTML, CSS, and Vanilla JavaScript alone. The project successfully implements real-time financial calculations, multi-category transaction management, persistent storage, data visualisation, and a modern dark dashboard UI — all without a single line of framework code.</w:t>
      </w:r>
    </w:p>
    <w:p>
      <w:pPr>
        <w:spacing w:after="0" w:before="100"/>
      </w:pPr>
      <w:r>
        <w:t xml:space="preserve"/>
      </w:r>
    </w:p>
    <w:p>
      <w:pPr>
        <w:spacing w:after="80" w:before="80" w:line="320" w:lineRule="auto"/>
      </w:pPr>
      <w:r>
        <w:rPr>
          <w:rFonts w:ascii="Arial" w:cs="Arial" w:eastAsia="Arial" w:hAnsi="Arial"/>
          <w:b w:val="false"/>
          <w:bCs w:val="false"/>
          <w:i w:val="false"/>
          <w:iCs w:val="false"/>
          <w:color w:val="0D0F14"/>
          <w:sz w:val="22"/>
          <w:szCs w:val="22"/>
        </w:rPr>
        <w:t xml:space="preserve">Beyond meeting the academic brief, Spendwise is a tool that the developer can use daily. This practical utility drove design decisions at every level: the 5-second add workflow, the immediate visual feedback of the summary cards, the date-grouped transaction list, and the six-month chart that shows financial trends at a glance.</w:t>
      </w:r>
    </w:p>
    <w:p>
      <w:pPr>
        <w:spacing w:after="0" w:before="100"/>
      </w:pPr>
      <w:r>
        <w:t xml:space="preserve"/>
      </w:r>
    </w:p>
    <w:p>
      <w:pPr>
        <w:spacing w:after="80" w:before="80" w:line="320" w:lineRule="auto"/>
      </w:pPr>
      <w:r>
        <w:rPr>
          <w:rFonts w:ascii="Arial" w:cs="Arial" w:eastAsia="Arial" w:hAnsi="Arial"/>
          <w:b w:val="false"/>
          <w:bCs w:val="false"/>
          <w:i/>
          <w:iCs/>
          <w:color w:val="0D0F14"/>
          <w:sz w:val="22"/>
          <w:szCs w:val="22"/>
        </w:rPr>
        <w:t xml:space="preserve">The project deepened practical mastery of core web technologies: DOM manipulation at scale, Array methods for data transformation, the localStorage Web API for persistence, CSS custom properties for themeable design systems, and the architecture of reactive UIs without a framework. These skills transfer directly to any modern frontend stack.</w:t>
      </w:r>
    </w:p>
    <w:p>
      <w:pPr>
        <w:spacing w:after="0" w:before="200"/>
      </w:pPr>
      <w:r>
        <w:t xml:space="preserve"/>
      </w:r>
    </w:p>
    <w:p>
      <w:pPr>
        <w:pStyle w:val="Heading1"/>
        <w:spacing w:after="160" w:before="400"/>
      </w:pPr>
      <w:r>
        <w:rPr>
          <w:rFonts w:ascii="Arial" w:cs="Arial" w:eastAsia="Arial" w:hAnsi="Arial"/>
          <w:b/>
          <w:bCs/>
          <w:color w:val="0D0F14"/>
          <w:sz w:val="32"/>
          <w:szCs w:val="32"/>
        </w:rPr>
        <w:t xml:space="preserve">13. References</w:t>
      </w:r>
    </w:p>
    <w:p>
      <w:pPr>
        <w:pBdr>
          <w:bottom w:val="single" w:color="00C896" w:sz="8" w:space="1"/>
        </w:pBdr>
        <w:spacing w:after="160" w:before="40"/>
      </w:pPr>
      <w:r>
        <w:t xml:space="preserve"/>
      </w:r>
    </w:p>
    <w:p>
      <w:pPr>
        <w:pStyle w:val="ListParagraph"/>
        <w:numPr>
          <w:ilvl w:val="0"/>
          <w:numId w:val="3"/>
        </w:numPr>
        <w:spacing w:after="60" w:before="60"/>
      </w:pPr>
      <w:r>
        <w:rPr>
          <w:rFonts w:ascii="Arial" w:cs="Arial" w:eastAsia="Arial" w:hAnsi="Arial"/>
          <w:color w:val="0D0F14"/>
          <w:sz w:val="22"/>
          <w:szCs w:val="22"/>
        </w:rPr>
        <w:t xml:space="preserve">MDN Web Docs — HTML5, CSS3, JavaScript, Web Storage API. https://developer.mozilla.org</w:t>
      </w:r>
    </w:p>
    <w:p>
      <w:pPr>
        <w:pStyle w:val="ListParagraph"/>
        <w:numPr>
          <w:ilvl w:val="0"/>
          <w:numId w:val="3"/>
        </w:numPr>
        <w:spacing w:after="60" w:before="60"/>
      </w:pPr>
      <w:r>
        <w:rPr>
          <w:rFonts w:ascii="Arial" w:cs="Arial" w:eastAsia="Arial" w:hAnsi="Arial"/>
          <w:color w:val="0D0F14"/>
          <w:sz w:val="22"/>
          <w:szCs w:val="22"/>
        </w:rPr>
        <w:t xml:space="preserve">W3C Web Storage Specification. https://www.w3.org/TR/webstorage/</w:t>
      </w:r>
    </w:p>
    <w:p>
      <w:pPr>
        <w:pStyle w:val="ListParagraph"/>
        <w:numPr>
          <w:ilvl w:val="0"/>
          <w:numId w:val="3"/>
        </w:numPr>
        <w:spacing w:after="60" w:before="60"/>
      </w:pPr>
      <w:r>
        <w:rPr>
          <w:rFonts w:ascii="Arial" w:cs="Arial" w:eastAsia="Arial" w:hAnsi="Arial"/>
          <w:color w:val="0D0F14"/>
          <w:sz w:val="22"/>
          <w:szCs w:val="22"/>
        </w:rPr>
        <w:t xml:space="preserve">ECMAScript 2022 Language Specification. https://tc39.es/ecma262/</w:t>
      </w:r>
    </w:p>
    <w:p>
      <w:pPr>
        <w:pStyle w:val="ListParagraph"/>
        <w:numPr>
          <w:ilvl w:val="0"/>
          <w:numId w:val="3"/>
        </w:numPr>
        <w:spacing w:after="60" w:before="60"/>
      </w:pPr>
      <w:r>
        <w:rPr>
          <w:rFonts w:ascii="Arial" w:cs="Arial" w:eastAsia="Arial" w:hAnsi="Arial"/>
          <w:color w:val="0D0F14"/>
          <w:sz w:val="22"/>
          <w:szCs w:val="22"/>
        </w:rPr>
        <w:t xml:space="preserve">Google Fonts — Plus Jakarta Sans &amp; JetBrains Mono. https://fonts.google.com</w:t>
      </w:r>
    </w:p>
    <w:p>
      <w:pPr>
        <w:pStyle w:val="ListParagraph"/>
        <w:numPr>
          <w:ilvl w:val="0"/>
          <w:numId w:val="3"/>
        </w:numPr>
        <w:spacing w:after="60" w:before="60"/>
      </w:pPr>
      <w:r>
        <w:rPr>
          <w:rFonts w:ascii="Arial" w:cs="Arial" w:eastAsia="Arial" w:hAnsi="Arial"/>
          <w:color w:val="0D0F14"/>
          <w:sz w:val="22"/>
          <w:szCs w:val="22"/>
        </w:rPr>
        <w:t xml:space="preserve">CSS Tricks — A Complete Guide to CSS Custom Properties. https://css-tricks.com</w:t>
      </w:r>
    </w:p>
    <w:p>
      <w:pPr>
        <w:pStyle w:val="ListParagraph"/>
        <w:numPr>
          <w:ilvl w:val="0"/>
          <w:numId w:val="3"/>
        </w:numPr>
        <w:spacing w:after="60" w:before="60"/>
      </w:pPr>
      <w:r>
        <w:rPr>
          <w:rFonts w:ascii="Arial" w:cs="Arial" w:eastAsia="Arial" w:hAnsi="Arial"/>
          <w:color w:val="0D0F14"/>
          <w:sz w:val="22"/>
          <w:szCs w:val="22"/>
        </w:rPr>
        <w:t xml:space="preserve">Can I Use — localStorage, backdrop-filter, CSS Grid browser support. https://caniuse.com</w:t>
      </w:r>
    </w:p>
    <w:p>
      <w:pPr>
        <w:pStyle w:val="ListParagraph"/>
        <w:numPr>
          <w:ilvl w:val="0"/>
          <w:numId w:val="3"/>
        </w:numPr>
        <w:spacing w:after="60" w:before="60"/>
      </w:pPr>
      <w:r>
        <w:rPr>
          <w:rFonts w:ascii="Arial" w:cs="Arial" w:eastAsia="Arial" w:hAnsi="Arial"/>
          <w:color w:val="0D0F14"/>
          <w:sz w:val="22"/>
          <w:szCs w:val="22"/>
        </w:rPr>
        <w:t xml:space="preserve">YNAB (You Need a Budget) — UX reference for personal finance tools. https://www.ynab.com</w:t>
      </w:r>
    </w:p>
    <w:p>
      <w:pPr>
        <w:pStyle w:val="ListParagraph"/>
        <w:numPr>
          <w:ilvl w:val="0"/>
          <w:numId w:val="3"/>
        </w:numPr>
        <w:spacing w:after="60" w:before="60"/>
      </w:pPr>
      <w:r>
        <w:rPr>
          <w:rFonts w:ascii="Arial" w:cs="Arial" w:eastAsia="Arial" w:hAnsi="Arial"/>
          <w:color w:val="0D0F14"/>
          <w:sz w:val="22"/>
          <w:szCs w:val="22"/>
        </w:rPr>
        <w:t xml:space="preserve">Netlify Documentation — Static site deployment guide. https://docs.netlify.com</w:t>
      </w:r>
    </w:p>
    <w:p>
      <w:pPr>
        <w:spacing w:after="0" w:before="500"/>
      </w:pPr>
      <w:r>
        <w:t xml:space="preserve"/>
      </w:r>
    </w:p>
    <w:p>
      <w:pPr>
        <w:pBdr>
          <w:top w:val="single" w:color="00C896" w:sz="8" w:space="4"/>
        </w:pBdr>
        <w:spacing w:after="80" w:before="200"/>
        <w:jc w:val="center"/>
      </w:pPr>
      <w:r>
        <w:rPr>
          <w:rFonts w:ascii="Arial" w:cs="Arial" w:eastAsia="Arial" w:hAnsi="Arial"/>
          <w:i/>
          <w:iCs/>
          <w:color w:val="8890B0"/>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2B3B" w:sz="4" w:space="1"/>
      </w:pBdr>
      <w:spacing w:before="120"/>
    </w:pPr>
    <w:r>
      <w:rPr>
        <w:rFonts w:ascii="Arial" w:cs="Arial" w:eastAsia="Arial" w:hAnsi="Arial"/>
        <w:b/>
        <w:bCs/>
        <w:color w:val="00C896"/>
        <w:sz w:val="18"/>
        <w:szCs w:val="18"/>
      </w:rPr>
      <w:t xml:space="preserve">Spendwise</w:t>
    </w:r>
    <w:r>
      <w:rPr>
        <w:rFonts w:ascii="Arial" w:cs="Arial" w:eastAsia="Arial" w:hAnsi="Arial"/>
        <w:color w:val="8890B0"/>
        <w:sz w:val="18"/>
        <w:szCs w:val="18"/>
      </w:rPr>
      <w:t xml:space="preserve">  |  Web Development Project  |  Page </w:t>
    </w:r>
    <w:r>
      <w:rPr>
        <w:rFonts w:ascii="Arial" w:cs="Arial" w:eastAsia="Arial" w:hAnsi="Arial"/>
        <w:color w:val="8890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2B3B" w:sz="4" w:space="1"/>
      </w:pBdr>
      <w:tabs>
        <w:tab w:val="right" w:pos="9026"/>
      </w:tabs>
      <w:spacing w:after="120"/>
    </w:pPr>
    <w:r>
      <w:rPr>
        <w:rFonts w:ascii="Arial" w:cs="Arial" w:eastAsia="Arial" w:hAnsi="Arial"/>
        <w:color w:val="8890B0"/>
        <w:sz w:val="18"/>
        <w:szCs w:val="18"/>
      </w:rPr>
      <w:t xml:space="preserve">Spendwise — Expense Tracker Project Report</w:t>
    </w:r>
    <w:r>
      <w:rPr>
        <w:rFonts w:ascii="Arial" w:cs="Arial" w:eastAsia="Arial" w:hAnsi="Arial"/>
        <w:sz w:val="18"/>
        <w:szCs w:val="18"/>
      </w:rPr>
      <w:t xml:space="preserve">	</w:t>
    </w:r>
    <w:r>
      <w:rPr>
        <w:rFonts w:ascii="Arial" w:cs="Arial" w:eastAsia="Arial" w:hAnsi="Arial"/>
        <w:color w:val="8890B0"/>
        <w:sz w:val="18"/>
        <w:szCs w:val="18"/>
      </w:rPr>
      <w:t xml:space="preserve">B.Tech CSE | 4th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0F1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2026-06-09T20:34:36.369Z</dcterms:created>
  <dcterms:modified xsi:type="dcterms:W3CDTF">2026-06-09T20:34:36.385Z</dcterms:modified>
</cp:coreProperties>
</file>

<file path=docProps/custom.xml><?xml version="1.0" encoding="utf-8"?>
<Properties xmlns="http://schemas.openxmlformats.org/officeDocument/2006/custom-properties" xmlns:vt="http://schemas.openxmlformats.org/officeDocument/2006/docPropsVTypes"/>
</file>