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5242C"/>
          <w:sz w:val="40"/>
          <w:szCs w:val="40"/>
        </w:rPr>
        <w:t xml:space="preserve">How the AI Values a Car</w:t>
      </w:r>
    </w:p>
    <w:p>
      <w:pPr>
        <w:pBdr>
          <w:bottom w:val="single" w:color="0E7C86" w:sz="12" w:space="8"/>
        </w:pBdr>
        <w:spacing w:after="60"/>
      </w:pPr>
      <w:r>
        <w:rPr>
          <w:i/>
          <w:iCs/>
          <w:color w:val="5B6B74"/>
          <w:sz w:val="22"/>
          <w:szCs w:val="22"/>
        </w:rPr>
        <w:t xml:space="preserve">A plain-English guide to how CarQ decides a car’s market price and dealer buy price</w:t>
      </w:r>
    </w:p>
    <w:p>
      <w:pPr>
        <w:pStyle w:val="Heading2"/>
        <w:spacing w:after="120" w:before="260"/>
      </w:pPr>
      <w:r>
        <w:rPr>
          <w:b/>
          <w:bCs/>
          <w:color w:val="0E7C86"/>
          <w:sz w:val="26"/>
          <w:szCs w:val="26"/>
        </w:rPr>
        <w:t xml:space="preserve">In short</w:t>
      </w:r>
    </w:p>
    <w:p>
      <w:pPr>
        <w:spacing w:after="140" w:line="300"/>
      </w:pPr>
      <w:r>
        <w:rPr>
          <w:sz w:val="22"/>
          <w:szCs w:val="22"/>
        </w:rPr>
        <w:t xml:space="preserve">For any car, the tool produces two numbers: an estimated market price (what it should sell for) and a dealer buy price (what a dealer would reasonably pay). It reaches them by searching the live market for similar cars, then applying a fixed set of business rules so the result stays realistic and consistent — the AI does the research, but the final price follows rules, not guesswork.</w:t>
      </w:r>
    </w:p>
    <w:p>
      <w:pPr>
        <w:pStyle w:val="Heading2"/>
        <w:spacing w:after="120" w:before="260"/>
      </w:pPr>
      <w:r>
        <w:rPr>
          <w:b/>
          <w:bCs/>
          <w:color w:val="0E7C86"/>
          <w:sz w:val="26"/>
          <w:szCs w:val="26"/>
        </w:rPr>
        <w:t xml:space="preserve">How it makes the decision</w:t>
      </w:r>
    </w:p>
    <w:p>
      <w:pPr>
        <w:pStyle w:val="ListParagraph"/>
        <w:numPr>
          <w:ilvl w:val="0"/>
          <w:numId w:val="2"/>
        </w:numPr>
        <w:spacing w:after="110" w:line="290"/>
      </w:pPr>
      <w:r>
        <w:rPr>
          <w:sz w:val="22"/>
          <w:szCs w:val="22"/>
        </w:rPr>
        <w:t xml:space="preserve">Check the car is real. It first confirms the make, model and year actually exist together (for example, it will not price a model year that the car was never made in). If the car is not valid, it stops and explains why.</w:t>
      </w:r>
    </w:p>
    <w:p>
      <w:pPr>
        <w:pStyle w:val="ListParagraph"/>
        <w:numPr>
          <w:ilvl w:val="0"/>
          <w:numId w:val="2"/>
        </w:numPr>
        <w:spacing w:after="110" w:line="290"/>
      </w:pPr>
      <w:r>
        <w:rPr>
          <w:sz w:val="22"/>
          <w:szCs w:val="22"/>
        </w:rPr>
        <w:t xml:space="preserve">Search the local market first. It looks for the same car currently for sale in Lebanon — matching model, trim, year, mileage and condition.</w:t>
      </w:r>
    </w:p>
    <w:p>
      <w:pPr>
        <w:pStyle w:val="ListParagraph"/>
        <w:numPr>
          <w:ilvl w:val="0"/>
          <w:numId w:val="2"/>
        </w:numPr>
        <w:spacing w:after="110" w:line="290"/>
      </w:pPr>
      <w:r>
        <w:rPr>
          <w:sz w:val="22"/>
          <w:szCs w:val="22"/>
        </w:rPr>
        <w:t xml:space="preserve">Decide if local information is enough. If there are enough solid local listings, it prices directly from them. If local listings are too few (common for rare, new or exotic cars), it uses a fallback (see below).</w:t>
      </w:r>
    </w:p>
    <w:p>
      <w:pPr>
        <w:pStyle w:val="ListParagraph"/>
        <w:numPr>
          <w:ilvl w:val="0"/>
          <w:numId w:val="2"/>
        </w:numPr>
        <w:spacing w:after="110" w:line="290"/>
      </w:pPr>
      <w:r>
        <w:rPr>
          <w:sz w:val="22"/>
          <w:szCs w:val="22"/>
        </w:rPr>
        <w:t xml:space="preserve">Apply the rules. It adjusts the price for where the car came from, mileage and taxes, the model year, and how similar cars are currently priced.</w:t>
      </w:r>
    </w:p>
    <w:p>
      <w:pPr>
        <w:pStyle w:val="ListParagraph"/>
        <w:numPr>
          <w:ilvl w:val="0"/>
          <w:numId w:val="2"/>
        </w:numPr>
        <w:spacing w:after="110" w:line="290"/>
      </w:pPr>
      <w:r>
        <w:rPr>
          <w:sz w:val="22"/>
          <w:szCs w:val="22"/>
        </w:rPr>
        <w:t xml:space="preserve">Run safety checks. It filters out odd, inflated or wrong-version listings so a single bad advert cannot skew the result.</w:t>
      </w:r>
    </w:p>
    <w:p>
      <w:pPr>
        <w:pStyle w:val="ListParagraph"/>
        <w:numPr>
          <w:ilvl w:val="0"/>
          <w:numId w:val="2"/>
        </w:numPr>
        <w:spacing w:after="110" w:line="290"/>
      </w:pPr>
      <w:r>
        <w:rPr>
          <w:sz w:val="22"/>
          <w:szCs w:val="22"/>
        </w:rPr>
        <w:t xml:space="preserve">Produce the two prices. A market price range and a dealer buy price range (always below market).</w:t>
      </w:r>
    </w:p>
    <w:p>
      <w:pPr>
        <w:pStyle w:val="Heading2"/>
        <w:spacing w:after="120" w:before="260"/>
      </w:pPr>
      <w:r>
        <w:rPr>
          <w:b/>
          <w:bCs/>
          <w:color w:val="0E7C86"/>
          <w:sz w:val="26"/>
          <w:szCs w:val="26"/>
        </w:rPr>
        <w:t xml:space="preserve">The rules it follows</w:t>
      </w:r>
    </w:p>
    <w:p>
      <w:pPr>
        <w:pStyle w:val="ListParagraph"/>
        <w:numPr>
          <w:ilvl w:val="0"/>
          <w:numId w:val="3"/>
        </w:numPr>
        <w:spacing w:after="90" w:line="290"/>
      </w:pPr>
      <w:r>
        <w:rPr>
          <w:b/>
          <w:bCs/>
          <w:sz w:val="22"/>
          <w:szCs w:val="22"/>
        </w:rPr>
        <w:t xml:space="preserve">Where the car came from (source). </w:t>
      </w:r>
      <w:r>
        <w:rPr>
          <w:sz w:val="22"/>
          <w:szCs w:val="22"/>
        </w:rPr>
        <w:t xml:space="preserve">A car’s source affects buyer confidence. Strongest to weakest: Company / official dealer, then GCC, then Europe, then clean U.S., then U.S. with accident or salvage history. The same car from a stronger source is worth more — and this order is always kept.</w:t>
      </w:r>
    </w:p>
    <w:p>
      <w:pPr>
        <w:pStyle w:val="ListParagraph"/>
        <w:numPr>
          <w:ilvl w:val="0"/>
          <w:numId w:val="3"/>
        </w:numPr>
        <w:spacing w:after="90" w:line="290"/>
      </w:pPr>
      <w:r>
        <w:rPr>
          <w:b/>
          <w:bCs/>
          <w:sz w:val="22"/>
          <w:szCs w:val="22"/>
        </w:rPr>
        <w:t xml:space="preserve">Taxes and import duty. </w:t>
      </w:r>
      <w:r>
        <w:rPr>
          <w:sz w:val="22"/>
          <w:szCs w:val="22"/>
        </w:rPr>
        <w:t xml:space="preserve">Lebanon’s import duty depends on fuel type and mileage: electric is lowest, hybrids under 5,000 km are lower, while petrol, diesel and higher-mileage hybrids carry the full rate. These are applied from fixed official rules — never estimated by the AI.</w:t>
      </w:r>
    </w:p>
    <w:p>
      <w:pPr>
        <w:pStyle w:val="ListParagraph"/>
        <w:numPr>
          <w:ilvl w:val="0"/>
          <w:numId w:val="3"/>
        </w:numPr>
        <w:spacing w:after="90" w:line="290"/>
      </w:pPr>
      <w:r>
        <w:rPr>
          <w:b/>
          <w:bCs/>
          <w:sz w:val="22"/>
          <w:szCs w:val="22"/>
        </w:rPr>
        <w:t xml:space="preserve">Mileage. </w:t>
      </w:r>
      <w:r>
        <w:rPr>
          <w:sz w:val="22"/>
          <w:szCs w:val="22"/>
        </w:rPr>
        <w:t xml:space="preserve">More mileage normally lowers value. It is not forced, though — for some hybrids, crossing a mileage limit changes the tax bracket, which the tool explains rather than hiding.</w:t>
      </w:r>
    </w:p>
    <w:p>
      <w:pPr>
        <w:pStyle w:val="ListParagraph"/>
        <w:numPr>
          <w:ilvl w:val="0"/>
          <w:numId w:val="3"/>
        </w:numPr>
        <w:spacing w:after="90" w:line="290"/>
      </w:pPr>
      <w:r>
        <w:rPr>
          <w:b/>
          <w:bCs/>
          <w:sz w:val="22"/>
          <w:szCs w:val="22"/>
        </w:rPr>
        <w:t xml:space="preserve">Model year. </w:t>
      </w:r>
      <w:r>
        <w:rPr>
          <w:sz w:val="22"/>
          <w:szCs w:val="22"/>
        </w:rPr>
        <w:t xml:space="preserve">A car that is a year or two old — even brand new with no mileage — is priced slightly below the very latest model year, unless it is a rare or special edition.</w:t>
      </w:r>
    </w:p>
    <w:p>
      <w:pPr>
        <w:pStyle w:val="ListParagraph"/>
        <w:numPr>
          <w:ilvl w:val="0"/>
          <w:numId w:val="3"/>
        </w:numPr>
        <w:spacing w:after="90" w:line="290"/>
      </w:pPr>
      <w:r>
        <w:rPr>
          <w:b/>
          <w:bCs/>
          <w:sz w:val="22"/>
          <w:szCs w:val="22"/>
        </w:rPr>
        <w:t xml:space="preserve">Current market cluster. </w:t>
      </w:r>
      <w:r>
        <w:rPr>
          <w:sz w:val="22"/>
          <w:szCs w:val="22"/>
        </w:rPr>
        <w:t xml:space="preserve">When several similar cars are listed around the same price, the tool prices to that cluster and ignores a one-off unusually high asking price.</w:t>
      </w:r>
    </w:p>
    <w:p>
      <w:pPr>
        <w:pStyle w:val="Heading2"/>
        <w:spacing w:after="120" w:before="260"/>
      </w:pPr>
      <w:r>
        <w:rPr>
          <w:b/>
          <w:bCs/>
          <w:color w:val="0E7C86"/>
          <w:sz w:val="26"/>
          <w:szCs w:val="26"/>
        </w:rPr>
        <w:t xml:space="preserve">When fallbacks are used</w:t>
      </w:r>
    </w:p>
    <w:p>
      <w:pPr>
        <w:spacing w:after="140" w:line="300"/>
      </w:pPr>
      <w:r>
        <w:rPr>
          <w:sz w:val="22"/>
          <w:szCs w:val="22"/>
        </w:rPr>
        <w:t xml:space="preserve">Lebanon is a small market, so some cars — especially rare, brand-new or exotic models — have very few local listings. When there is not enough local information, the tool looks at the UAE and European markets as a reference point, then adds Lebanon’s import costs to estimate the local value. It treats the UAE market as the main regional benchmark and still adjusts the final number for the car’s actual source (company, GCC, Europe or U.S.).</w:t>
      </w:r>
    </w:p>
    <w:p>
      <w:pPr>
        <w:pStyle w:val="Heading2"/>
        <w:spacing w:after="120" w:before="260"/>
      </w:pPr>
      <w:r>
        <w:rPr>
          <w:b/>
          <w:bCs/>
          <w:color w:val="0E7C86"/>
          <w:sz w:val="26"/>
          <w:szCs w:val="26"/>
        </w:rPr>
        <w:t xml:space="preserve">Built-in safeguards</w:t>
      </w:r>
    </w:p>
    <w:p>
      <w:pPr>
        <w:pStyle w:val="ListParagraph"/>
        <w:numPr>
          <w:ilvl w:val="0"/>
          <w:numId w:val="3"/>
        </w:numPr>
        <w:spacing w:after="90" w:line="290"/>
      </w:pPr>
      <w:r>
        <w:rPr>
          <w:sz w:val="22"/>
          <w:szCs w:val="22"/>
        </w:rPr>
        <w:t xml:space="preserve">It ignores fabricated, inflated, duplicate or wrong-version listings.</w:t>
      </w:r>
    </w:p>
    <w:p>
      <w:pPr>
        <w:pStyle w:val="ListParagraph"/>
        <w:numPr>
          <w:ilvl w:val="0"/>
          <w:numId w:val="3"/>
        </w:numPr>
        <w:spacing w:after="90" w:line="290"/>
      </w:pPr>
      <w:r>
        <w:rPr>
          <w:sz w:val="22"/>
          <w:szCs w:val="22"/>
        </w:rPr>
        <w:t xml:space="preserve">It will not let a special edition (such as a GT or a tuned version) set the price of a normal car.</w:t>
      </w:r>
    </w:p>
    <w:p>
      <w:pPr>
        <w:pStyle w:val="ListParagraph"/>
        <w:numPr>
          <w:ilvl w:val="0"/>
          <w:numId w:val="3"/>
        </w:numPr>
        <w:spacing w:after="90" w:line="290"/>
      </w:pPr>
      <w:r>
        <w:rPr>
          <w:sz w:val="22"/>
          <w:szCs w:val="22"/>
        </w:rPr>
        <w:t xml:space="preserve">It keeps the source order consistent — for example, a GCC car cannot end up priced above the same car from a company source.</w:t>
      </w:r>
    </w:p>
    <w:p>
      <w:pPr>
        <w:pStyle w:val="ListParagraph"/>
        <w:numPr>
          <w:ilvl w:val="0"/>
          <w:numId w:val="3"/>
        </w:numPr>
        <w:spacing w:after="90" w:line="290"/>
      </w:pPr>
      <w:r>
        <w:rPr>
          <w:sz w:val="22"/>
          <w:szCs w:val="22"/>
        </w:rPr>
        <w:t xml:space="preserve">Every result records why it landed where it did, so any price can be reviewed and explained.</w:t>
      </w:r>
    </w:p>
    <w:p>
      <w:pPr>
        <w:pStyle w:val="Heading2"/>
        <w:spacing w:after="120" w:before="260"/>
      </w:pPr>
      <w:r>
        <w:rPr>
          <w:b/>
          <w:bCs/>
          <w:color w:val="0E7C86"/>
          <w:sz w:val="26"/>
          <w:szCs w:val="26"/>
        </w:rPr>
        <w:t xml:space="preserve">What you get</w:t>
      </w:r>
    </w:p>
    <w:p>
      <w:pPr>
        <w:pStyle w:val="ListParagraph"/>
        <w:numPr>
          <w:ilvl w:val="0"/>
          <w:numId w:val="3"/>
        </w:numPr>
        <w:spacing w:after="90" w:line="290"/>
      </w:pPr>
      <w:r>
        <w:rPr>
          <w:b/>
          <w:bCs/>
          <w:sz w:val="22"/>
          <w:szCs w:val="22"/>
        </w:rPr>
        <w:t xml:space="preserve">Market Price. </w:t>
      </w:r>
      <w:r>
        <w:rPr>
          <w:sz w:val="22"/>
          <w:szCs w:val="22"/>
        </w:rPr>
        <w:t xml:space="preserve">A realistic current selling range for the car in Lebanon.</w:t>
      </w:r>
    </w:p>
    <w:p>
      <w:pPr>
        <w:pStyle w:val="ListParagraph"/>
        <w:numPr>
          <w:ilvl w:val="0"/>
          <w:numId w:val="3"/>
        </w:numPr>
        <w:spacing w:after="90" w:line="290"/>
      </w:pPr>
      <w:r>
        <w:rPr>
          <w:b/>
          <w:bCs/>
          <w:sz w:val="22"/>
          <w:szCs w:val="22"/>
        </w:rPr>
        <w:t xml:space="preserve">Dealer Buy Price. </w:t>
      </w:r>
      <w:r>
        <w:rPr>
          <w:sz w:val="22"/>
          <w:szCs w:val="22"/>
        </w:rPr>
        <w:t xml:space="preserve">What a dealer would reasonably pay to acquire it — set below the market price.</w:t>
      </w:r>
    </w:p>
    <w:p>
      <w:pPr>
        <w:pBdr>
          <w:top w:val="single" w:color="D0D7DB" w:sz="6" w:space="8"/>
        </w:pBdr>
        <w:spacing w:before="320"/>
      </w:pPr>
      <w:r>
        <w:rPr>
          <w:i/>
          <w:iCs/>
          <w:color w:val="5B6B74"/>
          <w:sz w:val="20"/>
          <w:szCs w:val="20"/>
        </w:rPr>
        <w:t xml:space="preserve">In one line: the AI finds real, comparable cars on the market; the system then applies fixed rules for source, taxes, mileage and model year, checks for bad data, and returns a market price and a dealer buy price.</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303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CarQ</dc:creator>
  <cp:lastModifiedBy>Un-named</cp:lastModifiedBy>
  <cp:revision>1</cp:revision>
  <dcterms:created xsi:type="dcterms:W3CDTF">2026-08-13T16:54:51.588Z</dcterms:created>
  <dcterms:modified xsi:type="dcterms:W3CDTF">2026-08-13T16:54:51.588Z</dcterms:modified>
</cp:coreProperties>
</file>

<file path=docProps/custom.xml><?xml version="1.0" encoding="utf-8"?>
<Properties xmlns="http://schemas.openxmlformats.org/officeDocument/2006/custom-properties" xmlns:vt="http://schemas.openxmlformats.org/officeDocument/2006/docPropsVTypes"/>
</file>