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D47A1"/>
          <w:sz w:val="36"/>
        </w:rPr>
        <w:t>STREAMING INTELLIGENCE AND PERSONALIZATION PLATFORM: AN END-TO-END DISTRIBUTED DATA ENGINEERING AND HYBRID VECTOR-RELATIONAL RECOMMENDATION SYSTEM</w:t>
      </w:r>
    </w:p>
    <w:p>
      <w:pPr>
        <w:spacing w:before="0" w:after="120"/>
      </w:pPr>
      <w:r/>
      <w:r>
        <w:rPr>
          <w:b/>
        </w:rPr>
        <w:t>A Final Year Project Dissertation Submitted in Partial Fulfillment of the Requirements for the Degree of Bachelor of Science in Computer Science (BSCS)</w:t>
      </w:r>
      <w:r/>
    </w:p>
    <w:p>
      <w:pPr>
        <w:spacing w:before="120" w:after="120"/>
        <w:jc w:val="center"/>
      </w:pPr>
      <w:r>
        <w:rPr>
          <w:color w:val="BBBBBB"/>
        </w:rPr>
        <w:t>_______________________________________________________________________________</w:t>
      </w:r>
    </w:p>
    <w:p>
      <w:pPr>
        <w:spacing w:before="0" w:after="120"/>
      </w:pPr>
      <w:r/>
      <w:r>
        <w:rPr>
          <w:b/>
        </w:rPr>
        <w:t>Author:</w:t>
      </w:r>
      <w:r>
        <w:t xml:space="preserve"> Student Candidate  </w:t>
      </w:r>
    </w:p>
    <w:p>
      <w:pPr>
        <w:spacing w:before="0" w:after="120"/>
      </w:pPr>
      <w:r/>
      <w:r>
        <w:rPr>
          <w:b/>
        </w:rPr>
        <w:t>Registration / Roll No:</w:t>
      </w:r>
      <w:r>
        <w:t xml:space="preserve"> BSCS-2022-XXXX  </w:t>
      </w:r>
    </w:p>
    <w:p>
      <w:pPr>
        <w:spacing w:before="0" w:after="120"/>
      </w:pPr>
      <w:r/>
      <w:r>
        <w:rPr>
          <w:b/>
        </w:rPr>
        <w:t>Project Supervisor:</w:t>
      </w:r>
      <w:r>
        <w:t xml:space="preserve"> Internal Faculty Advisor, Ph.D.  </w:t>
      </w:r>
    </w:p>
    <w:p>
      <w:pPr>
        <w:spacing w:before="0" w:after="120"/>
      </w:pPr>
      <w:r/>
      <w:r>
        <w:rPr>
          <w:b/>
        </w:rPr>
        <w:t>Department:</w:t>
      </w:r>
      <w:r>
        <w:t xml:space="preserve"> Department of Computer Science  </w:t>
      </w:r>
    </w:p>
    <w:p>
      <w:pPr>
        <w:spacing w:before="0" w:after="120"/>
      </w:pPr>
      <w:r/>
      <w:r>
        <w:rPr>
          <w:b/>
        </w:rPr>
        <w:t>Faculty:</w:t>
      </w:r>
      <w:r>
        <w:t xml:space="preserve"> Faculty of Information Technology and Computer Science  </w:t>
      </w:r>
    </w:p>
    <w:p>
      <w:pPr>
        <w:spacing w:before="0" w:after="120"/>
      </w:pPr>
      <w:r/>
      <w:r>
        <w:rPr>
          <w:b/>
        </w:rPr>
        <w:t>Institution:</w:t>
      </w:r>
      <w:r>
        <w:t xml:space="preserve"> University Faculty of Computer Science  </w:t>
      </w:r>
    </w:p>
    <w:p>
      <w:pPr>
        <w:spacing w:before="0" w:after="120"/>
      </w:pPr>
      <w:r/>
      <w:r>
        <w:rPr>
          <w:b/>
        </w:rPr>
        <w:t>Date of Submission:</w:t>
      </w:r>
      <w:r>
        <w:t xml:space="preserve"> September 2026  </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DECLARATION OF ORIGINALITY</w:t>
      </w:r>
    </w:p>
    <w:p>
      <w:pPr>
        <w:spacing w:before="0" w:after="120"/>
      </w:pPr>
      <w:r>
        <w:t xml:space="preserve">I hereby declare that this dissertation entitled </w:t>
      </w:r>
      <w:r>
        <w:rPr>
          <w:b/>
        </w:rPr>
        <w:t>"Streaming Intelligence and Personalization Platform: An End-to-End Distributed Data Engineering and Hybrid Vector-Relational Recommendation System"</w:t>
      </w:r>
      <w:r>
        <w:t xml:space="preserve"> is my own authentic work carried out under the academic supervision of my project advisor. </w:t>
      </w:r>
    </w:p>
    <w:p>
      <w:pPr>
        <w:spacing w:before="0" w:after="120"/>
      </w:pPr>
      <w:r>
        <w:t>I further declare that this work contains no material previously published or written by another person, except where due reference and citation is made in the text. No part of this project has been submitted previously for any degree, diploma, or qualification at any university or institution.</w:t>
      </w:r>
    </w:p>
    <w:p>
      <w:pPr>
        <w:spacing w:before="0" w:after="120"/>
      </w:pPr>
      <w:r/>
      <w:r>
        <w:rPr>
          <w:b/>
        </w:rPr>
        <w:t>Student Signature:</w:t>
      </w:r>
      <w:r>
        <w:t xml:space="preserve"> ___________________________  </w:t>
      </w:r>
    </w:p>
    <w:p>
      <w:pPr>
        <w:spacing w:before="0" w:after="120"/>
      </w:pPr>
      <w:r/>
      <w:r>
        <w:rPr>
          <w:b/>
        </w:rPr>
        <w:t>Date:</w:t>
      </w:r>
      <w:r>
        <w:t xml:space="preserve"> September 2026  </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CERTIFICATE OF EXAMINATION AND APPROVAL</w:t>
      </w:r>
    </w:p>
    <w:p>
      <w:pPr>
        <w:spacing w:before="0" w:after="120"/>
      </w:pPr>
      <w:r>
        <w:t xml:space="preserve">This is to certify that the Final Year Project dissertation titled </w:t>
      </w:r>
      <w:r>
        <w:rPr>
          <w:b/>
        </w:rPr>
        <w:t>"Streaming Intelligence and Personalization Platform: An End-to-End Distributed Data Engineering and Hybrid Vector-Relational Recommendation System"</w:t>
      </w:r>
      <w:r>
        <w:t xml:space="preserve"> submitted by </w:t>
      </w:r>
      <w:r>
        <w:rPr>
          <w:b/>
        </w:rPr>
        <w:t>[Student Candidate]</w:t>
      </w:r>
      <w:r>
        <w:t xml:space="preserve"> (Roll No: </w:t>
      </w:r>
      <w:r>
        <w:rPr>
          <w:b/>
        </w:rPr>
        <w:t>BSCS-2022-XXXX</w:t>
      </w:r>
      <w:r>
        <w:t xml:space="preserve">) has been evaluated and approved by the Examination Board as satisfying the dissertation requirements for the award of the degree of </w:t>
      </w:r>
      <w:r>
        <w:rPr>
          <w:b/>
        </w:rPr>
        <w:t>Bachelor of Science in Computer Science</w:t>
      </w:r>
      <w:r>
        <w:t>.</w:t>
      </w:r>
    </w:p>
    <w:p>
      <w:pPr>
        <w:keepNext/>
        <w:spacing w:before="240" w:after="120"/>
      </w:pPr>
      <w:r>
        <w:rPr>
          <w:rFonts w:ascii="Times New Roman" w:hAnsi="Times New Roman"/>
          <w:b/>
          <w:color w:val="212121"/>
          <w:sz w:val="25"/>
        </w:rPr>
        <w:t>Examination Committee:</w:t>
      </w:r>
    </w:p>
    <w:p>
      <w:pPr>
        <w:pStyle w:val="ListNumber"/>
        <w:spacing w:before="40" w:after="60"/>
      </w:pPr>
      <w:r/>
      <w:r>
        <w:rPr>
          <w:b/>
        </w:rPr>
        <w:t>Project Supervisor / Internal Examiner:</w:t>
      </w:r>
      <w:r>
        <w:t xml:space="preserve">  </w:t>
      </w:r>
    </w:p>
    <w:p>
      <w:pPr>
        <w:spacing w:before="0" w:after="120"/>
      </w:pPr>
      <w:r>
        <w:t xml:space="preserve">   Signature: ___________________________ Date: ______________  </w:t>
      </w:r>
    </w:p>
    <w:p>
      <w:pPr>
        <w:spacing w:before="0" w:after="120"/>
      </w:pPr>
      <w:r>
        <w:t xml:space="preserve">   Name: Dr. ___________________________  </w:t>
      </w:r>
    </w:p>
    <w:p>
      <w:pPr>
        <w:pStyle w:val="ListNumber"/>
        <w:spacing w:before="40" w:after="60"/>
      </w:pPr>
      <w:r/>
      <w:r>
        <w:rPr>
          <w:b/>
        </w:rPr>
        <w:t>External Examiner / Industry Reviewer:</w:t>
      </w:r>
      <w:r>
        <w:t xml:space="preserve">  </w:t>
      </w:r>
    </w:p>
    <w:p>
      <w:pPr>
        <w:spacing w:before="0" w:after="120"/>
      </w:pPr>
      <w:r>
        <w:t xml:space="preserve">   Signature: ___________________________ Date: ______________  </w:t>
      </w:r>
    </w:p>
    <w:p>
      <w:pPr>
        <w:spacing w:before="0" w:after="120"/>
      </w:pPr>
      <w:r>
        <w:t xml:space="preserve">   Name: Prof. / Dr. _____________________  </w:t>
      </w:r>
    </w:p>
    <w:p>
      <w:pPr>
        <w:pStyle w:val="ListNumber"/>
        <w:spacing w:before="40" w:after="60"/>
      </w:pPr>
      <w:r/>
      <w:r>
        <w:rPr>
          <w:b/>
        </w:rPr>
        <w:t>Head of Department (Computer Science):</w:t>
      </w:r>
      <w:r>
        <w:t xml:space="preserve">  </w:t>
      </w:r>
    </w:p>
    <w:p>
      <w:pPr>
        <w:spacing w:before="0" w:after="120"/>
      </w:pPr>
      <w:r>
        <w:t xml:space="preserve">   Signature: ___________________________ Date: ______________  </w:t>
      </w:r>
    </w:p>
    <w:p>
      <w:pPr>
        <w:spacing w:before="0" w:after="120"/>
      </w:pPr>
      <w:r>
        <w:t xml:space="preserve">   Name: Prof. Dr. ______________________  </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DEDICATION</w:t>
      </w:r>
    </w:p>
    <w:p>
      <w:pPr>
        <w:spacing w:before="0" w:after="120"/>
      </w:pPr>
      <w:r/>
      <w:r>
        <w:rPr>
          <w:i/>
        </w:rPr>
        <w:t>This dissertation is dedicated to my parents, whose continuous sacrifices, unconditional love, and prayers have guided me through every step of my academic journey, and to my mentors who inspired my curiosity for computer science and applied machine learning.</w:t>
      </w:r>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ACKNOWLEDGMENTS</w:t>
      </w:r>
    </w:p>
    <w:p>
      <w:pPr>
        <w:spacing w:before="0" w:after="120"/>
      </w:pPr>
      <w:r>
        <w:t xml:space="preserve">I express my deepest gratitude to my project supervisor for their invaluable guidance, constructive critiques, and continuous encouragement throughout the conception, architecture, and execution of this Final Year Project. </w:t>
      </w:r>
    </w:p>
    <w:p>
      <w:pPr>
        <w:spacing w:before="0" w:after="120"/>
      </w:pPr>
      <w:r>
        <w:t>I also extend my sincere appreciation to the faculty members of the Department of Computer Science for providing a rigorous academic foundation. Finally, I am grateful to my peers and fellow researchers for their insightful discussions on distributed systems, vector retrieval, and machine learning infrastructure.</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LIST OF FIGURES</w:t>
      </w:r>
    </w:p>
    <w:p>
      <w:pPr>
        <w:pStyle w:val="ListBullet"/>
        <w:spacing w:before="40" w:after="60"/>
      </w:pPr>
      <w:r/>
      <w:r>
        <w:rPr>
          <w:b/>
        </w:rPr>
        <w:t>Figure 3.1:</w:t>
      </w:r>
      <w:r>
        <w:t xml:space="preserve"> Four-Tier Streaming Platform System Architecture</w:t>
      </w:r>
    </w:p>
    <w:p>
      <w:pPr>
        <w:pStyle w:val="ListBullet"/>
        <w:spacing w:before="40" w:after="60"/>
      </w:pPr>
      <w:r/>
      <w:r>
        <w:rPr>
          <w:b/>
        </w:rPr>
        <w:t>Figure 3.2:</w:t>
      </w:r>
      <w:r>
        <w:t xml:space="preserve"> Relational and Vector Entity-Relationship Diagram (ERD)</w:t>
      </w:r>
    </w:p>
    <w:p>
      <w:pPr>
        <w:pStyle w:val="ListBullet"/>
        <w:spacing w:before="40" w:after="60"/>
      </w:pPr>
      <w:r/>
      <w:r>
        <w:rPr>
          <w:b/>
        </w:rPr>
        <w:t>Figure 5.1:</w:t>
      </w:r>
      <w:r>
        <w:t xml:space="preserve"> Comparative Recommendation Performance across Baselines (Precision, Recall, NDCG)</w:t>
      </w:r>
    </w:p>
    <w:p>
      <w:pPr>
        <w:pStyle w:val="ListBullet"/>
        <w:spacing w:before="40" w:after="60"/>
      </w:pPr>
      <w:r/>
      <w:r>
        <w:rPr>
          <w:b/>
        </w:rPr>
        <w:t>Figure 5.2:</w:t>
      </w:r>
      <w:r>
        <w:t xml:space="preserve"> Ablation Study — Component Impact on Recommendation Ranking (NDCG@10)</w:t>
      </w:r>
    </w:p>
    <w:p>
      <w:pPr>
        <w:pStyle w:val="ListBullet"/>
        <w:spacing w:before="40" w:after="60"/>
      </w:pPr>
      <w:r/>
      <w:r>
        <w:rPr>
          <w:b/>
        </w:rPr>
        <w:t>Figure 5.3:</w:t>
      </w:r>
      <w:r>
        <w:t xml:space="preserve"> API Endpoint Execution Latency Percentiles (p50, p95, p99 vs. 30ms SLA)</w:t>
      </w:r>
    </w:p>
    <w:p>
      <w:pPr>
        <w:pStyle w:val="ListBullet"/>
        <w:spacing w:before="40" w:after="60"/>
      </w:pPr>
      <w:r/>
      <w:r>
        <w:rPr>
          <w:b/>
        </w:rPr>
        <w:t>Figure 5.4:</w:t>
      </w:r>
      <w:r>
        <w:t xml:space="preserve"> User Cold-Start Catalog Discovery Shannon Entropy Comparison</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LIST OF TABLES</w:t>
      </w:r>
    </w:p>
    <w:p>
      <w:pPr>
        <w:pStyle w:val="ListBullet"/>
        <w:spacing w:before="40" w:after="60"/>
      </w:pPr>
      <w:r/>
      <w:r>
        <w:rPr>
          <w:b/>
        </w:rPr>
        <w:t>Table 2.1:</w:t>
      </w:r>
      <w:r>
        <w:t xml:space="preserve"> Evolution and Methodological Comparison of Recommendation Paradigms</w:t>
      </w:r>
    </w:p>
    <w:p>
      <w:pPr>
        <w:pStyle w:val="ListBullet"/>
        <w:spacing w:before="40" w:after="60"/>
      </w:pPr>
      <w:r/>
      <w:r>
        <w:rPr>
          <w:b/>
        </w:rPr>
        <w:t>Table 3.1:</w:t>
      </w:r>
      <w:r>
        <w:t xml:space="preserve"> Latency and Throughput Engineering Specifications by Platform Tier</w:t>
      </w:r>
    </w:p>
    <w:p>
      <w:pPr>
        <w:pStyle w:val="ListBullet"/>
        <w:spacing w:before="40" w:after="60"/>
      </w:pPr>
      <w:r/>
      <w:r>
        <w:rPr>
          <w:b/>
        </w:rPr>
        <w:t>Table 5.1:</w:t>
      </w:r>
      <w:r>
        <w:t xml:space="preserve"> Information Retrieval Ranking Benchmark Results (Precision@K, Recall@K, NDCG@K)</w:t>
      </w:r>
    </w:p>
    <w:p>
      <w:pPr>
        <w:pStyle w:val="ListBullet"/>
        <w:spacing w:before="40" w:after="60"/>
      </w:pPr>
      <w:r/>
      <w:r>
        <w:rPr>
          <w:b/>
        </w:rPr>
        <w:t>Table 5.2:</w:t>
      </w:r>
      <w:r>
        <w:t xml:space="preserve"> Component Ablation Analysis on Test Query Sets</w:t>
      </w:r>
    </w:p>
    <w:p>
      <w:pPr>
        <w:pStyle w:val="ListBullet"/>
        <w:spacing w:before="40" w:after="60"/>
      </w:pPr>
      <w:r/>
      <w:r>
        <w:rPr>
          <w:b/>
        </w:rPr>
        <w:t>Table 5.3:</w:t>
      </w:r>
      <w:r>
        <w:t xml:space="preserve"> End-to-End API Response Latency Percentiles under Load</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LIST OF ABBREVIATIONS AND ACRONYMS</w:t>
      </w:r>
    </w:p>
    <w:p>
      <w:pPr>
        <w:pStyle w:val="ListBullet"/>
        <w:spacing w:before="40" w:after="60"/>
      </w:pPr>
      <w:r/>
      <w:r>
        <w:rPr>
          <w:b/>
        </w:rPr>
        <w:t>ANN:</w:t>
      </w:r>
      <w:r>
        <w:t xml:space="preserve"> Approximate Nearest Neighbor</w:t>
      </w:r>
    </w:p>
    <w:p>
      <w:pPr>
        <w:pStyle w:val="ListBullet"/>
        <w:spacing w:before="40" w:after="60"/>
      </w:pPr>
      <w:r/>
      <w:r>
        <w:rPr>
          <w:b/>
        </w:rPr>
        <w:t>API:</w:t>
      </w:r>
      <w:r>
        <w:t xml:space="preserve"> Application Programming Interface</w:t>
      </w:r>
    </w:p>
    <w:p>
      <w:pPr>
        <w:pStyle w:val="ListBullet"/>
        <w:spacing w:before="40" w:after="60"/>
      </w:pPr>
      <w:r/>
      <w:r>
        <w:rPr>
          <w:b/>
        </w:rPr>
        <w:t>BERT:</w:t>
      </w:r>
      <w:r>
        <w:t xml:space="preserve"> Bidirectional Encoder Representations from Transformers</w:t>
      </w:r>
    </w:p>
    <w:p>
      <w:pPr>
        <w:pStyle w:val="ListBullet"/>
        <w:spacing w:before="40" w:after="60"/>
      </w:pPr>
      <w:r/>
      <w:r>
        <w:rPr>
          <w:b/>
        </w:rPr>
        <w:t>CORS:</w:t>
      </w:r>
      <w:r>
        <w:t xml:space="preserve"> Cross-Origin Resource Sharing</w:t>
      </w:r>
    </w:p>
    <w:p>
      <w:pPr>
        <w:pStyle w:val="ListBullet"/>
        <w:spacing w:before="40" w:after="60"/>
      </w:pPr>
      <w:r/>
      <w:r>
        <w:rPr>
          <w:b/>
        </w:rPr>
        <w:t>CRUD:</w:t>
      </w:r>
      <w:r>
        <w:t xml:space="preserve"> Create, Read, Update, Delete</w:t>
      </w:r>
    </w:p>
    <w:p>
      <w:pPr>
        <w:pStyle w:val="ListBullet"/>
        <w:spacing w:before="40" w:after="60"/>
      </w:pPr>
      <w:r/>
      <w:r>
        <w:rPr>
          <w:b/>
        </w:rPr>
        <w:t>DDL:</w:t>
      </w:r>
      <w:r>
        <w:t xml:space="preserve"> Data Definition Language</w:t>
      </w:r>
    </w:p>
    <w:p>
      <w:pPr>
        <w:pStyle w:val="ListBullet"/>
        <w:spacing w:before="40" w:after="60"/>
      </w:pPr>
      <w:r/>
      <w:r>
        <w:rPr>
          <w:b/>
        </w:rPr>
        <w:t>DLRM:</w:t>
      </w:r>
      <w:r>
        <w:t xml:space="preserve"> Deep Learning Recommendation Model</w:t>
      </w:r>
    </w:p>
    <w:p>
      <w:pPr>
        <w:pStyle w:val="ListBullet"/>
        <w:spacing w:before="40" w:after="60"/>
      </w:pPr>
      <w:r/>
      <w:r>
        <w:rPr>
          <w:b/>
        </w:rPr>
        <w:t>EDA:</w:t>
      </w:r>
      <w:r>
        <w:t xml:space="preserve"> Exploratory Data Analysis</w:t>
      </w:r>
    </w:p>
    <w:p>
      <w:pPr>
        <w:pStyle w:val="ListBullet"/>
        <w:spacing w:before="40" w:after="60"/>
      </w:pPr>
      <w:r/>
      <w:r>
        <w:rPr>
          <w:b/>
        </w:rPr>
        <w:t>ERD:</w:t>
      </w:r>
      <w:r>
        <w:t xml:space="preserve"> Entity-Relationship Diagram</w:t>
      </w:r>
    </w:p>
    <w:p>
      <w:pPr>
        <w:pStyle w:val="ListBullet"/>
        <w:spacing w:before="40" w:after="60"/>
      </w:pPr>
      <w:r/>
      <w:r>
        <w:rPr>
          <w:b/>
        </w:rPr>
        <w:t>ETL:</w:t>
      </w:r>
      <w:r>
        <w:t xml:space="preserve"> Extract, Transform, Load</w:t>
      </w:r>
    </w:p>
    <w:p>
      <w:pPr>
        <w:pStyle w:val="ListBullet"/>
        <w:spacing w:before="40" w:after="60"/>
      </w:pPr>
      <w:r/>
      <w:r>
        <w:rPr>
          <w:b/>
        </w:rPr>
        <w:t>FYP:</w:t>
      </w:r>
      <w:r>
        <w:t xml:space="preserve"> Final Year Project</w:t>
      </w:r>
    </w:p>
    <w:p>
      <w:pPr>
        <w:pStyle w:val="ListBullet"/>
        <w:spacing w:before="40" w:after="60"/>
      </w:pPr>
      <w:r/>
      <w:r>
        <w:rPr>
          <w:b/>
        </w:rPr>
        <w:t>HNSW:</w:t>
      </w:r>
      <w:r>
        <w:t xml:space="preserve"> Hierarchical Navigable Small World</w:t>
      </w:r>
    </w:p>
    <w:p>
      <w:pPr>
        <w:pStyle w:val="ListBullet"/>
        <w:spacing w:before="40" w:after="60"/>
      </w:pPr>
      <w:r/>
      <w:r>
        <w:rPr>
          <w:b/>
        </w:rPr>
        <w:t>ISO:</w:t>
      </w:r>
      <w:r>
        <w:t xml:space="preserve"> International Organization for Standardization</w:t>
      </w:r>
    </w:p>
    <w:p>
      <w:pPr>
        <w:pStyle w:val="ListBullet"/>
        <w:spacing w:before="40" w:after="60"/>
      </w:pPr>
      <w:r/>
      <w:r>
        <w:rPr>
          <w:b/>
        </w:rPr>
        <w:t>JSON:</w:t>
      </w:r>
      <w:r>
        <w:t xml:space="preserve"> JavaScript Object Notation</w:t>
      </w:r>
    </w:p>
    <w:p>
      <w:pPr>
        <w:pStyle w:val="ListBullet"/>
        <w:spacing w:before="40" w:after="60"/>
      </w:pPr>
      <w:r/>
      <w:r>
        <w:rPr>
          <w:b/>
        </w:rPr>
        <w:t>NDCG:</w:t>
      </w:r>
      <w:r>
        <w:t xml:space="preserve"> Normalized Discounted Cumulative Gain</w:t>
      </w:r>
    </w:p>
    <w:p>
      <w:pPr>
        <w:pStyle w:val="ListBullet"/>
        <w:spacing w:before="40" w:after="60"/>
      </w:pPr>
      <w:r/>
      <w:r>
        <w:rPr>
          <w:b/>
        </w:rPr>
        <w:t>NLP:</w:t>
      </w:r>
      <w:r>
        <w:t xml:space="preserve"> Natural Language Processing</w:t>
      </w:r>
    </w:p>
    <w:p>
      <w:pPr>
        <w:pStyle w:val="ListBullet"/>
        <w:spacing w:before="40" w:after="60"/>
      </w:pPr>
      <w:r/>
      <w:r>
        <w:rPr>
          <w:b/>
        </w:rPr>
        <w:t>REST:</w:t>
      </w:r>
      <w:r>
        <w:t xml:space="preserve"> Representational State Transfer</w:t>
      </w:r>
    </w:p>
    <w:p>
      <w:pPr>
        <w:pStyle w:val="ListBullet"/>
        <w:spacing w:before="40" w:after="60"/>
      </w:pPr>
      <w:r/>
      <w:r>
        <w:rPr>
          <w:b/>
        </w:rPr>
        <w:t>SBERT:</w:t>
      </w:r>
      <w:r>
        <w:t xml:space="preserve"> Sentence-BERT</w:t>
      </w:r>
    </w:p>
    <w:p>
      <w:pPr>
        <w:pStyle w:val="ListBullet"/>
        <w:spacing w:before="40" w:after="60"/>
      </w:pPr>
      <w:r/>
      <w:r>
        <w:rPr>
          <w:b/>
        </w:rPr>
        <w:t>SLA:</w:t>
      </w:r>
      <w:r>
        <w:t xml:space="preserve"> Service Level Agreement</w:t>
      </w:r>
    </w:p>
    <w:p>
      <w:pPr>
        <w:pStyle w:val="ListBullet"/>
        <w:spacing w:before="40" w:after="60"/>
      </w:pPr>
      <w:r/>
      <w:r>
        <w:rPr>
          <w:b/>
        </w:rPr>
        <w:t>SQL:</w:t>
      </w:r>
      <w:r>
        <w:t xml:space="preserve"> Structured Query Language</w:t>
      </w:r>
    </w:p>
    <w:p>
      <w:pPr>
        <w:pStyle w:val="ListBullet"/>
        <w:spacing w:before="40" w:after="60"/>
      </w:pPr>
      <w:r/>
      <w:r>
        <w:rPr>
          <w:b/>
        </w:rPr>
        <w:t>SVOD:</w:t>
      </w:r>
      <w:r>
        <w:t xml:space="preserve"> Subscription Video-on-Demand</w:t>
      </w:r>
    </w:p>
    <w:p>
      <w:pPr>
        <w:pStyle w:val="ListBullet"/>
        <w:spacing w:before="40" w:after="60"/>
      </w:pPr>
      <w:r/>
      <w:r>
        <w:rPr>
          <w:b/>
        </w:rPr>
        <w:t>TF-IDF:</w:t>
      </w:r>
      <w:r>
        <w:t xml:space="preserve"> Term Frequency-Inverse Document Frequency</w:t>
      </w:r>
    </w:p>
    <w:p>
      <w:pPr>
        <w:pStyle w:val="ListBullet"/>
        <w:spacing w:before="40" w:after="60"/>
      </w:pPr>
      <w:r/>
      <w:r>
        <w:rPr>
          <w:b/>
        </w:rPr>
        <w:t>VOD:</w:t>
      </w:r>
      <w:r>
        <w:t xml:space="preserve"> Video-on-Demand</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ABSTRACT</w:t>
      </w:r>
    </w:p>
    <w:p>
      <w:pPr>
        <w:spacing w:before="0" w:after="120"/>
      </w:pPr>
      <w:r>
        <w:t>In contemporary video-on-demand (VOD) streaming platforms, managing content discovery and personalizing media catalogs at scale present complex distributed systems and machine learning challenges. Conventional recommendation architectures often separate analytical processing, relational transaction management, and vector similarity retrieval into isolated infrastructure silos. This decoupling introduces substantial cross-network latency, operational complexity, and the risk of state inconsistencies. Furthermore, traditional collaborative filtering approaches degrade significantly when processing sparse interaction matrices, leading to the well-documented user and item cold-start phenomena.</w:t>
      </w:r>
    </w:p>
    <w:p>
      <w:pPr>
        <w:spacing w:before="0" w:after="120"/>
      </w:pPr>
      <w:r>
        <w:t xml:space="preserve">This dissertation presents the design, mathematical formulation, and implementation of a unified, production-grade </w:t>
      </w:r>
      <w:r>
        <w:rPr>
          <w:b/>
        </w:rPr>
        <w:t>Streaming Intelligence and Personalization Platform</w:t>
      </w:r>
      <w:r>
        <w:t>. The system integrates four interconnected tiers: (1) an automated extraction, transformation, and loading (ETL) data pipeline with data validation and ISO standardization; (2) a hybrid relational and dense vector storage layer built on PostgreSQL 16 utilizing the `pgvector` extension with Hierarchical Navigable Small World (HNSW) indexing; (3) a hybrid personalization engine combining 384-dimensional dense sentence embeddings (`all-MiniLM-L6-v2`) with metadata similarity scoring (Jaccard genre/cast coefficients and director affinity) alongside explicit cold-start resolution; and (4) an asynchronous FastAPI service layer exposing analytical and real-time inference endpoints.</w:t>
      </w:r>
    </w:p>
    <w:p>
      <w:pPr>
        <w:spacing w:before="0" w:after="120"/>
      </w:pPr>
      <w:r>
        <w:t>Empirical evaluation demonstrates that the proposed hybrid architecture achieves an average inference latency of under 18 milliseconds for top-10 personalized queries while mitigating cold-start variance by 41.2% compared to baseline collaborative models. The co-location of relational filtering constraints with approximate nearest neighbor vector indexing inside a unified database execution engine significantly decreases operational overhead, providing a defensible reference architecture for industrial streaming intelligence.</w:t>
      </w:r>
    </w:p>
    <w:p>
      <w:pPr>
        <w:spacing w:before="0" w:after="120"/>
      </w:pPr>
      <w:r/>
      <w:r>
        <w:rPr>
          <w:b/>
        </w:rPr>
        <w:t>Keywords:</w:t>
      </w:r>
      <w:r>
        <w:t xml:space="preserve"> Recommender Systems, Vector Databases, PostgreSQL, pgvector, HNSW Graphs, Dense Embeddings, Information Retrieval, Cold-Start Problem, Data Engineering, FastAPI.</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TABLE OF CONTENTS</w:t>
      </w:r>
    </w:p>
    <w:p>
      <w:pPr>
        <w:pStyle w:val="ListNumber"/>
        <w:spacing w:before="40" w:after="60"/>
      </w:pPr>
      <w:r>
        <w:t>[CHAPTER 1: INTRODUCTION](#chapter-1-introduction)</w:t>
      </w:r>
    </w:p>
    <w:p>
      <w:pPr>
        <w:spacing w:before="0" w:after="120"/>
      </w:pPr>
      <w:r>
        <w:t xml:space="preserve">   - 1.1 Background and Motivation</w:t>
      </w:r>
    </w:p>
    <w:p>
      <w:pPr>
        <w:spacing w:before="0" w:after="120"/>
      </w:pPr>
      <w:r>
        <w:t xml:space="preserve">   - 1.2 Problem Statement</w:t>
      </w:r>
    </w:p>
    <w:p>
      <w:pPr>
        <w:spacing w:before="0" w:after="120"/>
      </w:pPr>
      <w:r>
        <w:t xml:space="preserve">   - 1.3 Project Aims and Research Objectives</w:t>
      </w:r>
    </w:p>
    <w:p>
      <w:pPr>
        <w:spacing w:before="0" w:after="120"/>
      </w:pPr>
      <w:r>
        <w:t xml:space="preserve">   - 1.4 Scope and Constraints</w:t>
      </w:r>
    </w:p>
    <w:p>
      <w:pPr>
        <w:spacing w:before="0" w:after="120"/>
      </w:pPr>
      <w:r>
        <w:t xml:space="preserve">   - 1.5 Dissertation Organization</w:t>
      </w:r>
    </w:p>
    <w:p>
      <w:pPr>
        <w:pStyle w:val="ListNumber"/>
        <w:spacing w:before="40" w:after="60"/>
      </w:pPr>
      <w:r>
        <w:t>[CHAPTER 2: LITERATURE REVIEW &amp; THEORETICAL FOUNDATIONS](#chapter-2-literature-review--theoretical-foundations)</w:t>
      </w:r>
    </w:p>
    <w:p>
      <w:pPr>
        <w:spacing w:before="0" w:after="120"/>
      </w:pPr>
      <w:r>
        <w:t xml:space="preserve">   - 2.1 Evolution of Recommender Systems</w:t>
      </w:r>
    </w:p>
    <w:p>
      <w:pPr>
        <w:spacing w:before="0" w:after="120"/>
      </w:pPr>
      <w:r>
        <w:t xml:space="preserve">   - 2.2 Dense Latent Representations and Sentence Transformers</w:t>
      </w:r>
    </w:p>
    <w:p>
      <w:pPr>
        <w:spacing w:before="0" w:after="120"/>
      </w:pPr>
      <w:r>
        <w:t xml:space="preserve">   - 2.3 Vector Similarity Search &amp; Approximate Nearest Neighbors (ANN)</w:t>
      </w:r>
    </w:p>
    <w:p>
      <w:pPr>
        <w:spacing w:before="0" w:after="120"/>
      </w:pPr>
      <w:r>
        <w:t xml:space="preserve">   - 2.4 Vector Databases vs. Integrated Vector Extensions</w:t>
      </w:r>
    </w:p>
    <w:p>
      <w:pPr>
        <w:spacing w:before="0" w:after="120"/>
      </w:pPr>
      <w:r>
        <w:t xml:space="preserve">   - 2.5 The Cold-Start Dilemma in Modern Streaming Telemetry</w:t>
      </w:r>
    </w:p>
    <w:p>
      <w:pPr>
        <w:pStyle w:val="ListNumber"/>
        <w:spacing w:before="40" w:after="60"/>
      </w:pPr>
      <w:r>
        <w:t>[CHAPTER 3: SYSTEM METHODOLOGY &amp; ARCHITECTURAL DESIGN](#chapter-3-system-methodology--architectural-design)</w:t>
      </w:r>
    </w:p>
    <w:p>
      <w:pPr>
        <w:spacing w:before="0" w:after="120"/>
      </w:pPr>
      <w:r>
        <w:t xml:space="preserve">   - 3.1 Four-Tier Architectural Topology</w:t>
      </w:r>
    </w:p>
    <w:p>
      <w:pPr>
        <w:spacing w:before="0" w:after="120"/>
      </w:pPr>
      <w:r>
        <w:t xml:space="preserve">   - 3.2 Tier 1: Ingestion &amp; Data Cleansing Methodology</w:t>
      </w:r>
    </w:p>
    <w:p>
      <w:pPr>
        <w:spacing w:before="0" w:after="120"/>
      </w:pPr>
      <w:r>
        <w:t xml:space="preserve">   - 3.3 Tier 2: Relational Schema &amp; Vector Storage Design</w:t>
      </w:r>
    </w:p>
    <w:p>
      <w:pPr>
        <w:spacing w:before="0" w:after="120"/>
      </w:pPr>
      <w:r>
        <w:t xml:space="preserve">   - 3.4 Tier 3: Mathematical Formulation of the Hybrid Recommender</w:t>
      </w:r>
    </w:p>
    <w:p>
      <w:pPr>
        <w:spacing w:before="0" w:after="120"/>
      </w:pPr>
      <w:r>
        <w:t xml:space="preserve">   - 3.5 Cold-Start Mitigation Algorithms</w:t>
      </w:r>
    </w:p>
    <w:p>
      <w:pPr>
        <w:spacing w:before="0" w:after="120"/>
      </w:pPr>
      <w:r>
        <w:t xml:space="preserve">   - 3.6 Tier 4: Asynchronous Service Gateway Design</w:t>
      </w:r>
    </w:p>
    <w:p>
      <w:pPr>
        <w:pStyle w:val="ListNumber"/>
        <w:spacing w:before="40" w:after="60"/>
      </w:pPr>
      <w:r>
        <w:t>[CHAPTER 4: SYSTEM IMPLEMENTATION &amp; SOFTWARE ENGINEERING](#chapter-4-system-implementation--software-engineering)</w:t>
      </w:r>
    </w:p>
    <w:p>
      <w:pPr>
        <w:spacing w:before="0" w:after="120"/>
      </w:pPr>
      <w:r>
        <w:t xml:space="preserve">   - 4.1 Data Pipeline Implementation</w:t>
      </w:r>
    </w:p>
    <w:p>
      <w:pPr>
        <w:spacing w:before="0" w:after="120"/>
      </w:pPr>
      <w:r>
        <w:t xml:space="preserve">   - 4.2 Database DDL and HNSW Graph Index Configuration</w:t>
      </w:r>
    </w:p>
    <w:p>
      <w:pPr>
        <w:spacing w:before="0" w:after="120"/>
      </w:pPr>
      <w:r>
        <w:t xml:space="preserve">   - 4.3 Semantic Embedder Engine &amp; Fallback Mechanism</w:t>
      </w:r>
    </w:p>
    <w:p>
      <w:pPr>
        <w:spacing w:before="0" w:after="120"/>
      </w:pPr>
      <w:r>
        <w:t xml:space="preserve">   - 4.4 Personalization Scoring &amp; Telemetry Pipeline</w:t>
      </w:r>
    </w:p>
    <w:p>
      <w:pPr>
        <w:spacing w:before="0" w:after="120"/>
      </w:pPr>
      <w:r>
        <w:t xml:space="preserve">   - 4.5 REST Microservice API Construction</w:t>
      </w:r>
    </w:p>
    <w:p>
      <w:pPr>
        <w:spacing w:before="0" w:after="120"/>
      </w:pPr>
      <w:r>
        <w:t xml:space="preserve">   - 4.6 Containerization and Multi-Service Orchestration</w:t>
      </w:r>
    </w:p>
    <w:p>
      <w:pPr>
        <w:pStyle w:val="ListNumber"/>
        <w:spacing w:before="40" w:after="60"/>
      </w:pPr>
      <w:r>
        <w:t>[CHAPTER 5: EXPERIMENTAL EVALUATION &amp; RESULTS](#chapter-5-experimental-evaluation--results)</w:t>
      </w:r>
    </w:p>
    <w:p>
      <w:pPr>
        <w:spacing w:before="0" w:after="120"/>
      </w:pPr>
      <w:r>
        <w:t xml:space="preserve">   - 5.1 Experimental Setup &amp; Evaluation Protocol</w:t>
      </w:r>
    </w:p>
    <w:p>
      <w:pPr>
        <w:spacing w:before="0" w:after="120"/>
      </w:pPr>
      <w:r>
        <w:t xml:space="preserve">   - 5.2 Recommendation Quality &amp; Ranking Metrics (Recall@K, NDCG@K)</w:t>
      </w:r>
    </w:p>
    <w:p>
      <w:pPr>
        <w:spacing w:before="0" w:after="120"/>
      </w:pPr>
      <w:r>
        <w:t xml:space="preserve">   - 5.3 Ablation Study: Dissecting Hybrid Scoring Components</w:t>
      </w:r>
    </w:p>
    <w:p>
      <w:pPr>
        <w:spacing w:before="0" w:after="120"/>
      </w:pPr>
      <w:r>
        <w:t xml:space="preserve">   - 5.4 Latency and Query Execution Benchmarks</w:t>
      </w:r>
    </w:p>
    <w:p>
      <w:pPr>
        <w:spacing w:before="0" w:after="120"/>
      </w:pPr>
      <w:r>
        <w:t xml:space="preserve">   - 5.5 Cold-Start Mitigation Performance</w:t>
      </w:r>
    </w:p>
    <w:p>
      <w:pPr>
        <w:pStyle w:val="ListNumber"/>
        <w:spacing w:before="40" w:after="60"/>
      </w:pPr>
      <w:r>
        <w:t>[CHAPTER 6: CONCLUSION, LIMITATIONS &amp; FUTURE WORK](#chapter-6-conclusion-limitations--future-work)</w:t>
      </w:r>
    </w:p>
    <w:p>
      <w:pPr>
        <w:spacing w:before="0" w:after="120"/>
      </w:pPr>
      <w:r>
        <w:t xml:space="preserve">   - 6.1 Summary of Contributions</w:t>
      </w:r>
    </w:p>
    <w:p>
      <w:pPr>
        <w:spacing w:before="0" w:after="120"/>
      </w:pPr>
      <w:r>
        <w:t xml:space="preserve">   - 6.2 Identified System Limitations</w:t>
      </w:r>
    </w:p>
    <w:p>
      <w:pPr>
        <w:spacing w:before="0" w:after="120"/>
      </w:pPr>
      <w:r>
        <w:t xml:space="preserve">   - 6.3 Future Research Directions</w:t>
      </w:r>
    </w:p>
    <w:p>
      <w:pPr>
        <w:pStyle w:val="ListNumber"/>
        <w:spacing w:before="40" w:after="60"/>
      </w:pPr>
      <w:r>
        <w:t>[REFERENCES](#references)</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1: INTRODUCTION</w:t>
      </w:r>
    </w:p>
    <w:p>
      <w:pPr>
        <w:keepNext/>
        <w:spacing w:before="240" w:after="120"/>
      </w:pPr>
      <w:r>
        <w:rPr>
          <w:rFonts w:ascii="Times New Roman" w:hAnsi="Times New Roman"/>
          <w:b/>
          <w:color w:val="212121"/>
          <w:sz w:val="25"/>
        </w:rPr>
        <w:t>1.1 Background and Motivation</w:t>
      </w:r>
    </w:p>
    <w:p>
      <w:pPr>
        <w:spacing w:before="0" w:after="120"/>
      </w:pPr>
      <w:r>
        <w:t>Over the past decade, global subscription video-on-demand (SVOD) platforms such as Netflix, Amazon Prime Video, and Disney+ have transformed digital media consumption. With catalog sizes expanding into tens of thousands of titles and global user bases exceeding hundreds of millions of subscribers, user retention is directly governed by catalog discoverability. Research indicates that if a subscriber fails to find compelling content within 60 to 90 seconds of browsing, the probability of user churn increases sharply (Gomez-Uribe &amp; Hunt, 2015).</w:t>
      </w:r>
    </w:p>
    <w:p>
      <w:pPr>
        <w:spacing w:before="0" w:after="120"/>
      </w:pPr>
      <w:r>
        <w:t>Historically, academic research in streaming analytics has focused on static exploratory data analysis (EDA) or isolated offline recommendation benchmarks using historical matrix factorizations. However, production environments impose stringent real-time requirements: recommendation systems must handle rapid clickstream telemetry, execute natural language semantic queries, support strict transactional guarantees for user profiles, and deliver sub-50ms query response times under high concurrency.</w:t>
      </w:r>
    </w:p>
    <w:p>
      <w:pPr>
        <w:keepNext/>
        <w:spacing w:before="240" w:after="120"/>
      </w:pPr>
      <w:r>
        <w:rPr>
          <w:rFonts w:ascii="Times New Roman" w:hAnsi="Times New Roman"/>
          <w:b/>
          <w:color w:val="212121"/>
          <w:sz w:val="25"/>
        </w:rPr>
        <w:t>1.2 Problem Statement</w:t>
      </w:r>
    </w:p>
    <w:p>
      <w:pPr>
        <w:spacing w:before="0" w:after="120"/>
      </w:pPr>
      <w:r>
        <w:t>Traditional recommendation and streaming data architectures encounter three critical structural bottlenecks:</w:t>
      </w:r>
    </w:p>
    <w:p>
      <w:pPr>
        <w:pStyle w:val="ListNumber"/>
        <w:spacing w:before="40" w:after="60"/>
      </w:pPr>
      <w:r/>
      <w:r>
        <w:rPr>
          <w:b/>
        </w:rPr>
        <w:t>Semantic Search Inadequacy:</w:t>
      </w:r>
      <w:r>
        <w:t xml:space="preserve"> Conventional lexical search systems (e.g., standard inverted index keyword matching) fail to interpret abstract, thematic, or emotive queries (e.g., *"dark psychological mystery set in Western Europe"*), leading to empty or irrelevant result sets when exact string tokens do not match catalog titles.</w:t>
      </w:r>
    </w:p>
    <w:p>
      <w:pPr>
        <w:pStyle w:val="ListNumber"/>
        <w:spacing w:before="40" w:after="60"/>
      </w:pPr>
      <w:r/>
      <w:r>
        <w:rPr>
          <w:b/>
        </w:rPr>
        <w:t>The Dual Cold-Start Dilemma:</w:t>
      </w:r>
      <w:r>
        <w:t xml:space="preserve"> Collaborative filtering algorithms depend strictly on historical user-item interaction matrices. When a new user registers (User Cold Start) or a new title is ingested (Item Cold Start), matrix sparsity causes collaborative filtering to collapse, leaving users with uncurated experiences and new content undiscovered.</w:t>
      </w:r>
    </w:p>
    <w:p>
      <w:pPr>
        <w:pStyle w:val="ListNumber"/>
        <w:spacing w:before="40" w:after="60"/>
      </w:pPr>
      <w:r/>
      <w:r>
        <w:rPr>
          <w:b/>
        </w:rPr>
        <w:t>Architectural Decoupling Overhead:</w:t>
      </w:r>
      <w:r>
        <w:t xml:space="preserve"> Modern vector retrieval architectures frequently deploy standalone vector databases (e.g., Milvus, Pinecone) separated from relational operational data stores. This decoupling necessitates distributed synchronization protocols, induces dual-write anomaly risks, and requires network round-trips to perform simple metadata filtering alongside vector searches.</w:t>
      </w:r>
    </w:p>
    <w:p>
      <w:pPr>
        <w:keepNext/>
        <w:spacing w:before="240" w:after="120"/>
      </w:pPr>
      <w:r>
        <w:rPr>
          <w:rFonts w:ascii="Times New Roman" w:hAnsi="Times New Roman"/>
          <w:b/>
          <w:color w:val="212121"/>
          <w:sz w:val="25"/>
        </w:rPr>
        <w:t>1.3 Project Aims and Research Objectives</w:t>
      </w:r>
    </w:p>
    <w:p>
      <w:pPr>
        <w:spacing w:before="0" w:after="120"/>
      </w:pPr>
      <w:r>
        <w:t>The primary aim of this Final Year Project is to design, implement, and rigorously evaluate an end-to-end Streaming Intelligence and Personalization Platform that unifies automated data engineering, vector-relational database storage, hybrid machine learning recommendation algorithms, and an asynchronous REST API service.</w:t>
      </w:r>
    </w:p>
    <w:p>
      <w:pPr>
        <w:spacing w:before="0" w:after="120"/>
      </w:pPr>
      <w:r>
        <w:t>The specific research and engineering objectives are:</w:t>
      </w:r>
    </w:p>
    <w:p>
      <w:pPr>
        <w:pStyle w:val="ListBullet"/>
        <w:spacing w:before="40" w:after="60"/>
      </w:pPr>
      <w:r/>
      <w:r>
        <w:rPr>
          <w:b/>
        </w:rPr>
        <w:t>Objective 1:</w:t>
      </w:r>
      <w:r>
        <w:t xml:space="preserve"> Construct a robust ETL data pipeline capable of cleaning noisy raw streaming datasets, normalizing temporal and multi-valued attributes, generating realistic clickstream telemetry, and performing idempotent batch upserts.</w:t>
      </w:r>
    </w:p>
    <w:p>
      <w:pPr>
        <w:pStyle w:val="ListBullet"/>
        <w:spacing w:before="40" w:after="60"/>
      </w:pPr>
      <w:r/>
      <w:r>
        <w:rPr>
          <w:b/>
        </w:rPr>
        <w:t>Objective 2:</w:t>
      </w:r>
      <w:r>
        <w:t xml:space="preserve"> Design and implement a co-located relational and vector storage engine in PostgreSQL 16 using `pgvector`, optimizing Hierarchical Navigable Small World (HNSW) graph indexes for cosine similarity queries.</w:t>
      </w:r>
    </w:p>
    <w:p>
      <w:pPr>
        <w:pStyle w:val="ListBullet"/>
        <w:spacing w:before="40" w:after="60"/>
      </w:pPr>
      <w:r/>
      <w:r>
        <w:rPr>
          <w:b/>
        </w:rPr>
        <w:t>Objective 3:</w:t>
      </w:r>
      <w:r>
        <w:t xml:space="preserve"> Formulate and validate a hybrid personalization algorithm that fuses dense sentence embeddings (`sentence-transformers/all-MiniLM-L6-v2`) with metadata similarity metrics (Jaccard genre/cast overlap and director matching) and recency-weighted implicit feedback.</w:t>
      </w:r>
    </w:p>
    <w:p>
      <w:pPr>
        <w:pStyle w:val="ListBullet"/>
        <w:spacing w:before="40" w:after="60"/>
      </w:pPr>
      <w:r/>
      <w:r>
        <w:rPr>
          <w:b/>
        </w:rPr>
        <w:t>Objective 4:</w:t>
      </w:r>
      <w:r>
        <w:t xml:space="preserve"> Develop an explicit, mathematically sound dual-mode cold-start mitigation strategy that dynamically transitions between collaborative-semantic ranking and genre-diversified popularity baselines.</w:t>
      </w:r>
    </w:p>
    <w:p>
      <w:pPr>
        <w:pStyle w:val="ListBullet"/>
        <w:spacing w:before="40" w:after="60"/>
      </w:pPr>
      <w:r/>
      <w:r>
        <w:rPr>
          <w:b/>
        </w:rPr>
        <w:t>Objective 5:</w:t>
      </w:r>
      <w:r>
        <w:t xml:space="preserve"> Deliver an asynchronous FastAPI REST microservice deployed via multi-stage Docker containers, supported by comprehensive unit and integration test suites.</w:t>
      </w:r>
    </w:p>
    <w:p>
      <w:pPr>
        <w:keepNext/>
        <w:spacing w:before="240" w:after="120"/>
      </w:pPr>
      <w:r>
        <w:rPr>
          <w:rFonts w:ascii="Times New Roman" w:hAnsi="Times New Roman"/>
          <w:b/>
          <w:color w:val="212121"/>
          <w:sz w:val="25"/>
        </w:rPr>
        <w:t>1.4 Scope and Constraints</w:t>
      </w:r>
    </w:p>
    <w:p>
      <w:pPr>
        <w:pStyle w:val="ListBullet"/>
        <w:spacing w:before="40" w:after="60"/>
      </w:pPr>
      <w:r/>
      <w:r>
        <w:rPr>
          <w:b/>
        </w:rPr>
        <w:t>Catalog Scope:</w:t>
      </w:r>
      <w:r>
        <w:t xml:space="preserve"> Focuses on comprehensive video-on-demand media catalogs including feature films, television series, documentaries, and global productions.</w:t>
      </w:r>
    </w:p>
    <w:p>
      <w:pPr>
        <w:pStyle w:val="ListBullet"/>
        <w:spacing w:before="40" w:after="60"/>
      </w:pPr>
      <w:r/>
      <w:r>
        <w:rPr>
          <w:b/>
        </w:rPr>
        <w:t>Hardware Constraints:</w:t>
      </w:r>
      <w:r>
        <w:t xml:space="preserve"> The system is engineered to run deterministically on both commodity developer workstations and cloud-native containerized infrastructure, including zero-dependency mathematical fallbacks for environments without GPU acceleration.</w:t>
      </w:r>
    </w:p>
    <w:p>
      <w:pPr>
        <w:pStyle w:val="ListBullet"/>
        <w:spacing w:before="40" w:after="60"/>
      </w:pPr>
      <w:r/>
      <w:r>
        <w:rPr>
          <w:b/>
        </w:rPr>
        <w:t>Performance Constraints:</w:t>
      </w:r>
      <w:r>
        <w:t xml:space="preserve"> Semantic search and hybrid inference must return within an SLA of under 30 milliseconds per query for top-10 candidate sets.</w:t>
      </w:r>
    </w:p>
    <w:p>
      <w:pPr>
        <w:keepNext/>
        <w:spacing w:before="240" w:after="120"/>
      </w:pPr>
      <w:r>
        <w:rPr>
          <w:rFonts w:ascii="Times New Roman" w:hAnsi="Times New Roman"/>
          <w:b/>
          <w:color w:val="212121"/>
          <w:sz w:val="25"/>
        </w:rPr>
        <w:t>1.5 Dissertation Organization</w:t>
      </w:r>
    </w:p>
    <w:p>
      <w:pPr>
        <w:spacing w:before="0" w:after="120"/>
      </w:pPr>
      <w:r>
        <w:t>The remainder of this dissertation is structured as follows: Chapter 2 reviews relevant academic literature and theoretical foundations. Chapter 3 establishes the formal mathematical methodology and system topology. Chapter 4 details the software engineering and implementation mechanics across all four tiers. Chapter 5 presents empirical performance evaluations, ablation studies, and benchmark results. Chapter 6 concludes with reflections on system limitations and future research avenues.</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2: LITERATURE REVIEW &amp; THEORETICAL FOUNDATIONS</w:t>
      </w:r>
    </w:p>
    <w:p>
      <w:pPr>
        <w:keepNext/>
        <w:spacing w:before="240" w:after="120"/>
      </w:pPr>
      <w:r>
        <w:rPr>
          <w:rFonts w:ascii="Times New Roman" w:hAnsi="Times New Roman"/>
          <w:b/>
          <w:color w:val="212121"/>
          <w:sz w:val="25"/>
        </w:rPr>
        <w:t>2.1 Evolution of Recommender Systems</w:t>
      </w:r>
    </w:p>
    <w:p>
      <w:pPr>
        <w:spacing w:before="0" w:after="120"/>
      </w:pPr>
      <w:r>
        <w:t>Recommender systems have evolved across three primary methodological paradigms: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w:t>
              <w:br/>
              <w:t>|                       PARADIGM 1: Collaborative Filtering                     |</w:t>
              <w:br/>
              <w:t>|           User-Item Matrix Factorization (SVD, ALS, SVD++)                   |</w:t>
              <w:br/>
              <w:t>|           Limitation: High sparsity, severe cold-start vulnerability          |</w:t>
              <w:br/>
              <w:t>+-------------------------------------------------------------------------------+</w:t>
              <w:br/>
              <w:t xml:space="preserve">                                        |</w:t>
              <w:br/>
              <w:t xml:space="preserve">                                        v</w:t>
              <w:br/>
              <w:t>+-------------------------------------------------------------------------------+</w:t>
              <w:br/>
              <w:t>|                       PARADIGM 2: Content-Based Filtering                    |</w:t>
              <w:br/>
              <w:t>|           TF-IDF, Attribute Matching, Bag-of-Words Metadata                   |</w:t>
              <w:br/>
              <w:t>|           Limitation: Semantic gap, inability to capture deep context         |</w:t>
              <w:br/>
              <w:t>+-------------------------------------------------------------------------------+</w:t>
              <w:br/>
              <w:t xml:space="preserve">                                        |</w:t>
              <w:br/>
              <w:t xml:space="preserve">                                        v</w:t>
              <w:br/>
              <w:t>+-------------------------------------------------------------------------------+</w:t>
              <w:br/>
              <w:t>|                       PARADIGM 3: Hybrid &amp; Neural Vector Systems              |</w:t>
              <w:br/>
              <w:t>|           Dense Transformers + Graph ANN + Dynamic Metadata Fusion            |</w:t>
              <w:br/>
              <w:t>|           Advantage: Sub-millisecond ANN, semantic depth, cold-start handling |</w:t>
              <w:br/>
              <w:t>+-------------------------------------------------------------------------------+</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Early collaborative filtering systems (Resnick et al., 1994; Sarwar et al., 2001) established item-based and user-based neighborhood algorithms. Koren et al. (2009) advanced the state-of-the-art during the Netflix Prize competition by introducing low-rank matrix factorization techniques (e.g., SVD and ALS). These models decompose the sparse user-item interaction matrix $R \in \mathbb{R}^{</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U</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\times</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I</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 into latent user factors $p_u \in \mathbb{R}^k$ and item factors $q_i \in \mathbb{R}^k$, predicting preference as:</w:t>
            </w:r>
          </w:p>
        </w:tc>
      </w:tr>
    </w:tbl>
    <w:p/>
    <w:p>
      <w:pPr>
        <w:spacing w:before="120" w:after="120"/>
        <w:jc w:val="center"/>
      </w:pPr>
      <w:r>
        <w:rPr>
          <w:rFonts w:ascii="Cambria Math" w:hAnsi="Cambria Math"/>
          <w:i/>
          <w:color w:val="111111"/>
          <w:sz w:val="23"/>
        </w:rPr>
        <w:t>\hat{r}_{u,i} = \mu + b_u + b_i + p_u^T q_i</w:t>
      </w:r>
    </w:p>
    <w:p>
      <w:pPr>
        <w:spacing w:before="0" w:after="120"/>
      </w:pPr>
      <w:r>
        <w:t>While effective for mature users with extensive viewing histories, collaborative filtering fails catastrophically in cold-start regions where the interaction matrix is sparse.</w:t>
      </w:r>
    </w:p>
    <w:p>
      <w:pPr>
        <w:spacing w:before="0" w:after="120"/>
      </w:pPr>
      <w:r>
        <w:t>Content-based filtering algorithms (Pazzani &amp; Billsus, 2007) evaluate item attributes directly, computing similarity over feature vectors. Traditional symbolic approaches relied on TF-IDF weighting and n-gram keyword tokenization. However, exact string matching creates a severe semantic gap, failing to capture thematic synonymy, mood, or stylistic nuances present in plot descriptions.</w:t>
      </w:r>
    </w:p>
    <w:p>
      <w:pPr>
        <w:keepNext/>
        <w:spacing w:before="240" w:after="120"/>
      </w:pPr>
      <w:r>
        <w:rPr>
          <w:rFonts w:ascii="Times New Roman" w:hAnsi="Times New Roman"/>
          <w:b/>
          <w:color w:val="212121"/>
          <w:sz w:val="25"/>
        </w:rPr>
        <w:t>2.2 Dense Latent Representations and Sentence Transformers</w:t>
      </w:r>
    </w:p>
    <w:p>
      <w:pPr>
        <w:spacing w:before="0" w:after="120"/>
      </w:pPr>
      <w:r>
        <w:t>The self-attention mechanism introduced in the Transformer architecture (Vaswani et al., 2017) and contextual pre-training (Devlin et al., 2018) established new benchmarks for NLP. However, naive pooling over BERT representations produces suboptimal semantic clustering under Euclidean or cosine distance metrics.</w:t>
      </w:r>
    </w:p>
    <w:p>
      <w:pPr>
        <w:spacing w:before="0" w:after="120"/>
      </w:pPr>
      <w:r>
        <w:t>Reimers &amp; Gurevych (2019) resolved this limitation by introducing Sentence-BERT (SBERT). Utilizing siamese network topologies fine-tuned with cosine similarity loss functions, SBERT generates fixed-dimensional dense vector embeddings $\vec{v} \in \mathbb{R}^d$ that preserve semantic distances. In our architecture, we employ `sentence-transformers/all-MiniLM-L6-v2`, a 6-layer distilled model producing 384-dimensional dense embeddings with 5x throughput improvements over standard BERT-base while retaining 99.2% of its semantic retrieval accuracy.</w:t>
      </w:r>
    </w:p>
    <w:p>
      <w:pPr>
        <w:keepNext/>
        <w:spacing w:before="240" w:after="120"/>
      </w:pPr>
      <w:r>
        <w:rPr>
          <w:rFonts w:ascii="Times New Roman" w:hAnsi="Times New Roman"/>
          <w:b/>
          <w:color w:val="212121"/>
          <w:sz w:val="25"/>
        </w:rPr>
        <w:t>2.3 Vector Similarity Search &amp; Approximate Nearest Neighbors (ANN)</w:t>
      </w:r>
    </w:p>
    <w:p>
      <w:pPr>
        <w:spacing w:before="0" w:after="120"/>
      </w:pPr>
      <w:r>
        <w:t>Given a query vector $\vec{q} \in \mathbb{R}^d$ and a database of $N$ vectors $\mathcal{V} = \{\vec{v}_1, \vec{v}_2, \dots, \vec{v}_N\}$, exact nearest neighbor retrieval requires exhaustive scanning with $O(N \cdot d)$ computational complexity. At scale ($N &gt; 10^5$), linear scanning breaches real-time latency thresholds.</w:t>
      </w:r>
    </w:p>
    <w:p>
      <w:pPr>
        <w:spacing w:before="0" w:after="120"/>
      </w:pPr>
      <w:r>
        <w:t>Approximate Nearest Neighbor (ANN) index structures overcome this constraint:</w:t>
      </w:r>
    </w:p>
    <w:p>
      <w:pPr>
        <w:pStyle w:val="ListBullet"/>
        <w:spacing w:before="40" w:after="60"/>
      </w:pPr>
      <w:r/>
      <w:r>
        <w:rPr>
          <w:b/>
        </w:rPr>
        <w:t>IVFFlat (Inverted File Flat):</w:t>
      </w:r>
      <w:r>
        <w:t xml:space="preserve"> Partitions vector space into Voronoi cells via k-means. Searches are restricted to the nearest cluster centroids. However, IVFFlat requires periodic retraining as new content is added.</w:t>
      </w:r>
    </w:p>
    <w:p>
      <w:pPr>
        <w:pStyle w:val="ListBullet"/>
        <w:spacing w:before="40" w:after="60"/>
      </w:pPr>
      <w:r/>
      <w:r>
        <w:rPr>
          <w:b/>
        </w:rPr>
        <w:t>HNSW (Hierarchical Navigable Small World):</w:t>
      </w:r>
      <w:r>
        <w:t xml:space="preserve"> Builds multi-layer geometric proximity graphs (Malkov &amp; Yashunin, 2018). Upper layers provide logarithmic coarse routing, while bottom layers execute local greedy search. HNSW achieves $O(\log N)$ query complexity, $&gt;98\%$ recall, and supports incremental vector insertion without downtime or index rebuilds.</w:t>
      </w:r>
    </w:p>
    <w:p>
      <w:pPr>
        <w:keepNext/>
        <w:spacing w:before="240" w:after="120"/>
      </w:pPr>
      <w:r>
        <w:rPr>
          <w:rFonts w:ascii="Times New Roman" w:hAnsi="Times New Roman"/>
          <w:b/>
          <w:color w:val="212121"/>
          <w:sz w:val="25"/>
        </w:rPr>
        <w:t>2.4 Vector Databases vs. Integrated Vector Extensions</w:t>
      </w:r>
    </w:p>
    <w:p>
      <w:pPr>
        <w:spacing w:before="0" w:after="120"/>
      </w:pPr>
      <w:r>
        <w:t>The emergence of specialized vector databases (e.g., Pinecone, Milvus, Qdrant) addressed raw vector similarity retrieval but introduced distributed system fragmentation:</w:t>
      </w:r>
    </w:p>
    <w:p>
      <w:pPr>
        <w:pStyle w:val="ListNumber"/>
        <w:spacing w:before="40" w:after="60"/>
      </w:pPr>
      <w:r/>
      <w:r>
        <w:rPr>
          <w:b/>
        </w:rPr>
        <w:t>Dual-Write Anomalies:</w:t>
      </w:r>
      <w:r>
        <w:t xml:space="preserve"> Maintaining synchronization between relational databases (managing user accounts, subscriptions, and metadata) and separate vector stores creates consistency risks during catalog updates.</w:t>
      </w:r>
    </w:p>
    <w:p>
      <w:pPr>
        <w:pStyle w:val="ListNumber"/>
        <w:spacing w:before="40" w:after="60"/>
      </w:pPr>
      <w:r/>
      <w:r>
        <w:rPr>
          <w:b/>
        </w:rPr>
        <w:t>Post-Filtering Performance Penalties:</w:t>
      </w:r>
      <w:r>
        <w:t xml:space="preserve"> Filtering recommendations by relational constraints (e.g., `release_year &gt;= 2020` and `rating = 'TV-MA'`) requires either over-fetching candidate vectors or executing multi-stage network round-trips.</w:t>
      </w:r>
    </w:p>
    <w:p>
      <w:pPr>
        <w:spacing w:before="0" w:after="120"/>
      </w:pPr>
      <w:r>
        <w:t>Co-locating vector indexing within PostgreSQL 16 via the `pgvector` extension eliminates these bottlenecks, allowing the relational query optimizer to evaluate attribute predicates and HNSW cosine distance operators (`&lt;=&gt;`) within a single ACID-compliant execution plan.</w:t>
      </w:r>
    </w:p>
    <w:p>
      <w:pPr>
        <w:keepNext/>
        <w:spacing w:before="240" w:after="120"/>
      </w:pPr>
      <w:r>
        <w:rPr>
          <w:rFonts w:ascii="Times New Roman" w:hAnsi="Times New Roman"/>
          <w:b/>
          <w:color w:val="212121"/>
          <w:sz w:val="25"/>
        </w:rPr>
        <w:t>2.5 The Cold-Start Dilemma in Modern Streaming Telemetry</w:t>
      </w:r>
    </w:p>
    <w:p>
      <w:pPr>
        <w:spacing w:before="0" w:after="120"/>
      </w:pPr>
      <w:r>
        <w:t>Cold-start challenges manifest across two axes (Schein et al., 2002; Adomavicius &amp; Tuzhilin, 2005):</w:t>
      </w:r>
    </w:p>
    <w:p>
      <w:pPr>
        <w:pStyle w:val="ListBullet"/>
        <w:spacing w:before="40" w:after="60"/>
      </w:pPr>
      <w:r/>
      <w:r>
        <w:rPr>
          <w:b/>
        </w:rPr>
        <w:t>User Cold Start:</w:t>
      </w:r>
      <w:r>
        <w:t xml:space="preserve"> Newly registered users possess no interaction telemetry ($|\mathcal{H}_u| = 0$). Uninformed recommendations induce choice overload and bounce rates.</w:t>
      </w:r>
    </w:p>
    <w:p>
      <w:pPr>
        <w:pStyle w:val="ListBullet"/>
        <w:spacing w:before="40" w:after="60"/>
      </w:pPr>
      <w:r/>
      <w:r>
        <w:rPr>
          <w:b/>
        </w:rPr>
        <w:t>Item Cold Start:</w:t>
      </w:r>
      <w:r>
        <w:t xml:space="preserve"> Newly released catalog titles possess zero ratings or watch telemetry, starving them of exposure in collaborative filtering algorithms.</w:t>
      </w:r>
    </w:p>
    <w:p>
      <w:pPr>
        <w:spacing w:before="0" w:after="120"/>
      </w:pPr>
      <w:r>
        <w:t>Our system resolves this asymmetry through dynamic hybridization: evaluating dense content vectors for new items and deploying genre-diversified engagement baselines for new users.</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3: SYSTEM METHODOLOGY &amp; ARCHITECTURAL DESIGN</w:t>
      </w:r>
    </w:p>
    <w:p>
      <w:pPr>
        <w:keepNext/>
        <w:spacing w:before="240" w:after="120"/>
      </w:pPr>
      <w:r>
        <w:rPr>
          <w:rFonts w:ascii="Times New Roman" w:hAnsi="Times New Roman"/>
          <w:b/>
          <w:color w:val="212121"/>
          <w:sz w:val="25"/>
        </w:rPr>
        <w:t>3.1 Four-Tier Architectural Topology</w:t>
      </w:r>
    </w:p>
    <w:p>
      <w:pPr>
        <w:spacing w:before="0" w:after="120"/>
      </w:pPr>
      <w:r>
        <w:t>The platform is designed across four modular tiers to enforce clean separation of concerns:</w:t>
      </w:r>
    </w:p>
    <w:p>
      <w:pPr>
        <w:spacing w:before="200" w:after="80"/>
        <w:jc w:val="center"/>
      </w:pPr>
      <w:r>
        <w:drawing>
          <wp:inline xmlns:a="http://schemas.openxmlformats.org/drawingml/2006/main" xmlns:pic="http://schemas.openxmlformats.org/drawingml/2006/picture">
            <wp:extent cx="5486400" cy="326293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486400" cy="3262935"/>
                    </a:xfrm>
                    <a:prstGeom prst="rect"/>
                  </pic:spPr>
                </pic:pic>
              </a:graphicData>
            </a:graphic>
          </wp:inline>
        </w:drawing>
      </w:r>
    </w:p>
    <w:p>
      <w:pPr>
        <w:spacing w:before="40" w:after="240"/>
        <w:jc w:val="center"/>
      </w:pPr>
      <w:r>
        <w:rPr>
          <w:i/>
          <w:color w:val="555555"/>
          <w:sz w:val="20"/>
        </w:rPr>
        <w:t>Figure 3.1: Four-Tier Streaming Platform System Architecture</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w:t>
              <w:br/>
              <w:t>|                            TIER 4: API &amp; SERVICE LAYER                          |</w:t>
              <w:br/>
              <w:t>|   FastAPI Gateway | Pydantic V2 Schemas | Connection Pool | CORS Middleware      |</w:t>
              <w:br/>
              <w:t>|   Endpoints: /health | /analytics/summary | /recommendations/semantic | /user   |</w:t>
              <w:br/>
              <w:t>+=================================================================================+</w:t>
              <w:br/>
              <w:t xml:space="preserve">                                        | (Async HTTP / REST)</w:t>
              <w:br/>
              <w:t xml:space="preserve">                                        v</w:t>
              <w:br/>
              <w:t>+=================================================================================+</w:t>
              <w:br/>
              <w:t>|                     TIER 3: PERSONALIZATION &amp; ML ENGINE                         |</w:t>
              <w:br/>
              <w:t>|   Sentence-Transformer (384-dim) | Hybrid Scoring Fusion | Cold-Start Mitigation |</w:t>
              <w:br/>
              <w:t>|   Temporal Decay Profiler | Metadata Jaccard Evaluator | Content Cluster Engine  |</w:t>
              <w:br/>
              <w:t>+=================================================================================+</w:t>
              <w:br/>
              <w:t xml:space="preserve">                                        | (SQL / Vector Ops)</w:t>
              <w:br/>
              <w:t xml:space="preserve">                                        v</w:t>
              <w:br/>
              <w:t>+=================================================================================+</w:t>
              <w:br/>
              <w:t>|                       TIER 2: VECTOR &amp; RELATIONAL STORAGE                       |</w:t>
              <w:br/>
              <w:t>|   PostgreSQL 16 Core Engine | pgvector Extension | HNSW Cosine Index (&lt;=&gt;)      |</w:t>
              <w:br/>
              <w:t>|   Tables: titles | title_embeddings | user_interactions | Relational B-Trees    |</w:t>
              <w:br/>
              <w:t>+=================================================================================+</w:t>
              <w:br/>
              <w:t xml:space="preserve">                                        ^</w:t>
              <w:br/>
              <w:t xml:space="preserve">                                        | (Batch Upsert / ETL)</w:t>
              <w:br/>
              <w:t>+=================================================================================+</w:t>
              <w:br/>
              <w:t>|                       TIER 1: INGESTION &amp; DATA PIPELINE                         |</w:t>
              <w:br/>
              <w:t>|   Pandas ETL Pipeline | ISO Date Normalizer | Deduplication Engine              |</w:t>
              <w:br/>
              <w:t>|   Synthetic Persona Clickstream Generator | Schema Validation Engine            |</w:t>
              <w:br/>
              <w:t>+=================================================================================+</w:t>
            </w:r>
          </w:p>
        </w:tc>
      </w:tr>
    </w:tbl>
    <w:p/>
    <w:p>
      <w:pPr>
        <w:keepNext/>
        <w:spacing w:before="240" w:after="120"/>
      </w:pPr>
      <w:r>
        <w:rPr>
          <w:rFonts w:ascii="Times New Roman" w:hAnsi="Times New Roman"/>
          <w:b/>
          <w:color w:val="212121"/>
          <w:sz w:val="25"/>
        </w:rPr>
        <w:t>3.2 Tier 1: Ingestion &amp; Data Cleansing Methodology</w:t>
      </w:r>
    </w:p>
    <w:p>
      <w:pPr>
        <w:spacing w:before="0" w:after="120"/>
      </w:pPr>
      <w:r>
        <w:t>The data engineering subsystem processes raw video-on-demand datasets:</w:t>
      </w:r>
    </w:p>
    <w:p>
      <w:pPr>
        <w:pStyle w:val="ListNumber"/>
        <w:spacing w:before="40" w:after="60"/>
      </w:pPr>
      <w:r/>
      <w:r>
        <w:rPr>
          <w:b/>
        </w:rPr>
        <w:t>Schema Standardization &amp; Cleansing:</w:t>
      </w:r>
      <w:r>
        <w:t xml:space="preserve"> Strips whitespace, standardizes column casing, and maps multi-value lists.</w:t>
      </w:r>
    </w:p>
    <w:p>
      <w:pPr>
        <w:pStyle w:val="ListNumber"/>
        <w:spacing w:before="40" w:after="60"/>
      </w:pPr>
      <w:r/>
      <w:r>
        <w:rPr>
          <w:b/>
        </w:rPr>
        <w:t>Missing Value Imputation:</w:t>
      </w:r>
      <w:r>
        <w:t xml:space="preserve"> Imputes missing categorical attributes using domain-specific heuristics:</w:t>
      </w:r>
    </w:p>
    <w:p>
      <w:pPr>
        <w:spacing w:before="0" w:after="120"/>
      </w:pPr>
      <w:r>
        <w:t xml:space="preserve">   $$\text{director} \leftarrow \text{\"Unknown Director\"}, \quad \text{cast\_members} \leftarrow \text{\"Unknown Cast\"}, \quad \text{country} \leftarrow \text{\"Global / International\"}, \quad \text{rating} \leftarrow \text{\"TV-MA\"}$$</w:t>
      </w:r>
    </w:p>
    <w:p>
      <w:pPr>
        <w:pStyle w:val="ListNumber"/>
        <w:spacing w:before="40" w:after="60"/>
      </w:pPr>
      <w:r/>
      <w:r>
        <w:rPr>
          <w:b/>
        </w:rPr>
        <w:t>Temporal Normalization:</w:t>
      </w:r>
      <w:r>
        <w:t xml:space="preserve"> A heuristic date parser standardizes heterogeneous formats (`\"July 15, 2016\"`, `\"2020-01-01\"`, `\"15-Jul-16\"`) into ISO-8601 calendar date objects (`YYYY-MM-DD`). In instances where day/month data is absent, the date is defaulted to January 1st of the verified `release_year`.</w:t>
      </w:r>
    </w:p>
    <w:p>
      <w:pPr>
        <w:pStyle w:val="ListNumber"/>
        <w:spacing w:before="40" w:after="60"/>
      </w:pPr>
      <w:r/>
      <w:r>
        <w:rPr>
          <w:b/>
        </w:rPr>
        <w:t>Synthetic Clickstream Telemetry Generation:</w:t>
      </w:r>
      <w:r>
        <w:t xml:space="preserve"> Parameterized user personas (e.g., *Sci-Fi Binger*, *Crime Mystery Fan*, *Comedy Casual*) generate realistic clickstream interactions $E \in \{\text{watch}, \text{like}, \text{save}, \text{skip}\}$ with watch duration percentages modeled across bimodal distributions.</w:t>
      </w:r>
    </w:p>
    <w:p>
      <w:pPr>
        <w:keepNext/>
        <w:spacing w:before="240" w:after="120"/>
      </w:pPr>
      <w:r>
        <w:rPr>
          <w:rFonts w:ascii="Times New Roman" w:hAnsi="Times New Roman"/>
          <w:b/>
          <w:color w:val="212121"/>
          <w:sz w:val="25"/>
        </w:rPr>
        <w:t>3.3 Tier 2: Relational Schema &amp; Vector Storage Design</w:t>
      </w:r>
    </w:p>
    <w:p>
      <w:pPr>
        <w:spacing w:before="0" w:after="120"/>
      </w:pPr>
      <w:r>
        <w:t>The storage layer is hosted within PostgreSQL 16. The relational schema enforces integrity and vector optimization:</w:t>
      </w:r>
    </w:p>
    <w:p>
      <w:pPr>
        <w:pStyle w:val="ListBullet"/>
        <w:spacing w:before="40" w:after="60"/>
      </w:pPr>
      <w:r/>
      <w:r>
        <w:rPr>
          <w:b/>
        </w:rPr>
        <w:t>Tables:</w:t>
      </w:r>
      <w:r/>
    </w:p>
    <w:p>
      <w:pPr>
        <w:spacing w:before="0" w:after="120"/>
      </w:pPr>
      <w:r>
        <w:t xml:space="preserve">  - `titles`: Master catalog metadata with B-tree indexes on `release_year`, `type`, `country`, and `rating`.</w:t>
      </w:r>
    </w:p>
    <w:p>
      <w:pPr>
        <w:spacing w:before="0" w:after="120"/>
      </w:pPr>
      <w:r>
        <w:t xml:space="preserve">  - `title_embeddings`: Foreign key to `titles.show_id` (`ON DELETE CASCADE`), storing dense vectors $\vec{v} \in \mathbb{R}^{384}$ using the `vector(384)` data type.</w:t>
      </w:r>
    </w:p>
    <w:p>
      <w:pPr>
        <w:spacing w:before="0" w:after="120"/>
      </w:pPr>
      <w:r>
        <w:t xml:space="preserve">  - `user_interactions`: Records telemetry events with composite index on `(user_id, timestamp DESC)` for rapid chronological retrieval of user histories.</w:t>
      </w:r>
    </w:p>
    <w:p>
      <w:pPr>
        <w:spacing w:before="200" w:after="80"/>
        <w:jc w:val="center"/>
      </w:pPr>
      <w:r>
        <w:drawing>
          <wp:inline xmlns:a="http://schemas.openxmlformats.org/drawingml/2006/main" xmlns:pic="http://schemas.openxmlformats.org/drawingml/2006/picture">
            <wp:extent cx="5486400" cy="2735554"/>
            <wp:docPr id="2" name="Picture 2"/>
            <wp:cNvGraphicFramePr>
              <a:graphicFrameLocks noChangeAspect="1"/>
            </wp:cNvGraphicFramePr>
            <a:graphic>
              <a:graphicData uri="http://schemas.openxmlformats.org/drawingml/2006/picture">
                <pic:pic>
                  <pic:nvPicPr>
                    <pic:cNvPr id="0" name="fig2_database_erd.png"/>
                    <pic:cNvPicPr/>
                  </pic:nvPicPr>
                  <pic:blipFill>
                    <a:blip r:embed="rId10"/>
                    <a:stretch>
                      <a:fillRect/>
                    </a:stretch>
                  </pic:blipFill>
                  <pic:spPr>
                    <a:xfrm>
                      <a:off x="0" y="0"/>
                      <a:ext cx="5486400" cy="2735554"/>
                    </a:xfrm>
                    <a:prstGeom prst="rect"/>
                  </pic:spPr>
                </pic:pic>
              </a:graphicData>
            </a:graphic>
          </wp:inline>
        </w:drawing>
      </w:r>
    </w:p>
    <w:p>
      <w:pPr>
        <w:spacing w:before="40" w:after="240"/>
        <w:jc w:val="center"/>
      </w:pPr>
      <w:r>
        <w:rPr>
          <w:i/>
          <w:color w:val="555555"/>
          <w:sz w:val="20"/>
        </w:rPr>
        <w:t>Figure 3.2: Relational and Vector Entity-Relationship Diagram (ERD)</w:t>
      </w:r>
    </w:p>
    <w:p>
      <w:pPr>
        <w:pStyle w:val="ListBullet"/>
        <w:spacing w:before="40" w:after="60"/>
      </w:pPr>
      <w:r/>
      <w:r>
        <w:rPr>
          <w:b/>
        </w:rPr>
        <w:t>HNSW Index Configuration:</w:t>
      </w:r>
      <w:r/>
    </w:p>
    <w:p>
      <w:pPr>
        <w:spacing w:before="0" w:after="120"/>
      </w:pPr>
      <w:r>
        <w:t xml:space="preserve">  ```sql</w:t>
      </w:r>
    </w:p>
    <w:p>
      <w:pPr>
        <w:spacing w:before="0" w:after="120"/>
      </w:pPr>
      <w:r>
        <w:t xml:space="preserve">  CREATE INDEX idx_title_embeddings_hnsw ON title_embeddings </w:t>
      </w:r>
    </w:p>
    <w:p>
      <w:pPr>
        <w:spacing w:before="0" w:after="120"/>
      </w:pPr>
      <w:r>
        <w:t xml:space="preserve">  USING hnsw (embedding vector_cosine_ops)</w:t>
      </w:r>
    </w:p>
    <w:p>
      <w:pPr>
        <w:spacing w:before="0" w:after="120"/>
      </w:pPr>
      <w:r>
        <w:t xml:space="preserve">  WITH (m = 16, ef_construction = 64);</w:t>
      </w:r>
    </w:p>
    <w:p>
      <w:pPr>
        <w:spacing w:before="0" w:after="120"/>
      </w:pPr>
      <w:r>
        <w:t xml:space="preserve">  ```</w:t>
      </w:r>
    </w:p>
    <w:p>
      <w:pPr>
        <w:spacing w:before="0" w:after="120"/>
      </w:pPr>
      <w:r>
        <w:t xml:space="preserve">  Where $m = 16$ establishes node connectivity and $\text{ef\_construction} = 64$ governs index search accuracy.</w:t>
      </w:r>
    </w:p>
    <w:p>
      <w:pPr>
        <w:keepNext/>
        <w:spacing w:before="240" w:after="120"/>
      </w:pPr>
      <w:r>
        <w:rPr>
          <w:rFonts w:ascii="Times New Roman" w:hAnsi="Times New Roman"/>
          <w:b/>
          <w:color w:val="212121"/>
          <w:sz w:val="25"/>
        </w:rPr>
        <w:t>3.4 Mathematical Formulation of the Hybrid Recommender</w:t>
      </w:r>
    </w:p>
    <w:p>
      <w:pPr>
        <w:keepNext/>
        <w:spacing w:before="160" w:after="80"/>
      </w:pPr>
      <w:r>
        <w:rPr>
          <w:rFonts w:ascii="Times New Roman" w:hAnsi="Times New Roman"/>
          <w:b/>
          <w:i/>
          <w:color w:val="37474F"/>
          <w:sz w:val="24"/>
        </w:rPr>
        <w:t>A. Dense Content Representation</w:t>
      </w:r>
    </w:p>
    <w:p>
      <w:pPr>
        <w:spacing w:before="0" w:after="120"/>
      </w:pPr>
      <w:r>
        <w:t>For any catalog item $x_i$, a structured textual representation $T_i$ is constructed: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$$T_i = \text{\"Title: \"} \parallel x_i.\text{title} \parallel \text{\"</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Type: \"} \parallel x_i.\text{type} \parallel \text{\"</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Genres: \"} \parallel x_i.\text{listed\_in} \parallel \text{\"</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Director: \"} \parallel x_i.\text{director} \parallel \text{\"</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Overview: \"} \parallel x_i.\text{description}$$</w:t>
            </w:r>
          </w:p>
        </w:tc>
      </w:tr>
    </w:tbl>
    <w:p/>
    <w:p>
      <w:pPr>
        <w:spacing w:before="0" w:after="120"/>
      </w:pPr>
      <w:r>
        <w:t>The embedding model $\mathcal{M}$ maps $T_i$ into an unnormalized vector $\vec{e}_i$, which is subsequently $L_2$-normalized:</w:t>
      </w:r>
    </w:p>
    <w:p>
      <w:pPr>
        <w:spacing w:before="120" w:after="120"/>
        <w:jc w:val="center"/>
      </w:pPr>
      <w:r>
        <w:rPr>
          <w:rFonts w:ascii="Cambria Math" w:hAnsi="Cambria Math"/>
          <w:i/>
          <w:color w:val="111111"/>
          <w:sz w:val="23"/>
        </w:rPr>
        <w:t>\vec{v}_i = \frac{\vec{e}_i}{\|\vec{e}_i\|_2} \in \mathbb{R}^{384}</w:t>
      </w:r>
    </w:p>
    <w:p>
      <w:pPr>
        <w:spacing w:before="0" w:after="120"/>
      </w:pPr>
      <w:r>
        <w:t>By constraining $\|\vec{v}_i\|_2 = 1.0$, cosine distance $\mathcal{D}_{\text{cos}}(\vec{q}, \vec{v}_i) = 1 - \cos(\vec{q}, \vec{v}_i)$ is directly computed via the Euclidean dot product:</w:t>
      </w:r>
    </w:p>
    <w:p>
      <w:pPr>
        <w:spacing w:before="120" w:after="120"/>
        <w:jc w:val="center"/>
      </w:pPr>
      <w:r>
        <w:rPr>
          <w:rFonts w:ascii="Cambria Math" w:hAnsi="Cambria Math"/>
          <w:i/>
          <w:color w:val="111111"/>
          <w:sz w:val="23"/>
        </w:rPr>
        <w:t>\cos(\vec{q}, \vec{v}_i) = \vec{q} \cdot \vec{v}_i</w:t>
      </w:r>
    </w:p>
    <w:p>
      <w:pPr>
        <w:keepNext/>
        <w:spacing w:before="160" w:after="80"/>
      </w:pPr>
      <w:r>
        <w:rPr>
          <w:rFonts w:ascii="Times New Roman" w:hAnsi="Times New Roman"/>
          <w:b/>
          <w:i/>
          <w:color w:val="37474F"/>
          <w:sz w:val="24"/>
        </w:rPr>
        <w:t>B. Dynamic User Profile Latent Vector Aggregation</w:t>
      </w:r>
    </w:p>
    <w:p>
      <w:pPr>
        <w:spacing w:before="0" w:after="120"/>
      </w:pPr>
      <w:r>
        <w:t>Let $\mathcal{H}_u = \{(x_1, t_1, e_1, c_1), \dots, (x_m, t_m, e_m, c_m)\}$ represent the chronological interaction history of user $u$, where $t_j$ is the interaction timestamp, $e_j \in \{\text{watch}, \text{like}, \text{save}, \text{skip}\}$, and $c_j \in [0, 100]$ is the completion percentage.</w:t>
      </w:r>
    </w:p>
    <w:p>
      <w:pPr>
        <w:spacing w:before="0" w:after="120"/>
      </w:pPr>
      <w:r>
        <w:t>The interaction weight $w_j$ incorporates feedback intensity, completion rate, and temporal decay:</w:t>
      </w:r>
    </w:p>
    <w:p>
      <w:pPr>
        <w:spacing w:before="120" w:after="120"/>
        <w:jc w:val="center"/>
      </w:pPr>
      <w:r>
        <w:rPr>
          <w:rFonts w:ascii="Cambria Math" w:hAnsi="Cambria Math"/>
          <w:i/>
          <w:color w:val="111111"/>
          <w:sz w:val="23"/>
        </w:rPr>
        <w:t>w_j = \alpha(e_j) \cdot \left(0.5 + 0.5 \cdot \frac{c_j}{100}\right) \cdot \exp\left(-\lambda (t_{\text{now}} - t_j)\right)</w:t>
      </w:r>
    </w:p>
    <w:p>
      <w:pPr>
        <w:spacing w:before="0" w:after="120"/>
      </w:pPr>
      <w:r>
        <w:t>Where $\alpha(\text{like}) = 2.5, \alpha(\text{save}) = 2.0, \alpha(\text{watch}) = 1.0, \alpha(\text{skip}) = 0.1$, and $\lambda = \frac{\ln 2}{30 \text{ days}}$.</w:t>
      </w:r>
    </w:p>
    <w:p>
      <w:pPr>
        <w:spacing w:before="0" w:after="120"/>
      </w:pPr>
      <w:r>
        <w:t>The aggregate user preference vector $\vec{u}$ is: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$$\vec{u} = \frac{\sum_{j=1}^m w_j \vec{v}_j}{\left\</w:t>
            </w:r>
          </w:p>
        </w:tc>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\sum_{j=1}^m w_j \vec{v}_j\right\</w:t>
            </w:r>
          </w:p>
        </w:tc>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_2}$$</w:t>
            </w:r>
          </w:p>
        </w:tc>
      </w:tr>
    </w:tbl>
    <w:p/>
    <w:p>
      <w:pPr>
        <w:keepNext/>
        <w:spacing w:before="160" w:after="80"/>
      </w:pPr>
      <w:r>
        <w:rPr>
          <w:rFonts w:ascii="Times New Roman" w:hAnsi="Times New Roman"/>
          <w:b/>
          <w:i/>
          <w:color w:val="37474F"/>
          <w:sz w:val="24"/>
        </w:rPr>
        <w:t>C. Metadata Affinity &amp; Multi-Signal Score Fusion</w:t>
      </w:r>
    </w:p>
    <w:p>
      <w:pPr>
        <w:spacing w:before="0" w:after="120"/>
      </w:pPr>
      <w:r>
        <w:t>Let $\mathcal{G}_u, \mathcal{D}_u, \mathcal{C}_u$ denote the user's historical preference sets for genres, directors, and actors. For any unconsumed candidate title $c$ with attribute sets $\mathcal{G}_c, \mathcal{D}_c, \mathcal{C}_c$ and embedding $\vec{v}_c$:</w:t>
      </w:r>
    </w:p>
    <w:p>
      <w:pPr>
        <w:pStyle w:val="ListNumber"/>
        <w:spacing w:before="40" w:after="60"/>
      </w:pPr>
      <w:r/>
      <w:r>
        <w:rPr>
          <w:b/>
        </w:rPr>
        <w:t>Semantic Embedding Similarity:</w:t>
      </w:r>
      <w:r>
        <w:t xml:space="preserve"> $S_{\text{sem}}(u, c) = \vec{u} \cdot \vec{v}_c$</w:t>
      </w:r>
    </w:p>
    <w:p>
      <w:pPr>
        <w:pStyle w:val="ListNumber"/>
        <w:spacing w:before="40" w:after="60"/>
      </w:pPr>
      <w:r/>
      <w:r>
        <w:rPr>
          <w:b/>
        </w:rPr>
        <w:t>Genre Jaccard Index:</w:t>
      </w:r>
      <w:r>
        <w:t xml:space="preserve"> $S_{\text{genre}}(u, c) = \frac{|\mathcal{G}_u \cap \mathcal{G}_c|}{|\mathcal{G}_u \cup \mathcal{G}_c|}$</w:t>
      </w:r>
    </w:p>
    <w:p>
      <w:pPr>
        <w:pStyle w:val="ListNumber"/>
        <w:spacing w:before="40" w:after="60"/>
      </w:pPr>
      <w:r/>
      <w:r>
        <w:rPr>
          <w:b/>
        </w:rPr>
        <w:t>Director Matching:</w:t>
      </w:r>
      <w:r>
        <w:t xml:space="preserve"> $S_{\text{dir}}(u, c) = 1.0 \text{ if } \mathcal{D}_c \cap \mathcal{D}_u \neq \emptyset \text{ else } 0.0$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4. Cast Jaccard Index: $S_{\text{cast}}(u, c) = \frac{</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\mathcal{C}_u \cap \mathcal{C}_c</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\mathcal{C}_u \cup \mathcal{C}_c</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w:t>
            </w:r>
          </w:p>
        </w:tc>
      </w:tr>
    </w:tbl>
    <w:p/>
    <w:p>
      <w:pPr>
        <w:spacing w:before="0" w:after="120"/>
      </w:pPr>
      <w:r>
        <w:t>The composite recommendation score $F(u, c)$ is computed as:</w:t>
      </w:r>
    </w:p>
    <w:p>
      <w:pPr>
        <w:spacing w:before="120" w:after="120"/>
        <w:jc w:val="center"/>
      </w:pPr>
      <w:r>
        <w:rPr>
          <w:rFonts w:ascii="Cambria Math" w:hAnsi="Cambria Math"/>
          <w:i/>
          <w:color w:val="111111"/>
          <w:sz w:val="23"/>
        </w:rPr>
        <w:t>F(u, c) = w_{\text{sem}} S_{\text{sem}}(u, c) + w_{\text{genre}} S_{\text{genre}}(u, c) + w_{\text{dir}} S_{\text{dir}}(u, c) + w_{\text{cast}} S_{\text{cast}}(u, c)</w:t>
      </w:r>
    </w:p>
    <w:p>
      <w:pPr>
        <w:spacing w:before="0" w:after="120"/>
      </w:pPr>
      <w:r>
        <w:t>Where $w_{\text{sem}} = 0.40, w_{\text{genre}} = 0.30, w_{\text{dir}} = 0.15, w_{\text{cast}} = 0.15$.</w:t>
      </w:r>
    </w:p>
    <w:p>
      <w:pPr>
        <w:keepNext/>
        <w:spacing w:before="240" w:after="120"/>
      </w:pPr>
      <w:r>
        <w:rPr>
          <w:rFonts w:ascii="Times New Roman" w:hAnsi="Times New Roman"/>
          <w:b/>
          <w:color w:val="212121"/>
          <w:sz w:val="25"/>
        </w:rPr>
        <w:t>3.5 Cold-Start Mitigation Algorithms</w:t>
      </w:r>
    </w:p>
    <w:p>
      <w:pPr>
        <w:pStyle w:val="ListBullet"/>
        <w:spacing w:before="40" w:after="60"/>
      </w:pPr>
      <w:r/>
      <w:r>
        <w:rPr>
          <w:b/>
        </w:rPr>
        <w:t>User Cold Start ($|\mathcal{H}_u| = 0$):</w:t>
      </w:r>
      <w:r>
        <w:t xml:space="preserve"> Transitions to a </w:t>
      </w:r>
      <w:r>
        <w:rPr>
          <w:b/>
        </w:rPr>
        <w:t>Genre-Diversified Popularity Strategy</w:t>
      </w:r>
      <w:r>
        <w:t>, selecting top global titles by engagement and completion rates while enforcing unique primary genre constraints to avoid echo chambers.</w:t>
      </w:r>
    </w:p>
    <w:p>
      <w:pPr>
        <w:pStyle w:val="ListBullet"/>
        <w:spacing w:before="40" w:after="60"/>
      </w:pPr>
      <w:r/>
      <w:r>
        <w:rPr>
          <w:b/>
        </w:rPr>
        <w:t>Item Cold Start:</w:t>
      </w:r>
      <w:r>
        <w:t xml:space="preserve"> Unwatched titles immediately receive candidate visibility by computing cosine distance against the user preference vector $\vec{u}$ and existing catalog embedding clusters.</w:t>
      </w:r>
    </w:p>
    <w:p>
      <w:pPr>
        <w:keepNext/>
        <w:spacing w:before="240" w:after="120"/>
      </w:pPr>
      <w:r>
        <w:rPr>
          <w:rFonts w:ascii="Times New Roman" w:hAnsi="Times New Roman"/>
          <w:b/>
          <w:color w:val="212121"/>
          <w:sz w:val="25"/>
        </w:rPr>
        <w:t>3.6 Tier 4: Asynchronous Service Gateway Design</w:t>
      </w:r>
    </w:p>
    <w:p>
      <w:pPr>
        <w:spacing w:before="0" w:after="120"/>
      </w:pPr>
      <w:r>
        <w:t>Built using FastAPI and Pydantic V2, the service exposes `/health`, `/analytics/summary`, `/recommendations/semantic`, `/recommendations/user/{user_id}`, and `/pipeline/simulate-stream` with sub-30ms response latencies.</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4: SYSTEM IMPLEMENTATION &amp; SOFTWARE ENGINEERING</w:t>
      </w:r>
    </w:p>
    <w:p>
      <w:pPr>
        <w:keepNext/>
        <w:spacing w:before="240" w:after="120"/>
      </w:pPr>
      <w:r>
        <w:rPr>
          <w:rFonts w:ascii="Times New Roman" w:hAnsi="Times New Roman"/>
          <w:b/>
          <w:color w:val="212121"/>
          <w:sz w:val="25"/>
        </w:rPr>
        <w:t>4.1 Data Pipeline Implementation</w:t>
      </w:r>
    </w:p>
    <w:p>
      <w:pPr>
        <w:spacing w:before="0" w:after="120"/>
      </w:pPr>
      <w:r>
        <w:t>The pipeline is structured under `pipeline/etl.py`. The `NetflixETLPipeline` class encapsulates catalog ingestion, validation, and batch loading:</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class NetflixETLPipeline:</w:t>
              <w:br/>
              <w:t xml:space="preserve">    def clean_titles(self, raw_df: pd.DataFrame) -&gt; pd.DataFrame:</w:t>
              <w:br/>
              <w:t xml:space="preserve">        df = raw_df.copy()</w:t>
              <w:br/>
              <w:t xml:space="preserve">        if "cast" in df.columns and "cast_members" not in df.columns:</w:t>
              <w:br/>
              <w:t xml:space="preserve">            df.rename(columns={"cast": "cast_members"}, inplace=True)</w:t>
              <w:br/>
              <w:t xml:space="preserve">            </w:t>
              <w:br/>
              <w:t xml:space="preserve">        df.drop_duplicates(subset=["show_id"], keep="last", inplace=True)</w:t>
              <w:br/>
              <w:t xml:space="preserve">        df["director"] = df["director"].fillna("Unknown Director").astype(str).str.strip()</w:t>
              <w:br/>
              <w:t xml:space="preserve">        df["cast_members"] = df["cast_members"].fillna("Unknown Cast").astype(str).str.strip()</w:t>
              <w:br/>
              <w:t xml:space="preserve">        df["country"] = df["country"].fillna("Global / International").astype(str).str.strip()</w:t>
              <w:br/>
              <w:t xml:space="preserve">        df["rating"] = df["rating"].fillna("TV-MA").astype(str).str.strip()</w:t>
              <w:br/>
              <w:t xml:space="preserve">        df["release_year"] = pd.to_numeric(df["release_year"], errors="coerce").fillna(2022).astype(int)</w:t>
              <w:br/>
              <w:t xml:space="preserve">        df["date_added"] = df.apply(</w:t>
              <w:br/>
              <w:t xml:space="preserve">            lambda r: self.parse_date(r["date_added"]) or datetime.date(r["release_year"], 1, 1), </w:t>
              <w:br/>
              <w:t xml:space="preserve">            axis=1</w:t>
              <w:br/>
              <w:t xml:space="preserve">        )</w:t>
              <w:br/>
              <w:t xml:space="preserve">        return df</w:t>
            </w:r>
          </w:p>
        </w:tc>
      </w:tr>
    </w:tbl>
    <w:p/>
    <w:p>
      <w:pPr>
        <w:keepNext/>
        <w:spacing w:before="240" w:after="120"/>
      </w:pPr>
      <w:r>
        <w:rPr>
          <w:rFonts w:ascii="Times New Roman" w:hAnsi="Times New Roman"/>
          <w:b/>
          <w:color w:val="212121"/>
          <w:sz w:val="25"/>
        </w:rPr>
        <w:t>4.2 Database DDL and HNSW Graph Index Configuration</w:t>
      </w:r>
    </w:p>
    <w:p>
      <w:pPr>
        <w:spacing w:before="0" w:after="120"/>
      </w:pPr>
      <w:r>
        <w:t>The storage schema is established via `data/schema.sql`. The core catalog and vector indexing statements are structured as follows: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CREATE EXTENSION IF NOT EXISTS vector;</w:t>
              <w:br/>
              <w:br/>
              <w:t>CREATE TABLE titles (</w:t>
              <w:br/>
              <w:t xml:space="preserve">    show_id VARCHAR(32) PRIMARY KEY,</w:t>
              <w:br/>
              <w:t xml:space="preserve">    type VARCHAR(32) NOT NULL DEFAULT 'Movie',</w:t>
              <w:br/>
              <w:t xml:space="preserve">    title VARCHAR(512) NOT NULL,</w:t>
              <w:br/>
              <w:t xml:space="preserve">    director TEXT,</w:t>
              <w:br/>
              <w:t xml:space="preserve">    cast_members TEXT,</w:t>
              <w:br/>
              <w:t xml:space="preserve">    country VARCHAR(256),</w:t>
              <w:br/>
              <w:t xml:space="preserve">    date_added DATE,</w:t>
              <w:br/>
              <w:t xml:space="preserve">    release_year INTEGER NOT NULL CHECK (release_year &gt;= 1900 AND release_year &lt;= 2100),</w:t>
              <w:br/>
              <w:t xml:space="preserve">    rating VARCHAR(32) DEFAULT 'TV-MA',</w:t>
              <w:br/>
              <w:t xml:space="preserve">    duration VARCHAR(64),</w:t>
              <w:br/>
              <w:t xml:space="preserve">    listed_in TEXT NOT NULL,</w:t>
              <w:br/>
              <w:t xml:space="preserve">    description TEXT NOT NULL,</w:t>
              <w:br/>
              <w:t xml:space="preserve">    created_at TIMESTAMP WITH TIME ZONE DEFAULT CURRENT_TIMESTAMP</w:t>
              <w:br/>
              <w:t>);</w:t>
              <w:br/>
              <w:br/>
              <w:t>CREATE TABLE title_embeddings (</w:t>
              <w:br/>
              <w:t xml:space="preserve">    show_id VARCHAR(32) PRIMARY KEY REFERENCES titles(show_id) ON DELETE CASCADE,</w:t>
              <w:br/>
              <w:t xml:space="preserve">    embedding vector(384) NOT NULL,</w:t>
              <w:br/>
              <w:t xml:space="preserve">    model_version VARCHAR(64) NOT NULL DEFAULT 'all-MiniLM-L6-v2',</w:t>
              <w:br/>
              <w:t xml:space="preserve">    updated_at TIMESTAMP WITH TIME ZONE DEFAULT CURRENT_TIMESTAMP</w:t>
              <w:br/>
              <w:t>);</w:t>
              <w:br/>
              <w:br/>
              <w:t xml:space="preserve">CREATE INDEX idx_title_embeddings_hnsw ON title_embeddings </w:t>
              <w:br/>
              <w:t>USING hnsw (embedding vector_cosine_ops)</w:t>
              <w:br/>
              <w:t>WITH (m = 16, ef_construction = 64);</w:t>
            </w:r>
          </w:p>
        </w:tc>
      </w:tr>
    </w:tbl>
    <w:p/>
    <w:p>
      <w:pPr>
        <w:keepNext/>
        <w:spacing w:before="240" w:after="120"/>
      </w:pPr>
      <w:r>
        <w:rPr>
          <w:rFonts w:ascii="Times New Roman" w:hAnsi="Times New Roman"/>
          <w:b/>
          <w:color w:val="212121"/>
          <w:sz w:val="25"/>
        </w:rPr>
        <w:t>4.3 Semantic Embedder Engine &amp; Fallback Mechanism</w:t>
      </w:r>
    </w:p>
    <w:p>
      <w:pPr>
        <w:spacing w:before="0" w:after="120"/>
      </w:pPr>
      <w:r>
        <w:t>Implemented in `models/embedder.py`, the `ContentEmbedder` class manages model loading and vector encoding. To support headless and resource-constrained environments (e.g., CI/CD runners), a deterministic 384-dimensional unit-norm hash projection is provided as a zero-dependency fallback:</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class ContentEmbedder:</w:t>
              <w:br/>
              <w:t xml:space="preserve">    def __init__(self, model_name: str = "sentence-transformers/all-MiniLM-L6-v2", dimension: int = 384):</w:t>
              <w:br/>
              <w:t xml:space="preserve">        self.model_name = model_name</w:t>
              <w:br/>
              <w:t xml:space="preserve">        self.dimension = dimension</w:t>
              <w:br/>
              <w:t xml:space="preserve">        self.model = None</w:t>
              <w:br/>
              <w:t xml:space="preserve">        self._load_model()</w:t>
              <w:br/>
              <w:br/>
              <w:t xml:space="preserve">    def encode(self, texts: Union[str, List[str]], batch_size: int = 64) -&gt; np.ndarray:</w:t>
              <w:br/>
              <w:t xml:space="preserve">        single_input = isinstance(texts, str)</w:t>
              <w:br/>
              <w:t xml:space="preserve">        text_list = [texts] if single_input else texts</w:t>
              <w:br/>
              <w:br/>
              <w:t xml:space="preserve">        if self.model is not None:</w:t>
              <w:br/>
              <w:t xml:space="preserve">            embeddings = self.model.encode(text_list, batch_size=batch_size, normalize_embeddings=True)</w:t>
              <w:br/>
              <w:t xml:space="preserve">            return embeddings[0] if single_input else np.array(embeddings, dtype=np.float32)</w:t>
              <w:br/>
              <w:br/>
              <w:t xml:space="preserve">        # High-dimensional unit-normalized projection fallback</w:t>
              <w:br/>
              <w:t xml:space="preserve">        embeddings_list = [self._fallback_hash_embedding(t) for t in text_list]</w:t>
              <w:br/>
              <w:t xml:space="preserve">        embeddings = np.array(embeddings_list, dtype=np.float32)</w:t>
              <w:br/>
              <w:t xml:space="preserve">        return embeddings[0] if single_input else embeddings</w:t>
            </w:r>
          </w:p>
        </w:tc>
      </w:tr>
    </w:tbl>
    <w:p/>
    <w:p>
      <w:pPr>
        <w:keepNext/>
        <w:spacing w:before="240" w:after="120"/>
      </w:pPr>
      <w:r>
        <w:rPr>
          <w:rFonts w:ascii="Times New Roman" w:hAnsi="Times New Roman"/>
          <w:b/>
          <w:color w:val="212121"/>
          <w:sz w:val="25"/>
        </w:rPr>
        <w:t>4.4 Personalization Scoring &amp; Telemetry Pipeline</w:t>
      </w:r>
    </w:p>
    <w:p>
      <w:pPr>
        <w:spacing w:before="0" w:after="120"/>
      </w:pPr>
      <w:r>
        <w:t>Implemented in `models/recommender.py`, the `HybridRecommender` executes multi-signal candidate scoring and vector querying against PostgreSQL:</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def get_semantic_recommendations(self, query: str, top_k: int = 10, type_filter: Optional[str] = None):</w:t>
              <w:br/>
              <w:t xml:space="preserve">    query_vector = self.embedder.encode(query)</w:t>
              <w:br/>
              <w:t xml:space="preserve">    sql = """</w:t>
              <w:br/>
              <w:t xml:space="preserve">        SELECT t.show_id, t.type, t.title, t.director, t.cast_members,</w:t>
              <w:br/>
              <w:t xml:space="preserve">               t.country, t.release_year, t.rating, t.duration,</w:t>
              <w:br/>
              <w:t xml:space="preserve">               t.listed_in, t.description,</w:t>
              <w:br/>
              <w:t xml:space="preserve">               1 - (te.embedding &lt;=&gt; :qvec::vector) AS similarity</w:t>
              <w:br/>
              <w:t xml:space="preserve">        FROM title_embeddings te</w:t>
              <w:br/>
              <w:t xml:space="preserve">        JOIN titles t ON te.show_id = t.show_id</w:t>
              <w:br/>
              <w:t xml:space="preserve">        ORDER BY te.embedding &lt;=&gt; :qvec::vector ASC</w:t>
              <w:br/>
              <w:t xml:space="preserve">        LIMIT :top_k;</w:t>
              <w:br/>
              <w:t xml:space="preserve">    """</w:t>
              <w:br/>
              <w:t xml:space="preserve">    with self.engine.connect() as conn:</w:t>
              <w:br/>
              <w:t xml:space="preserve">        result = conn.execute(text(sql), {"qvec": str(query_vector.tolist()), "top_k": top_k}).mappings().all()</w:t>
              <w:br/>
              <w:t xml:space="preserve">    return [dict(r) for r in result]</w:t>
            </w:r>
          </w:p>
        </w:tc>
      </w:tr>
    </w:tbl>
    <w:p/>
    <w:p>
      <w:pPr>
        <w:keepNext/>
        <w:spacing w:before="240" w:after="120"/>
      </w:pPr>
      <w:r>
        <w:rPr>
          <w:rFonts w:ascii="Times New Roman" w:hAnsi="Times New Roman"/>
          <w:b/>
          <w:color w:val="212121"/>
          <w:sz w:val="25"/>
        </w:rPr>
        <w:t>4.5 REST Microservice API Construction</w:t>
      </w:r>
    </w:p>
    <w:p>
      <w:pPr>
        <w:spacing w:before="0" w:after="120"/>
      </w:pPr>
      <w:r>
        <w:t>The API gateway in `api/main.py` utilizes FastAPI lifecycle management (`@asynccontextmanager`) to initialize database tables, seed catalogs if empty, and load embedding indexes into memory at startup.</w:t>
      </w:r>
    </w:p>
    <w:p>
      <w:pPr>
        <w:keepNext/>
        <w:spacing w:before="240" w:after="120"/>
      </w:pPr>
      <w:r>
        <w:rPr>
          <w:rFonts w:ascii="Times New Roman" w:hAnsi="Times New Roman"/>
          <w:b/>
          <w:color w:val="212121"/>
          <w:sz w:val="25"/>
        </w:rPr>
        <w:t>4.6 Containerization and Multi-Service Orchestration</w:t>
      </w:r>
    </w:p>
    <w:p>
      <w:pPr>
        <w:spacing w:before="0" w:after="120"/>
      </w:pPr>
      <w:r>
        <w:t>The multi-tier system is orchestrated via `docker/docker-compose.yml`, provisioning:</w:t>
      </w:r>
    </w:p>
    <w:p>
      <w:pPr>
        <w:pStyle w:val="ListNumber"/>
        <w:spacing w:before="40" w:after="60"/>
      </w:pPr>
      <w:r>
        <w:t>`db`: PostgreSQL 16 image from `pgvector/pgvector:pg16` with volume persistence and healthcheck configurations.</w:t>
      </w:r>
    </w:p>
    <w:p>
      <w:pPr>
        <w:pStyle w:val="ListNumber"/>
        <w:spacing w:before="40" w:after="60"/>
      </w:pPr>
      <w:r>
        <w:t>`web`: Multi-stage Python 3.11 container hosting the FastAPI server with automated startup dependency verification.</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5: EXPERIMENTAL EVALUATION &amp; RESULTS</w:t>
      </w:r>
    </w:p>
    <w:p>
      <w:pPr>
        <w:keepNext/>
        <w:spacing w:before="240" w:after="120"/>
      </w:pPr>
      <w:r>
        <w:rPr>
          <w:rFonts w:ascii="Times New Roman" w:hAnsi="Times New Roman"/>
          <w:b/>
          <w:color w:val="212121"/>
          <w:sz w:val="25"/>
        </w:rPr>
        <w:t>5.1 Experimental Setup &amp; Evaluation Protocol</w:t>
      </w:r>
    </w:p>
    <w:p>
      <w:pPr>
        <w:spacing w:before="0" w:after="120"/>
      </w:pPr>
      <w:r>
        <w:t>The platform was evaluated against a standardized benchmark catalog comprising 100 diverse multi-genre streaming titles and 2,000 synthetic interaction events across 150 user profiles. System verification was conducted on an x86_64 workstation with an AMD Ryzen 7 processor, 16 GB RAM, running PostgreSQL 16.</w:t>
      </w:r>
    </w:p>
    <w:p>
      <w:pPr>
        <w:keepNext/>
        <w:spacing w:before="240" w:after="120"/>
      </w:pPr>
      <w:r>
        <w:rPr>
          <w:rFonts w:ascii="Times New Roman" w:hAnsi="Times New Roman"/>
          <w:b/>
          <w:color w:val="212121"/>
          <w:sz w:val="25"/>
        </w:rPr>
        <w:t>5.2 Recommendation Quality &amp; Ranking Metrics</w:t>
      </w:r>
    </w:p>
    <w:p>
      <w:pPr>
        <w:spacing w:before="0" w:after="120"/>
      </w:pPr>
      <w:r>
        <w:t>Ranking performance was measured using three standard Information Retrieval metrics across 100 test queries:</w:t>
      </w:r>
    </w:p>
    <w:p>
      <w:pPr>
        <w:pStyle w:val="ListBullet"/>
        <w:spacing w:before="40" w:after="60"/>
      </w:pPr>
      <w:r/>
      <w:r>
        <w:rPr>
          <w:b/>
        </w:rPr>
        <w:t>Precision@K:</w:t>
      </w:r>
      <w:r>
        <w:t xml:space="preserve"> Fraction of recommended items that are relevant to the user's historical profile.</w:t>
      </w:r>
    </w:p>
    <w:p>
      <w:pPr>
        <w:pStyle w:val="ListBullet"/>
        <w:spacing w:before="40" w:after="60"/>
      </w:pPr>
      <w:r/>
      <w:r>
        <w:rPr>
          <w:b/>
        </w:rPr>
        <w:t>Recall@K:</w:t>
      </w:r>
      <w:r>
        <w:t xml:space="preserve"> Fraction of all relevant items successfully retrieved in the top $K$.</w:t>
      </w:r>
    </w:p>
    <w:p>
      <w:pPr>
        <w:pStyle w:val="ListBullet"/>
        <w:spacing w:before="40" w:after="60"/>
      </w:pPr>
      <w:r/>
      <w:r>
        <w:rPr>
          <w:b/>
        </w:rPr>
        <w:t>Normalized Discounted Cumulative Gain (NDCG@K):</w:t>
      </w:r>
      <w:r>
        <w:t xml:space="preserve"> Evaluates whether highly relevant items appear at higher rank positions:</w:t>
      </w:r>
    </w:p>
    <w:p>
      <w:pPr>
        <w:spacing w:before="0" w:after="120"/>
      </w:pPr>
      <w:r>
        <w:t xml:space="preserve">  $$\text{DCG}@K = \sum_{i=1}^K \frac{2^{rel_i} - 1}{\log_2(i + 1)}, \quad \text{NDCG}@K = \frac{\text{DCG}@K}{\text{IDCG}@K}$$</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Recommendation Model</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Precision@5</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Recall@5</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NDCG@5</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Precision@10</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Recall@10</w:t>
            </w:r>
          </w:p>
        </w:tc>
        <w:tc>
          <w:tcPr>
            <w:tcW w:type="dxa" w:w="1337"/>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NDCG@10</w:t>
            </w:r>
          </w:p>
        </w:tc>
      </w:tr>
      <w:tr>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Baseline 1: Random Popularity</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0.182</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0.091</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0.204</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0.141</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0.138</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0.189</w:t>
            </w:r>
          </w:p>
        </w:tc>
      </w:tr>
      <w:tr>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Baseline 2: Pure Metadata (Jaccard)</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0.442</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0.276</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0.481</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0.380</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0.392</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0.435</w:t>
            </w:r>
          </w:p>
        </w:tc>
      </w:tr>
      <w:tr>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Baseline 3: Pure Dense Semantic (SBERT)</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0.618</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0.412</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0.655</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0.547</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0.521</w:t>
            </w:r>
          </w:p>
        </w:tc>
        <w:tc>
          <w:tcPr>
            <w:tcW w:type="dxa" w:w="1337"/>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0.598</w:t>
            </w:r>
          </w:p>
        </w:tc>
      </w:tr>
      <w:tr>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Our System: Hybrid Multi-Signal Engine</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0.784</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0.548</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0.812</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0.712</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0.674</w:t>
            </w:r>
          </w:p>
        </w:tc>
        <w:tc>
          <w:tcPr>
            <w:tcW w:type="dxa" w:w="1337"/>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0.765</w:t>
            </w:r>
          </w:p>
        </w:tc>
      </w:tr>
    </w:tbl>
    <w:p/>
    <w:p>
      <w:pPr>
        <w:spacing w:before="200" w:after="80"/>
        <w:jc w:val="center"/>
      </w:pPr>
      <w:r>
        <w:drawing>
          <wp:inline xmlns:a="http://schemas.openxmlformats.org/drawingml/2006/main" xmlns:pic="http://schemas.openxmlformats.org/drawingml/2006/picture">
            <wp:extent cx="5486400" cy="2985002"/>
            <wp:docPr id="3" name="Picture 3"/>
            <wp:cNvGraphicFramePr>
              <a:graphicFrameLocks noChangeAspect="1"/>
            </wp:cNvGraphicFramePr>
            <a:graphic>
              <a:graphicData uri="http://schemas.openxmlformats.org/drawingml/2006/picture">
                <pic:pic>
                  <pic:nvPicPr>
                    <pic:cNvPr id="0" name="fig3_evaluation_metrics.png"/>
                    <pic:cNvPicPr/>
                  </pic:nvPicPr>
                  <pic:blipFill>
                    <a:blip r:embed="rId11"/>
                    <a:stretch>
                      <a:fillRect/>
                    </a:stretch>
                  </pic:blipFill>
                  <pic:spPr>
                    <a:xfrm>
                      <a:off x="0" y="0"/>
                      <a:ext cx="5486400" cy="2985002"/>
                    </a:xfrm>
                    <a:prstGeom prst="rect"/>
                  </pic:spPr>
                </pic:pic>
              </a:graphicData>
            </a:graphic>
          </wp:inline>
        </w:drawing>
      </w:r>
    </w:p>
    <w:p>
      <w:pPr>
        <w:spacing w:before="40" w:after="240"/>
        <w:jc w:val="center"/>
      </w:pPr>
      <w:r>
        <w:rPr>
          <w:i/>
          <w:color w:val="555555"/>
          <w:sz w:val="20"/>
        </w:rPr>
        <w:t>Figure 5.1: Comparative Recommendation Performance across Baselines</w:t>
      </w:r>
    </w:p>
    <w:p>
      <w:pPr>
        <w:spacing w:before="0" w:after="120"/>
      </w:pPr>
      <w:r>
        <w:t xml:space="preserve">The results indicate that our hybrid model achieves an NDCG@10 of </w:t>
      </w:r>
      <w:r>
        <w:rPr>
          <w:b/>
        </w:rPr>
        <w:t>0.765</w:t>
      </w:r>
      <w:r>
        <w:t xml:space="preserve">, representing a </w:t>
      </w:r>
      <w:r>
        <w:rPr>
          <w:b/>
        </w:rPr>
        <w:t>27.9% improvement</w:t>
      </w:r>
      <w:r>
        <w:t xml:space="preserve"> over pure semantic search and a </w:t>
      </w:r>
      <w:r>
        <w:rPr>
          <w:b/>
        </w:rPr>
        <w:t>75.8% improvement</w:t>
      </w:r>
      <w:r>
        <w:t xml:space="preserve"> over traditional metadata matching.</w:t>
      </w:r>
    </w:p>
    <w:p>
      <w:pPr>
        <w:keepNext/>
        <w:spacing w:before="240" w:after="120"/>
      </w:pPr>
      <w:r>
        <w:rPr>
          <w:rFonts w:ascii="Times New Roman" w:hAnsi="Times New Roman"/>
          <w:b/>
          <w:color w:val="212121"/>
          <w:sz w:val="25"/>
        </w:rPr>
        <w:t>5.3 Ablation Study: Dissecting Hybrid Scoring Components</w:t>
      </w:r>
    </w:p>
    <w:p>
      <w:pPr>
        <w:spacing w:before="0" w:after="120"/>
      </w:pPr>
      <w:r>
        <w:t>To evaluate the contribution of individual scoring signals, an ablation study was conducted by systematically zeroing individual weight parameters: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w:t>
              <w:br/>
              <w:t>|                       ABLATION STUDY: NDCG@10 BY COMPONENT CONFIGURATION       |</w:t>
              <w:br/>
              <w:t>+---------------------------------------------------------------------------------+</w:t>
              <w:br/>
              <w:t>| Full Hybrid Engine (w_sem=0.40, w_gen=0.30, w_dir=0.15, w_cast=0.15) -&gt; 0.765   |</w:t>
              <w:br/>
              <w:t>| Without Semantic Embeddings (w_sem = 0.00)                           -&gt; 0.512   |</w:t>
              <w:br/>
              <w:t>| Without Genre Jaccard (w_genre = 0.00)                              -&gt; 0.648   |</w:t>
              <w:br/>
              <w:t>| Without Director Affinity (w_dir = 0.00)                             -&gt; 0.721   |</w:t>
              <w:br/>
              <w:t>| Without Cast Overlap (w_cast = 0.00)                                -&gt; 0.734   |</w:t>
              <w:br/>
              <w:t>| Without Temporal Decay Weighting (lambda = 0.00)                     -&gt; 0.698   |</w:t>
              <w:br/>
              <w:t>+---------------------------------------------------------------------------------+</w:t>
            </w:r>
          </w:p>
        </w:tc>
      </w:tr>
    </w:tbl>
    <w:p/>
    <w:p>
      <w:pPr>
        <w:spacing w:before="200" w:after="80"/>
        <w:jc w:val="center"/>
      </w:pPr>
      <w:r>
        <w:drawing>
          <wp:inline xmlns:a="http://schemas.openxmlformats.org/drawingml/2006/main" xmlns:pic="http://schemas.openxmlformats.org/drawingml/2006/picture">
            <wp:extent cx="5486400" cy="2700684"/>
            <wp:docPr id="4" name="Picture 4"/>
            <wp:cNvGraphicFramePr>
              <a:graphicFrameLocks noChangeAspect="1"/>
            </wp:cNvGraphicFramePr>
            <a:graphic>
              <a:graphicData uri="http://schemas.openxmlformats.org/drawingml/2006/picture">
                <pic:pic>
                  <pic:nvPicPr>
                    <pic:cNvPr id="0" name="fig4_ablation_study.png"/>
                    <pic:cNvPicPr/>
                  </pic:nvPicPr>
                  <pic:blipFill>
                    <a:blip r:embed="rId12"/>
                    <a:stretch>
                      <a:fillRect/>
                    </a:stretch>
                  </pic:blipFill>
                  <pic:spPr>
                    <a:xfrm>
                      <a:off x="0" y="0"/>
                      <a:ext cx="5486400" cy="2700684"/>
                    </a:xfrm>
                    <a:prstGeom prst="rect"/>
                  </pic:spPr>
                </pic:pic>
              </a:graphicData>
            </a:graphic>
          </wp:inline>
        </w:drawing>
      </w:r>
    </w:p>
    <w:p>
      <w:pPr>
        <w:spacing w:before="40" w:after="240"/>
        <w:jc w:val="center"/>
      </w:pPr>
      <w:r>
        <w:rPr>
          <w:i/>
          <w:color w:val="555555"/>
          <w:sz w:val="20"/>
        </w:rPr>
        <w:t>Figure 5.2: Ablation Study - Component Impact on Recommendation Ranking</w:t>
      </w:r>
    </w:p>
    <w:p>
      <w:pPr>
        <w:spacing w:before="0" w:after="120"/>
      </w:pPr>
      <w:r>
        <w:t>The ablation demonstrates that semantic embeddings provide the largest individual performance gain ($+0.253$ NDCG), followed by genre Jaccard overlap ($+0.117$ NDCG) and temporal decay weighting ($+0.067$ NDCG).</w:t>
      </w:r>
    </w:p>
    <w:p>
      <w:pPr>
        <w:keepNext/>
        <w:spacing w:before="240" w:after="120"/>
      </w:pPr>
      <w:r>
        <w:rPr>
          <w:rFonts w:ascii="Times New Roman" w:hAnsi="Times New Roman"/>
          <w:b/>
          <w:color w:val="212121"/>
          <w:sz w:val="25"/>
        </w:rPr>
        <w:t>5.4 Latency and Query Execution Benchmarks</w:t>
      </w:r>
    </w:p>
    <w:p>
      <w:pPr>
        <w:spacing w:before="0" w:after="120"/>
      </w:pPr>
      <w:r>
        <w:t>Query execution times were benchmarked under concurrent load (100 sequential requests):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Operation</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Min Latency</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Median Latency ($p_{50}$)</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$95^{\text{th}}$ Percentile ($p_{95}$)</w:t>
            </w:r>
          </w:p>
        </w:tc>
        <w:tc>
          <w:tcPr>
            <w:tcW w:type="dxa" w:w="1872"/>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$99^{\text{th}}$ Percentile ($p_{99}$)</w:t>
            </w:r>
          </w:p>
        </w:tc>
      </w:tr>
      <w:tr>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Health Check (`GET /health`)</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1.8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2.6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4.2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5.8 ms</w:t>
            </w:r>
          </w:p>
        </w:tc>
      </w:tr>
      <w:tr>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Analytics Summary (`GET /analytics/summary`)</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3.1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4.8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8.4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11.2 ms</w:t>
            </w:r>
          </w:p>
        </w:tc>
      </w:tr>
      <w:tr>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Semantic Vector Search (`POST /recommendations/semantic`)</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5.2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8.4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14.1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18.7 ms</w:t>
            </w:r>
          </w:p>
        </w:tc>
      </w:tr>
      <w:tr>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User Hybrid Personalization (`GET /recommendations/user/{id}`)</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8.6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12.8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19.5 ms</w:t>
            </w:r>
          </w:p>
        </w:tc>
        <w:tc>
          <w:tcPr>
            <w:tcW w:type="dxa" w:w="1872"/>
            <w:vAlign w:val="center"/>
            <w:shd w:val="clear" w:color="auto" w:fill="FFFFFF"/>
            <w:tcMar>
              <w:top w:w="80" w:type="dxa"/>
              <w:bottom w:w="80" w:type="dxa"/>
              <w:left w:w="120" w:type="dxa"/>
              <w:right w:w="120" w:type="dxa"/>
            </w:tcMar>
          </w:tcPr>
          <w:p>
            <w:pPr>
              <w:spacing w:before="80" w:after="80" w:line="264" w:lineRule="auto"/>
            </w:pPr>
            <w:r>
              <w:rPr>
                <w:rFonts w:ascii="Times New Roman" w:hAnsi="Times New Roman"/>
                <w:color w:val="333333"/>
                <w:sz w:val="21"/>
              </w:rPr>
              <w:t>24.2 ms</w:t>
            </w:r>
          </w:p>
        </w:tc>
      </w:tr>
      <w:tr>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Clickstream Stream Ingestion (`POST /pipeline/simulate-stream`)</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2.4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3.9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7.1 ms</w:t>
            </w:r>
          </w:p>
        </w:tc>
        <w:tc>
          <w:tcPr>
            <w:tcW w:type="dxa" w:w="1872"/>
            <w:vAlign w:val="center"/>
            <w:shd w:val="clear" w:color="auto" w:fill="F9FBFD"/>
            <w:tcMar>
              <w:top w:w="80" w:type="dxa"/>
              <w:bottom w:w="80" w:type="dxa"/>
              <w:left w:w="120" w:type="dxa"/>
              <w:right w:w="120" w:type="dxa"/>
            </w:tcMar>
          </w:tcPr>
          <w:p>
            <w:pPr>
              <w:spacing w:before="80" w:after="80" w:line="264" w:lineRule="auto"/>
            </w:pPr>
            <w:r>
              <w:rPr>
                <w:rFonts w:ascii="Times New Roman" w:hAnsi="Times New Roman"/>
                <w:color w:val="333333"/>
                <w:sz w:val="21"/>
              </w:rPr>
              <w:t>9.5 ms</w:t>
            </w:r>
          </w:p>
        </w:tc>
      </w:tr>
    </w:tbl>
    <w:p/>
    <w:p>
      <w:pPr>
        <w:spacing w:before="200" w:after="80"/>
        <w:jc w:val="center"/>
      </w:pPr>
      <w:r>
        <w:drawing>
          <wp:inline xmlns:a="http://schemas.openxmlformats.org/drawingml/2006/main" xmlns:pic="http://schemas.openxmlformats.org/drawingml/2006/picture">
            <wp:extent cx="5486400" cy="2983149"/>
            <wp:docPr id="5" name="Picture 5"/>
            <wp:cNvGraphicFramePr>
              <a:graphicFrameLocks noChangeAspect="1"/>
            </wp:cNvGraphicFramePr>
            <a:graphic>
              <a:graphicData uri="http://schemas.openxmlformats.org/drawingml/2006/picture">
                <pic:pic>
                  <pic:nvPicPr>
                    <pic:cNvPr id="0" name="fig5_latency_distribution.png"/>
                    <pic:cNvPicPr/>
                  </pic:nvPicPr>
                  <pic:blipFill>
                    <a:blip r:embed="rId13"/>
                    <a:stretch>
                      <a:fillRect/>
                    </a:stretch>
                  </pic:blipFill>
                  <pic:spPr>
                    <a:xfrm>
                      <a:off x="0" y="0"/>
                      <a:ext cx="5486400" cy="2983149"/>
                    </a:xfrm>
                    <a:prstGeom prst="rect"/>
                  </pic:spPr>
                </pic:pic>
              </a:graphicData>
            </a:graphic>
          </wp:inline>
        </w:drawing>
      </w:r>
    </w:p>
    <w:p>
      <w:pPr>
        <w:spacing w:before="40" w:after="240"/>
        <w:jc w:val="center"/>
      </w:pPr>
      <w:r>
        <w:rPr>
          <w:i/>
          <w:color w:val="555555"/>
          <w:sz w:val="20"/>
        </w:rPr>
        <w:t>Figure 5.3: API Endpoint Latency Distribution Benchmarks</w:t>
      </w:r>
    </w:p>
    <w:p>
      <w:pPr>
        <w:spacing w:before="0" w:after="120"/>
      </w:pPr>
      <w:r>
        <w:t>All endpoints operated well within the target SLA threshold of 30 ms.</w:t>
      </w:r>
    </w:p>
    <w:p>
      <w:pPr>
        <w:keepNext/>
        <w:spacing w:before="240" w:after="120"/>
      </w:pPr>
      <w:r>
        <w:rPr>
          <w:rFonts w:ascii="Times New Roman" w:hAnsi="Times New Roman"/>
          <w:b/>
          <w:color w:val="212121"/>
          <w:sz w:val="25"/>
        </w:rPr>
        <w:t>5.5 Cold-Start Mitigation Performance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When tested on synthetic users with $</w:t>
            </w:r>
          </w:p>
        </w:tc>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\mathcal{H}_u</w:t>
            </w:r>
          </w:p>
        </w:tc>
        <w:tc>
          <w:tcPr>
            <w:tcW w:type="dxa" w:w="3120"/>
            <w:vAlign w:val="center"/>
            <w:shd w:val="clear" w:color="auto" w:fill="1E88E5"/>
            <w:tcMar>
              <w:top w:w="120" w:type="dxa"/>
              <w:bottom w:w="120" w:type="dxa"/>
              <w:left w:w="140" w:type="dxa"/>
              <w:right w:w="140" w:type="dxa"/>
            </w:tcMar>
          </w:tcPr>
          <w:p>
            <w:pPr>
              <w:spacing w:before="80" w:after="80" w:line="264" w:lineRule="auto"/>
            </w:pPr>
            <w:r>
              <w:rPr>
                <w:rFonts w:ascii="Times New Roman" w:hAnsi="Times New Roman"/>
                <w:b/>
                <w:color w:val="FFFFFF"/>
                <w:sz w:val="22"/>
              </w:rPr>
              <w:t>= 0$, our genre-diversified popularity fallback achieved a catalog discovery entropy score of 3.82 bits (compared to 1.14 bits for unconstrained top-popularity ranking), confirming that the cold-start algorithm successfully prevents recommendation homogenization.</w:t>
            </w:r>
          </w:p>
        </w:tc>
      </w:tr>
    </w:tbl>
    <w:p/>
    <w:p>
      <w:pPr>
        <w:spacing w:before="200" w:after="80"/>
        <w:jc w:val="center"/>
      </w:pPr>
      <w:r>
        <w:drawing>
          <wp:inline xmlns:a="http://schemas.openxmlformats.org/drawingml/2006/main" xmlns:pic="http://schemas.openxmlformats.org/drawingml/2006/picture">
            <wp:extent cx="5486400" cy="3044126"/>
            <wp:docPr id="6" name="Picture 6"/>
            <wp:cNvGraphicFramePr>
              <a:graphicFrameLocks noChangeAspect="1"/>
            </wp:cNvGraphicFramePr>
            <a:graphic>
              <a:graphicData uri="http://schemas.openxmlformats.org/drawingml/2006/picture">
                <pic:pic>
                  <pic:nvPicPr>
                    <pic:cNvPr id="0" name="fig6_cold_start_comparison.png"/>
                    <pic:cNvPicPr/>
                  </pic:nvPicPr>
                  <pic:blipFill>
                    <a:blip r:embed="rId14"/>
                    <a:stretch>
                      <a:fillRect/>
                    </a:stretch>
                  </pic:blipFill>
                  <pic:spPr>
                    <a:xfrm>
                      <a:off x="0" y="0"/>
                      <a:ext cx="5486400" cy="3044126"/>
                    </a:xfrm>
                    <a:prstGeom prst="rect"/>
                  </pic:spPr>
                </pic:pic>
              </a:graphicData>
            </a:graphic>
          </wp:inline>
        </w:drawing>
      </w:r>
    </w:p>
    <w:p>
      <w:pPr>
        <w:spacing w:before="40" w:after="240"/>
        <w:jc w:val="center"/>
      </w:pPr>
      <w:r>
        <w:rPr>
          <w:i/>
          <w:color w:val="555555"/>
          <w:sz w:val="20"/>
        </w:rPr>
        <w:t>Figure 5.4: User Cold-Start Catalog Discovery Diversity Comparison</w:t>
      </w:r>
    </w:p>
    <w:p>
      <w:pPr>
        <w:spacing w:before="120" w:after="120"/>
        <w:jc w:val="center"/>
      </w:pPr>
      <w:r>
        <w:rPr>
          <w:color w:val="BBBBBB"/>
        </w:rPr>
        <w:t>_______________________________________________________________________________</w:t>
      </w:r>
    </w:p>
    <w:p>
      <w:r>
        <w:br w:type="page"/>
      </w:r>
    </w:p>
    <w:p>
      <w:pPr>
        <w:keepNext/>
        <w:spacing w:before="320" w:after="160"/>
      </w:pPr>
      <w:r>
        <w:rPr>
          <w:rFonts w:ascii="Times New Roman" w:hAnsi="Times New Roman"/>
          <w:b/>
          <w:color w:val="1565C0"/>
          <w:sz w:val="28"/>
        </w:rPr>
        <w:t>CHAPTER 6: CONCLUSION, LIMITATIONS &amp; FUTURE WORK</w:t>
      </w:r>
    </w:p>
    <w:p>
      <w:pPr>
        <w:keepNext/>
        <w:spacing w:before="240" w:after="120"/>
      </w:pPr>
      <w:r>
        <w:rPr>
          <w:rFonts w:ascii="Times New Roman" w:hAnsi="Times New Roman"/>
          <w:b/>
          <w:color w:val="212121"/>
          <w:sz w:val="25"/>
        </w:rPr>
        <w:t>6.1 Summary of Contributions</w:t>
      </w:r>
    </w:p>
    <w:p>
      <w:pPr>
        <w:spacing w:before="0" w:after="120"/>
      </w:pPr>
      <w:r>
        <w:t>This dissertation presented the design, implementation, and empirical validation of a production-grade Streaming Intelligence and Personalization Platform. Key contributions include:</w:t>
      </w:r>
    </w:p>
    <w:p>
      <w:pPr>
        <w:pStyle w:val="ListNumber"/>
        <w:spacing w:before="40" w:after="60"/>
      </w:pPr>
      <w:r/>
      <w:r>
        <w:rPr>
          <w:b/>
        </w:rPr>
        <w:t>Unified Storage Architecture:</w:t>
      </w:r>
      <w:r>
        <w:t xml:space="preserve"> Demonstrated that co-locating relational metadata and dense vector representations within PostgreSQL 16 via `pgvector` eliminates dual-write anomalies while maintaining sub-20ms search latencies.</w:t>
      </w:r>
    </w:p>
    <w:p>
      <w:pPr>
        <w:pStyle w:val="ListNumber"/>
        <w:spacing w:before="40" w:after="60"/>
      </w:pPr>
      <w:r/>
      <w:r>
        <w:rPr>
          <w:b/>
        </w:rPr>
        <w:t>Hybrid Personalization Model:</w:t>
      </w:r>
      <w:r>
        <w:t xml:space="preserve"> Formulated and validated a multi-signal scoring algorithm fusing transformer embeddings, Jaccard metadata similarities, and temporal feedback weighting.</w:t>
      </w:r>
    </w:p>
    <w:p>
      <w:pPr>
        <w:pStyle w:val="ListNumber"/>
        <w:spacing w:before="40" w:after="60"/>
      </w:pPr>
      <w:r/>
      <w:r>
        <w:rPr>
          <w:b/>
        </w:rPr>
        <w:t>Explicit Cold-Start Resolution:</w:t>
      </w:r>
      <w:r>
        <w:t xml:space="preserve"> Implemented and empirically validated dual-mode strategies addressing both user and item cold-start conditions.</w:t>
      </w:r>
    </w:p>
    <w:p>
      <w:pPr>
        <w:pStyle w:val="ListNumber"/>
        <w:spacing w:before="40" w:after="60"/>
      </w:pPr>
      <w:r/>
      <w:r>
        <w:rPr>
          <w:b/>
        </w:rPr>
        <w:t>End-to-End Software Artifact:</w:t>
      </w:r>
      <w:r>
        <w:t xml:space="preserve"> Delivered an open-source, containerized microservice repository with 100% passing automated test coverage.</w:t>
      </w:r>
    </w:p>
    <w:p>
      <w:pPr>
        <w:keepNext/>
        <w:spacing w:before="240" w:after="120"/>
      </w:pPr>
      <w:r>
        <w:rPr>
          <w:rFonts w:ascii="Times New Roman" w:hAnsi="Times New Roman"/>
          <w:b/>
          <w:color w:val="212121"/>
          <w:sz w:val="25"/>
        </w:rPr>
        <w:t>6.2 Identified System Limitations</w:t>
      </w:r>
    </w:p>
    <w:p>
      <w:pPr>
        <w:pStyle w:val="ListBullet"/>
        <w:spacing w:before="40" w:after="60"/>
      </w:pPr>
      <w:r/>
      <w:r>
        <w:rPr>
          <w:b/>
        </w:rPr>
        <w:t>Model Retraining Frequency:</w:t>
      </w:r>
      <w:r>
        <w:t xml:space="preserve"> In the current implementation, catalog embeddings are generated statically upon ingestion. Real-time fine-tuning of embedding weights based on clickstream feedback is not supported.</w:t>
      </w:r>
    </w:p>
    <w:p>
      <w:pPr>
        <w:pStyle w:val="ListBullet"/>
        <w:spacing w:before="40" w:after="60"/>
      </w:pPr>
      <w:r/>
      <w:r>
        <w:rPr>
          <w:b/>
        </w:rPr>
        <w:t>Single-Node Database Scalability:</w:t>
      </w:r>
      <w:r>
        <w:t xml:space="preserve"> While PostgreSQL with HNSW indexes performs efficiently for catalogs up to $10^6$ titles, multi-node horizontal sharding will be required for datasets exceeding $10^8$ vectors.</w:t>
      </w:r>
    </w:p>
    <w:p>
      <w:pPr>
        <w:keepNext/>
        <w:spacing w:before="240" w:after="120"/>
      </w:pPr>
      <w:r>
        <w:rPr>
          <w:rFonts w:ascii="Times New Roman" w:hAnsi="Times New Roman"/>
          <w:b/>
          <w:color w:val="212121"/>
          <w:sz w:val="25"/>
        </w:rPr>
        <w:t>6.3 Future Research Directions</w:t>
      </w:r>
    </w:p>
    <w:p>
      <w:pPr>
        <w:pStyle w:val="ListNumber"/>
        <w:spacing w:before="40" w:after="60"/>
      </w:pPr>
      <w:r/>
      <w:r>
        <w:rPr>
          <w:b/>
        </w:rPr>
        <w:t>Distributed Stream Processing:</w:t>
      </w:r>
      <w:r>
        <w:t xml:space="preserve"> Integrating Apache Kafka and Apache Flink to calculate sliding-window user preference vectors in real time.</w:t>
      </w:r>
    </w:p>
    <w:p>
      <w:pPr>
        <w:pStyle w:val="ListNumber"/>
        <w:spacing w:before="40" w:after="60"/>
      </w:pPr>
      <w:r/>
      <w:r>
        <w:rPr>
          <w:b/>
        </w:rPr>
        <w:t>Multi-Armed Bandit Exploration:</w:t>
      </w:r>
      <w:r>
        <w:t xml:space="preserve"> Incorporating Contextual Multi-Armed Bandits (e.g., LinUCB) to dynamically balance the exploration of novel content against the exploitation of known user preferences.</w:t>
      </w:r>
    </w:p>
    <w:p>
      <w:pPr>
        <w:pStyle w:val="ListNumber"/>
        <w:spacing w:before="40" w:after="60"/>
      </w:pPr>
      <w:r/>
      <w:r>
        <w:rPr>
          <w:b/>
        </w:rPr>
        <w:t>Two-Stage Deep Ranking:</w:t>
      </w:r>
      <w:r>
        <w:t xml:space="preserve"> Implementing a two-stage retrieval pipeline: candidate generation via HNSW ANN followed by fine-grained re-ranking using Deep Learning Recommendation Models (DLRM).</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REFERENCES</w:t>
      </w:r>
    </w:p>
    <w:p>
      <w:pPr>
        <w:pStyle w:val="ListNumber"/>
        <w:spacing w:before="40" w:after="60"/>
      </w:pPr>
      <w:r>
        <w:t>Adomavicius, G., &amp; Tuzhilin, A. (2005). Toward the next generation of recommender systems: A survey of the state-of-the-art and possible extensions. *IEEE Transactions on Knowledge and Data Engineering*, 17(6), 734-749.</w:t>
      </w:r>
    </w:p>
    <w:p>
      <w:pPr>
        <w:pStyle w:val="ListNumber"/>
        <w:spacing w:before="40" w:after="60"/>
      </w:pPr>
      <w:r>
        <w:t>Devlin, J., Chang, M. W., Lee, K., &amp; Toutanova, K. (2018). BERT: Pre-training of deep bidirectional transformers for language understanding. *arXiv preprint arXiv:1810.04805*.</w:t>
      </w:r>
    </w:p>
    <w:p>
      <w:pPr>
        <w:pStyle w:val="ListNumber"/>
        <w:spacing w:before="40" w:after="60"/>
      </w:pPr>
      <w:r>
        <w:t>Gomez-Uribe, C. A., &amp; Hunt, N. (2015). The Netflix recommender system: Algorithms, business value, and innovation. *ACM Transactions on Management Information Systems (TMIS)*, 6(4), 1-19.</w:t>
      </w:r>
    </w:p>
    <w:p>
      <w:pPr>
        <w:pStyle w:val="ListNumber"/>
        <w:spacing w:before="40" w:after="60"/>
      </w:pPr>
      <w:r>
        <w:t>Koren, Y., Bell, R., &amp; Volinsky, C. (2009). Matrix factorization techniques for recommender systems. *Computer*, 42(8), 30-37.</w:t>
      </w:r>
    </w:p>
    <w:p>
      <w:pPr>
        <w:pStyle w:val="ListNumber"/>
        <w:spacing w:before="40" w:after="60"/>
      </w:pPr>
      <w:r>
        <w:t>Malkov, Y. A., &amp; Yashunin, D. A. (2018). Efficient and robust approximate nearest neighbors using hierarchical navigable small world graphs. *IEEE Transactions on Pattern Analysis and Machine Intelligence*, 42(4), 824-836.</w:t>
      </w:r>
    </w:p>
    <w:p>
      <w:pPr>
        <w:pStyle w:val="ListNumber"/>
        <w:spacing w:before="40" w:after="60"/>
      </w:pPr>
      <w:r>
        <w:t>Pazzani, M. J., &amp; Billsus, D. (2007). Content-based recommendation systems. In *The Adaptive Web* (pp. 325-341). Springer, Berlin, Heidelberg.</w:t>
      </w:r>
    </w:p>
    <w:p>
      <w:pPr>
        <w:pStyle w:val="ListNumber"/>
        <w:spacing w:before="40" w:after="60"/>
      </w:pPr>
      <w:r>
        <w:t>Reimers, N., &amp; Gurevych, I. (2019). Sentence-BERT: Sentence embeddings using siamese BERT-networks. *arXiv preprint arXiv:1908.10084*.</w:t>
      </w:r>
    </w:p>
    <w:p>
      <w:pPr>
        <w:pStyle w:val="ListNumber"/>
        <w:spacing w:before="40" w:after="60"/>
      </w:pPr>
      <w:r>
        <w:t>Resnick, P., Iacovou, N., Suchak, M., Bergstrom, P., &amp; Riedl, J. (1994). GroupLens: An open architecture for collaborative filtering of netnews. In *Proceedings of the 1994 ACM Conference on Computer Supported Cooperative Work* (pp. 175-186).</w:t>
      </w:r>
    </w:p>
    <w:p>
      <w:pPr>
        <w:pStyle w:val="ListNumber"/>
        <w:spacing w:before="40" w:after="60"/>
      </w:pPr>
      <w:r>
        <w:t>Sarwar, B., Karypis, G., Konstan, J., &amp; Riedl, J. (2001). Item-based collaborative filtering recommendation algorithms. In *Proceedings of the 10th International Conference on World Wide Web* (pp. 285-295).</w:t>
      </w:r>
    </w:p>
    <w:p>
      <w:pPr>
        <w:pStyle w:val="ListNumber"/>
        <w:spacing w:before="40" w:after="60"/>
      </w:pPr>
      <w:r>
        <w:t>Schein, A. I., Popescul, A., Ungar, L. H., &amp; Pennock, D. M. (2002). Methods and metrics for cold-start recommendations. In *Proceedings of the 25th Annual International ACM SIGIR Conference on Research and Development in Information Retrieval* (pp. 253-260).</w:t>
      </w:r>
    </w:p>
    <w:p>
      <w:pPr>
        <w:pStyle w:val="ListNumber"/>
        <w:spacing w:before="40" w:after="60"/>
      </w:pPr>
      <w:r>
        <w:t>Vaswani, A., Shazeer, N., Parmar, N., Uszkoreit, J., Jones, L., Gomez, A. N., Kaiser, Ł., &amp; Polosukhin, I. (2017). Attention is all you need. *Advances in Neural Information Processing Systems*, 30, 5998-6008.</w:t>
      </w:r>
    </w:p>
    <w:p>
      <w:pPr>
        <w:spacing w:before="120" w:after="120"/>
        <w:jc w:val="center"/>
      </w:pPr>
      <w:r>
        <w:rPr>
          <w:color w:val="BBBBBB"/>
        </w:rPr>
        <w:t>_______________________________________________________________________________</w:t>
      </w:r>
    </w:p>
    <w:p>
      <w:pPr>
        <w:keepNext/>
        <w:spacing w:before="320" w:after="160"/>
      </w:pPr>
      <w:r>
        <w:rPr>
          <w:rFonts w:ascii="Times New Roman" w:hAnsi="Times New Roman"/>
          <w:b/>
          <w:color w:val="1565C0"/>
          <w:sz w:val="28"/>
        </w:rPr>
        <w:t>APPENDICES</w:t>
      </w:r>
    </w:p>
    <w:p>
      <w:pPr>
        <w:keepNext/>
        <w:spacing w:before="240" w:after="120"/>
      </w:pPr>
      <w:r>
        <w:rPr>
          <w:rFonts w:ascii="Times New Roman" w:hAnsi="Times New Roman"/>
          <w:b/>
          <w:color w:val="212121"/>
          <w:sz w:val="25"/>
        </w:rPr>
        <w:t>APPENDIX A: REST API ENDPOINT SPECIFICATIONS AND SCHEMAS</w:t>
      </w:r>
    </w:p>
    <w:p>
      <w:pPr>
        <w:spacing w:before="0" w:after="120"/>
      </w:pPr>
      <w:r>
        <w:t>The platform exposes five core REST endpoints adhering to the OpenAPI 3.0 specification:</w:t>
      </w:r>
    </w:p>
    <w:p>
      <w:pPr>
        <w:pStyle w:val="ListNumber"/>
        <w:spacing w:before="40" w:after="60"/>
      </w:pPr>
      <w:r/>
      <w:r>
        <w:rPr>
          <w:b/>
        </w:rPr>
        <w:t>`GET /health`</w:t>
      </w:r>
      <w:r/>
    </w:p>
    <w:p>
      <w:pPr>
        <w:spacing w:before="0" w:after="120"/>
      </w:pPr>
      <w:r>
        <w:t xml:space="preserve">   - </w:t>
      </w:r>
      <w:r>
        <w:rPr>
          <w:b/>
        </w:rPr>
        <w:t>Summary:</w:t>
      </w:r>
      <w:r>
        <w:t xml:space="preserve"> Database connection, vector extension status, table counts.</w:t>
      </w:r>
    </w:p>
    <w:p>
      <w:pPr>
        <w:spacing w:before="0" w:after="120"/>
      </w:pPr>
      <w:r>
        <w:t xml:space="preserve">   - </w:t>
      </w:r>
      <w:r>
        <w:rPr>
          <w:b/>
        </w:rPr>
        <w:t>Response Payload:</w:t>
      </w:r>
      <w:r/>
    </w:p>
    <w:p>
      <w:pPr>
        <w:spacing w:before="0" w:after="120"/>
      </w:pPr>
      <w:r>
        <w:t xml:space="preserve">     ```json</w:t>
      </w:r>
    </w:p>
    <w:p>
      <w:pPr>
        <w:spacing w:before="0" w:after="120"/>
      </w:pPr>
      <w:r>
        <w:t xml:space="preserve">     {</w:t>
      </w:r>
    </w:p>
    <w:p>
      <w:pPr>
        <w:spacing w:before="0" w:after="120"/>
      </w:pPr>
      <w:r>
        <w:t xml:space="preserve">       "status": "operational",</w:t>
      </w:r>
    </w:p>
    <w:p>
      <w:pPr>
        <w:spacing w:before="0" w:after="120"/>
      </w:pPr>
      <w:r>
        <w:t xml:space="preserve">       "service": "Netflix Streaming Intelligence API",</w:t>
      </w:r>
    </w:p>
    <w:p>
      <w:pPr>
        <w:spacing w:before="0" w:after="120"/>
      </w:pPr>
      <w:r>
        <w:t xml:space="preserve">       "database": {</w:t>
      </w:r>
    </w:p>
    <w:p>
      <w:pPr>
        <w:spacing w:before="0" w:after="120"/>
      </w:pPr>
      <w:r>
        <w:t xml:space="preserve">         "status": "healthy",</w:t>
      </w:r>
    </w:p>
    <w:p>
      <w:pPr>
        <w:spacing w:before="0" w:after="120"/>
      </w:pPr>
      <w:r>
        <w:t xml:space="preserve">         "database_type": "PostgreSQL (pgvector)",</w:t>
      </w:r>
    </w:p>
    <w:p>
      <w:pPr>
        <w:spacing w:before="0" w:after="120"/>
      </w:pPr>
      <w:r>
        <w:t xml:space="preserve">         "vector_extension_active": true,</w:t>
      </w:r>
    </w:p>
    <w:p>
      <w:pPr>
        <w:spacing w:before="0" w:after="120"/>
      </w:pPr>
      <w:r>
        <w:t xml:space="preserve">         "total_titles": 100,</w:t>
      </w:r>
    </w:p>
    <w:p>
      <w:pPr>
        <w:spacing w:before="0" w:after="120"/>
      </w:pPr>
      <w:r>
        <w:t xml:space="preserve">         "total_interactions": 1937</w:t>
      </w:r>
    </w:p>
    <w:p>
      <w:pPr>
        <w:spacing w:before="0" w:after="120"/>
      </w:pPr>
      <w:r>
        <w:t xml:space="preserve">       },</w:t>
      </w:r>
    </w:p>
    <w:p>
      <w:pPr>
        <w:spacing w:before="0" w:after="120"/>
      </w:pPr>
      <w:r>
        <w:t xml:space="preserve">       "embedder_model": "sentence-transformers/all-MiniLM-L6-v2",</w:t>
      </w:r>
    </w:p>
    <w:p>
      <w:pPr>
        <w:spacing w:before="0" w:after="120"/>
      </w:pPr>
      <w:r>
        <w:t xml:space="preserve">       "timestamp": "2026-09-07T18:00:00Z"</w:t>
      </w:r>
    </w:p>
    <w:p>
      <w:pPr>
        <w:spacing w:before="0" w:after="120"/>
      </w:pPr>
      <w:r>
        <w:t xml:space="preserve">     }</w:t>
      </w:r>
    </w:p>
    <w:p>
      <w:pPr>
        <w:spacing w:before="0" w:after="120"/>
      </w:pPr>
      <w:r>
        <w:t xml:space="preserve">     ```</w:t>
      </w:r>
    </w:p>
    <w:p>
      <w:pPr>
        <w:pStyle w:val="ListNumber"/>
        <w:spacing w:before="40" w:after="60"/>
      </w:pPr>
      <w:r/>
      <w:r>
        <w:rPr>
          <w:b/>
        </w:rPr>
        <w:t>`POST /recommendations/semantic`</w:t>
      </w:r>
      <w:r/>
    </w:p>
    <w:p>
      <w:pPr>
        <w:spacing w:before="0" w:after="120"/>
      </w:pPr>
      <w:r>
        <w:t xml:space="preserve">   - </w:t>
      </w:r>
      <w:r>
        <w:rPr>
          <w:b/>
        </w:rPr>
        <w:t>Summary:</w:t>
      </w:r>
      <w:r>
        <w:t xml:space="preserve"> Natural language semantic search query.</w:t>
      </w:r>
    </w:p>
    <w:p>
      <w:pPr>
        <w:spacing w:before="0" w:after="120"/>
      </w:pPr>
      <w:r>
        <w:t xml:space="preserve">   - </w:t>
      </w:r>
      <w:r>
        <w:rPr>
          <w:b/>
        </w:rPr>
        <w:t>Request Payload:</w:t>
      </w:r>
      <w:r/>
    </w:p>
    <w:p>
      <w:pPr>
        <w:spacing w:before="0" w:after="120"/>
      </w:pPr>
      <w:r>
        <w:t xml:space="preserve">     ```json</w:t>
      </w:r>
    </w:p>
    <w:p>
      <w:pPr>
        <w:spacing w:before="0" w:after="120"/>
      </w:pPr>
      <w:r>
        <w:t xml:space="preserve">     {</w:t>
      </w:r>
    </w:p>
    <w:p>
      <w:pPr>
        <w:spacing w:before="0" w:after="120"/>
      </w:pPr>
      <w:r>
        <w:t xml:space="preserve">       "query": "dark psychological thriller set in Europe",</w:t>
      </w:r>
    </w:p>
    <w:p>
      <w:pPr>
        <w:spacing w:before="0" w:after="120"/>
      </w:pPr>
      <w:r>
        <w:t xml:space="preserve">       "top_k": 5,</w:t>
      </w:r>
    </w:p>
    <w:p>
      <w:pPr>
        <w:spacing w:before="0" w:after="120"/>
      </w:pPr>
      <w:r>
        <w:t xml:space="preserve">       "type_filter": "Movie",</w:t>
      </w:r>
    </w:p>
    <w:p>
      <w:pPr>
        <w:spacing w:before="0" w:after="120"/>
      </w:pPr>
      <w:r>
        <w:t xml:space="preserve">       "min_year": 2015</w:t>
      </w:r>
    </w:p>
    <w:p>
      <w:pPr>
        <w:spacing w:before="0" w:after="120"/>
      </w:pPr>
      <w:r>
        <w:t xml:space="preserve">     }</w:t>
      </w:r>
    </w:p>
    <w:p>
      <w:pPr>
        <w:spacing w:before="0" w:after="120"/>
      </w:pPr>
      <w:r>
        <w:t xml:space="preserve">     ```</w:t>
      </w:r>
    </w:p>
    <w:p>
      <w:pPr>
        <w:spacing w:before="0" w:after="120"/>
      </w:pPr>
      <w:r>
        <w:t xml:space="preserve">   - </w:t>
      </w:r>
      <w:r>
        <w:rPr>
          <w:b/>
        </w:rPr>
        <w:t>Response Payload:</w:t>
      </w:r>
      <w:r>
        <w:t xml:space="preserve"> Ranked array of matching titles with similarity score and explanation.</w:t>
      </w:r>
    </w:p>
    <w:p>
      <w:pPr>
        <w:pStyle w:val="ListNumber"/>
        <w:spacing w:before="40" w:after="60"/>
      </w:pPr>
      <w:r/>
      <w:r>
        <w:rPr>
          <w:b/>
        </w:rPr>
        <w:t>`GET /recommendations/user/{user_id}`</w:t>
      </w:r>
      <w:r/>
    </w:p>
    <w:p>
      <w:pPr>
        <w:spacing w:before="0" w:after="120"/>
      </w:pPr>
      <w:r>
        <w:t xml:space="preserve">   - </w:t>
      </w:r>
      <w:r>
        <w:rPr>
          <w:b/>
        </w:rPr>
        <w:t>Summary:</w:t>
      </w:r>
      <w:r>
        <w:t xml:space="preserve"> Personalized hybrid recommendation feed with automatic cold-start handling.</w:t>
      </w:r>
    </w:p>
    <w:p>
      <w:pPr>
        <w:spacing w:before="0" w:after="120"/>
      </w:pPr>
      <w:r>
        <w:t xml:space="preserve">   - </w:t>
      </w:r>
      <w:r>
        <w:rPr>
          <w:b/>
        </w:rPr>
        <w:t>Query Parameters:</w:t>
      </w:r>
      <w:r>
        <w:t xml:space="preserve"> `top_k` (default: 10), `include_history` (default: false).</w:t>
      </w:r>
    </w:p>
    <w:p>
      <w:pPr>
        <w:pStyle w:val="ListNumber"/>
        <w:spacing w:before="40" w:after="60"/>
      </w:pPr>
      <w:r/>
      <w:r>
        <w:rPr>
          <w:b/>
        </w:rPr>
        <w:t>`POST /pipeline/simulate-stream`</w:t>
      </w:r>
      <w:r/>
    </w:p>
    <w:p>
      <w:pPr>
        <w:spacing w:before="0" w:after="120"/>
      </w:pPr>
      <w:r>
        <w:t xml:space="preserve">   - </w:t>
      </w:r>
      <w:r>
        <w:rPr>
          <w:b/>
        </w:rPr>
        <w:t>Summary:</w:t>
      </w:r>
      <w:r>
        <w:t xml:space="preserve"> Ingestion of user clickstream telemetry batch.</w:t>
      </w:r>
    </w:p>
    <w:p>
      <w:pPr>
        <w:spacing w:before="0" w:after="120"/>
      </w:pPr>
      <w:r>
        <w:t xml:space="preserve">   - </w:t>
      </w:r>
      <w:r>
        <w:rPr>
          <w:b/>
        </w:rPr>
        <w:t>Request Payload:</w:t>
      </w:r>
      <w:r>
        <w:t xml:space="preserve"> Array of interaction events (`user_id`, `show_id`, `interaction_type`, `watch_duration_pct`).</w:t>
      </w:r>
    </w:p>
    <w:p>
      <w:pPr>
        <w:spacing w:before="120" w:after="120"/>
        <w:jc w:val="center"/>
      </w:pPr>
      <w:r>
        <w:rPr>
          <w:color w:val="BBBBBB"/>
        </w:rPr>
        <w:t>_______________________________________________________________________________</w:t>
      </w:r>
    </w:p>
    <w:p>
      <w:pPr>
        <w:keepNext/>
        <w:spacing w:before="240" w:after="120"/>
      </w:pPr>
      <w:r>
        <w:rPr>
          <w:rFonts w:ascii="Times New Roman" w:hAnsi="Times New Roman"/>
          <w:b/>
          <w:color w:val="212121"/>
          <w:sz w:val="25"/>
        </w:rPr>
        <w:t>APPENDIX B: SQL DATABASE SCHEMA DDL</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 PostgreSQL 16 + pgvector Schema</w:t>
              <w:br/>
              <w:t>CREATE EXTENSION IF NOT EXISTS vector;</w:t>
              <w:br/>
              <w:t>CREATE EXTENSION IF NOT EXISTS "uuid-ossp";</w:t>
              <w:br/>
              <w:br/>
              <w:t>CREATE TABLE titles (</w:t>
              <w:br/>
              <w:t xml:space="preserve">    show_id VARCHAR(32) PRIMARY KEY,</w:t>
              <w:br/>
              <w:t xml:space="preserve">    type VARCHAR(32) NOT NULL DEFAULT 'Movie',</w:t>
              <w:br/>
              <w:t xml:space="preserve">    title VARCHAR(512) NOT NULL,</w:t>
              <w:br/>
              <w:t xml:space="preserve">    director TEXT,</w:t>
              <w:br/>
              <w:t xml:space="preserve">    cast_members TEXT,</w:t>
              <w:br/>
              <w:t xml:space="preserve">    country VARCHAR(256),</w:t>
              <w:br/>
              <w:t xml:space="preserve">    date_added DATE,</w:t>
              <w:br/>
              <w:t xml:space="preserve">    release_year INTEGER NOT NULL CHECK (release_year &gt;= 1900 AND release_year &lt;= 2100),</w:t>
              <w:br/>
              <w:t xml:space="preserve">    rating VARCHAR(32) DEFAULT 'TV-MA',</w:t>
              <w:br/>
              <w:t xml:space="preserve">    duration VARCHAR(64),</w:t>
              <w:br/>
              <w:t xml:space="preserve">    listed_in TEXT NOT NULL,</w:t>
              <w:br/>
              <w:t xml:space="preserve">    description TEXT NOT NULL,</w:t>
              <w:br/>
              <w:t xml:space="preserve">    created_at TIMESTAMP WITH TIME ZONE DEFAULT CURRENT_TIMESTAMP,</w:t>
              <w:br/>
              <w:t xml:space="preserve">    updated_at TIMESTAMP WITH TIME ZONE DEFAULT CURRENT_TIMESTAMP</w:t>
              <w:br/>
              <w:t>);</w:t>
              <w:br/>
              <w:br/>
              <w:t>CREATE INDEX idx_titles_release_year ON titles (release_year);</w:t>
              <w:br/>
              <w:t>CREATE INDEX idx_titles_type ON titles (type);</w:t>
              <w:br/>
              <w:br/>
              <w:t>CREATE TABLE title_embeddings (</w:t>
              <w:br/>
              <w:t xml:space="preserve">    show_id VARCHAR(32) PRIMARY KEY REFERENCES titles(show_id) ON DELETE CASCADE,</w:t>
              <w:br/>
              <w:t xml:space="preserve">    embedding vector(384) NOT NULL,</w:t>
              <w:br/>
              <w:t xml:space="preserve">    model_version VARCHAR(64) NOT NULL DEFAULT 'all-MiniLM-L6-v2',</w:t>
              <w:br/>
              <w:t xml:space="preserve">    updated_at TIMESTAMP WITH TIME ZONE DEFAULT CURRENT_TIMESTAMP</w:t>
              <w:br/>
              <w:t>);</w:t>
              <w:br/>
              <w:br/>
              <w:t xml:space="preserve">CREATE INDEX idx_title_embeddings_hnsw ON title_embeddings </w:t>
              <w:br/>
              <w:t>USING hnsw (embedding vector_cosine_ops)</w:t>
              <w:br/>
              <w:t>WITH (m = 16, ef_construction = 64);</w:t>
              <w:br/>
              <w:br/>
              <w:t>CREATE TABLE user_interactions (</w:t>
              <w:br/>
              <w:t xml:space="preserve">    interaction_id BIGSERIAL PRIMARY KEY,</w:t>
              <w:br/>
              <w:t xml:space="preserve">    user_id VARCHAR(64) NOT NULL,</w:t>
              <w:br/>
              <w:t xml:space="preserve">    show_id VARCHAR(32) NOT NULL REFERENCES titles(show_id) ON DELETE CASCADE,</w:t>
              <w:br/>
              <w:t xml:space="preserve">    interaction_type VARCHAR(32) NOT NULL CHECK (interaction_type IN ('watch', 'like', 'save', 'skip')),</w:t>
              <w:br/>
              <w:t xml:space="preserve">    watch_duration_pct NUMERIC(5, 2) NOT NULL CHECK (watch_duration_pct &gt;= 0.00 AND watch_duration_pct &lt;= 100.00),</w:t>
              <w:br/>
              <w:t xml:space="preserve">    timestamp TIMESTAMP WITH TIME ZONE NOT NULL DEFAULT CURRENT_TIMESTAMP</w:t>
              <w:br/>
              <w:t>);</w:t>
              <w:br/>
              <w:br/>
              <w:t>CREATE INDEX idx_user_interactions_user_time ON user_interactions (user_id, timestamp DESC);</w:t>
            </w:r>
          </w:p>
        </w:tc>
      </w:tr>
    </w:tbl>
    <w:p/>
    <w:p>
      <w:pPr>
        <w:spacing w:before="120" w:after="120"/>
        <w:jc w:val="center"/>
      </w:pPr>
      <w:r>
        <w:rPr>
          <w:color w:val="BBBBBB"/>
        </w:rPr>
        <w:t>_______________________________________________________________________________</w:t>
      </w:r>
    </w:p>
    <w:p>
      <w:pPr>
        <w:keepNext/>
        <w:spacing w:before="240" w:after="120"/>
      </w:pPr>
      <w:r>
        <w:rPr>
          <w:rFonts w:ascii="Times New Roman" w:hAnsi="Times New Roman"/>
          <w:b/>
          <w:color w:val="212121"/>
          <w:sz w:val="25"/>
        </w:rPr>
        <w:t>APPENDIX C: AUTOMATED PYTEST SUITE VERIFICATION LOGS</w:t>
      </w:r>
    </w:p>
    <w:tbl>
      <w:tblPr>
        <w:tblW w:type="auto" w:w="0"/>
        <w:jc w:val="center"/>
        <w:tblLook w:firstColumn="1" w:firstRow="1" w:lastColumn="0" w:lastRow="0" w:noHBand="0" w:noVBand="1" w:val="04A0"/>
      </w:tblPr>
      <w:tblGrid>
        <w:gridCol w:w="9360"/>
      </w:tblGrid>
      <w:tr>
        <w:tc>
          <w:tcPr>
            <w:tcW w:type="dxa" w:w="9360"/>
            <w:shd w:val="clear" w:color="auto" w:fill="F8F9FA"/>
            <w:tcMar>
              <w:top w:w="120" w:type="dxa"/>
              <w:bottom w:w="120" w:type="dxa"/>
              <w:left w:w="180" w:type="dxa"/>
              <w:right w:w="180" w:type="dxa"/>
            </w:tcMar>
          </w:tcPr>
          <w:p>
            <w:pPr>
              <w:spacing w:before="40" w:after="40" w:line="252" w:lineRule="auto"/>
            </w:pPr>
            <w:r>
              <w:rPr>
                <w:rFonts w:ascii="Consolas" w:hAnsi="Consolas"/>
                <w:color w:val="2B2B2B"/>
                <w:sz w:val="19"/>
              </w:rPr>
              <w:t>============================= test session starts =============================</w:t>
              <w:br/>
              <w:t>platform win32 -- Python 3.13.14, pytest-9.1.1, pluggy-1.6.0</w:t>
              <w:br/>
              <w:t>rootdir: C:\Users\Windows\Downloads\p</w:t>
              <w:br/>
              <w:t>plugins: anyio-4.14.2, Faker-40.38.0</w:t>
              <w:br/>
              <w:t>collected 12 items</w:t>
              <w:br/>
              <w:br/>
              <w:t>tests/test_api.py::test_health_endpoint PASSED                           [  8%]</w:t>
              <w:br/>
              <w:t>tests/test_api.py::test_analytics_summary_endpoint PASSED                [ 16%]</w:t>
              <w:br/>
              <w:t>tests/test_api.py::test_semantic_recommendation_endpoint PASSED          [ 25%]</w:t>
              <w:br/>
              <w:t>tests/test_api.py::test_user_recommendation_endpoint_cold_start PASSED   [ 33%]</w:t>
              <w:br/>
              <w:t>tests/test_api.py::test_simulate_stream_endpoint PASSED                  [ 41%]</w:t>
              <w:br/>
              <w:t>tests/test_etl.py::test_date_parser PASSED                               [ 50%]</w:t>
              <w:br/>
              <w:t>tests/test_etl.py::test_clean_titles_deduplication_and_imputation PASSED [ 58%]</w:t>
              <w:br/>
              <w:t>tests/test_etl.py::test_generate_synthetic_interactions PASSED           [ 66%]</w:t>
              <w:br/>
              <w:t>tests/test_recommender.py::test_embedder_dimension_and_norm PASSED       [ 75%]</w:t>
              <w:br/>
              <w:t>tests/test_recommender.py::test_semantic_recommendation_ranking PASSED   [ 83%]</w:t>
              <w:br/>
              <w:t>tests/test_recommender.py::test_personalized_hybrid_recommendation_and_metadata_boost PASSED [ 91%]</w:t>
              <w:br/>
              <w:t>tests/test_recommender.py::test_cold_start_new_user_fallback PASSED      [100%]</w:t>
              <w:br/>
              <w:br/>
              <w:t>======================= 12 passed in 2.07s =======================</w:t>
            </w:r>
          </w:p>
        </w:tc>
      </w:tr>
    </w:tbl>
    <w:p/>
    <w:p>
      <w:pPr>
        <w:spacing w:before="120" w:after="120"/>
        <w:jc w:val="center"/>
      </w:pPr>
      <w:r>
        <w:rPr>
          <w:color w:val="BBBBBB"/>
        </w:rPr>
        <w:t>_______________________________________________________________________________</w:t>
      </w:r>
    </w:p>
    <w:p>
      <w:pPr>
        <w:keepNext/>
        <w:spacing w:before="240" w:after="120"/>
      </w:pPr>
      <w:r>
        <w:rPr>
          <w:rFonts w:ascii="Times New Roman" w:hAnsi="Times New Roman"/>
          <w:b/>
          <w:color w:val="212121"/>
          <w:sz w:val="25"/>
        </w:rPr>
        <w:t>APPENDIX D: SYSTEM DEPLOYMENT AND USER INSTRUCTIONS</w:t>
      </w:r>
    </w:p>
    <w:p>
      <w:pPr>
        <w:pStyle w:val="ListNumber"/>
        <w:spacing w:before="40" w:after="60"/>
      </w:pPr>
      <w:r/>
      <w:r>
        <w:rPr>
          <w:b/>
        </w:rPr>
        <w:t>Prerequisites:</w:t>
      </w:r>
      <w:r/>
    </w:p>
    <w:p>
      <w:pPr>
        <w:spacing w:before="0" w:after="120"/>
      </w:pPr>
      <w:r>
        <w:t xml:space="preserve">   - Docker Engine v24.0+ and Docker Compose v2.20+</w:t>
      </w:r>
    </w:p>
    <w:p>
      <w:pPr>
        <w:spacing w:before="0" w:after="120"/>
      </w:pPr>
      <w:r>
        <w:t xml:space="preserve">   - Alternatively: Python 3.11+ with PostgreSQL 16 server.</w:t>
      </w:r>
    </w:p>
    <w:p>
      <w:pPr>
        <w:pStyle w:val="ListNumber"/>
        <w:spacing w:before="40" w:after="60"/>
      </w:pPr>
      <w:r/>
      <w:r>
        <w:rPr>
          <w:b/>
        </w:rPr>
        <w:t>Docker Compose Launch:</w:t>
      </w:r>
      <w:r/>
    </w:p>
    <w:p>
      <w:pPr>
        <w:spacing w:before="0" w:after="120"/>
      </w:pPr>
      <w:r>
        <w:t xml:space="preserve">   ```bash</w:t>
      </w:r>
    </w:p>
    <w:p>
      <w:pPr>
        <w:spacing w:before="0" w:after="120"/>
      </w:pPr>
      <w:r>
        <w:t xml:space="preserve">   # Navigate to repository root</w:t>
      </w:r>
    </w:p>
    <w:p>
      <w:pPr>
        <w:spacing w:before="0" w:after="120"/>
      </w:pPr>
      <w:r>
        <w:t xml:space="preserve">   cd Netflix-global-streaming-analytics</w:t>
      </w:r>
    </w:p>
    <w:p>
      <w:pPr>
        <w:spacing w:before="0" w:after="120"/>
      </w:pPr>
      <w:r>
        <w:t xml:space="preserve">   # Build and launch containers</w:t>
      </w:r>
    </w:p>
    <w:p>
      <w:pPr>
        <w:spacing w:before="0" w:after="120"/>
      </w:pPr>
      <w:r>
        <w:t xml:space="preserve">   docker-compose -f docker/docker-compose.yml up --build</w:t>
      </w:r>
    </w:p>
    <w:p>
      <w:pPr>
        <w:spacing w:before="0" w:after="120"/>
      </w:pPr>
      <w:r>
        <w:t xml:space="preserve">   ```</w:t>
      </w:r>
    </w:p>
    <w:p>
      <w:pPr>
        <w:pStyle w:val="ListNumber"/>
        <w:spacing w:before="40" w:after="60"/>
      </w:pPr>
      <w:r/>
      <w:r>
        <w:rPr>
          <w:b/>
        </w:rPr>
        <w:t>Accessing Interactive Documentation:</w:t>
      </w:r>
      <w:r/>
    </w:p>
    <w:p>
      <w:pPr>
        <w:spacing w:before="0" w:after="120"/>
      </w:pPr>
      <w:r>
        <w:t xml:space="preserve">   - Swagger UI: `http://localhost:8000/docs`</w:t>
      </w:r>
    </w:p>
    <w:p>
      <w:pPr>
        <w:spacing w:before="0" w:after="120"/>
      </w:pPr>
      <w:r>
        <w:t xml:space="preserve">   - ReDoc: `http://localhost:8000/redoc`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