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Times New Roman" w:hAnsi="Times New Roman"/>
          <w:b/>
          <w:color w:val="102C57"/>
          <w:sz w:val="44"/>
        </w:rPr>
        <w:t>Smart Streaming Intelligence &amp; Personalization Platform</w:t>
        <w:br/>
        <w:t>(StreamIQ)</w:t>
      </w:r>
    </w:p>
    <w:p>
      <w:pPr>
        <w:spacing w:after="2000"/>
        <w:jc w:val="center"/>
      </w:pPr>
      <w:r>
        <w:rPr>
          <w:rFonts w:ascii="Times New Roman" w:hAnsi="Times New Roman"/>
          <w:i/>
          <w:sz w:val="28"/>
        </w:rPr>
        <w:t>A Final Year Project</w:t>
      </w:r>
    </w:p>
    <w:p>
      <w:pPr>
        <w:spacing w:after="120"/>
        <w:jc w:val="center"/>
      </w:pPr>
      <w:r>
        <w:rPr>
          <w:rFonts w:ascii="Times New Roman" w:hAnsi="Times New Roman"/>
          <w:b/>
          <w:sz w:val="24"/>
        </w:rPr>
        <w:t>SUBMITTED BY</w:t>
        <w:br/>
      </w:r>
      <w:r>
        <w:rPr>
          <w:rFonts w:ascii="Times New Roman" w:hAnsi="Times New Roman"/>
          <w:sz w:val="24"/>
        </w:rPr>
        <w:t>Fasihullah (Reg. No. UOS226500077)</w:t>
        <w:br/>
      </w:r>
    </w:p>
    <w:p>
      <w:pPr>
        <w:spacing w:before="360" w:after="800"/>
        <w:jc w:val="center"/>
      </w:pPr>
      <w:r>
        <w:rPr>
          <w:rFonts w:ascii="Times New Roman" w:hAnsi="Times New Roman"/>
          <w:b/>
          <w:sz w:val="24"/>
        </w:rPr>
        <w:t>SUPERVISED BY</w:t>
        <w:br/>
      </w:r>
      <w:r>
        <w:rPr>
          <w:rFonts w:ascii="Times New Roman" w:hAnsi="Times New Roman"/>
          <w:sz w:val="24"/>
        </w:rPr>
        <w:t>FAZLI SABOOH</w:t>
        <w:br/>
      </w:r>
    </w:p>
    <w:p>
      <w:pPr>
        <w:spacing w:after="0"/>
        <w:jc w:val="center"/>
      </w:pPr>
      <w:r>
        <w:rPr>
          <w:rFonts w:ascii="Times New Roman" w:hAnsi="Times New Roman"/>
          <w:b/>
          <w:sz w:val="24"/>
        </w:rPr>
        <w:t>Department of Computer Science</w:t>
        <w:br/>
        <w:t>Government College Madyan Swat, Affiliated with</w:t>
        <w:br/>
        <w:t>UNIVERSITY OF SWAT</w:t>
        <w:br/>
        <w:t>Session (2022-2026)</w:t>
      </w:r>
    </w:p>
    <w:p>
      <w:r>
        <w:br w:type="page"/>
      </w:r>
    </w:p>
    <w:p>
      <w:pPr>
        <w:spacing w:before="600" w:after="480"/>
        <w:jc w:val="center"/>
      </w:pPr>
      <w:r>
        <w:rPr>
          <w:rFonts w:ascii="Times New Roman" w:hAnsi="Times New Roman"/>
          <w:b/>
          <w:sz w:val="32"/>
        </w:rPr>
        <w:t>Final Approval</w:t>
      </w:r>
    </w:p>
    <w:p>
      <w:pPr>
        <w:spacing w:after="480" w:line="276" w:lineRule="auto"/>
      </w:pPr>
      <w:r>
        <w:rPr>
          <w:rFonts w:ascii="Times New Roman" w:hAnsi="Times New Roman"/>
          <w:i w:val="0"/>
          <w:sz w:val="22"/>
        </w:rPr>
        <w:t>This is to certify that the project report titled "Smart Streaming Intelligence &amp; Personalization Platform (StreamIQ)", submitted by Fasihullah (Reg. No. UOS226500077), has been examined and is found to be of an acceptable standard. It is hereby approved for submission to the University of Swat in partial fulfilment of the requirements for the award of the degree of Bachelor of Science in Computer Science (BS-CS).</w:t>
      </w:r>
    </w:p>
    <w:p>
      <w:pPr>
        <w:spacing w:after="400"/>
        <w:jc w:val="center"/>
      </w:pPr>
      <w:r>
        <w:rPr>
          <w:rFonts w:ascii="Times New Roman" w:hAnsi="Times New Roman"/>
          <w:b/>
          <w:sz w:val="26"/>
        </w:rPr>
        <w:t>Final Project Evaluation Committee</w:t>
      </w:r>
    </w:p>
    <w:p>
      <w:pPr>
        <w:spacing w:after="40"/>
      </w:pPr>
      <w:r>
        <w:rPr>
          <w:rFonts w:ascii="Times New Roman" w:hAnsi="Times New Roman"/>
          <w:b/>
          <w:sz w:val="22"/>
        </w:rPr>
        <w:t>External Examiner</w:t>
        <w:br/>
      </w:r>
    </w:p>
    <w:p>
      <w:pPr>
        <w:spacing w:after="280"/>
      </w:pPr>
      <w:r>
        <w:rPr>
          <w:rFonts w:ascii="Times New Roman" w:hAnsi="Times New Roman"/>
          <w:sz w:val="21"/>
        </w:rPr>
        <w:t>Name: ________________________________ Designation: ________________________________</w:t>
        <w:br/>
        <w:t>Institute: ________________________________</w:t>
      </w:r>
    </w:p>
    <w:p>
      <w:pPr>
        <w:spacing w:after="40"/>
      </w:pPr>
      <w:r>
        <w:rPr>
          <w:rFonts w:ascii="Times New Roman" w:hAnsi="Times New Roman"/>
          <w:b/>
          <w:sz w:val="22"/>
        </w:rPr>
        <w:t>Internal Examiner</w:t>
        <w:br/>
      </w:r>
    </w:p>
    <w:p>
      <w:pPr>
        <w:spacing w:after="280"/>
      </w:pPr>
      <w:r>
        <w:rPr>
          <w:rFonts w:ascii="Times New Roman" w:hAnsi="Times New Roman"/>
          <w:sz w:val="21"/>
        </w:rPr>
        <w:t>Name: ________________________________ Designation: ________________________________</w:t>
        <w:br/>
        <w:t>Institute: ________________________________</w:t>
      </w:r>
    </w:p>
    <w:p>
      <w:pPr>
        <w:spacing w:after="40"/>
      </w:pPr>
      <w:r>
        <w:rPr>
          <w:rFonts w:ascii="Times New Roman" w:hAnsi="Times New Roman"/>
          <w:b/>
          <w:sz w:val="22"/>
        </w:rPr>
        <w:t>Supervisor</w:t>
        <w:br/>
      </w:r>
    </w:p>
    <w:p>
      <w:pPr>
        <w:spacing w:after="280"/>
      </w:pPr>
      <w:r>
        <w:rPr>
          <w:rFonts w:ascii="Times New Roman" w:hAnsi="Times New Roman"/>
          <w:sz w:val="21"/>
        </w:rPr>
        <w:t>Name: ________________________________ Designation: ________________________________</w:t>
        <w:br/>
        <w:t>Institute: ________________________________</w:t>
      </w:r>
    </w:p>
    <w:p>
      <w:pPr>
        <w:spacing w:after="40"/>
      </w:pPr>
      <w:r>
        <w:rPr>
          <w:rFonts w:ascii="Times New Roman" w:hAnsi="Times New Roman"/>
          <w:b/>
          <w:sz w:val="22"/>
        </w:rPr>
        <w:t>Head of Department</w:t>
        <w:br/>
      </w:r>
    </w:p>
    <w:p>
      <w:pPr>
        <w:spacing w:after="280"/>
      </w:pPr>
      <w:r>
        <w:rPr>
          <w:rFonts w:ascii="Times New Roman" w:hAnsi="Times New Roman"/>
          <w:sz w:val="21"/>
        </w:rPr>
        <w:t>Name: ________________________________ Designation: ________________________________</w:t>
        <w:br/>
        <w:t>Institute: ________________________________</w:t>
      </w:r>
    </w:p>
    <w:p>
      <w:r>
        <w:br w:type="page"/>
      </w:r>
    </w:p>
    <w:p>
      <w:pPr>
        <w:spacing w:before="600" w:after="480"/>
        <w:jc w:val="center"/>
      </w:pPr>
      <w:r>
        <w:rPr>
          <w:rFonts w:ascii="Times New Roman" w:hAnsi="Times New Roman"/>
          <w:b/>
          <w:sz w:val="32"/>
        </w:rPr>
        <w:t>Declaration of Originality</w:t>
      </w:r>
    </w:p>
    <w:p>
      <w:pPr>
        <w:spacing w:after="800" w:line="276" w:lineRule="auto"/>
      </w:pPr>
      <w:r>
        <w:rPr>
          <w:rFonts w:ascii="Times New Roman" w:hAnsi="Times New Roman"/>
          <w:i w:val="0"/>
          <w:sz w:val="22"/>
        </w:rPr>
        <w:t>I hereby declare that the work presented in this project report, "Smart Streaming Intelligence &amp; Personalization Platform (StreamIQ)", is entirely my own and has been carried out under the Department of Computer Science, Government College Madyan Swat, affiliated with the University of Swat. This report has not been submitted, published, or presented elsewhere, and it does not contain any material copied from published sources that would constitute a violation of copyright or academic integrity policy. I am fully aware of the meaning of the terms "copyright" and "plagiarism," and I accept full responsibility for the consequences of any such violation, should one be identified in this work.</w:t>
      </w:r>
    </w:p>
    <w:p>
      <w:pPr>
        <w:spacing w:after="80"/>
      </w:pPr>
      <w:r>
        <w:rPr>
          <w:rFonts w:ascii="Times New Roman" w:hAnsi="Times New Roman"/>
          <w:b/>
          <w:sz w:val="24"/>
        </w:rPr>
        <w:t>Fasihullah</w:t>
        <w:br/>
      </w:r>
      <w:r>
        <w:rPr>
          <w:rFonts w:ascii="Times New Roman" w:hAnsi="Times New Roman"/>
          <w:sz w:val="22"/>
        </w:rPr>
        <w:t>Registration No. (UOS226500077)</w:t>
        <w:br/>
      </w:r>
      <w:r>
        <w:rPr>
          <w:rFonts w:ascii="Times New Roman" w:hAnsi="Times New Roman"/>
          <w:sz w:val="22"/>
        </w:rPr>
        <w:t>Signature: ____________________________________</w:t>
      </w:r>
    </w:p>
    <w:p>
      <w:r>
        <w:br w:type="page"/>
      </w:r>
    </w:p>
    <w:p>
      <w:pPr>
        <w:spacing w:before="600" w:after="480"/>
        <w:jc w:val="center"/>
      </w:pPr>
      <w:r>
        <w:rPr>
          <w:rFonts w:ascii="Times New Roman" w:hAnsi="Times New Roman"/>
          <w:b/>
          <w:sz w:val="32"/>
        </w:rPr>
        <w:t>Acknowledgments</w:t>
      </w:r>
    </w:p>
    <w:p>
      <w:pPr>
        <w:spacing w:after="120" w:line="276" w:lineRule="auto"/>
      </w:pPr>
      <w:r>
        <w:rPr>
          <w:rFonts w:ascii="Times New Roman" w:hAnsi="Times New Roman"/>
          <w:i w:val="0"/>
          <w:sz w:val="22"/>
        </w:rPr>
        <w:t>All praise is due to Almighty Allah, whose blessings and guidance gave me the strength, patience, and determination to complete this project successfully.</w:t>
      </w:r>
    </w:p>
    <w:p>
      <w:pPr>
        <w:spacing w:after="120" w:line="276" w:lineRule="auto"/>
      </w:pPr>
      <w:r>
        <w:rPr>
          <w:rFonts w:ascii="Times New Roman" w:hAnsi="Times New Roman"/>
          <w:i w:val="0"/>
          <w:sz w:val="22"/>
        </w:rPr>
        <w:t>I would like to express my sincere gratitude to my supervisor Mian Fazal Sabooh, for the continuous guidance, valuable suggestions, and encouragement provided throughout the design, development, and documentation of the Smart Streaming Intelligence &amp; Personalization Platform (StreamIQ). His feedback at every stage of this project helped me refine both the technical implementation and the presentation of this report.</w:t>
      </w:r>
    </w:p>
    <w:p>
      <w:pPr>
        <w:spacing w:after="120" w:line="276" w:lineRule="auto"/>
      </w:pPr>
      <w:r>
        <w:rPr>
          <w:rFonts w:ascii="Times New Roman" w:hAnsi="Times New Roman"/>
          <w:i w:val="0"/>
          <w:sz w:val="22"/>
        </w:rPr>
        <w:t>I am also thankful to the faculty members of the Department of Computer Science, Government College Madyan Swat, for building the academic foundation that made this project possible, and to the University of Swat for providing the platform and opportunity to undertake this Final Year Project.</w:t>
      </w:r>
    </w:p>
    <w:p>
      <w:pPr>
        <w:spacing w:after="600" w:line="276" w:lineRule="auto"/>
      </w:pPr>
      <w:r>
        <w:rPr>
          <w:rFonts w:ascii="Times New Roman" w:hAnsi="Times New Roman"/>
          <w:i w:val="0"/>
          <w:sz w:val="22"/>
        </w:rPr>
        <w:t>Finally, I owe my deepest gratitude to my parents, family, and friends for their endless patience, prayers, and moral support throughout my academic journey. May Allah bless this effort and make it beneficial for the institution and its stakeholders. Ameen.</w:t>
      </w:r>
    </w:p>
    <w:p>
      <w:pPr>
        <w:jc w:val="right"/>
      </w:pPr>
      <w:r>
        <w:rPr>
          <w:rFonts w:ascii="Times New Roman" w:hAnsi="Times New Roman"/>
          <w:b/>
          <w:sz w:val="24"/>
        </w:rPr>
        <w:t>Fasihullah</w:t>
        <w:br/>
      </w:r>
    </w:p>
    <w:p>
      <w:r>
        <w:br w:type="page"/>
      </w:r>
    </w:p>
    <w:p>
      <w:pPr>
        <w:spacing w:before="600" w:after="400"/>
        <w:jc w:val="center"/>
      </w:pPr>
      <w:r>
        <w:rPr>
          <w:rFonts w:ascii="Times New Roman" w:hAnsi="Times New Roman"/>
          <w:b/>
          <w:sz w:val="32"/>
        </w:rPr>
        <w:t>ABSTRACT</w:t>
      </w:r>
    </w:p>
    <w:p>
      <w:pPr>
        <w:spacing w:after="120" w:line="276" w:lineRule="auto"/>
      </w:pPr>
      <w:r>
        <w:rPr>
          <w:rFonts w:ascii="Times New Roman" w:hAnsi="Times New Roman"/>
          <w:i w:val="0"/>
          <w:sz w:val="22"/>
        </w:rPr>
        <w:t>The Smart Streaming Intelligence &amp; Personalization Platform (StreamIQ) is a production-grade, full-stack data engineering and machine learning platform designed to address the critical challenges of content discovery, semantic search, and cold-start personalization in modern video-on-demand (VOD) streaming services. Traditional media platforms rely on isolated database silos, separating relational subscriber metadata from external vector search engines, which creates severe cross-network latency, data synchronization risks, and inability to perform atomic metadata-filtered queries. Furthermore, traditional collaborative filtering algorithms break down when interaction telemetry is sparse, resulting in the well-known user and item cold-start problems.</w:t>
      </w:r>
    </w:p>
    <w:p>
      <w:pPr>
        <w:spacing w:after="120" w:line="276" w:lineRule="auto"/>
      </w:pPr>
      <w:r>
        <w:rPr>
          <w:rFonts w:ascii="Times New Roman" w:hAnsi="Times New Roman"/>
          <w:i w:val="0"/>
          <w:sz w:val="22"/>
        </w:rPr>
        <w:t>StreamIQ solves these fundamental issues through an extensible four-tier architecture: (1) an automated data pipeline built in Python with Pandas that cleans noisy streaming datasets, performs ISO-8601 date normalizations, imputes missing categorical attributes, generates realistic synthetic subscriber clickstream telemetry across distinct viewing personas, and executes idempotent batch upserts; (2) a unified database engine hosted on PostgreSQL 16 utilizing the pgvector extension, co-locating relational B-Tree indexing with Hierarchical Navigable Small World (HNSW) graph indexing on 384-dimensional dense vectors for sub-millisecond approximate nearest neighbor (ANN) cosine similarity retrieval; (3) a hybrid multi-signal scoring model that fuses 384-dimensional dense sentence embeddings (sentence-transformers/all-MiniLM-L6-v2) with metadata affinity scoring (Jaccard genre/cast coefficients and director affinity), exponential temporal decay weighting over implicit feedback, and an explicit dual-mode cold-start mitigation engine; and (4) an asynchronous REST microservice gateway built with FastAPI and Pydantic V2 schemas.</w:t>
      </w:r>
    </w:p>
    <w:p>
      <w:pPr>
        <w:spacing w:after="280" w:line="276" w:lineRule="auto"/>
      </w:pPr>
      <w:r>
        <w:rPr>
          <w:rFonts w:ascii="Times New Roman" w:hAnsi="Times New Roman"/>
          <w:i w:val="0"/>
          <w:sz w:val="22"/>
        </w:rPr>
        <w:t>Empirical evaluation on a benchmark catalog (100 multi-genre titles, 150 synthetic users, 2,000 interactions) demonstrates that StreamIQ achieves a median inference latency (p50) of 12.8 ms (p95 &lt;= 19.5 ms) for top-10 personalized queries, exceeding the 30ms SLA. The hybrid multi-signal engine achieves an NDCG@10 of 0.765 +/- 0.032 (a 27.9% improvement over pure semantic search and a 75.8% improvement over traditional metadata baselines). In cold-start user evaluations, the genre-diversified fallback expands catalog discovery Shannon entropy from 1.14 bits to 3.82 bits (a 235% increase in recommendation diversity), proving that an integrated vector-relational architecture meaningfully enhances discovery, accuracy, and operational simplicity in digital media platforms.</w:t>
      </w:r>
    </w:p>
    <w:p>
      <w:pPr>
        <w:spacing w:after="120" w:line="276" w:lineRule="auto"/>
      </w:pPr>
      <w:r>
        <w:rPr>
          <w:rFonts w:ascii="Times New Roman" w:hAnsi="Times New Roman"/>
          <w:i/>
          <w:sz w:val="22"/>
        </w:rPr>
        <w:t>Keywords: Streaming Analytics, Recommender Systems, Vector Databases, PostgreSQL, pgvector, HNSW Graphs, Dense Embeddings, Sentence Transformers, Cold-Start Problem, FastAPI, Docker, University of Swat.</w:t>
      </w:r>
    </w:p>
    <w:p>
      <w:r>
        <w:br w:type="page"/>
      </w:r>
    </w:p>
    <w:p>
      <w:pPr>
        <w:spacing w:before="400" w:after="320"/>
        <w:jc w:val="center"/>
      </w:pPr>
      <w:r>
        <w:rPr>
          <w:rFonts w:ascii="Times New Roman" w:hAnsi="Times New Roman"/>
          <w:b/>
          <w:sz w:val="32"/>
        </w:rPr>
        <w:t>Table of Contents</w:t>
      </w:r>
    </w:p>
    <w:p>
      <w:pPr>
        <w:spacing w:after="40"/>
        <w:jc w:val="both"/>
      </w:pPr>
      <w:r>
        <w:rPr>
          <w:rFonts w:ascii="Times New Roman" w:hAnsi="Times New Roman"/>
          <w:b/>
          <w:sz w:val="20"/>
        </w:rPr>
        <w:t>SUBMITTED BY</w:t>
      </w:r>
      <w:r>
        <w:rPr>
          <w:rFonts w:ascii="Times New Roman" w:hAnsi="Times New Roman"/>
          <w:color w:val="8C8C8C"/>
          <w:sz w:val="18"/>
        </w:rPr>
        <w:t xml:space="preserve"> .................................................................. </w:t>
      </w:r>
      <w:r>
        <w:rPr>
          <w:rFonts w:ascii="Times New Roman" w:hAnsi="Times New Roman"/>
          <w:b/>
          <w:sz w:val="20"/>
        </w:rPr>
        <w:t>i</w:t>
      </w:r>
    </w:p>
    <w:p>
      <w:pPr>
        <w:spacing w:after="40"/>
        <w:jc w:val="both"/>
      </w:pPr>
      <w:r>
        <w:rPr>
          <w:rFonts w:ascii="Times New Roman" w:hAnsi="Times New Roman"/>
          <w:b/>
          <w:sz w:val="20"/>
        </w:rPr>
        <w:t>SUPERVISED BY FAZLI SABOOH</w:t>
      </w:r>
      <w:r>
        <w:rPr>
          <w:rFonts w:ascii="Times New Roman" w:hAnsi="Times New Roman"/>
          <w:color w:val="8C8C8C"/>
          <w:sz w:val="18"/>
        </w:rPr>
        <w:t xml:space="preserve"> ...................................... </w:t>
      </w:r>
      <w:r>
        <w:rPr>
          <w:rFonts w:ascii="Times New Roman" w:hAnsi="Times New Roman"/>
          <w:b/>
          <w:sz w:val="20"/>
        </w:rPr>
        <w:t>i</w:t>
      </w:r>
    </w:p>
    <w:p>
      <w:pPr>
        <w:spacing w:after="40"/>
        <w:jc w:val="both"/>
      </w:pPr>
      <w:r>
        <w:rPr>
          <w:rFonts w:ascii="Times New Roman" w:hAnsi="Times New Roman"/>
          <w:b/>
          <w:sz w:val="20"/>
        </w:rPr>
        <w:t>Final Approval</w:t>
      </w:r>
      <w:r>
        <w:rPr>
          <w:rFonts w:ascii="Times New Roman" w:hAnsi="Times New Roman"/>
          <w:color w:val="8C8C8C"/>
          <w:sz w:val="18"/>
        </w:rPr>
        <w:t xml:space="preserve"> .............................................................. </w:t>
      </w:r>
      <w:r>
        <w:rPr>
          <w:rFonts w:ascii="Times New Roman" w:hAnsi="Times New Roman"/>
          <w:b/>
          <w:sz w:val="20"/>
        </w:rPr>
        <w:t>ii</w:t>
      </w:r>
    </w:p>
    <w:p>
      <w:pPr>
        <w:spacing w:after="40"/>
        <w:jc w:val="both"/>
      </w:pPr>
      <w:r>
        <w:rPr>
          <w:rFonts w:ascii="Times New Roman" w:hAnsi="Times New Roman"/>
          <w:b/>
          <w:sz w:val="20"/>
        </w:rPr>
        <w:t>Declaration of Originality</w:t>
      </w:r>
      <w:r>
        <w:rPr>
          <w:rFonts w:ascii="Times New Roman" w:hAnsi="Times New Roman"/>
          <w:color w:val="8C8C8C"/>
          <w:sz w:val="18"/>
        </w:rPr>
        <w:t xml:space="preserve"> ...................................... </w:t>
      </w:r>
      <w:r>
        <w:rPr>
          <w:rFonts w:ascii="Times New Roman" w:hAnsi="Times New Roman"/>
          <w:b/>
          <w:sz w:val="20"/>
        </w:rPr>
        <w:t>iii</w:t>
      </w:r>
    </w:p>
    <w:p>
      <w:pPr>
        <w:spacing w:after="40"/>
        <w:jc w:val="both"/>
      </w:pPr>
      <w:r>
        <w:rPr>
          <w:rFonts w:ascii="Times New Roman" w:hAnsi="Times New Roman"/>
          <w:b/>
          <w:sz w:val="20"/>
        </w:rPr>
        <w:t>Acknowledgments</w:t>
      </w:r>
      <w:r>
        <w:rPr>
          <w:rFonts w:ascii="Times New Roman" w:hAnsi="Times New Roman"/>
          <w:color w:val="8C8C8C"/>
          <w:sz w:val="18"/>
        </w:rPr>
        <w:t xml:space="preserve"> ............................................................ </w:t>
      </w:r>
      <w:r>
        <w:rPr>
          <w:rFonts w:ascii="Times New Roman" w:hAnsi="Times New Roman"/>
          <w:b/>
          <w:sz w:val="20"/>
        </w:rPr>
        <w:t>iv</w:t>
      </w:r>
    </w:p>
    <w:p>
      <w:pPr>
        <w:spacing w:after="40"/>
        <w:jc w:val="both"/>
      </w:pPr>
      <w:r>
        <w:rPr>
          <w:rFonts w:ascii="Times New Roman" w:hAnsi="Times New Roman"/>
          <w:b/>
          <w:sz w:val="20"/>
        </w:rPr>
        <w:t>Abstract</w:t>
      </w:r>
      <w:r>
        <w:rPr>
          <w:rFonts w:ascii="Times New Roman" w:hAnsi="Times New Roman"/>
          <w:color w:val="8C8C8C"/>
          <w:sz w:val="18"/>
        </w:rPr>
        <w:t xml:space="preserve"> .......................................................................... </w:t>
      </w:r>
      <w:r>
        <w:rPr>
          <w:rFonts w:ascii="Times New Roman" w:hAnsi="Times New Roman"/>
          <w:b/>
          <w:sz w:val="20"/>
        </w:rPr>
        <w:t>v</w:t>
      </w:r>
    </w:p>
    <w:p>
      <w:pPr>
        <w:spacing w:after="40"/>
        <w:jc w:val="both"/>
      </w:pPr>
      <w:r>
        <w:rPr>
          <w:rFonts w:ascii="Times New Roman" w:hAnsi="Times New Roman"/>
          <w:b/>
          <w:sz w:val="20"/>
        </w:rPr>
        <w:t>List of Figures</w:t>
      </w:r>
      <w:r>
        <w:rPr>
          <w:rFonts w:ascii="Times New Roman" w:hAnsi="Times New Roman"/>
          <w:color w:val="8C8C8C"/>
          <w:sz w:val="18"/>
        </w:rPr>
        <w:t xml:space="preserve"> ............................................................ </w:t>
      </w:r>
      <w:r>
        <w:rPr>
          <w:rFonts w:ascii="Times New Roman" w:hAnsi="Times New Roman"/>
          <w:b/>
          <w:sz w:val="20"/>
        </w:rPr>
        <w:t>viii</w:t>
      </w:r>
    </w:p>
    <w:p>
      <w:pPr>
        <w:spacing w:after="40"/>
        <w:jc w:val="both"/>
      </w:pPr>
      <w:r>
        <w:rPr>
          <w:rFonts w:ascii="Times New Roman" w:hAnsi="Times New Roman"/>
          <w:b/>
          <w:sz w:val="20"/>
        </w:rPr>
        <w:t>List of Tables</w:t>
      </w:r>
      <w:r>
        <w:rPr>
          <w:rFonts w:ascii="Times New Roman" w:hAnsi="Times New Roman"/>
          <w:color w:val="8C8C8C"/>
          <w:sz w:val="18"/>
        </w:rPr>
        <w:t xml:space="preserve"> .............................................................. </w:t>
      </w:r>
      <w:r>
        <w:rPr>
          <w:rFonts w:ascii="Times New Roman" w:hAnsi="Times New Roman"/>
          <w:b/>
          <w:sz w:val="20"/>
        </w:rPr>
        <w:t>ix</w:t>
      </w:r>
    </w:p>
    <w:p>
      <w:pPr>
        <w:spacing w:after="40"/>
        <w:jc w:val="both"/>
      </w:pPr>
      <w:r>
        <w:rPr>
          <w:rFonts w:ascii="Times New Roman" w:hAnsi="Times New Roman"/>
          <w:b/>
          <w:sz w:val="20"/>
        </w:rPr>
        <w:t>List of Abbreviations &amp; Acronyms</w:t>
      </w:r>
      <w:r>
        <w:rPr>
          <w:rFonts w:ascii="Times New Roman" w:hAnsi="Times New Roman"/>
          <w:color w:val="8C8C8C"/>
          <w:sz w:val="18"/>
        </w:rPr>
        <w:t xml:space="preserve"> .......................... </w:t>
      </w:r>
      <w:r>
        <w:rPr>
          <w:rFonts w:ascii="Times New Roman" w:hAnsi="Times New Roman"/>
          <w:b/>
          <w:sz w:val="20"/>
        </w:rPr>
        <w:t>x</w:t>
      </w:r>
    </w:p>
    <w:p>
      <w:pPr>
        <w:spacing w:after="40"/>
        <w:jc w:val="both"/>
      </w:pPr>
      <w:r>
        <w:rPr>
          <w:rFonts w:ascii="Times New Roman" w:hAnsi="Times New Roman"/>
          <w:b/>
          <w:sz w:val="20"/>
        </w:rPr>
        <w:t>Chapter 1: Introduction</w:t>
      </w:r>
      <w:r>
        <w:rPr>
          <w:rFonts w:ascii="Times New Roman" w:hAnsi="Times New Roman"/>
          <w:color w:val="8C8C8C"/>
          <w:sz w:val="18"/>
        </w:rPr>
        <w:t xml:space="preserve"> ............................................ </w:t>
      </w:r>
      <w:r>
        <w:rPr>
          <w:rFonts w:ascii="Times New Roman" w:hAnsi="Times New Roman"/>
          <w:b/>
          <w:sz w:val="20"/>
        </w:rPr>
        <w:t>1</w:t>
      </w:r>
    </w:p>
    <w:p>
      <w:pPr>
        <w:spacing w:after="40"/>
        <w:jc w:val="both"/>
      </w:pPr>
      <w:r>
        <w:rPr>
          <w:rFonts w:ascii="Times New Roman" w:hAnsi="Times New Roman"/>
          <w:sz w:val="20"/>
        </w:rPr>
        <w:t xml:space="preserve">   1.1 Background</w:t>
      </w:r>
      <w:r>
        <w:rPr>
          <w:rFonts w:ascii="Times New Roman" w:hAnsi="Times New Roman"/>
          <w:color w:val="8C8C8C"/>
          <w:sz w:val="18"/>
        </w:rPr>
        <w:t xml:space="preserve"> ........................................................ </w:t>
      </w:r>
      <w:r>
        <w:rPr>
          <w:rFonts w:ascii="Times New Roman" w:hAnsi="Times New Roman"/>
          <w:b/>
          <w:sz w:val="20"/>
        </w:rPr>
        <w:t>1</w:t>
      </w:r>
    </w:p>
    <w:p>
      <w:pPr>
        <w:spacing w:after="40"/>
        <w:jc w:val="both"/>
      </w:pPr>
      <w:r>
        <w:rPr>
          <w:rFonts w:ascii="Times New Roman" w:hAnsi="Times New Roman"/>
          <w:sz w:val="20"/>
        </w:rPr>
        <w:t xml:space="preserve">   1.2 Evolution of Streaming &amp; Recommendation Systems</w:t>
      </w:r>
      <w:r>
        <w:rPr>
          <w:rFonts w:ascii="Times New Roman" w:hAnsi="Times New Roman"/>
          <w:color w:val="8C8C8C"/>
          <w:sz w:val="18"/>
        </w:rPr>
        <w:t xml:space="preserve"> .... </w:t>
      </w:r>
      <w:r>
        <w:rPr>
          <w:rFonts w:ascii="Times New Roman" w:hAnsi="Times New Roman"/>
          <w:b/>
          <w:sz w:val="20"/>
        </w:rPr>
        <w:t>2</w:t>
      </w:r>
    </w:p>
    <w:p>
      <w:pPr>
        <w:spacing w:after="40"/>
        <w:jc w:val="both"/>
      </w:pPr>
      <w:r>
        <w:rPr>
          <w:rFonts w:ascii="Times New Roman" w:hAnsi="Times New Roman"/>
          <w:sz w:val="20"/>
        </w:rPr>
        <w:t xml:space="preserve">   1.3 Problem Statement</w:t>
      </w:r>
      <w:r>
        <w:rPr>
          <w:rFonts w:ascii="Times New Roman" w:hAnsi="Times New Roman"/>
          <w:color w:val="8C8C8C"/>
          <w:sz w:val="18"/>
        </w:rPr>
        <w:t xml:space="preserve"> .......................................... </w:t>
      </w:r>
      <w:r>
        <w:rPr>
          <w:rFonts w:ascii="Times New Roman" w:hAnsi="Times New Roman"/>
          <w:b/>
          <w:sz w:val="20"/>
        </w:rPr>
        <w:t>3</w:t>
      </w:r>
    </w:p>
    <w:p>
      <w:pPr>
        <w:spacing w:after="40"/>
        <w:jc w:val="both"/>
      </w:pPr>
      <w:r>
        <w:rPr>
          <w:rFonts w:ascii="Times New Roman" w:hAnsi="Times New Roman"/>
          <w:sz w:val="20"/>
        </w:rPr>
        <w:t xml:space="preserve">   1.4 Objectives of the Project</w:t>
      </w:r>
      <w:r>
        <w:rPr>
          <w:rFonts w:ascii="Times New Roman" w:hAnsi="Times New Roman"/>
          <w:color w:val="8C8C8C"/>
          <w:sz w:val="18"/>
        </w:rPr>
        <w:t xml:space="preserve"> .......................... </w:t>
      </w:r>
      <w:r>
        <w:rPr>
          <w:rFonts w:ascii="Times New Roman" w:hAnsi="Times New Roman"/>
          <w:b/>
          <w:sz w:val="20"/>
        </w:rPr>
        <w:t>4</w:t>
      </w:r>
    </w:p>
    <w:p>
      <w:pPr>
        <w:spacing w:after="40"/>
        <w:jc w:val="both"/>
      </w:pPr>
      <w:r>
        <w:rPr>
          <w:rFonts w:ascii="Times New Roman" w:hAnsi="Times New Roman"/>
          <w:sz w:val="20"/>
        </w:rPr>
        <w:t xml:space="preserve">   1.5 Scope and Limitations</w:t>
      </w:r>
      <w:r>
        <w:rPr>
          <w:rFonts w:ascii="Times New Roman" w:hAnsi="Times New Roman"/>
          <w:color w:val="8C8C8C"/>
          <w:sz w:val="18"/>
        </w:rPr>
        <w:t xml:space="preserve"> .................................. </w:t>
      </w:r>
      <w:r>
        <w:rPr>
          <w:rFonts w:ascii="Times New Roman" w:hAnsi="Times New Roman"/>
          <w:b/>
          <w:sz w:val="20"/>
        </w:rPr>
        <w:t>5</w:t>
      </w:r>
    </w:p>
    <w:p>
      <w:pPr>
        <w:spacing w:after="40"/>
        <w:jc w:val="both"/>
      </w:pPr>
      <w:r>
        <w:rPr>
          <w:rFonts w:ascii="Times New Roman" w:hAnsi="Times New Roman"/>
          <w:sz w:val="20"/>
        </w:rPr>
        <w:t xml:space="preserve">   1.6 Research Methodology</w:t>
      </w:r>
      <w:r>
        <w:rPr>
          <w:rFonts w:ascii="Times New Roman" w:hAnsi="Times New Roman"/>
          <w:color w:val="8C8C8C"/>
          <w:sz w:val="18"/>
        </w:rPr>
        <w:t xml:space="preserve"> .................................... </w:t>
      </w:r>
      <w:r>
        <w:rPr>
          <w:rFonts w:ascii="Times New Roman" w:hAnsi="Times New Roman"/>
          <w:b/>
          <w:sz w:val="20"/>
        </w:rPr>
        <w:t>6</w:t>
      </w:r>
    </w:p>
    <w:p>
      <w:pPr>
        <w:spacing w:after="40"/>
        <w:jc w:val="both"/>
      </w:pPr>
      <w:r>
        <w:rPr>
          <w:rFonts w:ascii="Times New Roman" w:hAnsi="Times New Roman"/>
          <w:b/>
          <w:sz w:val="20"/>
        </w:rPr>
        <w:t>Chapter 2: Literature Review &amp; Related Work</w:t>
      </w:r>
      <w:r>
        <w:rPr>
          <w:rFonts w:ascii="Times New Roman" w:hAnsi="Times New Roman"/>
          <w:color w:val="8C8C8C"/>
          <w:sz w:val="18"/>
        </w:rPr>
        <w:t xml:space="preserve"> .... </w:t>
      </w:r>
      <w:r>
        <w:rPr>
          <w:rFonts w:ascii="Times New Roman" w:hAnsi="Times New Roman"/>
          <w:b/>
          <w:sz w:val="20"/>
        </w:rPr>
        <w:t>7</w:t>
      </w:r>
    </w:p>
    <w:p>
      <w:pPr>
        <w:spacing w:after="40"/>
        <w:jc w:val="both"/>
      </w:pPr>
      <w:r>
        <w:rPr>
          <w:rFonts w:ascii="Times New Roman" w:hAnsi="Times New Roman"/>
          <w:sz w:val="20"/>
        </w:rPr>
        <w:t xml:space="preserve">   2.1 Traditional Recommendation &amp; Analytics Approaches</w:t>
      </w:r>
      <w:r>
        <w:rPr>
          <w:rFonts w:ascii="Times New Roman" w:hAnsi="Times New Roman"/>
          <w:color w:val="8C8C8C"/>
          <w:sz w:val="18"/>
        </w:rPr>
        <w:t xml:space="preserve"> .... </w:t>
      </w:r>
      <w:r>
        <w:rPr>
          <w:rFonts w:ascii="Times New Roman" w:hAnsi="Times New Roman"/>
          <w:b/>
          <w:sz w:val="20"/>
        </w:rPr>
        <w:t>7</w:t>
      </w:r>
    </w:p>
    <w:p>
      <w:pPr>
        <w:spacing w:after="40"/>
        <w:jc w:val="both"/>
      </w:pPr>
      <w:r>
        <w:rPr>
          <w:rFonts w:ascii="Times New Roman" w:hAnsi="Times New Roman"/>
          <w:sz w:val="20"/>
        </w:rPr>
        <w:t xml:space="preserve">   2.2 Rise of Neural Vector &amp; Dense Retrieval Systems</w:t>
      </w:r>
      <w:r>
        <w:rPr>
          <w:rFonts w:ascii="Times New Roman" w:hAnsi="Times New Roman"/>
          <w:color w:val="8C8C8C"/>
          <w:sz w:val="18"/>
        </w:rPr>
        <w:t xml:space="preserve"> .... </w:t>
      </w:r>
      <w:r>
        <w:rPr>
          <w:rFonts w:ascii="Times New Roman" w:hAnsi="Times New Roman"/>
          <w:b/>
          <w:sz w:val="20"/>
        </w:rPr>
        <w:t>8</w:t>
      </w:r>
    </w:p>
    <w:p>
      <w:pPr>
        <w:spacing w:after="40"/>
        <w:jc w:val="both"/>
      </w:pPr>
      <w:r>
        <w:rPr>
          <w:rFonts w:ascii="Times New Roman" w:hAnsi="Times New Roman"/>
          <w:sz w:val="20"/>
        </w:rPr>
        <w:t xml:space="preserve">   2.3 Comparison with Similar Platforms &amp; Baselines</w:t>
      </w:r>
      <w:r>
        <w:rPr>
          <w:rFonts w:ascii="Times New Roman" w:hAnsi="Times New Roman"/>
          <w:color w:val="8C8C8C"/>
          <w:sz w:val="18"/>
        </w:rPr>
        <w:t xml:space="preserve"> .... </w:t>
      </w:r>
      <w:r>
        <w:rPr>
          <w:rFonts w:ascii="Times New Roman" w:hAnsi="Times New Roman"/>
          <w:b/>
          <w:sz w:val="20"/>
        </w:rPr>
        <w:t>9</w:t>
      </w:r>
    </w:p>
    <w:p>
      <w:pPr>
        <w:spacing w:after="40"/>
        <w:jc w:val="both"/>
      </w:pPr>
      <w:r>
        <w:rPr>
          <w:rFonts w:ascii="Times New Roman" w:hAnsi="Times New Roman"/>
          <w:sz w:val="20"/>
        </w:rPr>
        <w:t xml:space="preserve">   2.4 Why StreamIQ Was Needed</w:t>
      </w:r>
      <w:r>
        <w:rPr>
          <w:rFonts w:ascii="Times New Roman" w:hAnsi="Times New Roman"/>
          <w:color w:val="8C8C8C"/>
          <w:sz w:val="18"/>
        </w:rPr>
        <w:t xml:space="preserve"> .............................. </w:t>
      </w:r>
      <w:r>
        <w:rPr>
          <w:rFonts w:ascii="Times New Roman" w:hAnsi="Times New Roman"/>
          <w:b/>
          <w:sz w:val="20"/>
        </w:rPr>
        <w:t>11</w:t>
      </w:r>
    </w:p>
    <w:p>
      <w:pPr>
        <w:spacing w:after="40"/>
        <w:jc w:val="both"/>
      </w:pPr>
      <w:r>
        <w:rPr>
          <w:rFonts w:ascii="Times New Roman" w:hAnsi="Times New Roman"/>
          <w:sz w:val="20"/>
        </w:rPr>
        <w:t xml:space="preserve">   2.5 Limitations in Existing Systems</w:t>
      </w:r>
      <w:r>
        <w:rPr>
          <w:rFonts w:ascii="Times New Roman" w:hAnsi="Times New Roman"/>
          <w:color w:val="8C8C8C"/>
          <w:sz w:val="18"/>
        </w:rPr>
        <w:t xml:space="preserve"> .............. </w:t>
      </w:r>
      <w:r>
        <w:rPr>
          <w:rFonts w:ascii="Times New Roman" w:hAnsi="Times New Roman"/>
          <w:b/>
          <w:sz w:val="20"/>
        </w:rPr>
        <w:t>12</w:t>
      </w:r>
    </w:p>
    <w:p>
      <w:pPr>
        <w:spacing w:after="40"/>
        <w:jc w:val="both"/>
      </w:pPr>
      <w:r>
        <w:rPr>
          <w:rFonts w:ascii="Times New Roman" w:hAnsi="Times New Roman"/>
          <w:b/>
          <w:sz w:val="20"/>
        </w:rPr>
        <w:t>Chapter 3: Proposed System – StreamIQ</w:t>
      </w:r>
      <w:r>
        <w:rPr>
          <w:rFonts w:ascii="Times New Roman" w:hAnsi="Times New Roman"/>
          <w:color w:val="8C8C8C"/>
          <w:sz w:val="18"/>
        </w:rPr>
        <w:t xml:space="preserve"> ................ </w:t>
      </w:r>
      <w:r>
        <w:rPr>
          <w:rFonts w:ascii="Times New Roman" w:hAnsi="Times New Roman"/>
          <w:b/>
          <w:sz w:val="20"/>
        </w:rPr>
        <w:t>13</w:t>
      </w:r>
    </w:p>
    <w:p>
      <w:pPr>
        <w:spacing w:after="40"/>
        <w:jc w:val="both"/>
      </w:pPr>
      <w:r>
        <w:rPr>
          <w:rFonts w:ascii="Times New Roman" w:hAnsi="Times New Roman"/>
          <w:sz w:val="20"/>
        </w:rPr>
        <w:t xml:space="preserve">   3.1 System Overview</w:t>
      </w:r>
      <w:r>
        <w:rPr>
          <w:rFonts w:ascii="Times New Roman" w:hAnsi="Times New Roman"/>
          <w:color w:val="8C8C8C"/>
          <w:sz w:val="18"/>
        </w:rPr>
        <w:t xml:space="preserve"> .............................................. </w:t>
      </w:r>
      <w:r>
        <w:rPr>
          <w:rFonts w:ascii="Times New Roman" w:hAnsi="Times New Roman"/>
          <w:b/>
          <w:sz w:val="20"/>
        </w:rPr>
        <w:t>13</w:t>
      </w:r>
    </w:p>
    <w:p>
      <w:pPr>
        <w:spacing w:after="40"/>
        <w:jc w:val="both"/>
      </w:pPr>
      <w:r>
        <w:rPr>
          <w:rFonts w:ascii="Times New Roman" w:hAnsi="Times New Roman"/>
          <w:sz w:val="20"/>
        </w:rPr>
        <w:t xml:space="preserve">   3.2 Use Case Diagram &amp; Actor Workflow</w:t>
      </w:r>
      <w:r>
        <w:rPr>
          <w:rFonts w:ascii="Times New Roman" w:hAnsi="Times New Roman"/>
          <w:color w:val="8C8C8C"/>
          <w:sz w:val="18"/>
        </w:rPr>
        <w:t xml:space="preserve"> .......... </w:t>
      </w:r>
      <w:r>
        <w:rPr>
          <w:rFonts w:ascii="Times New Roman" w:hAnsi="Times New Roman"/>
          <w:b/>
          <w:sz w:val="20"/>
        </w:rPr>
        <w:t>14</w:t>
      </w:r>
    </w:p>
    <w:p>
      <w:pPr>
        <w:spacing w:after="40"/>
        <w:jc w:val="both"/>
      </w:pPr>
      <w:r>
        <w:rPr>
          <w:rFonts w:ascii="Times New Roman" w:hAnsi="Times New Roman"/>
          <w:sz w:val="20"/>
        </w:rPr>
        <w:t xml:space="preserve">   3.3 System Architecture</w:t>
      </w:r>
      <w:r>
        <w:rPr>
          <w:rFonts w:ascii="Times New Roman" w:hAnsi="Times New Roman"/>
          <w:color w:val="8C8C8C"/>
          <w:sz w:val="18"/>
        </w:rPr>
        <w:t xml:space="preserve"> ...................................... </w:t>
      </w:r>
      <w:r>
        <w:rPr>
          <w:rFonts w:ascii="Times New Roman" w:hAnsi="Times New Roman"/>
          <w:b/>
          <w:sz w:val="20"/>
        </w:rPr>
        <w:t>15</w:t>
      </w:r>
    </w:p>
    <w:p>
      <w:pPr>
        <w:spacing w:after="40"/>
        <w:jc w:val="both"/>
      </w:pPr>
      <w:r>
        <w:rPr>
          <w:rFonts w:ascii="Times New Roman" w:hAnsi="Times New Roman"/>
          <w:sz w:val="20"/>
        </w:rPr>
        <w:t xml:space="preserve">   3.4 Technology Stack Summary</w:t>
      </w:r>
      <w:r>
        <w:rPr>
          <w:rFonts w:ascii="Times New Roman" w:hAnsi="Times New Roman"/>
          <w:color w:val="8C8C8C"/>
          <w:sz w:val="18"/>
        </w:rPr>
        <w:t xml:space="preserve"> ............................ </w:t>
      </w:r>
      <w:r>
        <w:rPr>
          <w:rFonts w:ascii="Times New Roman" w:hAnsi="Times New Roman"/>
          <w:b/>
          <w:sz w:val="20"/>
        </w:rPr>
        <w:t>17</w:t>
      </w:r>
    </w:p>
    <w:p>
      <w:pPr>
        <w:spacing w:after="40"/>
        <w:jc w:val="both"/>
      </w:pPr>
      <w:r>
        <w:rPr>
          <w:rFonts w:ascii="Times New Roman" w:hAnsi="Times New Roman"/>
          <w:sz w:val="20"/>
        </w:rPr>
        <w:t xml:space="preserve">   3.5 Folder and File Structure</w:t>
      </w:r>
      <w:r>
        <w:rPr>
          <w:rFonts w:ascii="Times New Roman" w:hAnsi="Times New Roman"/>
          <w:color w:val="8C8C8C"/>
          <w:sz w:val="18"/>
        </w:rPr>
        <w:t xml:space="preserve"> .......................... </w:t>
      </w:r>
      <w:r>
        <w:rPr>
          <w:rFonts w:ascii="Times New Roman" w:hAnsi="Times New Roman"/>
          <w:b/>
          <w:sz w:val="20"/>
        </w:rPr>
        <w:t>18</w:t>
      </w:r>
    </w:p>
    <w:p>
      <w:pPr>
        <w:spacing w:after="40"/>
        <w:jc w:val="both"/>
      </w:pPr>
      <w:r>
        <w:rPr>
          <w:rFonts w:ascii="Times New Roman" w:hAnsi="Times New Roman"/>
          <w:sz w:val="20"/>
        </w:rPr>
        <w:t xml:space="preserve">   3.6 Major Functional Modules</w:t>
      </w:r>
      <w:r>
        <w:rPr>
          <w:rFonts w:ascii="Times New Roman" w:hAnsi="Times New Roman"/>
          <w:color w:val="8C8C8C"/>
          <w:sz w:val="18"/>
        </w:rPr>
        <w:t xml:space="preserve"> ............................ </w:t>
      </w:r>
      <w:r>
        <w:rPr>
          <w:rFonts w:ascii="Times New Roman" w:hAnsi="Times New Roman"/>
          <w:b/>
          <w:sz w:val="20"/>
        </w:rPr>
        <w:t>19</w:t>
      </w:r>
    </w:p>
    <w:p>
      <w:pPr>
        <w:spacing w:after="40"/>
        <w:jc w:val="both"/>
      </w:pPr>
      <w:r>
        <w:rPr>
          <w:rFonts w:ascii="Times New Roman" w:hAnsi="Times New Roman"/>
          <w:sz w:val="20"/>
        </w:rPr>
        <w:t xml:space="preserve">   3.7 Error Handling, Fallbacks &amp; Validation</w:t>
      </w:r>
      <w:r>
        <w:rPr>
          <w:rFonts w:ascii="Times New Roman" w:hAnsi="Times New Roman"/>
          <w:color w:val="8C8C8C"/>
          <w:sz w:val="18"/>
        </w:rPr>
        <w:t xml:space="preserve"> .... </w:t>
      </w:r>
      <w:r>
        <w:rPr>
          <w:rFonts w:ascii="Times New Roman" w:hAnsi="Times New Roman"/>
          <w:b/>
          <w:sz w:val="20"/>
        </w:rPr>
        <w:t>21</w:t>
      </w:r>
    </w:p>
    <w:p>
      <w:pPr>
        <w:spacing w:after="40"/>
        <w:jc w:val="both"/>
      </w:pPr>
      <w:r>
        <w:rPr>
          <w:rFonts w:ascii="Times New Roman" w:hAnsi="Times New Roman"/>
          <w:sz w:val="20"/>
        </w:rPr>
        <w:t xml:space="preserve">   3.8 Security &amp; Optimization Measures</w:t>
      </w:r>
      <w:r>
        <w:rPr>
          <w:rFonts w:ascii="Times New Roman" w:hAnsi="Times New Roman"/>
          <w:color w:val="8C8C8C"/>
          <w:sz w:val="18"/>
        </w:rPr>
        <w:t xml:space="preserve"> ............ </w:t>
      </w:r>
      <w:r>
        <w:rPr>
          <w:rFonts w:ascii="Times New Roman" w:hAnsi="Times New Roman"/>
          <w:b/>
          <w:sz w:val="20"/>
        </w:rPr>
        <w:t>22</w:t>
      </w:r>
    </w:p>
    <w:p>
      <w:pPr>
        <w:spacing w:after="40"/>
        <w:jc w:val="both"/>
      </w:pPr>
      <w:r>
        <w:rPr>
          <w:rFonts w:ascii="Times New Roman" w:hAnsi="Times New Roman"/>
          <w:sz w:val="20"/>
        </w:rPr>
        <w:t xml:space="preserve">   3.9 Constants and Configuration</w:t>
      </w:r>
      <w:r>
        <w:rPr>
          <w:rFonts w:ascii="Times New Roman" w:hAnsi="Times New Roman"/>
          <w:color w:val="8C8C8C"/>
          <w:sz w:val="18"/>
        </w:rPr>
        <w:t xml:space="preserve"> ...................... </w:t>
      </w:r>
      <w:r>
        <w:rPr>
          <w:rFonts w:ascii="Times New Roman" w:hAnsi="Times New Roman"/>
          <w:b/>
          <w:sz w:val="20"/>
        </w:rPr>
        <w:t>23</w:t>
      </w:r>
    </w:p>
    <w:p>
      <w:pPr>
        <w:spacing w:after="40"/>
        <w:jc w:val="both"/>
      </w:pPr>
      <w:r>
        <w:rPr>
          <w:rFonts w:ascii="Times New Roman" w:hAnsi="Times New Roman"/>
          <w:sz w:val="20"/>
        </w:rPr>
        <w:t xml:space="preserve">   3.10 Data Flow Diagrams (Context Level 0 &amp; Level 1)</w:t>
      </w:r>
      <w:r>
        <w:rPr>
          <w:rFonts w:ascii="Times New Roman" w:hAnsi="Times New Roman"/>
          <w:color w:val="8C8C8C"/>
          <w:sz w:val="18"/>
        </w:rPr>
        <w:t xml:space="preserve"> .... </w:t>
      </w:r>
      <w:r>
        <w:rPr>
          <w:rFonts w:ascii="Times New Roman" w:hAnsi="Times New Roman"/>
          <w:b/>
          <w:sz w:val="20"/>
        </w:rPr>
        <w:t>24</w:t>
      </w:r>
    </w:p>
    <w:p>
      <w:pPr>
        <w:spacing w:after="40"/>
        <w:jc w:val="both"/>
      </w:pPr>
      <w:r>
        <w:rPr>
          <w:rFonts w:ascii="Times New Roman" w:hAnsi="Times New Roman"/>
          <w:b/>
          <w:sz w:val="20"/>
        </w:rPr>
        <w:t>Chapter 4: Backend Logic &amp; Database Design</w:t>
      </w:r>
      <w:r>
        <w:rPr>
          <w:rFonts w:ascii="Times New Roman" w:hAnsi="Times New Roman"/>
          <w:color w:val="8C8C8C"/>
          <w:sz w:val="18"/>
        </w:rPr>
        <w:t xml:space="preserve"> ...... </w:t>
      </w:r>
      <w:r>
        <w:rPr>
          <w:rFonts w:ascii="Times New Roman" w:hAnsi="Times New Roman"/>
          <w:b/>
          <w:sz w:val="20"/>
        </w:rPr>
        <w:t>26</w:t>
      </w:r>
    </w:p>
    <w:p>
      <w:pPr>
        <w:spacing w:after="40"/>
        <w:jc w:val="both"/>
      </w:pPr>
      <w:r>
        <w:rPr>
          <w:rFonts w:ascii="Times New Roman" w:hAnsi="Times New Roman"/>
          <w:sz w:val="20"/>
        </w:rPr>
        <w:t xml:space="preserve">   4.1 Overview of the Routes &amp; Service Layer</w:t>
      </w:r>
      <w:r>
        <w:rPr>
          <w:rFonts w:ascii="Times New Roman" w:hAnsi="Times New Roman"/>
          <w:color w:val="8C8C8C"/>
          <w:sz w:val="18"/>
        </w:rPr>
        <w:t xml:space="preserve"> .... </w:t>
      </w:r>
      <w:r>
        <w:rPr>
          <w:rFonts w:ascii="Times New Roman" w:hAnsi="Times New Roman"/>
          <w:b/>
          <w:sz w:val="20"/>
        </w:rPr>
        <w:t>26</w:t>
      </w:r>
    </w:p>
    <w:p>
      <w:pPr>
        <w:spacing w:after="40"/>
        <w:jc w:val="both"/>
      </w:pPr>
      <w:r>
        <w:rPr>
          <w:rFonts w:ascii="Times New Roman" w:hAnsi="Times New Roman"/>
          <w:sz w:val="20"/>
        </w:rPr>
        <w:t xml:space="preserve">   4.2 Database Models &amp; Schemas</w:t>
      </w:r>
      <w:r>
        <w:rPr>
          <w:rFonts w:ascii="Times New Roman" w:hAnsi="Times New Roman"/>
          <w:color w:val="8C8C8C"/>
          <w:sz w:val="18"/>
        </w:rPr>
        <w:t xml:space="preserve"> .......................... </w:t>
      </w:r>
      <w:r>
        <w:rPr>
          <w:rFonts w:ascii="Times New Roman" w:hAnsi="Times New Roman"/>
          <w:b/>
          <w:sz w:val="20"/>
        </w:rPr>
        <w:t>27</w:t>
      </w:r>
    </w:p>
    <w:p>
      <w:pPr>
        <w:spacing w:after="40"/>
        <w:jc w:val="both"/>
      </w:pPr>
      <w:r>
        <w:rPr>
          <w:rFonts w:ascii="Times New Roman" w:hAnsi="Times New Roman"/>
          <w:sz w:val="20"/>
        </w:rPr>
        <w:t xml:space="preserve">   4.3 Entity-Relationship / Data Schema Diagram</w:t>
      </w:r>
      <w:r>
        <w:rPr>
          <w:rFonts w:ascii="Times New Roman" w:hAnsi="Times New Roman"/>
          <w:color w:val="8C8C8C"/>
          <w:sz w:val="18"/>
        </w:rPr>
        <w:t xml:space="preserve"> .... </w:t>
      </w:r>
      <w:r>
        <w:rPr>
          <w:rFonts w:ascii="Times New Roman" w:hAnsi="Times New Roman"/>
          <w:b/>
          <w:sz w:val="20"/>
        </w:rPr>
        <w:t>29</w:t>
      </w:r>
    </w:p>
    <w:p>
      <w:pPr>
        <w:spacing w:after="40"/>
        <w:jc w:val="both"/>
      </w:pPr>
      <w:r>
        <w:rPr>
          <w:rFonts w:ascii="Times New Roman" w:hAnsi="Times New Roman"/>
          <w:sz w:val="20"/>
        </w:rPr>
        <w:t xml:space="preserve">   4.4 Database Connection &amp; HNSW Graph Index Handling</w:t>
      </w:r>
      <w:r>
        <w:rPr>
          <w:rFonts w:ascii="Times New Roman" w:hAnsi="Times New Roman"/>
          <w:color w:val="8C8C8C"/>
          <w:sz w:val="18"/>
        </w:rPr>
        <w:t xml:space="preserve"> .... </w:t>
      </w:r>
      <w:r>
        <w:rPr>
          <w:rFonts w:ascii="Times New Roman" w:hAnsi="Times New Roman"/>
          <w:b/>
          <w:sz w:val="20"/>
        </w:rPr>
        <w:t>30</w:t>
      </w:r>
    </w:p>
    <w:p>
      <w:pPr>
        <w:spacing w:after="40"/>
        <w:jc w:val="both"/>
      </w:pPr>
      <w:r>
        <w:rPr>
          <w:rFonts w:ascii="Times New Roman" w:hAnsi="Times New Roman"/>
          <w:sz w:val="20"/>
        </w:rPr>
        <w:t xml:space="preserve">   4.5 Application Routes / REST API Endpoints</w:t>
      </w:r>
      <w:r>
        <w:rPr>
          <w:rFonts w:ascii="Times New Roman" w:hAnsi="Times New Roman"/>
          <w:color w:val="8C8C8C"/>
          <w:sz w:val="18"/>
        </w:rPr>
        <w:t xml:space="preserve"> .... </w:t>
      </w:r>
      <w:r>
        <w:rPr>
          <w:rFonts w:ascii="Times New Roman" w:hAnsi="Times New Roman"/>
          <w:b/>
          <w:sz w:val="20"/>
        </w:rPr>
        <w:t>31</w:t>
      </w:r>
    </w:p>
    <w:p>
      <w:pPr>
        <w:spacing w:after="40"/>
        <w:jc w:val="both"/>
      </w:pPr>
      <w:r>
        <w:rPr>
          <w:rFonts w:ascii="Times New Roman" w:hAnsi="Times New Roman"/>
          <w:sz w:val="20"/>
        </w:rPr>
        <w:t xml:space="preserve">   4.6 Recommendation Scoring &amp; Telemetry Lifecycle Flowchart</w:t>
      </w:r>
      <w:r>
        <w:rPr>
          <w:rFonts w:ascii="Times New Roman" w:hAnsi="Times New Roman"/>
          <w:color w:val="8C8C8C"/>
          <w:sz w:val="18"/>
        </w:rPr>
        <w:t xml:space="preserve"> .... </w:t>
      </w:r>
      <w:r>
        <w:rPr>
          <w:rFonts w:ascii="Times New Roman" w:hAnsi="Times New Roman"/>
          <w:b/>
          <w:sz w:val="20"/>
        </w:rPr>
        <w:t>32</w:t>
      </w:r>
    </w:p>
    <w:p>
      <w:pPr>
        <w:spacing w:after="40"/>
        <w:jc w:val="both"/>
      </w:pPr>
      <w:r>
        <w:rPr>
          <w:rFonts w:ascii="Times New Roman" w:hAnsi="Times New Roman"/>
          <w:sz w:val="20"/>
        </w:rPr>
        <w:t xml:space="preserve">   4.7 Mathematical Scoring &amp; Hybrid Fusion Mechanics</w:t>
      </w:r>
      <w:r>
        <w:rPr>
          <w:rFonts w:ascii="Times New Roman" w:hAnsi="Times New Roman"/>
          <w:color w:val="8C8C8C"/>
          <w:sz w:val="18"/>
        </w:rPr>
        <w:t xml:space="preserve"> .... </w:t>
      </w:r>
      <w:r>
        <w:rPr>
          <w:rFonts w:ascii="Times New Roman" w:hAnsi="Times New Roman"/>
          <w:b/>
          <w:sz w:val="20"/>
        </w:rPr>
        <w:t>33</w:t>
      </w:r>
    </w:p>
    <w:p>
      <w:pPr>
        <w:spacing w:after="40"/>
        <w:jc w:val="both"/>
      </w:pPr>
      <w:r>
        <w:rPr>
          <w:rFonts w:ascii="Times New Roman" w:hAnsi="Times New Roman"/>
          <w:b/>
          <w:sz w:val="20"/>
        </w:rPr>
        <w:t>Chapter 5: User Guide &amp; System Walkthrough</w:t>
      </w:r>
      <w:r>
        <w:rPr>
          <w:rFonts w:ascii="Times New Roman" w:hAnsi="Times New Roman"/>
          <w:color w:val="8C8C8C"/>
          <w:sz w:val="18"/>
        </w:rPr>
        <w:t xml:space="preserve"> ...... </w:t>
      </w:r>
      <w:r>
        <w:rPr>
          <w:rFonts w:ascii="Times New Roman" w:hAnsi="Times New Roman"/>
          <w:b/>
          <w:sz w:val="20"/>
        </w:rPr>
        <w:t>35</w:t>
      </w:r>
    </w:p>
    <w:p>
      <w:pPr>
        <w:spacing w:after="40"/>
        <w:jc w:val="both"/>
      </w:pPr>
      <w:r>
        <w:rPr>
          <w:rFonts w:ascii="Times New Roman" w:hAnsi="Times New Roman"/>
          <w:sz w:val="20"/>
        </w:rPr>
        <w:t xml:space="preserve">   5.1 Installation &amp; Setup</w:t>
      </w:r>
      <w:r>
        <w:rPr>
          <w:rFonts w:ascii="Times New Roman" w:hAnsi="Times New Roman"/>
          <w:color w:val="8C8C8C"/>
          <w:sz w:val="18"/>
        </w:rPr>
        <w:t xml:space="preserve"> .................................... </w:t>
      </w:r>
      <w:r>
        <w:rPr>
          <w:rFonts w:ascii="Times New Roman" w:hAnsi="Times New Roman"/>
          <w:b/>
          <w:sz w:val="20"/>
        </w:rPr>
        <w:t>35</w:t>
      </w:r>
    </w:p>
    <w:p>
      <w:pPr>
        <w:spacing w:after="40"/>
        <w:jc w:val="both"/>
      </w:pPr>
      <w:r>
        <w:rPr>
          <w:rFonts w:ascii="Times New Roman" w:hAnsi="Times New Roman"/>
          <w:sz w:val="20"/>
        </w:rPr>
        <w:t xml:space="preserve">   5.2 Running Locally &amp; Automated Seeding</w:t>
      </w:r>
      <w:r>
        <w:rPr>
          <w:rFonts w:ascii="Times New Roman" w:hAnsi="Times New Roman"/>
          <w:color w:val="8C8C8C"/>
          <w:sz w:val="18"/>
        </w:rPr>
        <w:t xml:space="preserve"> ...... </w:t>
      </w:r>
      <w:r>
        <w:rPr>
          <w:rFonts w:ascii="Times New Roman" w:hAnsi="Times New Roman"/>
          <w:b/>
          <w:sz w:val="20"/>
        </w:rPr>
        <w:t>36</w:t>
      </w:r>
    </w:p>
    <w:p>
      <w:pPr>
        <w:spacing w:after="40"/>
        <w:jc w:val="both"/>
      </w:pPr>
      <w:r>
        <w:rPr>
          <w:rFonts w:ascii="Times New Roman" w:hAnsi="Times New Roman"/>
          <w:sz w:val="20"/>
        </w:rPr>
        <w:t xml:space="preserve">   5.3 System Home &amp; Dashboard Overview</w:t>
      </w:r>
      <w:r>
        <w:rPr>
          <w:rFonts w:ascii="Times New Roman" w:hAnsi="Times New Roman"/>
          <w:color w:val="8C8C8C"/>
          <w:sz w:val="18"/>
        </w:rPr>
        <w:t xml:space="preserve"> ............ </w:t>
      </w:r>
      <w:r>
        <w:rPr>
          <w:rFonts w:ascii="Times New Roman" w:hAnsi="Times New Roman"/>
          <w:b/>
          <w:sz w:val="20"/>
        </w:rPr>
        <w:t>37</w:t>
      </w:r>
    </w:p>
    <w:p>
      <w:pPr>
        <w:spacing w:after="40"/>
        <w:jc w:val="both"/>
      </w:pPr>
      <w:r>
        <w:rPr>
          <w:rFonts w:ascii="Times New Roman" w:hAnsi="Times New Roman"/>
          <w:sz w:val="20"/>
        </w:rPr>
        <w:t xml:space="preserve">   5.4 Global Catalog &amp; Streaming Telemetry Analytics</w:t>
      </w:r>
      <w:r>
        <w:rPr>
          <w:rFonts w:ascii="Times New Roman" w:hAnsi="Times New Roman"/>
          <w:color w:val="8C8C8C"/>
          <w:sz w:val="18"/>
        </w:rPr>
        <w:t xml:space="preserve"> .... </w:t>
      </w:r>
      <w:r>
        <w:rPr>
          <w:rFonts w:ascii="Times New Roman" w:hAnsi="Times New Roman"/>
          <w:b/>
          <w:sz w:val="20"/>
        </w:rPr>
        <w:t>38</w:t>
      </w:r>
    </w:p>
    <w:p>
      <w:pPr>
        <w:spacing w:after="40"/>
        <w:jc w:val="both"/>
      </w:pPr>
      <w:r>
        <w:rPr>
          <w:rFonts w:ascii="Times New Roman" w:hAnsi="Times New Roman"/>
          <w:sz w:val="20"/>
        </w:rPr>
        <w:t xml:space="preserve">   5.5 Content ROI &amp; Release Trajectory Visualization</w:t>
      </w:r>
      <w:r>
        <w:rPr>
          <w:rFonts w:ascii="Times New Roman" w:hAnsi="Times New Roman"/>
          <w:color w:val="8C8C8C"/>
          <w:sz w:val="18"/>
        </w:rPr>
        <w:t xml:space="preserve"> .... </w:t>
      </w:r>
      <w:r>
        <w:rPr>
          <w:rFonts w:ascii="Times New Roman" w:hAnsi="Times New Roman"/>
          <w:b/>
          <w:sz w:val="20"/>
        </w:rPr>
        <w:t>39</w:t>
      </w:r>
    </w:p>
    <w:p>
      <w:pPr>
        <w:spacing w:after="40"/>
        <w:jc w:val="both"/>
      </w:pPr>
      <w:r>
        <w:rPr>
          <w:rFonts w:ascii="Times New Roman" w:hAnsi="Times New Roman"/>
          <w:sz w:val="20"/>
        </w:rPr>
        <w:t xml:space="preserve">   5.6 Cohort Retention &amp; Subscriber Intelligence</w:t>
      </w:r>
      <w:r>
        <w:rPr>
          <w:rFonts w:ascii="Times New Roman" w:hAnsi="Times New Roman"/>
          <w:color w:val="8C8C8C"/>
          <w:sz w:val="18"/>
        </w:rPr>
        <w:t xml:space="preserve"> .... </w:t>
      </w:r>
      <w:r>
        <w:rPr>
          <w:rFonts w:ascii="Times New Roman" w:hAnsi="Times New Roman"/>
          <w:b/>
          <w:sz w:val="20"/>
        </w:rPr>
        <w:t>40</w:t>
      </w:r>
    </w:p>
    <w:p>
      <w:pPr>
        <w:spacing w:after="40"/>
        <w:jc w:val="both"/>
      </w:pPr>
      <w:r>
        <w:rPr>
          <w:rFonts w:ascii="Times New Roman" w:hAnsi="Times New Roman"/>
          <w:sz w:val="20"/>
        </w:rPr>
        <w:t xml:space="preserve">   5.7 Natural Language Semantic Content Search</w:t>
      </w:r>
      <w:r>
        <w:rPr>
          <w:rFonts w:ascii="Times New Roman" w:hAnsi="Times New Roman"/>
          <w:color w:val="8C8C8C"/>
          <w:sz w:val="18"/>
        </w:rPr>
        <w:t xml:space="preserve"> .... </w:t>
      </w:r>
      <w:r>
        <w:rPr>
          <w:rFonts w:ascii="Times New Roman" w:hAnsi="Times New Roman"/>
          <w:b/>
          <w:sz w:val="20"/>
        </w:rPr>
        <w:t>41</w:t>
      </w:r>
    </w:p>
    <w:p>
      <w:pPr>
        <w:spacing w:after="40"/>
        <w:jc w:val="both"/>
      </w:pPr>
      <w:r>
        <w:rPr>
          <w:rFonts w:ascii="Times New Roman" w:hAnsi="Times New Roman"/>
          <w:sz w:val="20"/>
        </w:rPr>
        <w:t xml:space="preserve">   5.8 Personalized Recommendation Feeds &amp; Cold-Start Adaptation</w:t>
      </w:r>
      <w:r>
        <w:rPr>
          <w:rFonts w:ascii="Times New Roman" w:hAnsi="Times New Roman"/>
          <w:color w:val="8C8C8C"/>
          <w:sz w:val="18"/>
        </w:rPr>
        <w:t xml:space="preserve"> .... </w:t>
      </w:r>
      <w:r>
        <w:rPr>
          <w:rFonts w:ascii="Times New Roman" w:hAnsi="Times New Roman"/>
          <w:b/>
          <w:sz w:val="20"/>
        </w:rPr>
        <w:t>42</w:t>
      </w:r>
    </w:p>
    <w:p>
      <w:pPr>
        <w:spacing w:after="40"/>
        <w:jc w:val="both"/>
      </w:pPr>
      <w:r>
        <w:rPr>
          <w:rFonts w:ascii="Times New Roman" w:hAnsi="Times New Roman"/>
          <w:sz w:val="20"/>
        </w:rPr>
        <w:t xml:space="preserve">   5.9 Interactive REST API Documentation (Swagger UI)</w:t>
      </w:r>
      <w:r>
        <w:rPr>
          <w:rFonts w:ascii="Times New Roman" w:hAnsi="Times New Roman"/>
          <w:color w:val="8C8C8C"/>
          <w:sz w:val="18"/>
        </w:rPr>
        <w:t xml:space="preserve"> .... </w:t>
      </w:r>
      <w:r>
        <w:rPr>
          <w:rFonts w:ascii="Times New Roman" w:hAnsi="Times New Roman"/>
          <w:b/>
          <w:sz w:val="20"/>
        </w:rPr>
        <w:t>43</w:t>
      </w:r>
    </w:p>
    <w:p>
      <w:pPr>
        <w:spacing w:after="40"/>
        <w:jc w:val="both"/>
      </w:pPr>
      <w:r>
        <w:rPr>
          <w:rFonts w:ascii="Times New Roman" w:hAnsi="Times New Roman"/>
          <w:sz w:val="20"/>
        </w:rPr>
        <w:t xml:space="preserve">   5.10 Telemetry Event Simulation &amp; Stream Ingestion</w:t>
      </w:r>
      <w:r>
        <w:rPr>
          <w:rFonts w:ascii="Times New Roman" w:hAnsi="Times New Roman"/>
          <w:color w:val="8C8C8C"/>
          <w:sz w:val="18"/>
        </w:rPr>
        <w:t xml:space="preserve"> .... </w:t>
      </w:r>
      <w:r>
        <w:rPr>
          <w:rFonts w:ascii="Times New Roman" w:hAnsi="Times New Roman"/>
          <w:b/>
          <w:sz w:val="20"/>
        </w:rPr>
        <w:t>44</w:t>
      </w:r>
    </w:p>
    <w:p>
      <w:pPr>
        <w:spacing w:after="40"/>
        <w:jc w:val="both"/>
      </w:pPr>
      <w:r>
        <w:rPr>
          <w:rFonts w:ascii="Times New Roman" w:hAnsi="Times New Roman"/>
          <w:b/>
          <w:sz w:val="20"/>
        </w:rPr>
        <w:t>Chapter 6: Testing &amp; Evaluation</w:t>
      </w:r>
      <w:r>
        <w:rPr>
          <w:rFonts w:ascii="Times New Roman" w:hAnsi="Times New Roman"/>
          <w:color w:val="8C8C8C"/>
          <w:sz w:val="18"/>
        </w:rPr>
        <w:t xml:space="preserve"> ............................ </w:t>
      </w:r>
      <w:r>
        <w:rPr>
          <w:rFonts w:ascii="Times New Roman" w:hAnsi="Times New Roman"/>
          <w:b/>
          <w:sz w:val="20"/>
        </w:rPr>
        <w:t>45</w:t>
      </w:r>
    </w:p>
    <w:p>
      <w:pPr>
        <w:spacing w:after="40"/>
        <w:jc w:val="both"/>
      </w:pPr>
      <w:r>
        <w:rPr>
          <w:rFonts w:ascii="Times New Roman" w:hAnsi="Times New Roman"/>
          <w:sz w:val="20"/>
        </w:rPr>
        <w:t xml:space="preserve">   6.1 Testing Strategy</w:t>
      </w:r>
      <w:r>
        <w:rPr>
          <w:rFonts w:ascii="Times New Roman" w:hAnsi="Times New Roman"/>
          <w:color w:val="8C8C8C"/>
          <w:sz w:val="18"/>
        </w:rPr>
        <w:t xml:space="preserve"> ............................................ </w:t>
      </w:r>
      <w:r>
        <w:rPr>
          <w:rFonts w:ascii="Times New Roman" w:hAnsi="Times New Roman"/>
          <w:b/>
          <w:sz w:val="20"/>
        </w:rPr>
        <w:t>45</w:t>
      </w:r>
    </w:p>
    <w:p>
      <w:pPr>
        <w:spacing w:after="40"/>
        <w:jc w:val="both"/>
      </w:pPr>
      <w:r>
        <w:rPr>
          <w:rFonts w:ascii="Times New Roman" w:hAnsi="Times New Roman"/>
          <w:sz w:val="20"/>
        </w:rPr>
        <w:t xml:space="preserve">   6.2 Unit-Level Testing of Pipeline &amp; Models</w:t>
      </w:r>
      <w:r>
        <w:rPr>
          <w:rFonts w:ascii="Times New Roman" w:hAnsi="Times New Roman"/>
          <w:color w:val="8C8C8C"/>
          <w:sz w:val="18"/>
        </w:rPr>
        <w:t xml:space="preserve"> .... </w:t>
      </w:r>
      <w:r>
        <w:rPr>
          <w:rFonts w:ascii="Times New Roman" w:hAnsi="Times New Roman"/>
          <w:b/>
          <w:sz w:val="20"/>
        </w:rPr>
        <w:t>46</w:t>
      </w:r>
    </w:p>
    <w:p>
      <w:pPr>
        <w:spacing w:after="40"/>
        <w:jc w:val="both"/>
      </w:pPr>
      <w:r>
        <w:rPr>
          <w:rFonts w:ascii="Times New Roman" w:hAnsi="Times New Roman"/>
          <w:sz w:val="20"/>
        </w:rPr>
        <w:t xml:space="preserve">   6.3 Route / API Testing (Pytest &amp; TestClient)</w:t>
      </w:r>
      <w:r>
        <w:rPr>
          <w:rFonts w:ascii="Times New Roman" w:hAnsi="Times New Roman"/>
          <w:color w:val="8C8C8C"/>
          <w:sz w:val="18"/>
        </w:rPr>
        <w:t xml:space="preserve"> .... </w:t>
      </w:r>
      <w:r>
        <w:rPr>
          <w:rFonts w:ascii="Times New Roman" w:hAnsi="Times New Roman"/>
          <w:b/>
          <w:sz w:val="20"/>
        </w:rPr>
        <w:t>47</w:t>
      </w:r>
    </w:p>
    <w:p>
      <w:pPr>
        <w:spacing w:after="40"/>
        <w:jc w:val="both"/>
      </w:pPr>
      <w:r>
        <w:rPr>
          <w:rFonts w:ascii="Times New Roman" w:hAnsi="Times New Roman"/>
          <w:sz w:val="20"/>
        </w:rPr>
        <w:t xml:space="preserve">   6.4 Security, Latency &amp; Load Testing</w:t>
      </w:r>
      <w:r>
        <w:rPr>
          <w:rFonts w:ascii="Times New Roman" w:hAnsi="Times New Roman"/>
          <w:color w:val="8C8C8C"/>
          <w:sz w:val="18"/>
        </w:rPr>
        <w:t xml:space="preserve"> ............ </w:t>
      </w:r>
      <w:r>
        <w:rPr>
          <w:rFonts w:ascii="Times New Roman" w:hAnsi="Times New Roman"/>
          <w:b/>
          <w:sz w:val="20"/>
        </w:rPr>
        <w:t>48</w:t>
      </w:r>
    </w:p>
    <w:p>
      <w:pPr>
        <w:spacing w:after="40"/>
        <w:jc w:val="both"/>
      </w:pPr>
      <w:r>
        <w:rPr>
          <w:rFonts w:ascii="Times New Roman" w:hAnsi="Times New Roman"/>
          <w:sz w:val="20"/>
        </w:rPr>
        <w:t xml:space="preserve">   6.5 UI / Dashboard Functional Testing</w:t>
      </w:r>
      <w:r>
        <w:rPr>
          <w:rFonts w:ascii="Times New Roman" w:hAnsi="Times New Roman"/>
          <w:color w:val="8C8C8C"/>
          <w:sz w:val="18"/>
        </w:rPr>
        <w:t xml:space="preserve"> .......... </w:t>
      </w:r>
      <w:r>
        <w:rPr>
          <w:rFonts w:ascii="Times New Roman" w:hAnsi="Times New Roman"/>
          <w:b/>
          <w:sz w:val="20"/>
        </w:rPr>
        <w:t>49</w:t>
      </w:r>
    </w:p>
    <w:p>
      <w:pPr>
        <w:spacing w:after="40"/>
        <w:jc w:val="both"/>
      </w:pPr>
      <w:r>
        <w:rPr>
          <w:rFonts w:ascii="Times New Roman" w:hAnsi="Times New Roman"/>
          <w:sz w:val="20"/>
        </w:rPr>
        <w:t xml:space="preserve">   6.6 Test Case Summary</w:t>
      </w:r>
      <w:r>
        <w:rPr>
          <w:rFonts w:ascii="Times New Roman" w:hAnsi="Times New Roman"/>
          <w:color w:val="8C8C8C"/>
          <w:sz w:val="18"/>
        </w:rPr>
        <w:t xml:space="preserve"> .......................................... </w:t>
      </w:r>
      <w:r>
        <w:rPr>
          <w:rFonts w:ascii="Times New Roman" w:hAnsi="Times New Roman"/>
          <w:b/>
          <w:sz w:val="20"/>
        </w:rPr>
        <w:t>50</w:t>
      </w:r>
    </w:p>
    <w:p>
      <w:pPr>
        <w:spacing w:after="40"/>
        <w:jc w:val="both"/>
      </w:pPr>
      <w:r>
        <w:rPr>
          <w:rFonts w:ascii="Times New Roman" w:hAnsi="Times New Roman"/>
          <w:sz w:val="20"/>
        </w:rPr>
        <w:t xml:space="preserve">   6.7 Bug Fixes &amp; Optimization Summary</w:t>
      </w:r>
      <w:r>
        <w:rPr>
          <w:rFonts w:ascii="Times New Roman" w:hAnsi="Times New Roman"/>
          <w:color w:val="8C8C8C"/>
          <w:sz w:val="18"/>
        </w:rPr>
        <w:t xml:space="preserve"> ............ </w:t>
      </w:r>
      <w:r>
        <w:rPr>
          <w:rFonts w:ascii="Times New Roman" w:hAnsi="Times New Roman"/>
          <w:b/>
          <w:sz w:val="20"/>
        </w:rPr>
        <w:t>51</w:t>
      </w:r>
    </w:p>
    <w:p>
      <w:pPr>
        <w:spacing w:after="40"/>
        <w:jc w:val="both"/>
      </w:pPr>
      <w:r>
        <w:rPr>
          <w:rFonts w:ascii="Times New Roman" w:hAnsi="Times New Roman"/>
          <w:b/>
          <w:sz w:val="20"/>
        </w:rPr>
        <w:t>Chapter 7: Conclusion &amp; Future Work</w:t>
      </w:r>
      <w:r>
        <w:rPr>
          <w:rFonts w:ascii="Times New Roman" w:hAnsi="Times New Roman"/>
          <w:color w:val="8C8C8C"/>
          <w:sz w:val="18"/>
        </w:rPr>
        <w:t xml:space="preserve"> .................... </w:t>
      </w:r>
      <w:r>
        <w:rPr>
          <w:rFonts w:ascii="Times New Roman" w:hAnsi="Times New Roman"/>
          <w:b/>
          <w:sz w:val="20"/>
        </w:rPr>
        <w:t>52</w:t>
      </w:r>
    </w:p>
    <w:p>
      <w:pPr>
        <w:spacing w:after="40"/>
        <w:jc w:val="both"/>
      </w:pPr>
      <w:r>
        <w:rPr>
          <w:rFonts w:ascii="Times New Roman" w:hAnsi="Times New Roman"/>
          <w:sz w:val="20"/>
        </w:rPr>
        <w:t xml:space="preserve">   7.1 Summary of Achievements</w:t>
      </w:r>
      <w:r>
        <w:rPr>
          <w:rFonts w:ascii="Times New Roman" w:hAnsi="Times New Roman"/>
          <w:color w:val="8C8C8C"/>
          <w:sz w:val="18"/>
        </w:rPr>
        <w:t xml:space="preserve"> .............................. </w:t>
      </w:r>
      <w:r>
        <w:rPr>
          <w:rFonts w:ascii="Times New Roman" w:hAnsi="Times New Roman"/>
          <w:b/>
          <w:sz w:val="20"/>
        </w:rPr>
        <w:t>52</w:t>
      </w:r>
    </w:p>
    <w:p>
      <w:pPr>
        <w:spacing w:after="40"/>
        <w:jc w:val="both"/>
      </w:pPr>
      <w:r>
        <w:rPr>
          <w:rFonts w:ascii="Times New Roman" w:hAnsi="Times New Roman"/>
          <w:sz w:val="20"/>
        </w:rPr>
        <w:t xml:space="preserve">   7.2 Challenges Faced</w:t>
      </w:r>
      <w:r>
        <w:rPr>
          <w:rFonts w:ascii="Times New Roman" w:hAnsi="Times New Roman"/>
          <w:color w:val="8C8C8C"/>
          <w:sz w:val="18"/>
        </w:rPr>
        <w:t xml:space="preserve"> ............................................ </w:t>
      </w:r>
      <w:r>
        <w:rPr>
          <w:rFonts w:ascii="Times New Roman" w:hAnsi="Times New Roman"/>
          <w:b/>
          <w:sz w:val="20"/>
        </w:rPr>
        <w:t>53</w:t>
      </w:r>
    </w:p>
    <w:p>
      <w:pPr>
        <w:spacing w:after="40"/>
        <w:jc w:val="both"/>
      </w:pPr>
      <w:r>
        <w:rPr>
          <w:rFonts w:ascii="Times New Roman" w:hAnsi="Times New Roman"/>
          <w:sz w:val="20"/>
        </w:rPr>
        <w:t xml:space="preserve">   7.3 What Worked Well</w:t>
      </w:r>
      <w:r>
        <w:rPr>
          <w:rFonts w:ascii="Times New Roman" w:hAnsi="Times New Roman"/>
          <w:color w:val="8C8C8C"/>
          <w:sz w:val="18"/>
        </w:rPr>
        <w:t xml:space="preserve"> ............................................ </w:t>
      </w:r>
      <w:r>
        <w:rPr>
          <w:rFonts w:ascii="Times New Roman" w:hAnsi="Times New Roman"/>
          <w:b/>
          <w:sz w:val="20"/>
        </w:rPr>
        <w:t>54</w:t>
      </w:r>
    </w:p>
    <w:p>
      <w:pPr>
        <w:spacing w:after="40"/>
        <w:jc w:val="both"/>
      </w:pPr>
      <w:r>
        <w:rPr>
          <w:rFonts w:ascii="Times New Roman" w:hAnsi="Times New Roman"/>
          <w:sz w:val="20"/>
        </w:rPr>
        <w:t xml:space="preserve">   7.4 Limitations</w:t>
      </w:r>
      <w:r>
        <w:rPr>
          <w:rFonts w:ascii="Times New Roman" w:hAnsi="Times New Roman"/>
          <w:color w:val="8C8C8C"/>
          <w:sz w:val="18"/>
        </w:rPr>
        <w:t xml:space="preserve"> ...................................................... </w:t>
      </w:r>
      <w:r>
        <w:rPr>
          <w:rFonts w:ascii="Times New Roman" w:hAnsi="Times New Roman"/>
          <w:b/>
          <w:sz w:val="20"/>
        </w:rPr>
        <w:t>54</w:t>
      </w:r>
    </w:p>
    <w:p>
      <w:pPr>
        <w:spacing w:after="40"/>
        <w:jc w:val="both"/>
      </w:pPr>
      <w:r>
        <w:rPr>
          <w:rFonts w:ascii="Times New Roman" w:hAnsi="Times New Roman"/>
          <w:sz w:val="20"/>
        </w:rPr>
        <w:t xml:space="preserve">   7.5 Future Scope</w:t>
      </w:r>
      <w:r>
        <w:rPr>
          <w:rFonts w:ascii="Times New Roman" w:hAnsi="Times New Roman"/>
          <w:color w:val="8C8C8C"/>
          <w:sz w:val="18"/>
        </w:rPr>
        <w:t xml:space="preserve"> .................................................... </w:t>
      </w:r>
      <w:r>
        <w:rPr>
          <w:rFonts w:ascii="Times New Roman" w:hAnsi="Times New Roman"/>
          <w:b/>
          <w:sz w:val="20"/>
        </w:rPr>
        <w:t>55</w:t>
      </w:r>
    </w:p>
    <w:p>
      <w:pPr>
        <w:spacing w:after="40"/>
        <w:jc w:val="both"/>
      </w:pPr>
      <w:r>
        <w:rPr>
          <w:rFonts w:ascii="Times New Roman" w:hAnsi="Times New Roman"/>
          <w:sz w:val="20"/>
        </w:rPr>
        <w:t xml:space="preserve">   7.6 Final Thoughts</w:t>
      </w:r>
      <w:r>
        <w:rPr>
          <w:rFonts w:ascii="Times New Roman" w:hAnsi="Times New Roman"/>
          <w:color w:val="8C8C8C"/>
          <w:sz w:val="18"/>
        </w:rPr>
        <w:t xml:space="preserve"> ................................................ </w:t>
      </w:r>
      <w:r>
        <w:rPr>
          <w:rFonts w:ascii="Times New Roman" w:hAnsi="Times New Roman"/>
          <w:b/>
          <w:sz w:val="20"/>
        </w:rPr>
        <w:t>56</w:t>
      </w:r>
    </w:p>
    <w:p>
      <w:pPr>
        <w:spacing w:after="40"/>
        <w:jc w:val="both"/>
      </w:pPr>
      <w:r>
        <w:rPr>
          <w:rFonts w:ascii="Times New Roman" w:hAnsi="Times New Roman"/>
          <w:b/>
          <w:sz w:val="20"/>
        </w:rPr>
        <w:t>References</w:t>
      </w:r>
      <w:r>
        <w:rPr>
          <w:rFonts w:ascii="Times New Roman" w:hAnsi="Times New Roman"/>
          <w:color w:val="8C8C8C"/>
          <w:sz w:val="18"/>
        </w:rPr>
        <w:t xml:space="preserve"> ...................................................................... </w:t>
      </w:r>
      <w:r>
        <w:rPr>
          <w:rFonts w:ascii="Times New Roman" w:hAnsi="Times New Roman"/>
          <w:b/>
          <w:sz w:val="20"/>
        </w:rPr>
        <w:t>57</w:t>
      </w:r>
    </w:p>
    <w:p>
      <w:pPr>
        <w:spacing w:after="40"/>
        <w:jc w:val="both"/>
      </w:pPr>
      <w:r>
        <w:rPr>
          <w:rFonts w:ascii="Times New Roman" w:hAnsi="Times New Roman"/>
          <w:b/>
          <w:sz w:val="20"/>
        </w:rPr>
        <w:t>Appendices</w:t>
      </w:r>
      <w:r>
        <w:rPr>
          <w:rFonts w:ascii="Times New Roman" w:hAnsi="Times New Roman"/>
          <w:color w:val="8C8C8C"/>
          <w:sz w:val="18"/>
        </w:rPr>
        <w:t xml:space="preserve"> ...................................................................... </w:t>
      </w:r>
      <w:r>
        <w:rPr>
          <w:rFonts w:ascii="Times New Roman" w:hAnsi="Times New Roman"/>
          <w:b/>
          <w:sz w:val="20"/>
        </w:rPr>
        <w:t>59</w:t>
      </w:r>
    </w:p>
    <w:p>
      <w:r>
        <w:br w:type="page"/>
      </w:r>
    </w:p>
    <w:p>
      <w:pPr>
        <w:pStyle w:val="Heading1"/>
        <w:keepNext/>
        <w:spacing w:before="280" w:after="80"/>
      </w:pPr>
      <w:r>
        <w:rPr>
          <w:rFonts w:ascii="Times New Roman" w:hAnsi="Times New Roman"/>
          <w:b/>
          <w:color w:val="102C57"/>
          <w:sz w:val="32"/>
        </w:rPr>
        <w:t>List of Figures</w:t>
      </w:r>
    </w:p>
    <w:p>
      <w:pPr>
        <w:spacing w:after="40"/>
      </w:pPr>
      <w:r>
        <w:rPr>
          <w:rFonts w:ascii="Times New Roman" w:hAnsi="Times New Roman"/>
          <w:sz w:val="20"/>
        </w:rPr>
        <w:t>Figure 1: Use Case Diagram of the Streaming Intelligence Platform</w:t>
      </w:r>
      <w:r>
        <w:rPr>
          <w:rFonts w:ascii="Times New Roman" w:hAnsi="Times New Roman"/>
          <w:color w:val="8C8C8C"/>
          <w:sz w:val="18"/>
        </w:rPr>
        <w:t xml:space="preserve"> .... </w:t>
      </w:r>
      <w:r>
        <w:rPr>
          <w:rFonts w:ascii="Times New Roman" w:hAnsi="Times New Roman"/>
          <w:sz w:val="20"/>
        </w:rPr>
        <w:t>14</w:t>
      </w:r>
    </w:p>
    <w:p>
      <w:pPr>
        <w:spacing w:after="40"/>
      </w:pPr>
      <w:r>
        <w:rPr>
          <w:rFonts w:ascii="Times New Roman" w:hAnsi="Times New Roman"/>
          <w:sz w:val="20"/>
        </w:rPr>
        <w:t>Figure 2: Four-Tier System Architecture of StreamIQ</w:t>
      </w:r>
      <w:r>
        <w:rPr>
          <w:rFonts w:ascii="Times New Roman" w:hAnsi="Times New Roman"/>
          <w:color w:val="8C8C8C"/>
          <w:sz w:val="18"/>
        </w:rPr>
        <w:t xml:space="preserve"> .... </w:t>
      </w:r>
      <w:r>
        <w:rPr>
          <w:rFonts w:ascii="Times New Roman" w:hAnsi="Times New Roman"/>
          <w:sz w:val="20"/>
        </w:rPr>
        <w:t>16</w:t>
      </w:r>
    </w:p>
    <w:p>
      <w:pPr>
        <w:spacing w:after="40"/>
      </w:pPr>
      <w:r>
        <w:rPr>
          <w:rFonts w:ascii="Times New Roman" w:hAnsi="Times New Roman"/>
          <w:sz w:val="20"/>
        </w:rPr>
        <w:t>Figure 3: Flowchart of the Recommendation &amp; Telemetry Lifecycle</w:t>
      </w:r>
      <w:r>
        <w:rPr>
          <w:rFonts w:ascii="Times New Roman" w:hAnsi="Times New Roman"/>
          <w:color w:val="8C8C8C"/>
          <w:sz w:val="18"/>
        </w:rPr>
        <w:t xml:space="preserve"> .... </w:t>
      </w:r>
      <w:r>
        <w:rPr>
          <w:rFonts w:ascii="Times New Roman" w:hAnsi="Times New Roman"/>
          <w:sz w:val="20"/>
        </w:rPr>
        <w:t>20</w:t>
      </w:r>
    </w:p>
    <w:p>
      <w:pPr>
        <w:spacing w:after="40"/>
      </w:pPr>
      <w:r>
        <w:rPr>
          <w:rFonts w:ascii="Times New Roman" w:hAnsi="Times New Roman"/>
          <w:sz w:val="20"/>
        </w:rPr>
        <w:t>Figure 4: Data Flow Diagram — Level 0 (Context Diagram)</w:t>
      </w:r>
      <w:r>
        <w:rPr>
          <w:rFonts w:ascii="Times New Roman" w:hAnsi="Times New Roman"/>
          <w:color w:val="8C8C8C"/>
          <w:sz w:val="18"/>
        </w:rPr>
        <w:t xml:space="preserve"> .... </w:t>
      </w:r>
      <w:r>
        <w:rPr>
          <w:rFonts w:ascii="Times New Roman" w:hAnsi="Times New Roman"/>
          <w:sz w:val="20"/>
        </w:rPr>
        <w:t>24</w:t>
      </w:r>
    </w:p>
    <w:p>
      <w:pPr>
        <w:spacing w:after="40"/>
      </w:pPr>
      <w:r>
        <w:rPr>
          <w:rFonts w:ascii="Times New Roman" w:hAnsi="Times New Roman"/>
          <w:sz w:val="20"/>
        </w:rPr>
        <w:t>Figure 5: Level 1 Data Flow Diagram</w:t>
      </w:r>
      <w:r>
        <w:rPr>
          <w:rFonts w:ascii="Times New Roman" w:hAnsi="Times New Roman"/>
          <w:color w:val="8C8C8C"/>
          <w:sz w:val="18"/>
        </w:rPr>
        <w:t xml:space="preserve"> .................... </w:t>
      </w:r>
      <w:r>
        <w:rPr>
          <w:rFonts w:ascii="Times New Roman" w:hAnsi="Times New Roman"/>
          <w:sz w:val="20"/>
        </w:rPr>
        <w:t>25</w:t>
      </w:r>
    </w:p>
    <w:p>
      <w:pPr>
        <w:spacing w:after="40"/>
      </w:pPr>
      <w:r>
        <w:rPr>
          <w:rFonts w:ascii="Times New Roman" w:hAnsi="Times New Roman"/>
          <w:sz w:val="20"/>
        </w:rPr>
        <w:t>Figure 6: Entity-Relationship / Data Schema Diagram</w:t>
      </w:r>
      <w:r>
        <w:rPr>
          <w:rFonts w:ascii="Times New Roman" w:hAnsi="Times New Roman"/>
          <w:color w:val="8C8C8C"/>
          <w:sz w:val="18"/>
        </w:rPr>
        <w:t xml:space="preserve"> .... </w:t>
      </w:r>
      <w:r>
        <w:rPr>
          <w:rFonts w:ascii="Times New Roman" w:hAnsi="Times New Roman"/>
          <w:sz w:val="20"/>
        </w:rPr>
        <w:t>29</w:t>
      </w:r>
    </w:p>
    <w:p>
      <w:pPr>
        <w:spacing w:after="40"/>
      </w:pPr>
      <w:r>
        <w:rPr>
          <w:rFonts w:ascii="Times New Roman" w:hAnsi="Times New Roman"/>
          <w:sz w:val="20"/>
        </w:rPr>
        <w:t>Figure 7: End-to-End Execution Flowchart</w:t>
      </w:r>
      <w:r>
        <w:rPr>
          <w:rFonts w:ascii="Times New Roman" w:hAnsi="Times New Roman"/>
          <w:color w:val="8C8C8C"/>
          <w:sz w:val="18"/>
        </w:rPr>
        <w:t xml:space="preserve"> .......... </w:t>
      </w:r>
      <w:r>
        <w:rPr>
          <w:rFonts w:ascii="Times New Roman" w:hAnsi="Times New Roman"/>
          <w:sz w:val="20"/>
        </w:rPr>
        <w:t>32</w:t>
      </w:r>
    </w:p>
    <w:p>
      <w:pPr>
        <w:spacing w:after="40"/>
      </w:pPr>
      <w:r>
        <w:rPr>
          <w:rFonts w:ascii="Times New Roman" w:hAnsi="Times New Roman"/>
          <w:sz w:val="20"/>
        </w:rPr>
        <w:t>Figure 8: Telemetry Ingestion and Profiler Flowchart</w:t>
      </w:r>
      <w:r>
        <w:rPr>
          <w:rFonts w:ascii="Times New Roman" w:hAnsi="Times New Roman"/>
          <w:color w:val="8C8C8C"/>
          <w:sz w:val="18"/>
        </w:rPr>
        <w:t xml:space="preserve"> .... </w:t>
      </w:r>
      <w:r>
        <w:rPr>
          <w:rFonts w:ascii="Times New Roman" w:hAnsi="Times New Roman"/>
          <w:sz w:val="20"/>
        </w:rPr>
        <w:t>34</w:t>
      </w:r>
    </w:p>
    <w:p>
      <w:pPr>
        <w:spacing w:after="40"/>
      </w:pPr>
      <w:r>
        <w:rPr>
          <w:rFonts w:ascii="Times New Roman" w:hAnsi="Times New Roman"/>
          <w:sz w:val="20"/>
        </w:rPr>
        <w:t>Figure 9: StreamIQ Home Dashboard Command Center</w:t>
      </w:r>
      <w:r>
        <w:rPr>
          <w:rFonts w:ascii="Times New Roman" w:hAnsi="Times New Roman"/>
          <w:color w:val="8C8C8C"/>
          <w:sz w:val="18"/>
        </w:rPr>
        <w:t xml:space="preserve"> .... </w:t>
      </w:r>
      <w:r>
        <w:rPr>
          <w:rFonts w:ascii="Times New Roman" w:hAnsi="Times New Roman"/>
          <w:sz w:val="20"/>
        </w:rPr>
        <w:t>37</w:t>
      </w:r>
    </w:p>
    <w:p>
      <w:pPr>
        <w:spacing w:after="40"/>
      </w:pPr>
      <w:r>
        <w:rPr>
          <w:rFonts w:ascii="Times New Roman" w:hAnsi="Times New Roman"/>
          <w:sz w:val="20"/>
        </w:rPr>
        <w:t>Figure 10: Global Footprint &amp; Regional Distribution View</w:t>
      </w:r>
      <w:r>
        <w:rPr>
          <w:rFonts w:ascii="Times New Roman" w:hAnsi="Times New Roman"/>
          <w:color w:val="8C8C8C"/>
          <w:sz w:val="18"/>
        </w:rPr>
        <w:t xml:space="preserve"> .... </w:t>
      </w:r>
      <w:r>
        <w:rPr>
          <w:rFonts w:ascii="Times New Roman" w:hAnsi="Times New Roman"/>
          <w:sz w:val="20"/>
        </w:rPr>
        <w:t>38</w:t>
      </w:r>
    </w:p>
    <w:p>
      <w:pPr>
        <w:spacing w:after="40"/>
      </w:pPr>
      <w:r>
        <w:rPr>
          <w:rFonts w:ascii="Times New Roman" w:hAnsi="Times New Roman"/>
          <w:sz w:val="20"/>
        </w:rPr>
        <w:t>Figure 11: Content ROI &amp; Growth Trajectory Analysis</w:t>
      </w:r>
      <w:r>
        <w:rPr>
          <w:rFonts w:ascii="Times New Roman" w:hAnsi="Times New Roman"/>
          <w:color w:val="8C8C8C"/>
          <w:sz w:val="18"/>
        </w:rPr>
        <w:t xml:space="preserve"> .... </w:t>
      </w:r>
      <w:r>
        <w:rPr>
          <w:rFonts w:ascii="Times New Roman" w:hAnsi="Times New Roman"/>
          <w:sz w:val="20"/>
        </w:rPr>
        <w:t>39</w:t>
      </w:r>
    </w:p>
    <w:p>
      <w:pPr>
        <w:spacing w:after="40"/>
      </w:pPr>
      <w:r>
        <w:rPr>
          <w:rFonts w:ascii="Times New Roman" w:hAnsi="Times New Roman"/>
          <w:sz w:val="20"/>
        </w:rPr>
        <w:t>Figure 12: Cohort Retention &amp; Plan-Device Distribution</w:t>
      </w:r>
      <w:r>
        <w:rPr>
          <w:rFonts w:ascii="Times New Roman" w:hAnsi="Times New Roman"/>
          <w:color w:val="8C8C8C"/>
          <w:sz w:val="18"/>
        </w:rPr>
        <w:t xml:space="preserve"> .... </w:t>
      </w:r>
      <w:r>
        <w:rPr>
          <w:rFonts w:ascii="Times New Roman" w:hAnsi="Times New Roman"/>
          <w:sz w:val="20"/>
        </w:rPr>
        <w:t>40</w:t>
      </w:r>
    </w:p>
    <w:p>
      <w:pPr>
        <w:spacing w:after="40"/>
      </w:pPr>
      <w:r>
        <w:rPr>
          <w:rFonts w:ascii="Times New Roman" w:hAnsi="Times New Roman"/>
          <w:sz w:val="20"/>
        </w:rPr>
        <w:t>Figure 13: Natural Language Semantic Vector Search Interface</w:t>
      </w:r>
      <w:r>
        <w:rPr>
          <w:rFonts w:ascii="Times New Roman" w:hAnsi="Times New Roman"/>
          <w:color w:val="8C8C8C"/>
          <w:sz w:val="18"/>
        </w:rPr>
        <w:t xml:space="preserve"> .... </w:t>
      </w:r>
      <w:r>
        <w:rPr>
          <w:rFonts w:ascii="Times New Roman" w:hAnsi="Times New Roman"/>
          <w:sz w:val="20"/>
        </w:rPr>
        <w:t>41</w:t>
      </w:r>
    </w:p>
    <w:p>
      <w:pPr>
        <w:spacing w:after="40"/>
      </w:pPr>
      <w:r>
        <w:rPr>
          <w:rFonts w:ascii="Times New Roman" w:hAnsi="Times New Roman"/>
          <w:sz w:val="20"/>
        </w:rPr>
        <w:t>Figure 14: Personalized User Feed &amp; Cold-Start Adaptation</w:t>
      </w:r>
      <w:r>
        <w:rPr>
          <w:rFonts w:ascii="Times New Roman" w:hAnsi="Times New Roman"/>
          <w:color w:val="8C8C8C"/>
          <w:sz w:val="18"/>
        </w:rPr>
        <w:t xml:space="preserve"> .... </w:t>
      </w:r>
      <w:r>
        <w:rPr>
          <w:rFonts w:ascii="Times New Roman" w:hAnsi="Times New Roman"/>
          <w:sz w:val="20"/>
        </w:rPr>
        <w:t>42</w:t>
      </w:r>
    </w:p>
    <w:p>
      <w:pPr>
        <w:spacing w:after="40"/>
      </w:pPr>
      <w:r>
        <w:rPr>
          <w:rFonts w:ascii="Times New Roman" w:hAnsi="Times New Roman"/>
          <w:sz w:val="20"/>
        </w:rPr>
        <w:t>Figure 15: Interactive REST API Documentation (FastAPI Swagger UI)</w:t>
      </w:r>
      <w:r>
        <w:rPr>
          <w:rFonts w:ascii="Times New Roman" w:hAnsi="Times New Roman"/>
          <w:color w:val="8C8C8C"/>
          <w:sz w:val="18"/>
        </w:rPr>
        <w:t xml:space="preserve"> .... </w:t>
      </w:r>
      <w:r>
        <w:rPr>
          <w:rFonts w:ascii="Times New Roman" w:hAnsi="Times New Roman"/>
          <w:sz w:val="20"/>
        </w:rPr>
        <w:t>43</w:t>
      </w:r>
    </w:p>
    <w:p>
      <w:pPr>
        <w:spacing w:after="40"/>
      </w:pPr>
      <w:r>
        <w:rPr>
          <w:rFonts w:ascii="Times New Roman" w:hAnsi="Times New Roman"/>
          <w:sz w:val="20"/>
        </w:rPr>
        <w:t>Figure 16: Telemetry Event Ingestion &amp; Simulator Endpoint</w:t>
      </w:r>
      <w:r>
        <w:rPr>
          <w:rFonts w:ascii="Times New Roman" w:hAnsi="Times New Roman"/>
          <w:color w:val="8C8C8C"/>
          <w:sz w:val="18"/>
        </w:rPr>
        <w:t xml:space="preserve"> .... </w:t>
      </w:r>
      <w:r>
        <w:rPr>
          <w:rFonts w:ascii="Times New Roman" w:hAnsi="Times New Roman"/>
          <w:sz w:val="20"/>
        </w:rPr>
        <w:t>44</w:t>
      </w:r>
    </w:p>
    <w:p>
      <w:pPr>
        <w:spacing w:after="40"/>
      </w:pPr>
      <w:r>
        <w:rPr>
          <w:rFonts w:ascii="Times New Roman" w:hAnsi="Times New Roman"/>
          <w:sz w:val="20"/>
        </w:rPr>
        <w:t>Figure 17: Comparative Recommendation Ranking Performance (Precision, Recall, NDCG)</w:t>
      </w:r>
      <w:r>
        <w:rPr>
          <w:rFonts w:ascii="Times New Roman" w:hAnsi="Times New Roman"/>
          <w:color w:val="8C8C8C"/>
          <w:sz w:val="18"/>
        </w:rPr>
        <w:t xml:space="preserve"> .... </w:t>
      </w:r>
      <w:r>
        <w:rPr>
          <w:rFonts w:ascii="Times New Roman" w:hAnsi="Times New Roman"/>
          <w:sz w:val="20"/>
        </w:rPr>
        <w:t>48</w:t>
      </w:r>
    </w:p>
    <w:p>
      <w:pPr>
        <w:spacing w:after="40"/>
      </w:pPr>
      <w:r>
        <w:rPr>
          <w:rFonts w:ascii="Times New Roman" w:hAnsi="Times New Roman"/>
          <w:sz w:val="20"/>
        </w:rPr>
        <w:t>Figure 18: Component Ablation Study Impact on Ranking Accuracy</w:t>
      </w:r>
      <w:r>
        <w:rPr>
          <w:rFonts w:ascii="Times New Roman" w:hAnsi="Times New Roman"/>
          <w:color w:val="8C8C8C"/>
          <w:sz w:val="18"/>
        </w:rPr>
        <w:t xml:space="preserve"> .... </w:t>
      </w:r>
      <w:r>
        <w:rPr>
          <w:rFonts w:ascii="Times New Roman" w:hAnsi="Times New Roman"/>
          <w:sz w:val="20"/>
        </w:rPr>
        <w:t>48</w:t>
      </w:r>
    </w:p>
    <w:p>
      <w:pPr>
        <w:spacing w:after="40"/>
      </w:pPr>
      <w:r>
        <w:rPr>
          <w:rFonts w:ascii="Times New Roman" w:hAnsi="Times New Roman"/>
          <w:sz w:val="20"/>
        </w:rPr>
        <w:t>Figure 19: REST API Endpoint Execution Latency Percentiles</w:t>
      </w:r>
      <w:r>
        <w:rPr>
          <w:rFonts w:ascii="Times New Roman" w:hAnsi="Times New Roman"/>
          <w:color w:val="8C8C8C"/>
          <w:sz w:val="18"/>
        </w:rPr>
        <w:t xml:space="preserve"> .... </w:t>
      </w:r>
      <w:r>
        <w:rPr>
          <w:rFonts w:ascii="Times New Roman" w:hAnsi="Times New Roman"/>
          <w:sz w:val="20"/>
        </w:rPr>
        <w:t>49</w:t>
      </w:r>
    </w:p>
    <w:p>
      <w:pPr>
        <w:spacing w:after="40"/>
      </w:pPr>
      <w:r>
        <w:rPr>
          <w:rFonts w:ascii="Times New Roman" w:hAnsi="Times New Roman"/>
          <w:sz w:val="20"/>
        </w:rPr>
        <w:t>Figure 20: Cold-Start Recommendation Catalog Diversity (Shannon Entropy)</w:t>
      </w:r>
      <w:r>
        <w:rPr>
          <w:rFonts w:ascii="Times New Roman" w:hAnsi="Times New Roman"/>
          <w:color w:val="8C8C8C"/>
          <w:sz w:val="18"/>
        </w:rPr>
        <w:t xml:space="preserve"> .... </w:t>
      </w:r>
      <w:r>
        <w:rPr>
          <w:rFonts w:ascii="Times New Roman" w:hAnsi="Times New Roman"/>
          <w:sz w:val="20"/>
        </w:rPr>
        <w:t>49</w:t>
      </w:r>
    </w:p>
    <w:p>
      <w:pPr>
        <w:pStyle w:val="Heading1"/>
        <w:keepNext/>
        <w:spacing w:before="280" w:after="80"/>
      </w:pPr>
      <w:r>
        <w:rPr>
          <w:rFonts w:ascii="Times New Roman" w:hAnsi="Times New Roman"/>
          <w:b/>
          <w:color w:val="102C57"/>
          <w:sz w:val="32"/>
        </w:rPr>
        <w:t>List of Tables</w:t>
      </w:r>
    </w:p>
    <w:p>
      <w:pPr>
        <w:spacing w:after="40"/>
      </w:pPr>
      <w:r>
        <w:rPr>
          <w:rFonts w:ascii="Times New Roman" w:hAnsi="Times New Roman"/>
          <w:sz w:val="20"/>
        </w:rPr>
        <w:t>Table 1: Technology Stack Summary</w:t>
      </w:r>
      <w:r>
        <w:rPr>
          <w:rFonts w:ascii="Times New Roman" w:hAnsi="Times New Roman"/>
          <w:color w:val="8C8C8C"/>
          <w:sz w:val="18"/>
        </w:rPr>
        <w:t xml:space="preserve"> ........................ </w:t>
      </w:r>
      <w:r>
        <w:rPr>
          <w:rFonts w:ascii="Times New Roman" w:hAnsi="Times New Roman"/>
          <w:sz w:val="20"/>
        </w:rPr>
        <w:t>17</w:t>
      </w:r>
    </w:p>
    <w:p>
      <w:pPr>
        <w:spacing w:after="40"/>
      </w:pPr>
      <w:r>
        <w:rPr>
          <w:rFonts w:ascii="Times New Roman" w:hAnsi="Times New Roman"/>
          <w:sz w:val="20"/>
        </w:rPr>
        <w:t>Table 2: titles Database Model Schema</w:t>
      </w:r>
      <w:r>
        <w:rPr>
          <w:rFonts w:ascii="Times New Roman" w:hAnsi="Times New Roman"/>
          <w:color w:val="8C8C8C"/>
          <w:sz w:val="18"/>
        </w:rPr>
        <w:t xml:space="preserve"> ................ </w:t>
      </w:r>
      <w:r>
        <w:rPr>
          <w:rFonts w:ascii="Times New Roman" w:hAnsi="Times New Roman"/>
          <w:sz w:val="20"/>
        </w:rPr>
        <w:t>27</w:t>
      </w:r>
    </w:p>
    <w:p>
      <w:pPr>
        <w:spacing w:after="40"/>
      </w:pPr>
      <w:r>
        <w:rPr>
          <w:rFonts w:ascii="Times New Roman" w:hAnsi="Times New Roman"/>
          <w:sz w:val="20"/>
        </w:rPr>
        <w:t>Table 3: title_embeddings Database Model Schema</w:t>
      </w:r>
      <w:r>
        <w:rPr>
          <w:rFonts w:ascii="Times New Roman" w:hAnsi="Times New Roman"/>
          <w:color w:val="8C8C8C"/>
          <w:sz w:val="18"/>
        </w:rPr>
        <w:t xml:space="preserve"> .... </w:t>
      </w:r>
      <w:r>
        <w:rPr>
          <w:rFonts w:ascii="Times New Roman" w:hAnsi="Times New Roman"/>
          <w:sz w:val="20"/>
        </w:rPr>
        <w:t>28</w:t>
      </w:r>
    </w:p>
    <w:p>
      <w:pPr>
        <w:spacing w:after="40"/>
      </w:pPr>
      <w:r>
        <w:rPr>
          <w:rFonts w:ascii="Times New Roman" w:hAnsi="Times New Roman"/>
          <w:sz w:val="20"/>
        </w:rPr>
        <w:t>Table 4: user_interactions Database Model Schema</w:t>
      </w:r>
      <w:r>
        <w:rPr>
          <w:rFonts w:ascii="Times New Roman" w:hAnsi="Times New Roman"/>
          <w:color w:val="8C8C8C"/>
          <w:sz w:val="18"/>
        </w:rPr>
        <w:t xml:space="preserve"> .... </w:t>
      </w:r>
      <w:r>
        <w:rPr>
          <w:rFonts w:ascii="Times New Roman" w:hAnsi="Times New Roman"/>
          <w:sz w:val="20"/>
        </w:rPr>
        <w:t>28</w:t>
      </w:r>
    </w:p>
    <w:p>
      <w:pPr>
        <w:spacing w:after="40"/>
      </w:pPr>
      <w:r>
        <w:rPr>
          <w:rFonts w:ascii="Times New Roman" w:hAnsi="Times New Roman"/>
          <w:sz w:val="20"/>
        </w:rPr>
        <w:t>Table 5: Summary of Application REST Routes &amp; API Endpoints</w:t>
      </w:r>
      <w:r>
        <w:rPr>
          <w:rFonts w:ascii="Times New Roman" w:hAnsi="Times New Roman"/>
          <w:color w:val="8C8C8C"/>
          <w:sz w:val="18"/>
        </w:rPr>
        <w:t xml:space="preserve"> .... </w:t>
      </w:r>
      <w:r>
        <w:rPr>
          <w:rFonts w:ascii="Times New Roman" w:hAnsi="Times New Roman"/>
          <w:sz w:val="20"/>
        </w:rPr>
        <w:t>31</w:t>
      </w:r>
    </w:p>
    <w:p>
      <w:pPr>
        <w:spacing w:after="40"/>
      </w:pPr>
      <w:r>
        <w:rPr>
          <w:rFonts w:ascii="Times New Roman" w:hAnsi="Times New Roman"/>
          <w:sz w:val="20"/>
        </w:rPr>
        <w:t>Table 6: Representative Module Test Cases &amp; Automated Validation Results</w:t>
      </w:r>
      <w:r>
        <w:rPr>
          <w:rFonts w:ascii="Times New Roman" w:hAnsi="Times New Roman"/>
          <w:color w:val="8C8C8C"/>
          <w:sz w:val="18"/>
        </w:rPr>
        <w:t xml:space="preserve"> .... </w:t>
      </w:r>
      <w:r>
        <w:rPr>
          <w:rFonts w:ascii="Times New Roman" w:hAnsi="Times New Roman"/>
          <w:sz w:val="20"/>
        </w:rPr>
        <w:t>50</w:t>
      </w:r>
    </w:p>
    <w:p>
      <w:pPr>
        <w:spacing w:after="40"/>
      </w:pPr>
      <w:r>
        <w:rPr>
          <w:rFonts w:ascii="Times New Roman" w:hAnsi="Times New Roman"/>
          <w:sz w:val="20"/>
        </w:rPr>
        <w:t>Table 7: Notable Issues Identified and Resolved During Development &amp; Testing</w:t>
      </w:r>
      <w:r>
        <w:rPr>
          <w:rFonts w:ascii="Times New Roman" w:hAnsi="Times New Roman"/>
          <w:color w:val="8C8C8C"/>
          <w:sz w:val="18"/>
        </w:rPr>
        <w:t xml:space="preserve"> .... </w:t>
      </w:r>
      <w:r>
        <w:rPr>
          <w:rFonts w:ascii="Times New Roman" w:hAnsi="Times New Roman"/>
          <w:sz w:val="20"/>
        </w:rPr>
        <w:t>51</w:t>
      </w:r>
    </w:p>
    <w:p>
      <w:r>
        <w:br w:type="page"/>
      </w:r>
    </w:p>
    <w:p>
      <w:pPr>
        <w:pStyle w:val="Heading1"/>
        <w:keepNext/>
        <w:spacing w:before="280" w:after="80"/>
      </w:pPr>
      <w:r>
        <w:rPr>
          <w:rFonts w:ascii="Times New Roman" w:hAnsi="Times New Roman"/>
          <w:b/>
          <w:color w:val="102C57"/>
          <w:sz w:val="32"/>
        </w:rPr>
        <w:t>Chapter 1: Introduction</w:t>
      </w:r>
    </w:p>
    <w:p>
      <w:pPr>
        <w:pStyle w:val="Heading2"/>
        <w:keepNext/>
        <w:spacing w:before="200" w:after="80"/>
      </w:pPr>
      <w:r>
        <w:rPr>
          <w:rFonts w:ascii="Times New Roman" w:hAnsi="Times New Roman"/>
          <w:b/>
          <w:color w:val="1C4E80"/>
          <w:sz w:val="26"/>
        </w:rPr>
        <w:t>1.1 Background</w:t>
      </w:r>
    </w:p>
    <w:p>
      <w:pPr>
        <w:spacing w:after="120" w:line="276" w:lineRule="auto"/>
      </w:pPr>
      <w:r>
        <w:rPr>
          <w:rFonts w:ascii="Times New Roman" w:hAnsi="Times New Roman"/>
          <w:i w:val="0"/>
          <w:sz w:val="22"/>
        </w:rPr>
        <w:t>Over the past decade, subscription video-on-demand (SVOD) streaming platforms such as Netflix, Amazon Prime Video, Disney+, and HBO Max have fundamentally transformed global media distribution. With digital media catalogs expanding into tens of thousands of films and television series, and subscriber bases exceeding hundreds of millions of concurrent users, the operational success of a streaming platform depends directly on content discoverability. Empirical studies in human-computer interaction reveal that if a subscriber fails to locate engaging content within 60 to 90 seconds of navigating a platform, the probability of session abandonment and subscription churn increases dramatically (Gomez-Uribe &amp; Hunt, 2015).</w:t>
      </w:r>
    </w:p>
    <w:p>
      <w:pPr>
        <w:spacing w:after="120" w:line="276" w:lineRule="auto"/>
      </w:pPr>
      <w:r>
        <w:rPr>
          <w:rFonts w:ascii="Times New Roman" w:hAnsi="Times New Roman"/>
          <w:i w:val="0"/>
          <w:sz w:val="22"/>
        </w:rPr>
        <w:t>Historically, academic investigations into media analytics have remained restricted to static exploratory data analysis (EDA) or offline matrix factorization benchmarks on static rating matrices. However, commercial streaming systems operate under demanding production environments: they must continuously ingest high-velocity clickstream telemetry, execute natural language semantic queries, enforce transactional integrity on subscriber profiles, and return personalized recommendations with sub-30 millisecond latencies under high concurrency.</w:t>
      </w:r>
    </w:p>
    <w:p>
      <w:pPr>
        <w:pStyle w:val="Heading2"/>
        <w:keepNext/>
        <w:spacing w:before="200" w:after="80"/>
      </w:pPr>
      <w:r>
        <w:rPr>
          <w:rFonts w:ascii="Times New Roman" w:hAnsi="Times New Roman"/>
          <w:b/>
          <w:color w:val="1C4E80"/>
          <w:sz w:val="26"/>
        </w:rPr>
        <w:t>1.2 Evolution of Streaming &amp; Recommendation Systems</w:t>
      </w:r>
    </w:p>
    <w:p>
      <w:pPr>
        <w:spacing w:after="120" w:line="276" w:lineRule="auto"/>
      </w:pPr>
      <w:r>
        <w:rPr>
          <w:rFonts w:ascii="Times New Roman" w:hAnsi="Times New Roman"/>
          <w:i w:val="0"/>
          <w:sz w:val="22"/>
        </w:rPr>
        <w:t>The architecture of content discovery systems has evolved across four distinct generations:</w:t>
      </w:r>
    </w:p>
    <w:p>
      <w:pPr>
        <w:pStyle w:val="ListBullet"/>
        <w:spacing w:after="80" w:line="276" w:lineRule="auto"/>
      </w:pPr>
      <w:r>
        <w:rPr>
          <w:rFonts w:ascii="Times New Roman" w:hAnsi="Times New Roman"/>
          <w:b/>
          <w:sz w:val="22"/>
        </w:rPr>
        <w:t xml:space="preserve">1. Manual Curation &amp; Editorial Taxonomies: </w:t>
      </w:r>
      <w:r>
        <w:rPr>
          <w:rFonts w:ascii="Times New Roman" w:hAnsi="Times New Roman"/>
          <w:sz w:val="22"/>
        </w:rPr>
        <w:t>Early broadcast and internet streaming relied on static genres and manual editorial lists. This method failed to scale as catalog sizes grew exponentially.</w:t>
      </w:r>
    </w:p>
    <w:p>
      <w:pPr>
        <w:pStyle w:val="ListBullet"/>
        <w:spacing w:after="80" w:line="276" w:lineRule="auto"/>
      </w:pPr>
      <w:r>
        <w:rPr>
          <w:rFonts w:ascii="Times New Roman" w:hAnsi="Times New Roman"/>
          <w:b/>
          <w:sz w:val="22"/>
        </w:rPr>
        <w:t xml:space="preserve">2. Traditional Collaborative Filtering: </w:t>
      </w:r>
      <w:r>
        <w:rPr>
          <w:rFonts w:ascii="Times New Roman" w:hAnsi="Times New Roman"/>
          <w:sz w:val="22"/>
        </w:rPr>
        <w:t>The late 2000s introduced neighborhood-based and latent factor matrix decomposition models (e.g., SVD and ALS). While capturing latent behavior patterns for active subscribers, collaborative models suffer from severe matrix sparsity and completely collapse in cold-start scenarios.</w:t>
      </w:r>
    </w:p>
    <w:p>
      <w:pPr>
        <w:pStyle w:val="ListBullet"/>
        <w:spacing w:after="80" w:line="276" w:lineRule="auto"/>
      </w:pPr>
      <w:r>
        <w:rPr>
          <w:rFonts w:ascii="Times New Roman" w:hAnsi="Times New Roman"/>
          <w:b/>
          <w:sz w:val="22"/>
        </w:rPr>
        <w:t xml:space="preserve">3. Lexical &amp; Metadata Content-Based Filtering: </w:t>
      </w:r>
      <w:r>
        <w:rPr>
          <w:rFonts w:ascii="Times New Roman" w:hAnsi="Times New Roman"/>
          <w:sz w:val="22"/>
        </w:rPr>
        <w:t>Systems integrated TF-IDF keyword weighting and metadata attributes (genres, directors, cast). While independent of user-item interaction density, lexical matching introduced a severe semantic gap, failing to capture thematic tropes, moods, or stylistic affinities.</w:t>
      </w:r>
    </w:p>
    <w:p>
      <w:pPr>
        <w:pStyle w:val="ListBullet"/>
        <w:spacing w:after="80" w:line="276" w:lineRule="auto"/>
      </w:pPr>
      <w:r>
        <w:rPr>
          <w:rFonts w:ascii="Times New Roman" w:hAnsi="Times New Roman"/>
          <w:b/>
          <w:sz w:val="22"/>
        </w:rPr>
        <w:t xml:space="preserve">4. Hybrid Vector-Relational Intelligence Platforms: </w:t>
      </w:r>
      <w:r>
        <w:rPr>
          <w:rFonts w:ascii="Times New Roman" w:hAnsi="Times New Roman"/>
          <w:sz w:val="22"/>
        </w:rPr>
        <w:t>Modern streaming systems synthesize high-dimensional dense neural embeddings (e.g., Sentence Transformers) with relational metadata constraints and approximate nearest neighbor (ANN) graph indexing. StreamIQ represents this modern architectural paradigm.</w:t>
      </w:r>
    </w:p>
    <w:p>
      <w:pPr>
        <w:pStyle w:val="Heading2"/>
        <w:keepNext/>
        <w:spacing w:before="200" w:after="80"/>
      </w:pPr>
      <w:r>
        <w:rPr>
          <w:rFonts w:ascii="Times New Roman" w:hAnsi="Times New Roman"/>
          <w:b/>
          <w:color w:val="1C4E80"/>
          <w:sz w:val="26"/>
        </w:rPr>
        <w:t>1.3 Problem Statement</w:t>
      </w:r>
    </w:p>
    <w:p>
      <w:pPr>
        <w:spacing w:after="120" w:line="276" w:lineRule="auto"/>
      </w:pPr>
      <w:r>
        <w:rPr>
          <w:rFonts w:ascii="Times New Roman" w:hAnsi="Times New Roman"/>
          <w:i w:val="0"/>
          <w:sz w:val="22"/>
        </w:rPr>
        <w:t>Modern digital streaming architectures encounter three critical structural bottlenecks:</w:t>
      </w:r>
    </w:p>
    <w:p>
      <w:pPr>
        <w:pStyle w:val="ListBullet"/>
        <w:spacing w:after="80" w:line="276" w:lineRule="auto"/>
      </w:pPr>
      <w:r>
        <w:rPr>
          <w:rFonts w:ascii="Times New Roman" w:hAnsi="Times New Roman"/>
          <w:b/>
          <w:sz w:val="22"/>
        </w:rPr>
        <w:t xml:space="preserve">1. The Semantic Gap in Content Discovery: </w:t>
      </w:r>
      <w:r>
        <w:rPr>
          <w:rFonts w:ascii="Times New Roman" w:hAnsi="Times New Roman"/>
          <w:sz w:val="22"/>
        </w:rPr>
        <w:t>Traditional keyword search cannot interpret natural language themes, concepts, or emotional tones (e.g., 'dark mind-bending psychological thriller set in Europe'). Lexical search engines fail when exact keyword tokens are absent from catalog titles.</w:t>
      </w:r>
    </w:p>
    <w:p>
      <w:pPr>
        <w:pStyle w:val="ListBullet"/>
        <w:spacing w:after="80" w:line="276" w:lineRule="auto"/>
      </w:pPr>
      <w:r>
        <w:rPr>
          <w:rFonts w:ascii="Times New Roman" w:hAnsi="Times New Roman"/>
          <w:b/>
          <w:sz w:val="22"/>
        </w:rPr>
        <w:t xml:space="preserve">2. The Dual Cold-Start Dilemma: </w:t>
      </w:r>
      <w:r>
        <w:rPr>
          <w:rFonts w:ascii="Times New Roman" w:hAnsi="Times New Roman"/>
          <w:sz w:val="22"/>
        </w:rPr>
        <w:t>Collaborative algorithms require dense interaction histories. Newly registered users (User Cold Start) and newly added titles (Item Cold Start) lack collaborative signals, leaving new users unguided and new titles undiscovered.</w:t>
      </w:r>
    </w:p>
    <w:p>
      <w:pPr>
        <w:pStyle w:val="ListBullet"/>
        <w:spacing w:after="80" w:line="276" w:lineRule="auto"/>
      </w:pPr>
      <w:r>
        <w:rPr>
          <w:rFonts w:ascii="Times New Roman" w:hAnsi="Times New Roman"/>
          <w:b/>
          <w:sz w:val="22"/>
        </w:rPr>
        <w:t xml:space="preserve">3. Architectural Decoupling Overhead: </w:t>
      </w:r>
      <w:r>
        <w:rPr>
          <w:rFonts w:ascii="Times New Roman" w:hAnsi="Times New Roman"/>
          <w:sz w:val="22"/>
        </w:rPr>
        <w:t>Modern vector retrieval architectures frequently deploy standalone external vector databases (e.g., Pinecone, Milvus) separated from relational database management systems. This separation creates severe cross-network latency, requires complex two-phase distributed sync protocols, and prevents atomic evaluation of relational predicates during vector similarity searches.</w:t>
      </w:r>
    </w:p>
    <w:p>
      <w:pPr>
        <w:pStyle w:val="Heading2"/>
        <w:keepNext/>
        <w:spacing w:before="200" w:after="80"/>
      </w:pPr>
      <w:r>
        <w:rPr>
          <w:rFonts w:ascii="Times New Roman" w:hAnsi="Times New Roman"/>
          <w:b/>
          <w:color w:val="1C4E80"/>
          <w:sz w:val="26"/>
        </w:rPr>
        <w:t>1.4 Objectives of the Project</w:t>
      </w:r>
    </w:p>
    <w:p>
      <w:pPr>
        <w:pStyle w:val="ListBullet"/>
        <w:spacing w:after="80" w:line="276" w:lineRule="auto"/>
      </w:pPr>
      <w:r>
        <w:rPr>
          <w:rFonts w:ascii="Times New Roman" w:hAnsi="Times New Roman"/>
          <w:b/>
          <w:sz w:val="22"/>
        </w:rPr>
        <w:t xml:space="preserve">• Objective 1: </w:t>
      </w:r>
      <w:r>
        <w:rPr>
          <w:rFonts w:ascii="Times New Roman" w:hAnsi="Times New Roman"/>
          <w:sz w:val="22"/>
        </w:rPr>
        <w:t>To build an automated ETL data pipeline in Python and Pandas that cleans raw VOD catalogs, standardizes temporal data to ISO-8601, handles multi-valued attributes, generates synthetic clickstream telemetry across distinct user personas, and executes idempotent batch upserts.</w:t>
      </w:r>
    </w:p>
    <w:p>
      <w:pPr>
        <w:pStyle w:val="ListBullet"/>
        <w:spacing w:after="80" w:line="276" w:lineRule="auto"/>
      </w:pPr>
      <w:r>
        <w:rPr>
          <w:rFonts w:ascii="Times New Roman" w:hAnsi="Times New Roman"/>
          <w:b/>
          <w:sz w:val="22"/>
        </w:rPr>
        <w:t xml:space="preserve">• Objective 2: </w:t>
      </w:r>
      <w:r>
        <w:rPr>
          <w:rFonts w:ascii="Times New Roman" w:hAnsi="Times New Roman"/>
          <w:sz w:val="22"/>
        </w:rPr>
        <w:t>To implement a unified relational and dense vector storage engine in PostgreSQL 16 using pgvector, configuring Hierarchical Navigable Small World (HNSW) graph indexing for sub-millisecond cosine similarity queries.</w:t>
      </w:r>
    </w:p>
    <w:p>
      <w:pPr>
        <w:pStyle w:val="ListBullet"/>
        <w:spacing w:after="80" w:line="276" w:lineRule="auto"/>
      </w:pPr>
      <w:r>
        <w:rPr>
          <w:rFonts w:ascii="Times New Roman" w:hAnsi="Times New Roman"/>
          <w:b/>
          <w:sz w:val="22"/>
        </w:rPr>
        <w:t xml:space="preserve">• Objective 3: </w:t>
      </w:r>
      <w:r>
        <w:rPr>
          <w:rFonts w:ascii="Times New Roman" w:hAnsi="Times New Roman"/>
          <w:sz w:val="22"/>
        </w:rPr>
        <w:t>To formulate and validate a hybrid multi-signal recommendation algorithm fusing dense 384-dimensional Sentence-BERT embeddings (all-MiniLM-L6-v2) with Jaccard metadata similarity (genre, cast, director) and exponential temporal decay.</w:t>
      </w:r>
    </w:p>
    <w:p>
      <w:pPr>
        <w:pStyle w:val="ListBullet"/>
        <w:spacing w:after="80" w:line="276" w:lineRule="auto"/>
      </w:pPr>
      <w:r>
        <w:rPr>
          <w:rFonts w:ascii="Times New Roman" w:hAnsi="Times New Roman"/>
          <w:b/>
          <w:sz w:val="22"/>
        </w:rPr>
        <w:t xml:space="preserve">• Objective 4: </w:t>
      </w:r>
      <w:r>
        <w:rPr>
          <w:rFonts w:ascii="Times New Roman" w:hAnsi="Times New Roman"/>
          <w:sz w:val="22"/>
        </w:rPr>
        <w:t>To develop an explicit dual-mode cold-start mitigation strategy that dynamically transitions between collaborative-semantic ranking and genre-diversified popularity baselines.</w:t>
      </w:r>
    </w:p>
    <w:p>
      <w:pPr>
        <w:pStyle w:val="ListBullet"/>
        <w:spacing w:after="80" w:line="276" w:lineRule="auto"/>
      </w:pPr>
      <w:r>
        <w:rPr>
          <w:rFonts w:ascii="Times New Roman" w:hAnsi="Times New Roman"/>
          <w:b/>
          <w:sz w:val="22"/>
        </w:rPr>
        <w:t xml:space="preserve">• Objective 5: </w:t>
      </w:r>
      <w:r>
        <w:rPr>
          <w:rFonts w:ascii="Times New Roman" w:hAnsi="Times New Roman"/>
          <w:sz w:val="22"/>
        </w:rPr>
        <w:t>To construct an asynchronous FastAPI REST microservice deployed via multi-container Docker orchestration, verified with automated Pytest suites and an interactive web analytics dashboard.</w:t>
      </w:r>
    </w:p>
    <w:p>
      <w:pPr>
        <w:pStyle w:val="Heading2"/>
        <w:keepNext/>
        <w:spacing w:before="200" w:after="80"/>
      </w:pPr>
      <w:r>
        <w:rPr>
          <w:rFonts w:ascii="Times New Roman" w:hAnsi="Times New Roman"/>
          <w:b/>
          <w:color w:val="1C4E80"/>
          <w:sz w:val="26"/>
        </w:rPr>
        <w:t>1.5 Scope and Limitations</w:t>
      </w:r>
    </w:p>
    <w:p>
      <w:pPr>
        <w:spacing w:after="120" w:line="276" w:lineRule="auto"/>
      </w:pPr>
      <w:r>
        <w:rPr>
          <w:rFonts w:ascii="Times New Roman" w:hAnsi="Times New Roman"/>
          <w:i/>
          <w:sz w:val="22"/>
        </w:rPr>
        <w:t>Scope:</w:t>
      </w:r>
    </w:p>
    <w:p>
      <w:pPr>
        <w:pStyle w:val="ListBullet"/>
        <w:spacing w:after="80" w:line="276" w:lineRule="auto"/>
      </w:pPr>
      <w:r>
        <w:rPr>
          <w:rFonts w:ascii="Times New Roman" w:hAnsi="Times New Roman"/>
          <w:b/>
          <w:sz w:val="22"/>
        </w:rPr>
        <w:t xml:space="preserve">• </w:t>
      </w:r>
      <w:r>
        <w:rPr>
          <w:rFonts w:ascii="Times New Roman" w:hAnsi="Times New Roman"/>
          <w:sz w:val="22"/>
        </w:rPr>
        <w:t>Automated data extraction, transformation, normalization, and synthetic clickstream telemetry generation.</w:t>
      </w:r>
    </w:p>
    <w:p>
      <w:pPr>
        <w:pStyle w:val="ListBullet"/>
        <w:spacing w:after="80" w:line="276" w:lineRule="auto"/>
      </w:pPr>
      <w:r>
        <w:rPr>
          <w:rFonts w:ascii="Times New Roman" w:hAnsi="Times New Roman"/>
          <w:b/>
          <w:sz w:val="22"/>
        </w:rPr>
        <w:t xml:space="preserve">• </w:t>
      </w:r>
      <w:r>
        <w:rPr>
          <w:rFonts w:ascii="Times New Roman" w:hAnsi="Times New Roman"/>
          <w:sz w:val="22"/>
        </w:rPr>
        <w:t>Co-located relational data management and dense vector indexing in PostgreSQL 16 via pgvector.</w:t>
      </w:r>
    </w:p>
    <w:p>
      <w:pPr>
        <w:pStyle w:val="ListBullet"/>
        <w:spacing w:after="80" w:line="276" w:lineRule="auto"/>
      </w:pPr>
      <w:r>
        <w:rPr>
          <w:rFonts w:ascii="Times New Roman" w:hAnsi="Times New Roman"/>
          <w:b/>
          <w:sz w:val="22"/>
        </w:rPr>
        <w:t xml:space="preserve">• </w:t>
      </w:r>
      <w:r>
        <w:rPr>
          <w:rFonts w:ascii="Times New Roman" w:hAnsi="Times New Roman"/>
          <w:sz w:val="22"/>
        </w:rPr>
        <w:t>Real-time natural language semantic query processing and multi-signal personalized recommendations.</w:t>
      </w:r>
    </w:p>
    <w:p>
      <w:pPr>
        <w:pStyle w:val="ListBullet"/>
        <w:spacing w:after="80" w:line="276" w:lineRule="auto"/>
      </w:pPr>
      <w:r>
        <w:rPr>
          <w:rFonts w:ascii="Times New Roman" w:hAnsi="Times New Roman"/>
          <w:b/>
          <w:sz w:val="22"/>
        </w:rPr>
        <w:t xml:space="preserve">• </w:t>
      </w:r>
      <w:r>
        <w:rPr>
          <w:rFonts w:ascii="Times New Roman" w:hAnsi="Times New Roman"/>
          <w:sz w:val="22"/>
        </w:rPr>
        <w:t>Interactive web-based command center with analytics visualizations (geographic footprint, content ROI, cohort retention).</w:t>
      </w:r>
    </w:p>
    <w:p>
      <w:pPr>
        <w:pStyle w:val="ListBullet"/>
        <w:spacing w:after="80" w:line="276" w:lineRule="auto"/>
      </w:pPr>
      <w:r>
        <w:rPr>
          <w:rFonts w:ascii="Times New Roman" w:hAnsi="Times New Roman"/>
          <w:b/>
          <w:sz w:val="22"/>
        </w:rPr>
        <w:t xml:space="preserve">• </w:t>
      </w:r>
      <w:r>
        <w:rPr>
          <w:rFonts w:ascii="Times New Roman" w:hAnsi="Times New Roman"/>
          <w:sz w:val="22"/>
        </w:rPr>
        <w:t>Asynchronous REST API microservice with Swagger UI documentation and Docker Compose orchestration.</w:t>
      </w:r>
    </w:p>
    <w:p>
      <w:pPr>
        <w:spacing w:after="120" w:line="276" w:lineRule="auto"/>
      </w:pPr>
      <w:r>
        <w:rPr>
          <w:rFonts w:ascii="Times New Roman" w:hAnsi="Times New Roman"/>
          <w:i/>
          <w:sz w:val="22"/>
        </w:rPr>
        <w:t>Limitations:</w:t>
      </w:r>
    </w:p>
    <w:p>
      <w:pPr>
        <w:pStyle w:val="ListBullet"/>
        <w:spacing w:after="80" w:line="276" w:lineRule="auto"/>
      </w:pPr>
      <w:r>
        <w:rPr>
          <w:rFonts w:ascii="Times New Roman" w:hAnsi="Times New Roman"/>
          <w:b/>
          <w:sz w:val="22"/>
        </w:rPr>
        <w:t xml:space="preserve">• </w:t>
      </w:r>
      <w:r>
        <w:rPr>
          <w:rFonts w:ascii="Times New Roman" w:hAnsi="Times New Roman"/>
          <w:sz w:val="22"/>
        </w:rPr>
        <w:t>Catalog scope is bounded to a proof-of-concept dataset of 100 titles, 150 synthetic users, and 2,000 telemetry interactions.</w:t>
      </w:r>
    </w:p>
    <w:p>
      <w:pPr>
        <w:pStyle w:val="ListBullet"/>
        <w:spacing w:after="80" w:line="276" w:lineRule="auto"/>
      </w:pPr>
      <w:r>
        <w:rPr>
          <w:rFonts w:ascii="Times New Roman" w:hAnsi="Times New Roman"/>
          <w:b/>
          <w:sz w:val="22"/>
        </w:rPr>
        <w:t xml:space="preserve">• </w:t>
      </w:r>
      <w:r>
        <w:rPr>
          <w:rFonts w:ascii="Times New Roman" w:hAnsi="Times New Roman"/>
          <w:sz w:val="22"/>
        </w:rPr>
        <w:t>Transformer embeddings are precomputed upon catalog ingestion rather than fine-tuned online in real time.</w:t>
      </w:r>
    </w:p>
    <w:p>
      <w:pPr>
        <w:pStyle w:val="ListBullet"/>
        <w:spacing w:after="80" w:line="276" w:lineRule="auto"/>
      </w:pPr>
      <w:r>
        <w:rPr>
          <w:rFonts w:ascii="Times New Roman" w:hAnsi="Times New Roman"/>
          <w:b/>
          <w:sz w:val="22"/>
        </w:rPr>
        <w:t xml:space="preserve">• </w:t>
      </w:r>
      <w:r>
        <w:rPr>
          <w:rFonts w:ascii="Times New Roman" w:hAnsi="Times New Roman"/>
          <w:sz w:val="22"/>
        </w:rPr>
        <w:t>Storage is hosted on a single PostgreSQL node; multi-node distributed sharding is reserved for future enterprise scaling.</w:t>
      </w:r>
    </w:p>
    <w:p>
      <w:pPr>
        <w:pStyle w:val="Heading2"/>
        <w:keepNext/>
        <w:spacing w:before="200" w:after="80"/>
      </w:pPr>
      <w:r>
        <w:rPr>
          <w:rFonts w:ascii="Times New Roman" w:hAnsi="Times New Roman"/>
          <w:b/>
          <w:color w:val="1C4E80"/>
          <w:sz w:val="26"/>
        </w:rPr>
        <w:t>1.6 Research Methodology</w:t>
      </w:r>
    </w:p>
    <w:p>
      <w:pPr>
        <w:spacing w:after="120" w:line="276" w:lineRule="auto"/>
      </w:pPr>
      <w:r>
        <w:rPr>
          <w:rFonts w:ascii="Times New Roman" w:hAnsi="Times New Roman"/>
          <w:i w:val="0"/>
          <w:sz w:val="22"/>
        </w:rPr>
        <w:t>This project follows an iterative, six-stage engineering methodology: (1) Requirements &amp; Domain Analysis, (2) System &amp; Data Architecture Design, (3) Pipeline &amp; Model Implementation, (4) API Gateway &amp; Microservice Construction, (5) Interactive Dashboard Development, and (6) Automated Testing &amp; Empirical Evaluation.</w:t>
      </w:r>
    </w:p>
    <w:p>
      <w:r>
        <w:br w:type="page"/>
      </w:r>
    </w:p>
    <w:p>
      <w:pPr>
        <w:pStyle w:val="Heading1"/>
        <w:keepNext/>
        <w:spacing w:before="280" w:after="80"/>
      </w:pPr>
      <w:r>
        <w:rPr>
          <w:rFonts w:ascii="Times New Roman" w:hAnsi="Times New Roman"/>
          <w:b/>
          <w:color w:val="102C57"/>
          <w:sz w:val="32"/>
        </w:rPr>
        <w:t>Chapter 2: Literature Review &amp; Related Work</w:t>
      </w:r>
    </w:p>
    <w:p>
      <w:pPr>
        <w:pStyle w:val="Heading2"/>
        <w:keepNext/>
        <w:spacing w:before="200" w:after="80"/>
      </w:pPr>
      <w:r>
        <w:rPr>
          <w:rFonts w:ascii="Times New Roman" w:hAnsi="Times New Roman"/>
          <w:b/>
          <w:color w:val="1C4E80"/>
          <w:sz w:val="26"/>
        </w:rPr>
        <w:t>2.1 Traditional Recommendation &amp; Analytics Approaches</w:t>
      </w:r>
    </w:p>
    <w:p>
      <w:pPr>
        <w:spacing w:after="120" w:line="276" w:lineRule="auto"/>
      </w:pPr>
      <w:r>
        <w:rPr>
          <w:rFonts w:ascii="Times New Roman" w:hAnsi="Times New Roman"/>
          <w:i w:val="0"/>
          <w:sz w:val="22"/>
        </w:rPr>
        <w:t>Early collaborative filtering platforms (Resnick et al., 1994; Sarwar et al., 2001) established user-based and item-based neighborhood heuristics. Koren et al. (2009) formalized latent factor matrix factorization during the Netflix Prize competition, decomposing user-item interaction matrices into low-rank user and item embeddings. Despite strong accuracy on dense rating matrices, matrix factorization suffers catastrophically under extreme matrix sparsity (&gt;99%) and cannot generate recommendations for newly registered users or unrated items.</w:t>
      </w:r>
    </w:p>
    <w:p>
      <w:pPr>
        <w:spacing w:after="120" w:line="276" w:lineRule="auto"/>
      </w:pPr>
      <w:r>
        <w:rPr>
          <w:rFonts w:ascii="Times New Roman" w:hAnsi="Times New Roman"/>
          <w:i w:val="0"/>
          <w:sz w:val="22"/>
        </w:rPr>
        <w:t>Content-based filtering systems (Pazzani &amp; Billsus, 2007) attempted to overcome interaction sparsity by evaluating item attributes using TF-IDF and bag-of-words tokenization. However, lexical representations cannot capture latent semantic synonymy or thematic depth (e.g., matching 'dystopian time-travel' to 'speculative sci-fi mystery').</w:t>
      </w:r>
    </w:p>
    <w:p>
      <w:pPr>
        <w:pStyle w:val="Heading2"/>
        <w:keepNext/>
        <w:spacing w:before="200" w:after="80"/>
      </w:pPr>
      <w:r>
        <w:rPr>
          <w:rFonts w:ascii="Times New Roman" w:hAnsi="Times New Roman"/>
          <w:b/>
          <w:color w:val="1C4E80"/>
          <w:sz w:val="26"/>
        </w:rPr>
        <w:t>2.2 Rise of Neural Vector &amp; Dense Retrieval Systems</w:t>
      </w:r>
    </w:p>
    <w:p>
      <w:pPr>
        <w:spacing w:after="120" w:line="276" w:lineRule="auto"/>
      </w:pPr>
      <w:r>
        <w:rPr>
          <w:rFonts w:ascii="Times New Roman" w:hAnsi="Times New Roman"/>
          <w:i w:val="0"/>
          <w:sz w:val="22"/>
        </w:rPr>
        <w:t>The introduction of self-attention mechanisms in the Transformer architecture (Vaswani et al., 2017) and contextual language models (Devlin et al., 2018) revolutionized natural language processing. Reimers &amp; Gurevych (2019) introduced Sentence-BERT (SBERT), utilizing siamese networks fine-tuned on cosine similarity to map arbitrary text into semantically meaningful dense vector spaces.</w:t>
      </w:r>
    </w:p>
    <w:p>
      <w:pPr>
        <w:spacing w:after="120" w:line="276" w:lineRule="auto"/>
      </w:pPr>
      <w:r>
        <w:rPr>
          <w:rFonts w:ascii="Times New Roman" w:hAnsi="Times New Roman"/>
          <w:i w:val="0"/>
          <w:sz w:val="22"/>
        </w:rPr>
        <w:t>To search over high-dimensional vector spaces efficiently, Malkov &amp; Yashunin (2018) developed the Hierarchical Navigable Small World (HNSW) graph algorithm. HNSW constructs multi-layer geometric proximity graphs, achieving O(log N) search complexity and &gt;98% recall, dramatically outperforming inverted file (IVFFlat) structures that require periodic clustering retraining.</w:t>
      </w:r>
    </w:p>
    <w:p>
      <w:pPr>
        <w:pStyle w:val="Heading2"/>
        <w:keepNext/>
        <w:spacing w:before="200" w:after="80"/>
      </w:pPr>
      <w:r>
        <w:rPr>
          <w:rFonts w:ascii="Times New Roman" w:hAnsi="Times New Roman"/>
          <w:b/>
          <w:color w:val="1C4E80"/>
          <w:sz w:val="26"/>
        </w:rPr>
        <w:t>2.3 Comparison with Similar Platforms &amp; Baselines</w:t>
      </w:r>
    </w:p>
    <w:p>
      <w:pPr>
        <w:pStyle w:val="ListBullet"/>
        <w:spacing w:after="80" w:line="276" w:lineRule="auto"/>
      </w:pPr>
      <w:r>
        <w:rPr>
          <w:rFonts w:ascii="Times New Roman" w:hAnsi="Times New Roman"/>
          <w:b/>
          <w:sz w:val="22"/>
        </w:rPr>
        <w:t xml:space="preserve">• Decoupled Vector Databases (Pinecone, Milvus): </w:t>
      </w:r>
      <w:r>
        <w:rPr>
          <w:rFonts w:ascii="Times New Roman" w:hAnsi="Times New Roman"/>
          <w:sz w:val="22"/>
        </w:rPr>
        <w:t>Provide specialized vector indexing but operate outside the primary relational database. Filtering on structured attributes (e.g., release_year &gt;= 2020) requires two-phase network retrieval, introducing operational complexity and latency overhead.</w:t>
      </w:r>
    </w:p>
    <w:p>
      <w:pPr>
        <w:pStyle w:val="ListBullet"/>
        <w:spacing w:after="80" w:line="276" w:lineRule="auto"/>
      </w:pPr>
      <w:r>
        <w:rPr>
          <w:rFonts w:ascii="Times New Roman" w:hAnsi="Times New Roman"/>
          <w:b/>
          <w:sz w:val="22"/>
        </w:rPr>
        <w:t xml:space="preserve">• Pure Lexical Search (Elasticsearch / Lucene): </w:t>
      </w:r>
      <w:r>
        <w:rPr>
          <w:rFonts w:ascii="Times New Roman" w:hAnsi="Times New Roman"/>
          <w:sz w:val="22"/>
        </w:rPr>
        <w:t>Offers inverted index keyword search but fails when search queries describe themes rather than exact title tokens.</w:t>
      </w:r>
    </w:p>
    <w:p>
      <w:pPr>
        <w:pStyle w:val="ListBullet"/>
        <w:spacing w:after="80" w:line="276" w:lineRule="auto"/>
      </w:pPr>
      <w:r>
        <w:rPr>
          <w:rFonts w:ascii="Times New Roman" w:hAnsi="Times New Roman"/>
          <w:b/>
          <w:sz w:val="22"/>
        </w:rPr>
        <w:t xml:space="preserve">• StreamIQ In-Engine Vector-Relational Platform: </w:t>
      </w:r>
      <w:r>
        <w:rPr>
          <w:rFonts w:ascii="Times New Roman" w:hAnsi="Times New Roman"/>
          <w:sz w:val="22"/>
        </w:rPr>
        <w:t>By embedding pgvector inside PostgreSQL 16, StreamIQ evaluates HNSW cosine distance operators (&lt;=&gt;) and relational SQL WHERE clauses within a single ACID-compliant database execution plan.</w:t>
      </w:r>
    </w:p>
    <w:p>
      <w:pPr>
        <w:pStyle w:val="Heading2"/>
        <w:keepNext/>
        <w:spacing w:before="200" w:after="80"/>
      </w:pPr>
      <w:r>
        <w:rPr>
          <w:rFonts w:ascii="Times New Roman" w:hAnsi="Times New Roman"/>
          <w:b/>
          <w:color w:val="1C4E80"/>
          <w:sz w:val="26"/>
        </w:rPr>
        <w:t>2.4 Why StreamIQ Was Needed</w:t>
      </w:r>
    </w:p>
    <w:p>
      <w:pPr>
        <w:spacing w:after="120" w:line="276" w:lineRule="auto"/>
      </w:pPr>
      <w:r>
        <w:rPr>
          <w:rFonts w:ascii="Times New Roman" w:hAnsi="Times New Roman"/>
          <w:i w:val="0"/>
          <w:sz w:val="22"/>
        </w:rPr>
        <w:t>None of the existing open-source academic systems combine automated data engineering, in-database HNSW vector indexing co-located with relational tables, hybrid multi-signal scoring fusing dense sentence embeddings with metadata Jaccard coefficients and temporal decay, and an explicit dual-mode cold-start mitigation engine. StreamIQ was engineered specifically to bridge this gap, delivering a unified, production-grade reference architecture for streaming intelligence.</w:t>
      </w:r>
    </w:p>
    <w:p>
      <w:pPr>
        <w:pStyle w:val="Heading2"/>
        <w:keepNext/>
        <w:spacing w:before="200" w:after="80"/>
      </w:pPr>
      <w:r>
        <w:rPr>
          <w:rFonts w:ascii="Times New Roman" w:hAnsi="Times New Roman"/>
          <w:b/>
          <w:color w:val="1C4E80"/>
          <w:sz w:val="26"/>
        </w:rPr>
        <w:t>2.5 Limitations in Existing Systems</w:t>
      </w:r>
    </w:p>
    <w:p>
      <w:pPr>
        <w:spacing w:after="120" w:line="276" w:lineRule="auto"/>
      </w:pPr>
      <w:r>
        <w:rPr>
          <w:rFonts w:ascii="Times New Roman" w:hAnsi="Times New Roman"/>
          <w:i w:val="0"/>
          <w:sz w:val="22"/>
        </w:rPr>
        <w:t>Existing academic and commercial platforms suffer from: (1) High Licensing Costs for proprietary SaaS engines, (2) Infrastructure Fragmentation across separate database instances, and (3) Cold-Start Homogeneity where unconstrained popularity fallbacks trap new subscribers in narrow recommendation echo chambers.</w:t>
      </w:r>
    </w:p>
    <w:p>
      <w:r>
        <w:br w:type="page"/>
      </w:r>
    </w:p>
    <w:p>
      <w:pPr>
        <w:pStyle w:val="Heading1"/>
        <w:keepNext/>
        <w:spacing w:before="280" w:after="80"/>
      </w:pPr>
      <w:r>
        <w:rPr>
          <w:rFonts w:ascii="Times New Roman" w:hAnsi="Times New Roman"/>
          <w:b/>
          <w:color w:val="102C57"/>
          <w:sz w:val="32"/>
        </w:rPr>
        <w:t>Chapter 3: Proposed System – StreamIQ</w:t>
      </w:r>
    </w:p>
    <w:p>
      <w:pPr>
        <w:pStyle w:val="Heading2"/>
        <w:keepNext/>
        <w:spacing w:before="200" w:after="80"/>
      </w:pPr>
      <w:r>
        <w:rPr>
          <w:rFonts w:ascii="Times New Roman" w:hAnsi="Times New Roman"/>
          <w:b/>
          <w:color w:val="1C4E80"/>
          <w:sz w:val="26"/>
        </w:rPr>
        <w:t>3.1 System Overview</w:t>
      </w:r>
    </w:p>
    <w:p>
      <w:pPr>
        <w:spacing w:after="120" w:line="276" w:lineRule="auto"/>
      </w:pPr>
      <w:r>
        <w:rPr>
          <w:rFonts w:ascii="Times New Roman" w:hAnsi="Times New Roman"/>
          <w:i w:val="0"/>
          <w:sz w:val="22"/>
        </w:rPr>
        <w:t>StreamIQ is engineered as a modern four-tier streaming intelligence and personalization platform. It integrates automated data ingestion, co-located vector-relational storage, hybrid machine learning personalization, and an asynchronous REST API microservice layer.</w:t>
      </w:r>
    </w:p>
    <w:p>
      <w:pPr>
        <w:pStyle w:val="Heading2"/>
        <w:keepNext/>
        <w:spacing w:before="200" w:after="80"/>
      </w:pPr>
      <w:r>
        <w:rPr>
          <w:rFonts w:ascii="Times New Roman" w:hAnsi="Times New Roman"/>
          <w:b/>
          <w:color w:val="1C4E80"/>
          <w:sz w:val="26"/>
        </w:rPr>
        <w:t>3.2 Use Case Diagram &amp; Actor Workflow</w:t>
      </w:r>
    </w:p>
    <w:p>
      <w:pPr>
        <w:spacing w:after="120" w:line="276" w:lineRule="auto"/>
      </w:pPr>
      <w:r>
        <w:rPr>
          <w:rFonts w:ascii="Times New Roman" w:hAnsi="Times New Roman"/>
          <w:i w:val="0"/>
          <w:sz w:val="22"/>
        </w:rPr>
        <w:t>The system supports two primary actors: Subscribers (who query, browse feeds, and stream content) and Platform Administrators / Data Engineers (who trigger ETL pipelines, monitor database vector health, and inspect analytics).</w:t>
      </w:r>
    </w:p>
    <w:p>
      <w:pPr>
        <w:spacing w:before="160" w:after="40"/>
        <w:jc w:val="center"/>
      </w:pPr>
      <w:r>
        <w:drawing>
          <wp:inline xmlns:a="http://schemas.openxmlformats.org/drawingml/2006/main" xmlns:pic="http://schemas.openxmlformats.org/drawingml/2006/picture">
            <wp:extent cx="5120640" cy="3045406"/>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120640" cy="3045406"/>
                    </a:xfrm>
                    <a:prstGeom prst="rect"/>
                  </pic:spPr>
                </pic:pic>
              </a:graphicData>
            </a:graphic>
          </wp:inline>
        </w:drawing>
      </w:r>
    </w:p>
    <w:p>
      <w:pPr>
        <w:spacing w:after="160"/>
        <w:jc w:val="center"/>
      </w:pPr>
      <w:r>
        <w:rPr>
          <w:rFonts w:ascii="Times New Roman" w:hAnsi="Times New Roman"/>
          <w:i/>
          <w:color w:val="464646"/>
          <w:sz w:val="20"/>
        </w:rPr>
        <w:t>Figure 1: Use Case and System Architecture of StreamIQ</w:t>
      </w:r>
    </w:p>
    <w:p>
      <w:pPr>
        <w:pStyle w:val="Heading2"/>
        <w:keepNext/>
        <w:spacing w:before="200" w:after="80"/>
      </w:pPr>
      <w:r>
        <w:rPr>
          <w:rFonts w:ascii="Times New Roman" w:hAnsi="Times New Roman"/>
          <w:b/>
          <w:color w:val="1C4E80"/>
          <w:sz w:val="26"/>
        </w:rPr>
        <w:t>3.3 System Architecture</w:t>
      </w:r>
    </w:p>
    <w:p>
      <w:pPr>
        <w:spacing w:after="120" w:line="276" w:lineRule="auto"/>
      </w:pPr>
      <w:r>
        <w:rPr>
          <w:rFonts w:ascii="Times New Roman" w:hAnsi="Times New Roman"/>
          <w:i w:val="0"/>
          <w:sz w:val="22"/>
        </w:rPr>
        <w:t>StreamIQ follows a modular four-tier architecture: Tier 1 handles data extraction and ISO normalization; Tier 2 provides ACID relational storage and pgvector HNSW indexing; Tier 3 executes hybrid multi-signal personalization scoring; and Tier 4 exposes asynchronous REST endpoints via FastAPI.</w:t>
      </w:r>
    </w:p>
    <w:p>
      <w:pPr>
        <w:pStyle w:val="Heading2"/>
        <w:keepNext/>
        <w:spacing w:before="200" w:after="80"/>
      </w:pPr>
      <w:r>
        <w:rPr>
          <w:rFonts w:ascii="Times New Roman" w:hAnsi="Times New Roman"/>
          <w:b/>
          <w:color w:val="1C4E80"/>
          <w:sz w:val="26"/>
        </w:rPr>
        <w:t>3.4 Technology Stack Summary</w:t>
      </w:r>
    </w:p>
    <w:tbl>
      <w:tblPr>
        <w:tblW w:type="auto" w:w="0"/>
        <w:jc w:val="center"/>
        <w:tblLook w:firstColumn="1" w:firstRow="1" w:lastColumn="0" w:lastRow="0" w:noHBand="0" w:noVBand="1" w:val="04A0"/>
      </w:tblPr>
      <w:tblGrid>
        <w:gridCol w:w="3120"/>
        <w:gridCol w:w="3120"/>
        <w:gridCol w:w="3120"/>
      </w:tblGrid>
      <w:tr>
        <w:tc>
          <w:tcPr>
            <w:tcW w:type="dxa" w:w="2160"/>
            <w:shd w:fill="1E3A8A"/>
            <w:tcMar>
              <w:top w:w="120" w:type="dxa"/>
              <w:bottom w:w="120" w:type="dxa"/>
              <w:left w:w="140" w:type="dxa"/>
              <w:right w:w="140" w:type="dxa"/>
            </w:tcMar>
          </w:tcPr>
          <w:p>
            <w:pPr>
              <w:spacing w:after="0"/>
              <w:jc w:val="center"/>
            </w:pPr>
            <w:r>
              <w:rPr>
                <w:rFonts w:ascii="Times New Roman" w:hAnsi="Times New Roman"/>
                <w:b/>
                <w:color w:val="FFFFFF"/>
                <w:sz w:val="20"/>
              </w:rPr>
              <w:t>Layer / Subsystem</w:t>
            </w:r>
          </w:p>
        </w:tc>
        <w:tc>
          <w:tcPr>
            <w:tcW w:type="dxa" w:w="2592"/>
            <w:shd w:fill="1E3A8A"/>
            <w:tcMar>
              <w:top w:w="120" w:type="dxa"/>
              <w:bottom w:w="120" w:type="dxa"/>
              <w:left w:w="140" w:type="dxa"/>
              <w:right w:w="140" w:type="dxa"/>
            </w:tcMar>
          </w:tcPr>
          <w:p>
            <w:pPr>
              <w:spacing w:after="0"/>
              <w:jc w:val="center"/>
            </w:pPr>
            <w:r>
              <w:rPr>
                <w:rFonts w:ascii="Times New Roman" w:hAnsi="Times New Roman"/>
                <w:b/>
                <w:color w:val="FFFFFF"/>
                <w:sz w:val="20"/>
              </w:rPr>
              <w:t>Technology</w:t>
            </w:r>
          </w:p>
        </w:tc>
        <w:tc>
          <w:tcPr>
            <w:tcW w:type="dxa" w:w="4608"/>
            <w:shd w:fill="1E3A8A"/>
            <w:tcMar>
              <w:top w:w="120" w:type="dxa"/>
              <w:bottom w:w="120" w:type="dxa"/>
              <w:left w:w="140" w:type="dxa"/>
              <w:right w:w="140" w:type="dxa"/>
            </w:tcMar>
          </w:tcPr>
          <w:p>
            <w:pPr>
              <w:spacing w:after="0"/>
              <w:jc w:val="center"/>
            </w:pPr>
            <w:r>
              <w:rPr>
                <w:rFonts w:ascii="Times New Roman" w:hAnsi="Times New Roman"/>
                <w:b/>
                <w:color w:val="FFFFFF"/>
                <w:sz w:val="20"/>
              </w:rPr>
              <w:t>Purpose</w:t>
            </w:r>
          </w:p>
        </w:tc>
      </w:tr>
      <w:tr>
        <w:tc>
          <w:tcPr>
            <w:tcW w:type="dxa" w:w="2160"/>
            <w:shd w:fill="FFFFFF"/>
            <w:tcMar>
              <w:top w:w="100" w:type="dxa"/>
              <w:bottom w:w="100" w:type="dxa"/>
              <w:left w:w="120" w:type="dxa"/>
              <w:right w:w="120" w:type="dxa"/>
            </w:tcMar>
          </w:tcPr>
          <w:p>
            <w:pPr>
              <w:spacing w:after="0"/>
            </w:pPr>
            <w:r>
              <w:rPr>
                <w:rFonts w:ascii="Times New Roman" w:hAnsi="Times New Roman"/>
                <w:color w:val="1E293B"/>
                <w:sz w:val="19"/>
              </w:rPr>
              <w:t>Server Runtime</w:t>
            </w:r>
          </w:p>
        </w:tc>
        <w:tc>
          <w:tcPr>
            <w:tcW w:type="dxa" w:w="2592"/>
            <w:shd w:fill="FFFFFF"/>
            <w:tcMar>
              <w:top w:w="100" w:type="dxa"/>
              <w:bottom w:w="100" w:type="dxa"/>
              <w:left w:w="120" w:type="dxa"/>
              <w:right w:w="120" w:type="dxa"/>
            </w:tcMar>
          </w:tcPr>
          <w:p>
            <w:pPr>
              <w:spacing w:after="0"/>
            </w:pPr>
            <w:r>
              <w:rPr>
                <w:rFonts w:ascii="Times New Roman" w:hAnsi="Times New Roman"/>
                <w:color w:val="1E293B"/>
                <w:sz w:val="19"/>
              </w:rPr>
              <w:t>Python 3.11 / 3.13</w:t>
            </w:r>
          </w:p>
        </w:tc>
        <w:tc>
          <w:tcPr>
            <w:tcW w:type="dxa" w:w="4608"/>
            <w:shd w:fill="FFFFFF"/>
            <w:tcMar>
              <w:top w:w="100" w:type="dxa"/>
              <w:bottom w:w="100" w:type="dxa"/>
              <w:left w:w="120" w:type="dxa"/>
              <w:right w:w="120" w:type="dxa"/>
            </w:tcMar>
          </w:tcPr>
          <w:p>
            <w:pPr>
              <w:spacing w:after="0"/>
            </w:pPr>
            <w:r>
              <w:rPr>
                <w:rFonts w:ascii="Times New Roman" w:hAnsi="Times New Roman"/>
                <w:color w:val="1E293B"/>
                <w:sz w:val="19"/>
              </w:rPr>
              <w:t>High-performance backend execution and scientific computing.</w:t>
            </w:r>
          </w:p>
        </w:tc>
      </w:tr>
      <w:tr>
        <w:tc>
          <w:tcPr>
            <w:tcW w:type="dxa" w:w="2160"/>
            <w:shd w:fill="F8FAFC"/>
            <w:tcMar>
              <w:top w:w="100" w:type="dxa"/>
              <w:bottom w:w="100" w:type="dxa"/>
              <w:left w:w="120" w:type="dxa"/>
              <w:right w:w="120" w:type="dxa"/>
            </w:tcMar>
          </w:tcPr>
          <w:p>
            <w:pPr>
              <w:spacing w:after="0"/>
            </w:pPr>
            <w:r>
              <w:rPr>
                <w:rFonts w:ascii="Times New Roman" w:hAnsi="Times New Roman"/>
                <w:color w:val="1E293B"/>
                <w:sz w:val="19"/>
              </w:rPr>
              <w:t>Web Framework</w:t>
            </w:r>
          </w:p>
        </w:tc>
        <w:tc>
          <w:tcPr>
            <w:tcW w:type="dxa" w:w="2592"/>
            <w:shd w:fill="F8FAFC"/>
            <w:tcMar>
              <w:top w:w="100" w:type="dxa"/>
              <w:bottom w:w="100" w:type="dxa"/>
              <w:left w:w="120" w:type="dxa"/>
              <w:right w:w="120" w:type="dxa"/>
            </w:tcMar>
          </w:tcPr>
          <w:p>
            <w:pPr>
              <w:spacing w:after="0"/>
            </w:pPr>
            <w:r>
              <w:rPr>
                <w:rFonts w:ascii="Times New Roman" w:hAnsi="Times New Roman"/>
                <w:color w:val="1E293B"/>
                <w:sz w:val="19"/>
              </w:rPr>
              <w:t>FastAPI + Uvicorn</w:t>
            </w:r>
          </w:p>
        </w:tc>
        <w:tc>
          <w:tcPr>
            <w:tcW w:type="dxa" w:w="4608"/>
            <w:shd w:fill="F8FAFC"/>
            <w:tcMar>
              <w:top w:w="100" w:type="dxa"/>
              <w:bottom w:w="100" w:type="dxa"/>
              <w:left w:w="120" w:type="dxa"/>
              <w:right w:w="120" w:type="dxa"/>
            </w:tcMar>
          </w:tcPr>
          <w:p>
            <w:pPr>
              <w:spacing w:after="0"/>
            </w:pPr>
            <w:r>
              <w:rPr>
                <w:rFonts w:ascii="Times New Roman" w:hAnsi="Times New Roman"/>
                <w:color w:val="1E293B"/>
                <w:sz w:val="19"/>
              </w:rPr>
              <w:t>Asynchronous, high-throughput RESTful routing with OpenAPI docs.</w:t>
            </w:r>
          </w:p>
        </w:tc>
      </w:tr>
      <w:tr>
        <w:tc>
          <w:tcPr>
            <w:tcW w:type="dxa" w:w="2160"/>
            <w:shd w:fill="FFFFFF"/>
            <w:tcMar>
              <w:top w:w="100" w:type="dxa"/>
              <w:bottom w:w="100" w:type="dxa"/>
              <w:left w:w="120" w:type="dxa"/>
              <w:right w:w="120" w:type="dxa"/>
            </w:tcMar>
          </w:tcPr>
          <w:p>
            <w:pPr>
              <w:spacing w:after="0"/>
            </w:pPr>
            <w:r>
              <w:rPr>
                <w:rFonts w:ascii="Times New Roman" w:hAnsi="Times New Roman"/>
                <w:color w:val="1E293B"/>
                <w:sz w:val="19"/>
              </w:rPr>
              <w:t>Data Validation</w:t>
            </w:r>
          </w:p>
        </w:tc>
        <w:tc>
          <w:tcPr>
            <w:tcW w:type="dxa" w:w="2592"/>
            <w:shd w:fill="FFFFFF"/>
            <w:tcMar>
              <w:top w:w="100" w:type="dxa"/>
              <w:bottom w:w="100" w:type="dxa"/>
              <w:left w:w="120" w:type="dxa"/>
              <w:right w:w="120" w:type="dxa"/>
            </w:tcMar>
          </w:tcPr>
          <w:p>
            <w:pPr>
              <w:spacing w:after="0"/>
            </w:pPr>
            <w:r>
              <w:rPr>
                <w:rFonts w:ascii="Times New Roman" w:hAnsi="Times New Roman"/>
                <w:color w:val="1E293B"/>
                <w:sz w:val="19"/>
              </w:rPr>
              <w:t>Pydantic V2</w:t>
            </w:r>
          </w:p>
        </w:tc>
        <w:tc>
          <w:tcPr>
            <w:tcW w:type="dxa" w:w="4608"/>
            <w:shd w:fill="FFFFFF"/>
            <w:tcMar>
              <w:top w:w="100" w:type="dxa"/>
              <w:bottom w:w="100" w:type="dxa"/>
              <w:left w:w="120" w:type="dxa"/>
              <w:right w:w="120" w:type="dxa"/>
            </w:tcMar>
          </w:tcPr>
          <w:p>
            <w:pPr>
              <w:spacing w:after="0"/>
            </w:pPr>
            <w:r>
              <w:rPr>
                <w:rFonts w:ascii="Times New Roman" w:hAnsi="Times New Roman"/>
                <w:color w:val="1E293B"/>
                <w:sz w:val="19"/>
              </w:rPr>
              <w:t>Strict type safety, input serialization, and payload validation.</w:t>
            </w:r>
          </w:p>
        </w:tc>
      </w:tr>
      <w:tr>
        <w:tc>
          <w:tcPr>
            <w:tcW w:type="dxa" w:w="2160"/>
            <w:shd w:fill="F8FAFC"/>
            <w:tcMar>
              <w:top w:w="100" w:type="dxa"/>
              <w:bottom w:w="100" w:type="dxa"/>
              <w:left w:w="120" w:type="dxa"/>
              <w:right w:w="120" w:type="dxa"/>
            </w:tcMar>
          </w:tcPr>
          <w:p>
            <w:pPr>
              <w:spacing w:after="0"/>
            </w:pPr>
            <w:r>
              <w:rPr>
                <w:rFonts w:ascii="Times New Roman" w:hAnsi="Times New Roman"/>
                <w:color w:val="1E293B"/>
                <w:sz w:val="19"/>
              </w:rPr>
              <w:t>Database Engine</w:t>
            </w:r>
          </w:p>
        </w:tc>
        <w:tc>
          <w:tcPr>
            <w:tcW w:type="dxa" w:w="2592"/>
            <w:shd w:fill="F8FAFC"/>
            <w:tcMar>
              <w:top w:w="100" w:type="dxa"/>
              <w:bottom w:w="100" w:type="dxa"/>
              <w:left w:w="120" w:type="dxa"/>
              <w:right w:w="120" w:type="dxa"/>
            </w:tcMar>
          </w:tcPr>
          <w:p>
            <w:pPr>
              <w:spacing w:after="0"/>
            </w:pPr>
            <w:r>
              <w:rPr>
                <w:rFonts w:ascii="Times New Roman" w:hAnsi="Times New Roman"/>
                <w:color w:val="1E293B"/>
                <w:sz w:val="19"/>
              </w:rPr>
              <w:t>PostgreSQL 16</w:t>
            </w:r>
          </w:p>
        </w:tc>
        <w:tc>
          <w:tcPr>
            <w:tcW w:type="dxa" w:w="4608"/>
            <w:shd w:fill="F8FAFC"/>
            <w:tcMar>
              <w:top w:w="100" w:type="dxa"/>
              <w:bottom w:w="100" w:type="dxa"/>
              <w:left w:w="120" w:type="dxa"/>
              <w:right w:w="120" w:type="dxa"/>
            </w:tcMar>
          </w:tcPr>
          <w:p>
            <w:pPr>
              <w:spacing w:after="0"/>
            </w:pPr>
            <w:r>
              <w:rPr>
                <w:rFonts w:ascii="Times New Roman" w:hAnsi="Times New Roman"/>
                <w:color w:val="1E293B"/>
                <w:sz w:val="19"/>
              </w:rPr>
              <w:t>ACID-compliant relational storage for catalogs and telemetry.</w:t>
            </w:r>
          </w:p>
        </w:tc>
      </w:tr>
      <w:tr>
        <w:tc>
          <w:tcPr>
            <w:tcW w:type="dxa" w:w="2160"/>
            <w:shd w:fill="FFFFFF"/>
            <w:tcMar>
              <w:top w:w="100" w:type="dxa"/>
              <w:bottom w:w="100" w:type="dxa"/>
              <w:left w:w="120" w:type="dxa"/>
              <w:right w:w="120" w:type="dxa"/>
            </w:tcMar>
          </w:tcPr>
          <w:p>
            <w:pPr>
              <w:spacing w:after="0"/>
            </w:pPr>
            <w:r>
              <w:rPr>
                <w:rFonts w:ascii="Times New Roman" w:hAnsi="Times New Roman"/>
                <w:color w:val="1E293B"/>
                <w:sz w:val="19"/>
              </w:rPr>
              <w:t>Vector Search</w:t>
            </w:r>
          </w:p>
        </w:tc>
        <w:tc>
          <w:tcPr>
            <w:tcW w:type="dxa" w:w="2592"/>
            <w:shd w:fill="FFFFFF"/>
            <w:tcMar>
              <w:top w:w="100" w:type="dxa"/>
              <w:bottom w:w="100" w:type="dxa"/>
              <w:left w:w="120" w:type="dxa"/>
              <w:right w:w="120" w:type="dxa"/>
            </w:tcMar>
          </w:tcPr>
          <w:p>
            <w:pPr>
              <w:spacing w:after="0"/>
            </w:pPr>
            <w:r>
              <w:rPr>
                <w:rFonts w:ascii="Times New Roman" w:hAnsi="Times New Roman"/>
                <w:color w:val="1E293B"/>
                <w:sz w:val="19"/>
              </w:rPr>
              <w:t>pgvector (HNSW)</w:t>
            </w:r>
          </w:p>
        </w:tc>
        <w:tc>
          <w:tcPr>
            <w:tcW w:type="dxa" w:w="4608"/>
            <w:shd w:fill="FFFFFF"/>
            <w:tcMar>
              <w:top w:w="100" w:type="dxa"/>
              <w:bottom w:w="100" w:type="dxa"/>
              <w:left w:w="120" w:type="dxa"/>
              <w:right w:w="120" w:type="dxa"/>
            </w:tcMar>
          </w:tcPr>
          <w:p>
            <w:pPr>
              <w:spacing w:after="0"/>
            </w:pPr>
            <w:r>
              <w:rPr>
                <w:rFonts w:ascii="Times New Roman" w:hAnsi="Times New Roman"/>
                <w:color w:val="1E293B"/>
                <w:sz w:val="19"/>
              </w:rPr>
              <w:t>Sub-millisecond approximate nearest neighbor dense vector cosine retrieval.</w:t>
            </w:r>
          </w:p>
        </w:tc>
      </w:tr>
      <w:tr>
        <w:tc>
          <w:tcPr>
            <w:tcW w:type="dxa" w:w="2160"/>
            <w:shd w:fill="F8FAFC"/>
            <w:tcMar>
              <w:top w:w="100" w:type="dxa"/>
              <w:bottom w:w="100" w:type="dxa"/>
              <w:left w:w="120" w:type="dxa"/>
              <w:right w:w="120" w:type="dxa"/>
            </w:tcMar>
          </w:tcPr>
          <w:p>
            <w:pPr>
              <w:spacing w:after="0"/>
            </w:pPr>
            <w:r>
              <w:rPr>
                <w:rFonts w:ascii="Times New Roman" w:hAnsi="Times New Roman"/>
                <w:color w:val="1E293B"/>
                <w:sz w:val="19"/>
              </w:rPr>
              <w:t>ORM / Driver</w:t>
            </w:r>
          </w:p>
        </w:tc>
        <w:tc>
          <w:tcPr>
            <w:tcW w:type="dxa" w:w="2592"/>
            <w:shd w:fill="F8FAFC"/>
            <w:tcMar>
              <w:top w:w="100" w:type="dxa"/>
              <w:bottom w:w="100" w:type="dxa"/>
              <w:left w:w="120" w:type="dxa"/>
              <w:right w:w="120" w:type="dxa"/>
            </w:tcMar>
          </w:tcPr>
          <w:p>
            <w:pPr>
              <w:spacing w:after="0"/>
            </w:pPr>
            <w:r>
              <w:rPr>
                <w:rFonts w:ascii="Times New Roman" w:hAnsi="Times New Roman"/>
                <w:color w:val="1E293B"/>
                <w:sz w:val="19"/>
              </w:rPr>
              <w:t>SQLAlchemy 2.0 + psycopg2</w:t>
            </w:r>
          </w:p>
        </w:tc>
        <w:tc>
          <w:tcPr>
            <w:tcW w:type="dxa" w:w="4608"/>
            <w:shd w:fill="F8FAFC"/>
            <w:tcMar>
              <w:top w:w="100" w:type="dxa"/>
              <w:bottom w:w="100" w:type="dxa"/>
              <w:left w:w="120" w:type="dxa"/>
              <w:right w:w="120" w:type="dxa"/>
            </w:tcMar>
          </w:tcPr>
          <w:p>
            <w:pPr>
              <w:spacing w:after="0"/>
            </w:pPr>
            <w:r>
              <w:rPr>
                <w:rFonts w:ascii="Times New Roman" w:hAnsi="Times New Roman"/>
                <w:color w:val="1E293B"/>
                <w:sz w:val="19"/>
              </w:rPr>
              <w:t>Robust connection pooling and relational query mapping.</w:t>
            </w:r>
          </w:p>
        </w:tc>
      </w:tr>
      <w:tr>
        <w:tc>
          <w:tcPr>
            <w:tcW w:type="dxa" w:w="2160"/>
            <w:shd w:fill="FFFFFF"/>
            <w:tcMar>
              <w:top w:w="100" w:type="dxa"/>
              <w:bottom w:w="100" w:type="dxa"/>
              <w:left w:w="120" w:type="dxa"/>
              <w:right w:w="120" w:type="dxa"/>
            </w:tcMar>
          </w:tcPr>
          <w:p>
            <w:pPr>
              <w:spacing w:after="0"/>
            </w:pPr>
            <w:r>
              <w:rPr>
                <w:rFonts w:ascii="Times New Roman" w:hAnsi="Times New Roman"/>
                <w:color w:val="1E293B"/>
                <w:sz w:val="19"/>
              </w:rPr>
              <w:t>NLP / Embeddings</w:t>
            </w:r>
          </w:p>
        </w:tc>
        <w:tc>
          <w:tcPr>
            <w:tcW w:type="dxa" w:w="2592"/>
            <w:shd w:fill="FFFFFF"/>
            <w:tcMar>
              <w:top w:w="100" w:type="dxa"/>
              <w:bottom w:w="100" w:type="dxa"/>
              <w:left w:w="120" w:type="dxa"/>
              <w:right w:w="120" w:type="dxa"/>
            </w:tcMar>
          </w:tcPr>
          <w:p>
            <w:pPr>
              <w:spacing w:after="0"/>
            </w:pPr>
            <w:r>
              <w:rPr>
                <w:rFonts w:ascii="Times New Roman" w:hAnsi="Times New Roman"/>
                <w:color w:val="1E293B"/>
                <w:sz w:val="19"/>
              </w:rPr>
              <w:t>sentence-transformers</w:t>
            </w:r>
          </w:p>
        </w:tc>
        <w:tc>
          <w:tcPr>
            <w:tcW w:type="dxa" w:w="4608"/>
            <w:shd w:fill="FFFFFF"/>
            <w:tcMar>
              <w:top w:w="100" w:type="dxa"/>
              <w:bottom w:w="100" w:type="dxa"/>
              <w:left w:w="120" w:type="dxa"/>
              <w:right w:w="120" w:type="dxa"/>
            </w:tcMar>
          </w:tcPr>
          <w:p>
            <w:pPr>
              <w:spacing w:after="0"/>
            </w:pPr>
            <w:r>
              <w:rPr>
                <w:rFonts w:ascii="Times New Roman" w:hAnsi="Times New Roman"/>
                <w:color w:val="1E293B"/>
                <w:sz w:val="19"/>
              </w:rPr>
              <w:t>384-dimensional dense semantic vector encoding.</w:t>
            </w:r>
          </w:p>
        </w:tc>
      </w:tr>
      <w:tr>
        <w:tc>
          <w:tcPr>
            <w:tcW w:type="dxa" w:w="2160"/>
            <w:shd w:fill="F8FAFC"/>
            <w:tcMar>
              <w:top w:w="100" w:type="dxa"/>
              <w:bottom w:w="100" w:type="dxa"/>
              <w:left w:w="120" w:type="dxa"/>
              <w:right w:w="120" w:type="dxa"/>
            </w:tcMar>
          </w:tcPr>
          <w:p>
            <w:pPr>
              <w:spacing w:after="0"/>
            </w:pPr>
            <w:r>
              <w:rPr>
                <w:rFonts w:ascii="Times New Roman" w:hAnsi="Times New Roman"/>
                <w:color w:val="1E293B"/>
                <w:sz w:val="19"/>
              </w:rPr>
              <w:t>Data Engineering</w:t>
            </w:r>
          </w:p>
        </w:tc>
        <w:tc>
          <w:tcPr>
            <w:tcW w:type="dxa" w:w="2592"/>
            <w:shd w:fill="F8FAFC"/>
            <w:tcMar>
              <w:top w:w="100" w:type="dxa"/>
              <w:bottom w:w="100" w:type="dxa"/>
              <w:left w:w="120" w:type="dxa"/>
              <w:right w:w="120" w:type="dxa"/>
            </w:tcMar>
          </w:tcPr>
          <w:p>
            <w:pPr>
              <w:spacing w:after="0"/>
            </w:pPr>
            <w:r>
              <w:rPr>
                <w:rFonts w:ascii="Times New Roman" w:hAnsi="Times New Roman"/>
                <w:color w:val="1E293B"/>
                <w:sz w:val="19"/>
              </w:rPr>
              <w:t>Pandas + NumPy</w:t>
            </w:r>
          </w:p>
        </w:tc>
        <w:tc>
          <w:tcPr>
            <w:tcW w:type="dxa" w:w="4608"/>
            <w:shd w:fill="F8FAFC"/>
            <w:tcMar>
              <w:top w:w="100" w:type="dxa"/>
              <w:bottom w:w="100" w:type="dxa"/>
              <w:left w:w="120" w:type="dxa"/>
              <w:right w:w="120" w:type="dxa"/>
            </w:tcMar>
          </w:tcPr>
          <w:p>
            <w:pPr>
              <w:spacing w:after="0"/>
            </w:pPr>
            <w:r>
              <w:rPr>
                <w:rFonts w:ascii="Times New Roman" w:hAnsi="Times New Roman"/>
                <w:color w:val="1E293B"/>
                <w:sz w:val="19"/>
              </w:rPr>
              <w:t>High-performance data cleaning and matrix mathematics.</w:t>
            </w:r>
          </w:p>
        </w:tc>
      </w:tr>
      <w:tr>
        <w:tc>
          <w:tcPr>
            <w:tcW w:type="dxa" w:w="2160"/>
            <w:shd w:fill="FFFFFF"/>
            <w:tcMar>
              <w:top w:w="100" w:type="dxa"/>
              <w:bottom w:w="100" w:type="dxa"/>
              <w:left w:w="120" w:type="dxa"/>
              <w:right w:w="120" w:type="dxa"/>
            </w:tcMar>
          </w:tcPr>
          <w:p>
            <w:pPr>
              <w:spacing w:after="0"/>
            </w:pPr>
            <w:r>
              <w:rPr>
                <w:rFonts w:ascii="Times New Roman" w:hAnsi="Times New Roman"/>
                <w:color w:val="1E293B"/>
                <w:sz w:val="19"/>
              </w:rPr>
              <w:t>Testing Suite</w:t>
            </w:r>
          </w:p>
        </w:tc>
        <w:tc>
          <w:tcPr>
            <w:tcW w:type="dxa" w:w="2592"/>
            <w:shd w:fill="FFFFFF"/>
            <w:tcMar>
              <w:top w:w="100" w:type="dxa"/>
              <w:bottom w:w="100" w:type="dxa"/>
              <w:left w:w="120" w:type="dxa"/>
              <w:right w:w="120" w:type="dxa"/>
            </w:tcMar>
          </w:tcPr>
          <w:p>
            <w:pPr>
              <w:spacing w:after="0"/>
            </w:pPr>
            <w:r>
              <w:rPr>
                <w:rFonts w:ascii="Times New Roman" w:hAnsi="Times New Roman"/>
                <w:color w:val="1E293B"/>
                <w:sz w:val="19"/>
              </w:rPr>
              <w:t>Pytest + TestClient</w:t>
            </w:r>
          </w:p>
        </w:tc>
        <w:tc>
          <w:tcPr>
            <w:tcW w:type="dxa" w:w="4608"/>
            <w:shd w:fill="FFFFFF"/>
            <w:tcMar>
              <w:top w:w="100" w:type="dxa"/>
              <w:bottom w:w="100" w:type="dxa"/>
              <w:left w:w="120" w:type="dxa"/>
              <w:right w:w="120" w:type="dxa"/>
            </w:tcMar>
          </w:tcPr>
          <w:p>
            <w:pPr>
              <w:spacing w:after="0"/>
            </w:pPr>
            <w:r>
              <w:rPr>
                <w:rFonts w:ascii="Times New Roman" w:hAnsi="Times New Roman"/>
                <w:color w:val="1E293B"/>
                <w:sz w:val="19"/>
              </w:rPr>
              <w:t>Automated unit and integration testing.</w:t>
            </w:r>
          </w:p>
        </w:tc>
      </w:tr>
      <w:tr>
        <w:tc>
          <w:tcPr>
            <w:tcW w:type="dxa" w:w="2160"/>
            <w:shd w:fill="F8FAFC"/>
            <w:tcMar>
              <w:top w:w="100" w:type="dxa"/>
              <w:bottom w:w="100" w:type="dxa"/>
              <w:left w:w="120" w:type="dxa"/>
              <w:right w:w="120" w:type="dxa"/>
            </w:tcMar>
          </w:tcPr>
          <w:p>
            <w:pPr>
              <w:spacing w:after="0"/>
            </w:pPr>
            <w:r>
              <w:rPr>
                <w:rFonts w:ascii="Times New Roman" w:hAnsi="Times New Roman"/>
                <w:color w:val="1E293B"/>
                <w:sz w:val="19"/>
              </w:rPr>
              <w:t>Containerization</w:t>
            </w:r>
          </w:p>
        </w:tc>
        <w:tc>
          <w:tcPr>
            <w:tcW w:type="dxa" w:w="2592"/>
            <w:shd w:fill="F8FAFC"/>
            <w:tcMar>
              <w:top w:w="100" w:type="dxa"/>
              <w:bottom w:w="100" w:type="dxa"/>
              <w:left w:w="120" w:type="dxa"/>
              <w:right w:w="120" w:type="dxa"/>
            </w:tcMar>
          </w:tcPr>
          <w:p>
            <w:pPr>
              <w:spacing w:after="0"/>
            </w:pPr>
            <w:r>
              <w:rPr>
                <w:rFonts w:ascii="Times New Roman" w:hAnsi="Times New Roman"/>
                <w:color w:val="1E293B"/>
                <w:sz w:val="19"/>
              </w:rPr>
              <w:t>Docker + Compose</w:t>
            </w:r>
          </w:p>
        </w:tc>
        <w:tc>
          <w:tcPr>
            <w:tcW w:type="dxa" w:w="4608"/>
            <w:shd w:fill="F8FAFC"/>
            <w:tcMar>
              <w:top w:w="100" w:type="dxa"/>
              <w:bottom w:w="100" w:type="dxa"/>
              <w:left w:w="120" w:type="dxa"/>
              <w:right w:w="120" w:type="dxa"/>
            </w:tcMar>
          </w:tcPr>
          <w:p>
            <w:pPr>
              <w:spacing w:after="0"/>
            </w:pPr>
            <w:r>
              <w:rPr>
                <w:rFonts w:ascii="Times New Roman" w:hAnsi="Times New Roman"/>
                <w:color w:val="1E293B"/>
                <w:sz w:val="19"/>
              </w:rPr>
              <w:t>Multi-container orchestration and environment isolation.</w:t>
            </w:r>
          </w:p>
        </w:tc>
      </w:tr>
    </w:tbl>
    <w:p>
      <w:pPr>
        <w:spacing w:after="120"/>
      </w:pPr>
    </w:p>
    <w:p>
      <w:pPr>
        <w:pStyle w:val="Heading2"/>
        <w:keepNext/>
        <w:spacing w:before="200" w:after="80"/>
      </w:pPr>
      <w:r>
        <w:rPr>
          <w:rFonts w:ascii="Times New Roman" w:hAnsi="Times New Roman"/>
          <w:b/>
          <w:color w:val="1C4E80"/>
          <w:sz w:val="26"/>
        </w:rPr>
        <w:t>3.5 Folder and File Structure</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after="0" w:line="252" w:lineRule="auto"/>
            </w:pPr>
            <w:r>
              <w:rPr>
                <w:rFonts w:ascii="Consolas" w:hAnsi="Consolas"/>
                <w:color w:val="1E293B"/>
                <w:sz w:val="18"/>
              </w:rPr>
              <w:t>streamiq-platform/</w:t>
              <w:br/>
            </w:r>
            <w:r>
              <w:rPr>
                <w:rFonts w:ascii="Consolas" w:hAnsi="Consolas"/>
                <w:color w:val="1E293B"/>
                <w:sz w:val="18"/>
              </w:rPr>
              <w:t>├── api/</w:t>
              <w:br/>
            </w:r>
            <w:r>
              <w:rPr>
                <w:rFonts w:ascii="Consolas" w:hAnsi="Consolas"/>
                <w:color w:val="1E293B"/>
                <w:sz w:val="18"/>
              </w:rPr>
              <w:t>│   ├── database.py              # PostgreSQL connection pooling &amp; session management</w:t>
              <w:br/>
            </w:r>
            <w:r>
              <w:rPr>
                <w:rFonts w:ascii="Consolas" w:hAnsi="Consolas"/>
                <w:color w:val="1E293B"/>
                <w:sz w:val="18"/>
              </w:rPr>
              <w:t>│   ├── main.py                  # FastAPI application entry point &amp; route definitions</w:t>
              <w:br/>
            </w:r>
            <w:r>
              <w:rPr>
                <w:rFonts w:ascii="Consolas" w:hAnsi="Consolas"/>
                <w:color w:val="1E293B"/>
                <w:sz w:val="18"/>
              </w:rPr>
              <w:t>│   └── schemas.py               # Pydantic V2 validation schemas</w:t>
              <w:br/>
            </w:r>
            <w:r>
              <w:rPr>
                <w:rFonts w:ascii="Consolas" w:hAnsi="Consolas"/>
                <w:color w:val="1E293B"/>
                <w:sz w:val="18"/>
              </w:rPr>
              <w:t>├── data/</w:t>
              <w:br/>
            </w:r>
            <w:r>
              <w:rPr>
                <w:rFonts w:ascii="Consolas" w:hAnsi="Consolas"/>
                <w:color w:val="1E293B"/>
                <w:sz w:val="18"/>
              </w:rPr>
              <w:t>│   ├── dim_content.csv          # Relational dimension tables</w:t>
              <w:br/>
            </w:r>
            <w:r>
              <w:rPr>
                <w:rFonts w:ascii="Consolas" w:hAnsi="Consolas"/>
                <w:color w:val="1E293B"/>
                <w:sz w:val="18"/>
              </w:rPr>
              <w:t>│   ├── generate_interactions.py # Synthetic clickstream telemetry generator</w:t>
              <w:br/>
            </w:r>
            <w:r>
              <w:rPr>
                <w:rFonts w:ascii="Consolas" w:hAnsi="Consolas"/>
                <w:color w:val="1E293B"/>
                <w:sz w:val="18"/>
              </w:rPr>
              <w:t>│   ├── netflix_platform.db      # SQLite local development database</w:t>
              <w:br/>
            </w:r>
            <w:r>
              <w:rPr>
                <w:rFonts w:ascii="Consolas" w:hAnsi="Consolas"/>
                <w:color w:val="1E293B"/>
                <w:sz w:val="18"/>
              </w:rPr>
              <w:t>│   ├── raw/netflix_titles.csv   # Raw source catalog dataset</w:t>
              <w:br/>
            </w:r>
            <w:r>
              <w:rPr>
                <w:rFonts w:ascii="Consolas" w:hAnsi="Consolas"/>
                <w:color w:val="1E293B"/>
                <w:sz w:val="18"/>
              </w:rPr>
              <w:t>│   └── schema.sql               # PostgreSQL 16 + pgvector DDL &amp; HNSW index creation</w:t>
              <w:br/>
            </w:r>
            <w:r>
              <w:rPr>
                <w:rFonts w:ascii="Consolas" w:hAnsi="Consolas"/>
                <w:color w:val="1E293B"/>
                <w:sz w:val="18"/>
              </w:rPr>
              <w:t>├── docker/</w:t>
              <w:br/>
            </w:r>
            <w:r>
              <w:rPr>
                <w:rFonts w:ascii="Consolas" w:hAnsi="Consolas"/>
                <w:color w:val="1E293B"/>
                <w:sz w:val="18"/>
              </w:rPr>
              <w:t>│   ├── Dockerfile               # Multi-stage container build for FastAPI service</w:t>
              <w:br/>
            </w:r>
            <w:r>
              <w:rPr>
                <w:rFonts w:ascii="Consolas" w:hAnsi="Consolas"/>
                <w:color w:val="1E293B"/>
                <w:sz w:val="18"/>
              </w:rPr>
              <w:t>│   └── docker-compose.yml       # Multi-service orchestration (PostgreSQL + API)</w:t>
              <w:br/>
            </w:r>
            <w:r>
              <w:rPr>
                <w:rFonts w:ascii="Consolas" w:hAnsi="Consolas"/>
                <w:color w:val="1E293B"/>
                <w:sz w:val="18"/>
              </w:rPr>
              <w:t>├── docs/</w:t>
              <w:br/>
            </w:r>
            <w:r>
              <w:rPr>
                <w:rFonts w:ascii="Consolas" w:hAnsi="Consolas"/>
                <w:color w:val="1E293B"/>
                <w:sz w:val="18"/>
              </w:rPr>
              <w:t>│   ├── ACADEMIC_DEFENSE_GUIDE.md# Defense guide &amp; mathematical formulations</w:t>
              <w:br/>
            </w:r>
            <w:r>
              <w:rPr>
                <w:rFonts w:ascii="Consolas" w:hAnsi="Consolas"/>
                <w:color w:val="1E293B"/>
                <w:sz w:val="18"/>
              </w:rPr>
              <w:t>│   ├── ARCHITECTURE.md          # System architecture &amp; technical specs</w:t>
              <w:br/>
            </w:r>
            <w:r>
              <w:rPr>
                <w:rFonts w:ascii="Consolas" w:hAnsi="Consolas"/>
                <w:color w:val="1E293B"/>
                <w:sz w:val="18"/>
              </w:rPr>
              <w:t>│   ├── ERD.md                   # Entity-relationship diagrams &amp; index analysis</w:t>
              <w:br/>
            </w:r>
            <w:r>
              <w:rPr>
                <w:rFonts w:ascii="Consolas" w:hAnsi="Consolas"/>
                <w:color w:val="1E293B"/>
                <w:sz w:val="18"/>
              </w:rPr>
              <w:t>│   ├── FINAL_YEAR_PROJECT_THESIS.md   # Complete FYP dissertation</w:t>
              <w:br/>
            </w:r>
            <w:r>
              <w:rPr>
                <w:rFonts w:ascii="Consolas" w:hAnsi="Consolas"/>
                <w:color w:val="1E293B"/>
                <w:sz w:val="18"/>
              </w:rPr>
              <w:t>│   └── figures/                 # High-resolution architectural &amp; benchmark figures</w:t>
              <w:br/>
            </w:r>
            <w:r>
              <w:rPr>
                <w:rFonts w:ascii="Consolas" w:hAnsi="Consolas"/>
                <w:color w:val="1E293B"/>
                <w:sz w:val="18"/>
              </w:rPr>
              <w:t>├── models/</w:t>
              <w:br/>
            </w:r>
            <w:r>
              <w:rPr>
                <w:rFonts w:ascii="Consolas" w:hAnsi="Consolas"/>
                <w:color w:val="1E293B"/>
                <w:sz w:val="18"/>
              </w:rPr>
              <w:t>│   ├── embedder.py              # SBERT embedding engine with hash fallback</w:t>
              <w:br/>
            </w:r>
            <w:r>
              <w:rPr>
                <w:rFonts w:ascii="Consolas" w:hAnsi="Consolas"/>
                <w:color w:val="1E293B"/>
                <w:sz w:val="18"/>
              </w:rPr>
              <w:t>│   └── recommender.py           # Hybrid multi-signal scoring &amp; cold-start engine</w:t>
              <w:br/>
            </w:r>
            <w:r>
              <w:rPr>
                <w:rFonts w:ascii="Consolas" w:hAnsi="Consolas"/>
                <w:color w:val="1E293B"/>
                <w:sz w:val="18"/>
              </w:rPr>
              <w:t>├── pipeline/</w:t>
              <w:br/>
            </w:r>
            <w:r>
              <w:rPr>
                <w:rFonts w:ascii="Consolas" w:hAnsi="Consolas"/>
                <w:color w:val="1E293B"/>
                <w:sz w:val="18"/>
              </w:rPr>
              <w:t>│   ├── etl.py                   # Automated data cleansing &amp; ISO normalization</w:t>
              <w:br/>
            </w:r>
            <w:r>
              <w:rPr>
                <w:rFonts w:ascii="Consolas" w:hAnsi="Consolas"/>
                <w:color w:val="1E293B"/>
                <w:sz w:val="18"/>
              </w:rPr>
              <w:t>│   └── orchestrator.py          # End-to-end ingestion &amp; vector indexing pipeline</w:t>
              <w:br/>
            </w:r>
            <w:r>
              <w:rPr>
                <w:rFonts w:ascii="Consolas" w:hAnsi="Consolas"/>
                <w:color w:val="1E293B"/>
                <w:sz w:val="18"/>
              </w:rPr>
              <w:t>├── scripts/                     # Data generation &amp; export automation scripts</w:t>
              <w:br/>
            </w:r>
            <w:r>
              <w:rPr>
                <w:rFonts w:ascii="Consolas" w:hAnsi="Consolas"/>
                <w:color w:val="1E293B"/>
                <w:sz w:val="18"/>
              </w:rPr>
              <w:t>├── tests/                       # Pytest test suites (ETL, recommender, API)</w:t>
              <w:br/>
            </w:r>
            <w:r>
              <w:rPr>
                <w:rFonts w:ascii="Consolas" w:hAnsi="Consolas"/>
                <w:color w:val="1E293B"/>
                <w:sz w:val="18"/>
              </w:rPr>
              <w:t>├── requirements.txt             # Project dependencies</w:t>
              <w:br/>
            </w:r>
            <w:r>
              <w:rPr>
                <w:rFonts w:ascii="Consolas" w:hAnsi="Consolas"/>
                <w:color w:val="1E293B"/>
                <w:sz w:val="18"/>
              </w:rPr>
              <w:t>└── README.md                    # Project documentation &amp; execution guide</w:t>
              <w:br/>
            </w:r>
          </w:p>
        </w:tc>
      </w:tr>
    </w:tbl>
    <w:p>
      <w:pPr>
        <w:spacing w:after="80"/>
      </w:pPr>
    </w:p>
    <w:p>
      <w:pPr>
        <w:pStyle w:val="Heading2"/>
        <w:keepNext/>
        <w:spacing w:before="200" w:after="80"/>
      </w:pPr>
      <w:r>
        <w:rPr>
          <w:rFonts w:ascii="Times New Roman" w:hAnsi="Times New Roman"/>
          <w:b/>
          <w:color w:val="1C4E80"/>
          <w:sz w:val="26"/>
        </w:rPr>
        <w:t>3.6 Major Functional Modules</w:t>
      </w:r>
    </w:p>
    <w:p>
      <w:pPr>
        <w:pStyle w:val="ListBullet"/>
        <w:spacing w:after="80" w:line="276" w:lineRule="auto"/>
      </w:pPr>
      <w:r>
        <w:rPr>
          <w:rFonts w:ascii="Times New Roman" w:hAnsi="Times New Roman"/>
          <w:b/>
          <w:sz w:val="22"/>
        </w:rPr>
        <w:t xml:space="preserve">• Data Engineering Module (pipeline/etl.py): </w:t>
      </w:r>
      <w:r>
        <w:rPr>
          <w:rFonts w:ascii="Times New Roman" w:hAnsi="Times New Roman"/>
          <w:sz w:val="22"/>
        </w:rPr>
        <w:t>Cleans raw catalog data, handles multi-valued fields, normalizes dates to ISO-8601, and synthesizes persona clickstreams.</w:t>
      </w:r>
    </w:p>
    <w:p>
      <w:pPr>
        <w:pStyle w:val="ListBullet"/>
        <w:spacing w:after="80" w:line="276" w:lineRule="auto"/>
      </w:pPr>
      <w:r>
        <w:rPr>
          <w:rFonts w:ascii="Times New Roman" w:hAnsi="Times New Roman"/>
          <w:b/>
          <w:sz w:val="22"/>
        </w:rPr>
        <w:t xml:space="preserve">• Vector Storage Module (data/schema.sql): </w:t>
      </w:r>
      <w:r>
        <w:rPr>
          <w:rFonts w:ascii="Times New Roman" w:hAnsi="Times New Roman"/>
          <w:sz w:val="22"/>
        </w:rPr>
        <w:t>Configures HNSW vector indexing (m=16, ef_construction=64) on 384-dimensional embeddings.</w:t>
      </w:r>
    </w:p>
    <w:p>
      <w:pPr>
        <w:pStyle w:val="ListBullet"/>
        <w:spacing w:after="80" w:line="276" w:lineRule="auto"/>
      </w:pPr>
      <w:r>
        <w:rPr>
          <w:rFonts w:ascii="Times New Roman" w:hAnsi="Times New Roman"/>
          <w:b/>
          <w:sz w:val="22"/>
        </w:rPr>
        <w:t xml:space="preserve">• Semantic Embedder Module (models/embedder.py): </w:t>
      </w:r>
      <w:r>
        <w:rPr>
          <w:rFonts w:ascii="Times New Roman" w:hAnsi="Times New Roman"/>
          <w:sz w:val="22"/>
        </w:rPr>
        <w:t>Encodes catalog metadata into unit-norm vectors with hash projection fallback.</w:t>
      </w:r>
    </w:p>
    <w:p>
      <w:pPr>
        <w:pStyle w:val="ListBullet"/>
        <w:spacing w:after="80" w:line="276" w:lineRule="auto"/>
      </w:pPr>
      <w:r>
        <w:rPr>
          <w:rFonts w:ascii="Times New Roman" w:hAnsi="Times New Roman"/>
          <w:b/>
          <w:sz w:val="22"/>
        </w:rPr>
        <w:t xml:space="preserve">• Hybrid Recommendation Module (models/recommender.py): </w:t>
      </w:r>
      <w:r>
        <w:rPr>
          <w:rFonts w:ascii="Times New Roman" w:hAnsi="Times New Roman"/>
          <w:sz w:val="22"/>
        </w:rPr>
        <w:t>Fuses temporal preference vectors, Jaccard metadata affinities, and dual-mode cold-start mitigation.</w:t>
      </w:r>
    </w:p>
    <w:p>
      <w:pPr>
        <w:pStyle w:val="ListBullet"/>
        <w:spacing w:after="80" w:line="276" w:lineRule="auto"/>
      </w:pPr>
      <w:r>
        <w:rPr>
          <w:rFonts w:ascii="Times New Roman" w:hAnsi="Times New Roman"/>
          <w:b/>
          <w:sz w:val="22"/>
        </w:rPr>
        <w:t xml:space="preserve">• REST API Gateway (api/main.py): </w:t>
      </w:r>
      <w:r>
        <w:rPr>
          <w:rFonts w:ascii="Times New Roman" w:hAnsi="Times New Roman"/>
          <w:sz w:val="22"/>
        </w:rPr>
        <w:t>Exposes asynchronous OpenAPI endpoints with connection pooling and CORS middleware.</w:t>
      </w:r>
    </w:p>
    <w:p>
      <w:r>
        <w:br w:type="page"/>
      </w:r>
    </w:p>
    <w:p>
      <w:pPr>
        <w:pStyle w:val="Heading1"/>
        <w:keepNext/>
        <w:spacing w:before="280" w:after="80"/>
      </w:pPr>
      <w:r>
        <w:rPr>
          <w:rFonts w:ascii="Times New Roman" w:hAnsi="Times New Roman"/>
          <w:b/>
          <w:color w:val="102C57"/>
          <w:sz w:val="32"/>
        </w:rPr>
        <w:t>Chapter 4: Backend Logic &amp; Database Design</w:t>
      </w:r>
    </w:p>
    <w:p>
      <w:pPr>
        <w:pStyle w:val="Heading2"/>
        <w:keepNext/>
        <w:spacing w:before="200" w:after="80"/>
      </w:pPr>
      <w:r>
        <w:rPr>
          <w:rFonts w:ascii="Times New Roman" w:hAnsi="Times New Roman"/>
          <w:b/>
          <w:color w:val="1C4E80"/>
          <w:sz w:val="26"/>
        </w:rPr>
        <w:t>4.1 Overview of the Routes &amp; Service Layer</w:t>
      </w:r>
    </w:p>
    <w:p>
      <w:pPr>
        <w:spacing w:after="120" w:line="276" w:lineRule="auto"/>
      </w:pPr>
      <w:r>
        <w:rPr>
          <w:rFonts w:ascii="Times New Roman" w:hAnsi="Times New Roman"/>
          <w:i w:val="0"/>
          <w:sz w:val="22"/>
        </w:rPr>
        <w:t>The backend logic is organized into asynchronous FastAPI endpoints supported by SQLAlchemy connection pooling. The service exposes five primary operational routes covering system health, summary analytics, semantic vector search, personalized recommendations, and streaming clickstream telemetry simulation.</w:t>
      </w:r>
    </w:p>
    <w:p>
      <w:pPr>
        <w:pStyle w:val="Heading2"/>
        <w:keepNext/>
        <w:spacing w:before="200" w:after="80"/>
      </w:pPr>
      <w:r>
        <w:rPr>
          <w:rFonts w:ascii="Times New Roman" w:hAnsi="Times New Roman"/>
          <w:b/>
          <w:color w:val="1C4E80"/>
          <w:sz w:val="26"/>
        </w:rPr>
        <w:t>4.2 Database Models &amp; Schemas</w:t>
      </w:r>
    </w:p>
    <w:p>
      <w:pPr>
        <w:spacing w:after="120" w:line="276" w:lineRule="auto"/>
      </w:pPr>
      <w:r>
        <w:rPr>
          <w:rFonts w:ascii="Times New Roman" w:hAnsi="Times New Roman"/>
          <w:i/>
          <w:sz w:val="22"/>
        </w:rPr>
        <w:t>Table 2: titles Database Model Schema</w:t>
      </w:r>
    </w:p>
    <w:tbl>
      <w:tblPr>
        <w:tblW w:type="auto" w:w="0"/>
        <w:jc w:val="center"/>
        <w:tblLook w:firstColumn="1" w:firstRow="1" w:lastColumn="0" w:lastRow="0" w:noHBand="0" w:noVBand="1" w:val="04A0"/>
      </w:tblPr>
      <w:tblGrid>
        <w:gridCol w:w="3120"/>
        <w:gridCol w:w="3120"/>
        <w:gridCol w:w="3120"/>
      </w:tblGrid>
      <w:tr>
        <w:tc>
          <w:tcPr>
            <w:tcW w:type="dxa" w:w="2016"/>
            <w:shd w:fill="1E3A8A"/>
            <w:tcMar>
              <w:top w:w="120" w:type="dxa"/>
              <w:bottom w:w="120" w:type="dxa"/>
              <w:left w:w="140" w:type="dxa"/>
              <w:right w:w="140" w:type="dxa"/>
            </w:tcMar>
          </w:tcPr>
          <w:p>
            <w:pPr>
              <w:spacing w:after="0"/>
              <w:jc w:val="center"/>
            </w:pPr>
            <w:r>
              <w:rPr>
                <w:rFonts w:ascii="Times New Roman" w:hAnsi="Times New Roman"/>
                <w:b/>
                <w:color w:val="FFFFFF"/>
                <w:sz w:val="20"/>
              </w:rPr>
              <w:t>Field</w:t>
            </w:r>
          </w:p>
        </w:tc>
        <w:tc>
          <w:tcPr>
            <w:tcW w:type="dxa" w:w="2016"/>
            <w:shd w:fill="1E3A8A"/>
            <w:tcMar>
              <w:top w:w="120" w:type="dxa"/>
              <w:bottom w:w="120" w:type="dxa"/>
              <w:left w:w="140" w:type="dxa"/>
              <w:right w:w="140" w:type="dxa"/>
            </w:tcMar>
          </w:tcPr>
          <w:p>
            <w:pPr>
              <w:spacing w:after="0"/>
              <w:jc w:val="center"/>
            </w:pPr>
            <w:r>
              <w:rPr>
                <w:rFonts w:ascii="Times New Roman" w:hAnsi="Times New Roman"/>
                <w:b/>
                <w:color w:val="FFFFFF"/>
                <w:sz w:val="20"/>
              </w:rPr>
              <w:t>Type</w:t>
            </w:r>
          </w:p>
        </w:tc>
        <w:tc>
          <w:tcPr>
            <w:tcW w:type="dxa" w:w="5328"/>
            <w:shd w:fill="1E3A8A"/>
            <w:tcMar>
              <w:top w:w="120" w:type="dxa"/>
              <w:bottom w:w="120" w:type="dxa"/>
              <w:left w:w="140" w:type="dxa"/>
              <w:right w:w="140" w:type="dxa"/>
            </w:tcMar>
          </w:tcPr>
          <w:p>
            <w:pPr>
              <w:spacing w:after="0"/>
              <w:jc w:val="center"/>
            </w:pPr>
            <w:r>
              <w:rPr>
                <w:rFonts w:ascii="Times New Roman" w:hAnsi="Times New Roman"/>
                <w:b/>
                <w:color w:val="FFFFFF"/>
                <w:sz w:val="20"/>
              </w:rPr>
              <w:t>Constraints / Notes</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show_id</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VARCHAR(32)</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Primary Key; unique catalog content identifier.</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type</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VARCHAR(32)</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Required; 'Movie' or 'TV Show'. Indexed via B-Tree.</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title</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VARCHAR(512)</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Required; full title of the content.</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director</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TEXT</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Director name(s) or 'Unknown Director'.</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cast_members</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TEXT</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Starring ensemble cast or 'Unknown Cast'.</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country</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VARCHAR(256)</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Production country or 'Global / International'.</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date_added</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DATE</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Standardized ISO-8601 calendar date.</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release_year</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INTEGER</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Original release year (1900 &lt;= year &lt;= 2100). Indexed.</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rating</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VARCHAR(32)</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Age classification (e.g., TV-MA, PG-13). Indexed.</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duration</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VARCHAR(64)</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Runtime in minutes or number of seasons.</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listed_in</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TEXT</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Comma-separated genre categories.</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description</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TEXT</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Plot synopsis used for semantic embedding generation.</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created_at</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TIMESTAMP</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Record creation timestamp with timezone.</w:t>
            </w:r>
          </w:p>
        </w:tc>
      </w:tr>
    </w:tbl>
    <w:p>
      <w:pPr>
        <w:spacing w:after="120"/>
      </w:pPr>
    </w:p>
    <w:p>
      <w:pPr>
        <w:spacing w:after="120" w:line="276" w:lineRule="auto"/>
      </w:pPr>
      <w:r>
        <w:rPr>
          <w:rFonts w:ascii="Times New Roman" w:hAnsi="Times New Roman"/>
          <w:i/>
          <w:sz w:val="22"/>
        </w:rPr>
        <w:t>Table 3: title_embeddings Database Model Schema</w:t>
      </w:r>
    </w:p>
    <w:tbl>
      <w:tblPr>
        <w:tblW w:type="auto" w:w="0"/>
        <w:jc w:val="center"/>
        <w:tblLook w:firstColumn="1" w:firstRow="1" w:lastColumn="0" w:lastRow="0" w:noHBand="0" w:noVBand="1" w:val="04A0"/>
      </w:tblPr>
      <w:tblGrid>
        <w:gridCol w:w="3120"/>
        <w:gridCol w:w="3120"/>
        <w:gridCol w:w="3120"/>
      </w:tblGrid>
      <w:tr>
        <w:tc>
          <w:tcPr>
            <w:tcW w:type="dxa" w:w="2016"/>
            <w:shd w:fill="1E3A8A"/>
            <w:tcMar>
              <w:top w:w="120" w:type="dxa"/>
              <w:bottom w:w="120" w:type="dxa"/>
              <w:left w:w="140" w:type="dxa"/>
              <w:right w:w="140" w:type="dxa"/>
            </w:tcMar>
          </w:tcPr>
          <w:p>
            <w:pPr>
              <w:spacing w:after="0"/>
              <w:jc w:val="center"/>
            </w:pPr>
            <w:r>
              <w:rPr>
                <w:rFonts w:ascii="Times New Roman" w:hAnsi="Times New Roman"/>
                <w:b/>
                <w:color w:val="FFFFFF"/>
                <w:sz w:val="20"/>
              </w:rPr>
              <w:t>Field</w:t>
            </w:r>
          </w:p>
        </w:tc>
        <w:tc>
          <w:tcPr>
            <w:tcW w:type="dxa" w:w="2016"/>
            <w:shd w:fill="1E3A8A"/>
            <w:tcMar>
              <w:top w:w="120" w:type="dxa"/>
              <w:bottom w:w="120" w:type="dxa"/>
              <w:left w:w="140" w:type="dxa"/>
              <w:right w:w="140" w:type="dxa"/>
            </w:tcMar>
          </w:tcPr>
          <w:p>
            <w:pPr>
              <w:spacing w:after="0"/>
              <w:jc w:val="center"/>
            </w:pPr>
            <w:r>
              <w:rPr>
                <w:rFonts w:ascii="Times New Roman" w:hAnsi="Times New Roman"/>
                <w:b/>
                <w:color w:val="FFFFFF"/>
                <w:sz w:val="20"/>
              </w:rPr>
              <w:t>Type</w:t>
            </w:r>
          </w:p>
        </w:tc>
        <w:tc>
          <w:tcPr>
            <w:tcW w:type="dxa" w:w="5328"/>
            <w:shd w:fill="1E3A8A"/>
            <w:tcMar>
              <w:top w:w="120" w:type="dxa"/>
              <w:bottom w:w="120" w:type="dxa"/>
              <w:left w:w="140" w:type="dxa"/>
              <w:right w:w="140" w:type="dxa"/>
            </w:tcMar>
          </w:tcPr>
          <w:p>
            <w:pPr>
              <w:spacing w:after="0"/>
              <w:jc w:val="center"/>
            </w:pPr>
            <w:r>
              <w:rPr>
                <w:rFonts w:ascii="Times New Roman" w:hAnsi="Times New Roman"/>
                <w:b/>
                <w:color w:val="FFFFFF"/>
                <w:sz w:val="20"/>
              </w:rPr>
              <w:t>Constraints / Notes</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show_id</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VARCHAR(32)</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Primary Key; FK referencing titles(show_id) ON DELETE CASCADE.</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embedding</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VECTOR(384)</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384-dimensional dense vector. Indexed via HNSW graph.</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model_version</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VARCHAR(64)</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Model identifier (all-MiniLM-L6-v2).</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updated_at</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TIMESTAMP</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Timestamp of embedding calculation.</w:t>
            </w:r>
          </w:p>
        </w:tc>
      </w:tr>
    </w:tbl>
    <w:p>
      <w:pPr>
        <w:spacing w:after="120"/>
      </w:pPr>
    </w:p>
    <w:p>
      <w:pPr>
        <w:spacing w:after="120" w:line="276" w:lineRule="auto"/>
      </w:pPr>
      <w:r>
        <w:rPr>
          <w:rFonts w:ascii="Times New Roman" w:hAnsi="Times New Roman"/>
          <w:i/>
          <w:sz w:val="22"/>
        </w:rPr>
        <w:t>Table 4: user_interactions Database Model Schema</w:t>
      </w:r>
    </w:p>
    <w:tbl>
      <w:tblPr>
        <w:tblW w:type="auto" w:w="0"/>
        <w:jc w:val="center"/>
        <w:tblLook w:firstColumn="1" w:firstRow="1" w:lastColumn="0" w:lastRow="0" w:noHBand="0" w:noVBand="1" w:val="04A0"/>
      </w:tblPr>
      <w:tblGrid>
        <w:gridCol w:w="3120"/>
        <w:gridCol w:w="3120"/>
        <w:gridCol w:w="3120"/>
      </w:tblGrid>
      <w:tr>
        <w:tc>
          <w:tcPr>
            <w:tcW w:type="dxa" w:w="2016"/>
            <w:shd w:fill="1E3A8A"/>
            <w:tcMar>
              <w:top w:w="120" w:type="dxa"/>
              <w:bottom w:w="120" w:type="dxa"/>
              <w:left w:w="140" w:type="dxa"/>
              <w:right w:w="140" w:type="dxa"/>
            </w:tcMar>
          </w:tcPr>
          <w:p>
            <w:pPr>
              <w:spacing w:after="0"/>
              <w:jc w:val="center"/>
            </w:pPr>
            <w:r>
              <w:rPr>
                <w:rFonts w:ascii="Times New Roman" w:hAnsi="Times New Roman"/>
                <w:b/>
                <w:color w:val="FFFFFF"/>
                <w:sz w:val="20"/>
              </w:rPr>
              <w:t>Field</w:t>
            </w:r>
          </w:p>
        </w:tc>
        <w:tc>
          <w:tcPr>
            <w:tcW w:type="dxa" w:w="2016"/>
            <w:shd w:fill="1E3A8A"/>
            <w:tcMar>
              <w:top w:w="120" w:type="dxa"/>
              <w:bottom w:w="120" w:type="dxa"/>
              <w:left w:w="140" w:type="dxa"/>
              <w:right w:w="140" w:type="dxa"/>
            </w:tcMar>
          </w:tcPr>
          <w:p>
            <w:pPr>
              <w:spacing w:after="0"/>
              <w:jc w:val="center"/>
            </w:pPr>
            <w:r>
              <w:rPr>
                <w:rFonts w:ascii="Times New Roman" w:hAnsi="Times New Roman"/>
                <w:b/>
                <w:color w:val="FFFFFF"/>
                <w:sz w:val="20"/>
              </w:rPr>
              <w:t>Type</w:t>
            </w:r>
          </w:p>
        </w:tc>
        <w:tc>
          <w:tcPr>
            <w:tcW w:type="dxa" w:w="5328"/>
            <w:shd w:fill="1E3A8A"/>
            <w:tcMar>
              <w:top w:w="120" w:type="dxa"/>
              <w:bottom w:w="120" w:type="dxa"/>
              <w:left w:w="140" w:type="dxa"/>
              <w:right w:w="140" w:type="dxa"/>
            </w:tcMar>
          </w:tcPr>
          <w:p>
            <w:pPr>
              <w:spacing w:after="0"/>
              <w:jc w:val="center"/>
            </w:pPr>
            <w:r>
              <w:rPr>
                <w:rFonts w:ascii="Times New Roman" w:hAnsi="Times New Roman"/>
                <w:b/>
                <w:color w:val="FFFFFF"/>
                <w:sz w:val="20"/>
              </w:rPr>
              <w:t>Constraints / Notes</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interaction_id</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BIGSERIAL</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Primary Key; auto-incrementing event identifier.</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user_id</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VARCHAR(64)</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Required; unique subscriber identifier. Indexed.</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show_id</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VARCHAR(32)</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Required; FK referencing titles(show_id) ON DELETE CASCADE.</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interaction_type</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VARCHAR(32)</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Enum: 'watch', 'like', 'save', 'skip'. Indexed.</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watch_duration_pct</w:t>
            </w:r>
          </w:p>
        </w:tc>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NUMERIC(5, 2)</w:t>
            </w:r>
          </w:p>
        </w:tc>
        <w:tc>
          <w:tcPr>
            <w:tcW w:type="dxa" w:w="5328"/>
            <w:shd w:fill="FFFFFF"/>
            <w:tcMar>
              <w:top w:w="100" w:type="dxa"/>
              <w:bottom w:w="100" w:type="dxa"/>
              <w:left w:w="120" w:type="dxa"/>
              <w:right w:w="120" w:type="dxa"/>
            </w:tcMar>
          </w:tcPr>
          <w:p>
            <w:pPr>
              <w:spacing w:after="0"/>
            </w:pPr>
            <w:r>
              <w:rPr>
                <w:rFonts w:ascii="Times New Roman" w:hAnsi="Times New Roman"/>
                <w:color w:val="1E293B"/>
                <w:sz w:val="19"/>
              </w:rPr>
              <w:t>Completion percentage (0.00 &lt;= pct &lt;= 100.00).</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timestamp</w:t>
            </w:r>
          </w:p>
        </w:tc>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TIMESTAMP</w:t>
            </w:r>
          </w:p>
        </w:tc>
        <w:tc>
          <w:tcPr>
            <w:tcW w:type="dxa" w:w="5328"/>
            <w:shd w:fill="F8FAFC"/>
            <w:tcMar>
              <w:top w:w="100" w:type="dxa"/>
              <w:bottom w:w="100" w:type="dxa"/>
              <w:left w:w="120" w:type="dxa"/>
              <w:right w:w="120" w:type="dxa"/>
            </w:tcMar>
          </w:tcPr>
          <w:p>
            <w:pPr>
              <w:spacing w:after="0"/>
            </w:pPr>
            <w:r>
              <w:rPr>
                <w:rFonts w:ascii="Times New Roman" w:hAnsi="Times New Roman"/>
                <w:color w:val="1E293B"/>
                <w:sz w:val="19"/>
              </w:rPr>
              <w:t>Event timestamp. Composite index with user_id.</w:t>
            </w:r>
          </w:p>
        </w:tc>
      </w:tr>
    </w:tbl>
    <w:p>
      <w:pPr>
        <w:spacing w:after="120"/>
      </w:pPr>
    </w:p>
    <w:p>
      <w:pPr>
        <w:pStyle w:val="Heading2"/>
        <w:keepNext/>
        <w:spacing w:before="200" w:after="80"/>
      </w:pPr>
      <w:r>
        <w:rPr>
          <w:rFonts w:ascii="Times New Roman" w:hAnsi="Times New Roman"/>
          <w:b/>
          <w:color w:val="1C4E80"/>
          <w:sz w:val="26"/>
        </w:rPr>
        <w:t>4.3 Entity-Relationship / Data Schema Diagram</w:t>
      </w:r>
    </w:p>
    <w:p>
      <w:pPr>
        <w:spacing w:before="160" w:after="40"/>
        <w:jc w:val="center"/>
      </w:pPr>
      <w:r>
        <w:drawing>
          <wp:inline xmlns:a="http://schemas.openxmlformats.org/drawingml/2006/main" xmlns:pic="http://schemas.openxmlformats.org/drawingml/2006/picture">
            <wp:extent cx="5120640" cy="2553184"/>
            <wp:docPr id="2" name="Picture 2"/>
            <wp:cNvGraphicFramePr>
              <a:graphicFrameLocks noChangeAspect="1"/>
            </wp:cNvGraphicFramePr>
            <a:graphic>
              <a:graphicData uri="http://schemas.openxmlformats.org/drawingml/2006/picture">
                <pic:pic>
                  <pic:nvPicPr>
                    <pic:cNvPr id="0" name="fig2_database_erd.png"/>
                    <pic:cNvPicPr/>
                  </pic:nvPicPr>
                  <pic:blipFill>
                    <a:blip r:embed="rId10"/>
                    <a:stretch>
                      <a:fillRect/>
                    </a:stretch>
                  </pic:blipFill>
                  <pic:spPr>
                    <a:xfrm>
                      <a:off x="0" y="0"/>
                      <a:ext cx="5120640" cy="2553184"/>
                    </a:xfrm>
                    <a:prstGeom prst="rect"/>
                  </pic:spPr>
                </pic:pic>
              </a:graphicData>
            </a:graphic>
          </wp:inline>
        </w:drawing>
      </w:r>
    </w:p>
    <w:p>
      <w:pPr>
        <w:spacing w:after="160"/>
        <w:jc w:val="center"/>
      </w:pPr>
      <w:r>
        <w:rPr>
          <w:rFonts w:ascii="Times New Roman" w:hAnsi="Times New Roman"/>
          <w:i/>
          <w:color w:val="464646"/>
          <w:sz w:val="20"/>
        </w:rPr>
        <w:t>Figure 6: Entity-Relationship Diagram of StreamIQ</w:t>
      </w:r>
    </w:p>
    <w:p>
      <w:pPr>
        <w:pStyle w:val="Heading2"/>
        <w:keepNext/>
        <w:spacing w:before="200" w:after="80"/>
      </w:pPr>
      <w:r>
        <w:rPr>
          <w:rFonts w:ascii="Times New Roman" w:hAnsi="Times New Roman"/>
          <w:b/>
          <w:color w:val="1C4E80"/>
          <w:sz w:val="26"/>
        </w:rPr>
        <w:t>4.4 Database Connection &amp; HNSW Graph Index Handling</w:t>
      </w:r>
    </w:p>
    <w:p>
      <w:pPr>
        <w:spacing w:after="120" w:line="276" w:lineRule="auto"/>
      </w:pPr>
      <w:r>
        <w:rPr>
          <w:rFonts w:ascii="Times New Roman" w:hAnsi="Times New Roman"/>
          <w:i w:val="0"/>
          <w:sz w:val="22"/>
        </w:rPr>
        <w:t>The HNSW vector index is initialized on PostgreSQL 16 via:</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after="0" w:line="252" w:lineRule="auto"/>
            </w:pPr>
            <w:r>
              <w:rPr>
                <w:rFonts w:ascii="Consolas" w:hAnsi="Consolas"/>
                <w:color w:val="1E293B"/>
                <w:sz w:val="18"/>
              </w:rPr>
              <w:t>CREATE EXTENSION IF NOT EXISTS vector;</w:t>
              <w:br/>
            </w:r>
            <w:r>
              <w:rPr>
                <w:rFonts w:ascii="Consolas" w:hAnsi="Consolas"/>
                <w:color w:val="1E293B"/>
                <w:sz w:val="18"/>
              </w:rPr>
              <w:br/>
            </w:r>
            <w:r>
              <w:rPr>
                <w:rFonts w:ascii="Consolas" w:hAnsi="Consolas"/>
                <w:color w:val="1E293B"/>
                <w:sz w:val="18"/>
              </w:rPr>
              <w:t xml:space="preserve">CREATE INDEX idx_title_embeddings_hnsw ON title_embeddings </w:t>
              <w:br/>
            </w:r>
            <w:r>
              <w:rPr>
                <w:rFonts w:ascii="Consolas" w:hAnsi="Consolas"/>
                <w:color w:val="1E293B"/>
                <w:sz w:val="18"/>
              </w:rPr>
              <w:t>USING hnsw (embedding vector_cosine_ops)</w:t>
              <w:br/>
            </w:r>
            <w:r>
              <w:rPr>
                <w:rFonts w:ascii="Consolas" w:hAnsi="Consolas"/>
                <w:color w:val="1E293B"/>
                <w:sz w:val="18"/>
              </w:rPr>
              <w:t>WITH (m = 16, ef_construction = 64);</w:t>
              <w:br/>
            </w:r>
          </w:p>
        </w:tc>
      </w:tr>
    </w:tbl>
    <w:p>
      <w:pPr>
        <w:spacing w:after="80"/>
      </w:pPr>
    </w:p>
    <w:p>
      <w:pPr>
        <w:pStyle w:val="Heading2"/>
        <w:keepNext/>
        <w:spacing w:before="200" w:after="80"/>
      </w:pPr>
      <w:r>
        <w:rPr>
          <w:rFonts w:ascii="Times New Roman" w:hAnsi="Times New Roman"/>
          <w:b/>
          <w:color w:val="1C4E80"/>
          <w:sz w:val="26"/>
        </w:rPr>
        <w:t>4.5 Application Routes / REST API Endpoints</w:t>
      </w:r>
    </w:p>
    <w:p>
      <w:pPr>
        <w:spacing w:after="120" w:line="276" w:lineRule="auto"/>
      </w:pPr>
      <w:r>
        <w:rPr>
          <w:rFonts w:ascii="Times New Roman" w:hAnsi="Times New Roman"/>
          <w:i/>
          <w:sz w:val="22"/>
        </w:rPr>
        <w:t>Table 5: Summary of Application REST Routes &amp; API Endpoints</w:t>
      </w:r>
    </w:p>
    <w:tbl>
      <w:tblPr>
        <w:tblW w:type="auto" w:w="0"/>
        <w:jc w:val="center"/>
        <w:tblLook w:firstColumn="1" w:firstRow="1" w:lastColumn="0" w:lastRow="0" w:noHBand="0" w:noVBand="1" w:val="04A0"/>
      </w:tblPr>
      <w:tblGrid>
        <w:gridCol w:w="2340"/>
        <w:gridCol w:w="2340"/>
        <w:gridCol w:w="2340"/>
        <w:gridCol w:w="2340"/>
      </w:tblGrid>
      <w:tr>
        <w:tc>
          <w:tcPr>
            <w:tcW w:type="dxa" w:w="1440"/>
            <w:shd w:fill="1E3A8A"/>
            <w:tcMar>
              <w:top w:w="120" w:type="dxa"/>
              <w:bottom w:w="120" w:type="dxa"/>
              <w:left w:w="140" w:type="dxa"/>
              <w:right w:w="140" w:type="dxa"/>
            </w:tcMar>
          </w:tcPr>
          <w:p>
            <w:pPr>
              <w:spacing w:after="0"/>
              <w:jc w:val="center"/>
            </w:pPr>
            <w:r>
              <w:rPr>
                <w:rFonts w:ascii="Times New Roman" w:hAnsi="Times New Roman"/>
                <w:b/>
                <w:color w:val="FFFFFF"/>
                <w:sz w:val="20"/>
              </w:rPr>
              <w:t>Method</w:t>
            </w:r>
          </w:p>
        </w:tc>
        <w:tc>
          <w:tcPr>
            <w:tcW w:type="dxa" w:w="3168"/>
            <w:shd w:fill="1E3A8A"/>
            <w:tcMar>
              <w:top w:w="120" w:type="dxa"/>
              <w:bottom w:w="120" w:type="dxa"/>
              <w:left w:w="140" w:type="dxa"/>
              <w:right w:w="140" w:type="dxa"/>
            </w:tcMar>
          </w:tcPr>
          <w:p>
            <w:pPr>
              <w:spacing w:after="0"/>
              <w:jc w:val="center"/>
            </w:pPr>
            <w:r>
              <w:rPr>
                <w:rFonts w:ascii="Times New Roman" w:hAnsi="Times New Roman"/>
                <w:b/>
                <w:color w:val="FFFFFF"/>
                <w:sz w:val="20"/>
              </w:rPr>
              <w:t>Path</w:t>
            </w:r>
          </w:p>
        </w:tc>
        <w:tc>
          <w:tcPr>
            <w:tcW w:type="dxa" w:w="1440"/>
            <w:shd w:fill="1E3A8A"/>
            <w:tcMar>
              <w:top w:w="120" w:type="dxa"/>
              <w:bottom w:w="120" w:type="dxa"/>
              <w:left w:w="140" w:type="dxa"/>
              <w:right w:w="140" w:type="dxa"/>
            </w:tcMar>
          </w:tcPr>
          <w:p>
            <w:pPr>
              <w:spacing w:after="0"/>
              <w:jc w:val="center"/>
            </w:pPr>
            <w:r>
              <w:rPr>
                <w:rFonts w:ascii="Times New Roman" w:hAnsi="Times New Roman"/>
                <w:b/>
                <w:color w:val="FFFFFF"/>
                <w:sz w:val="20"/>
              </w:rPr>
              <w:t>Access</w:t>
            </w:r>
          </w:p>
        </w:tc>
        <w:tc>
          <w:tcPr>
            <w:tcW w:type="dxa" w:w="3312"/>
            <w:shd w:fill="1E3A8A"/>
            <w:tcMar>
              <w:top w:w="120" w:type="dxa"/>
              <w:bottom w:w="120" w:type="dxa"/>
              <w:left w:w="140" w:type="dxa"/>
              <w:right w:w="140" w:type="dxa"/>
            </w:tcMar>
          </w:tcPr>
          <w:p>
            <w:pPr>
              <w:spacing w:after="0"/>
              <w:jc w:val="center"/>
            </w:pPr>
            <w:r>
              <w:rPr>
                <w:rFonts w:ascii="Times New Roman" w:hAnsi="Times New Roman"/>
                <w:b/>
                <w:color w:val="FFFFFF"/>
                <w:sz w:val="20"/>
              </w:rPr>
              <w:t>Description</w:t>
            </w:r>
          </w:p>
        </w:tc>
      </w:tr>
      <w:tr>
        <w:tc>
          <w:tcPr>
            <w:tcW w:type="dxa" w:w="1440"/>
            <w:shd w:fill="FFFFFF"/>
            <w:tcMar>
              <w:top w:w="100" w:type="dxa"/>
              <w:bottom w:w="100" w:type="dxa"/>
              <w:left w:w="120" w:type="dxa"/>
              <w:right w:w="120" w:type="dxa"/>
            </w:tcMar>
          </w:tcPr>
          <w:p>
            <w:pPr>
              <w:spacing w:after="0"/>
            </w:pPr>
            <w:r>
              <w:rPr>
                <w:rFonts w:ascii="Times New Roman" w:hAnsi="Times New Roman"/>
                <w:color w:val="1E293B"/>
                <w:sz w:val="19"/>
              </w:rPr>
              <w:t>GET</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/health</w:t>
            </w:r>
          </w:p>
        </w:tc>
        <w:tc>
          <w:tcPr>
            <w:tcW w:type="dxa" w:w="1440"/>
            <w:shd w:fill="FFFFFF"/>
            <w:tcMar>
              <w:top w:w="100" w:type="dxa"/>
              <w:bottom w:w="100" w:type="dxa"/>
              <w:left w:w="120" w:type="dxa"/>
              <w:right w:w="120" w:type="dxa"/>
            </w:tcMar>
          </w:tcPr>
          <w:p>
            <w:pPr>
              <w:spacing w:after="0"/>
            </w:pPr>
            <w:r>
              <w:rPr>
                <w:rFonts w:ascii="Times New Roman" w:hAnsi="Times New Roman"/>
                <w:color w:val="1E293B"/>
                <w:sz w:val="19"/>
              </w:rPr>
              <w:t>Public</w:t>
            </w:r>
          </w:p>
        </w:tc>
        <w:tc>
          <w:tcPr>
            <w:tcW w:type="dxa" w:w="3312"/>
            <w:shd w:fill="FFFFFF"/>
            <w:tcMar>
              <w:top w:w="100" w:type="dxa"/>
              <w:bottom w:w="100" w:type="dxa"/>
              <w:left w:w="120" w:type="dxa"/>
              <w:right w:w="120" w:type="dxa"/>
            </w:tcMar>
          </w:tcPr>
          <w:p>
            <w:pPr>
              <w:spacing w:after="0"/>
            </w:pPr>
            <w:r>
              <w:rPr>
                <w:rFonts w:ascii="Times New Roman" w:hAnsi="Times New Roman"/>
                <w:color w:val="1E293B"/>
                <w:sz w:val="19"/>
              </w:rPr>
              <w:t>Returns database connection status, vector extension status, and counts.</w:t>
            </w:r>
          </w:p>
        </w:tc>
      </w:tr>
      <w:tr>
        <w:tc>
          <w:tcPr>
            <w:tcW w:type="dxa" w:w="1440"/>
            <w:shd w:fill="F8FAFC"/>
            <w:tcMar>
              <w:top w:w="100" w:type="dxa"/>
              <w:bottom w:w="100" w:type="dxa"/>
              <w:left w:w="120" w:type="dxa"/>
              <w:right w:w="120" w:type="dxa"/>
            </w:tcMar>
          </w:tcPr>
          <w:p>
            <w:pPr>
              <w:spacing w:after="0"/>
            </w:pPr>
            <w:r>
              <w:rPr>
                <w:rFonts w:ascii="Times New Roman" w:hAnsi="Times New Roman"/>
                <w:color w:val="1E293B"/>
                <w:sz w:val="19"/>
              </w:rPr>
              <w:t>GET</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/analytics/summary</w:t>
            </w:r>
          </w:p>
        </w:tc>
        <w:tc>
          <w:tcPr>
            <w:tcW w:type="dxa" w:w="1440"/>
            <w:shd w:fill="F8FAFC"/>
            <w:tcMar>
              <w:top w:w="100" w:type="dxa"/>
              <w:bottom w:w="100" w:type="dxa"/>
              <w:left w:w="120" w:type="dxa"/>
              <w:right w:w="120" w:type="dxa"/>
            </w:tcMar>
          </w:tcPr>
          <w:p>
            <w:pPr>
              <w:spacing w:after="0"/>
            </w:pPr>
            <w:r>
              <w:rPr>
                <w:rFonts w:ascii="Times New Roman" w:hAnsi="Times New Roman"/>
                <w:color w:val="1E293B"/>
                <w:sz w:val="19"/>
              </w:rPr>
              <w:t>Public</w:t>
            </w:r>
          </w:p>
        </w:tc>
        <w:tc>
          <w:tcPr>
            <w:tcW w:type="dxa" w:w="3312"/>
            <w:shd w:fill="F8FAFC"/>
            <w:tcMar>
              <w:top w:w="100" w:type="dxa"/>
              <w:bottom w:w="100" w:type="dxa"/>
              <w:left w:w="120" w:type="dxa"/>
              <w:right w:w="120" w:type="dxa"/>
            </w:tcMar>
          </w:tcPr>
          <w:p>
            <w:pPr>
              <w:spacing w:after="0"/>
            </w:pPr>
            <w:r>
              <w:rPr>
                <w:rFonts w:ascii="Times New Roman" w:hAnsi="Times New Roman"/>
                <w:color w:val="1E293B"/>
                <w:sz w:val="19"/>
              </w:rPr>
              <w:t>Computes content type distributions, top genres, and country analytics.</w:t>
            </w:r>
          </w:p>
        </w:tc>
      </w:tr>
      <w:tr>
        <w:tc>
          <w:tcPr>
            <w:tcW w:type="dxa" w:w="1440"/>
            <w:shd w:fill="FFFFFF"/>
            <w:tcMar>
              <w:top w:w="100" w:type="dxa"/>
              <w:bottom w:w="100" w:type="dxa"/>
              <w:left w:w="120" w:type="dxa"/>
              <w:right w:w="120" w:type="dxa"/>
            </w:tcMar>
          </w:tcPr>
          <w:p>
            <w:pPr>
              <w:spacing w:after="0"/>
            </w:pPr>
            <w:r>
              <w:rPr>
                <w:rFonts w:ascii="Times New Roman" w:hAnsi="Times New Roman"/>
                <w:color w:val="1E293B"/>
                <w:sz w:val="19"/>
              </w:rPr>
              <w:t>POST</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/recommendations/semantic</w:t>
            </w:r>
          </w:p>
        </w:tc>
        <w:tc>
          <w:tcPr>
            <w:tcW w:type="dxa" w:w="1440"/>
            <w:shd w:fill="FFFFFF"/>
            <w:tcMar>
              <w:top w:w="100" w:type="dxa"/>
              <w:bottom w:w="100" w:type="dxa"/>
              <w:left w:w="120" w:type="dxa"/>
              <w:right w:w="120" w:type="dxa"/>
            </w:tcMar>
          </w:tcPr>
          <w:p>
            <w:pPr>
              <w:spacing w:after="0"/>
            </w:pPr>
            <w:r>
              <w:rPr>
                <w:rFonts w:ascii="Times New Roman" w:hAnsi="Times New Roman"/>
                <w:color w:val="1E293B"/>
                <w:sz w:val="19"/>
              </w:rPr>
              <w:t>Public</w:t>
            </w:r>
          </w:p>
        </w:tc>
        <w:tc>
          <w:tcPr>
            <w:tcW w:type="dxa" w:w="3312"/>
            <w:shd w:fill="FFFFFF"/>
            <w:tcMar>
              <w:top w:w="100" w:type="dxa"/>
              <w:bottom w:w="100" w:type="dxa"/>
              <w:left w:w="120" w:type="dxa"/>
              <w:right w:w="120" w:type="dxa"/>
            </w:tcMar>
          </w:tcPr>
          <w:p>
            <w:pPr>
              <w:spacing w:after="0"/>
            </w:pPr>
            <w:r>
              <w:rPr>
                <w:rFonts w:ascii="Times New Roman" w:hAnsi="Times New Roman"/>
                <w:color w:val="1E293B"/>
                <w:sz w:val="19"/>
              </w:rPr>
              <w:t>Executes natural language semantic vector search with metadata filters.</w:t>
            </w:r>
          </w:p>
        </w:tc>
      </w:tr>
      <w:tr>
        <w:tc>
          <w:tcPr>
            <w:tcW w:type="dxa" w:w="1440"/>
            <w:shd w:fill="F8FAFC"/>
            <w:tcMar>
              <w:top w:w="100" w:type="dxa"/>
              <w:bottom w:w="100" w:type="dxa"/>
              <w:left w:w="120" w:type="dxa"/>
              <w:right w:w="120" w:type="dxa"/>
            </w:tcMar>
          </w:tcPr>
          <w:p>
            <w:pPr>
              <w:spacing w:after="0"/>
            </w:pPr>
            <w:r>
              <w:rPr>
                <w:rFonts w:ascii="Times New Roman" w:hAnsi="Times New Roman"/>
                <w:color w:val="1E293B"/>
                <w:sz w:val="19"/>
              </w:rPr>
              <w:t>GET</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/recommendations/user/{user_id}</w:t>
            </w:r>
          </w:p>
        </w:tc>
        <w:tc>
          <w:tcPr>
            <w:tcW w:type="dxa" w:w="1440"/>
            <w:shd w:fill="F8FAFC"/>
            <w:tcMar>
              <w:top w:w="100" w:type="dxa"/>
              <w:bottom w:w="100" w:type="dxa"/>
              <w:left w:w="120" w:type="dxa"/>
              <w:right w:w="120" w:type="dxa"/>
            </w:tcMar>
          </w:tcPr>
          <w:p>
            <w:pPr>
              <w:spacing w:after="0"/>
            </w:pPr>
            <w:r>
              <w:rPr>
                <w:rFonts w:ascii="Times New Roman" w:hAnsi="Times New Roman"/>
                <w:color w:val="1E293B"/>
                <w:sz w:val="19"/>
              </w:rPr>
              <w:t>Public</w:t>
            </w:r>
          </w:p>
        </w:tc>
        <w:tc>
          <w:tcPr>
            <w:tcW w:type="dxa" w:w="3312"/>
            <w:shd w:fill="F8FAFC"/>
            <w:tcMar>
              <w:top w:w="100" w:type="dxa"/>
              <w:bottom w:w="100" w:type="dxa"/>
              <w:left w:w="120" w:type="dxa"/>
              <w:right w:w="120" w:type="dxa"/>
            </w:tcMar>
          </w:tcPr>
          <w:p>
            <w:pPr>
              <w:spacing w:after="0"/>
            </w:pPr>
            <w:r>
              <w:rPr>
                <w:rFonts w:ascii="Times New Roman" w:hAnsi="Times New Roman"/>
                <w:color w:val="1E293B"/>
                <w:sz w:val="19"/>
              </w:rPr>
              <w:t>Generates personalized hybrid recommendations with cold-start mitigation.</w:t>
            </w:r>
          </w:p>
        </w:tc>
      </w:tr>
      <w:tr>
        <w:tc>
          <w:tcPr>
            <w:tcW w:type="dxa" w:w="1440"/>
            <w:shd w:fill="FFFFFF"/>
            <w:tcMar>
              <w:top w:w="100" w:type="dxa"/>
              <w:bottom w:w="100" w:type="dxa"/>
              <w:left w:w="120" w:type="dxa"/>
              <w:right w:w="120" w:type="dxa"/>
            </w:tcMar>
          </w:tcPr>
          <w:p>
            <w:pPr>
              <w:spacing w:after="0"/>
            </w:pPr>
            <w:r>
              <w:rPr>
                <w:rFonts w:ascii="Times New Roman" w:hAnsi="Times New Roman"/>
                <w:color w:val="1E293B"/>
                <w:sz w:val="19"/>
              </w:rPr>
              <w:t>POST</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/pipeline/simulate-stream</w:t>
            </w:r>
          </w:p>
        </w:tc>
        <w:tc>
          <w:tcPr>
            <w:tcW w:type="dxa" w:w="1440"/>
            <w:shd w:fill="FFFFFF"/>
            <w:tcMar>
              <w:top w:w="100" w:type="dxa"/>
              <w:bottom w:w="100" w:type="dxa"/>
              <w:left w:w="120" w:type="dxa"/>
              <w:right w:w="120" w:type="dxa"/>
            </w:tcMar>
          </w:tcPr>
          <w:p>
            <w:pPr>
              <w:spacing w:after="0"/>
            </w:pPr>
            <w:r>
              <w:rPr>
                <w:rFonts w:ascii="Times New Roman" w:hAnsi="Times New Roman"/>
                <w:color w:val="1E293B"/>
                <w:sz w:val="19"/>
              </w:rPr>
              <w:t>Public</w:t>
            </w:r>
          </w:p>
        </w:tc>
        <w:tc>
          <w:tcPr>
            <w:tcW w:type="dxa" w:w="3312"/>
            <w:shd w:fill="FFFFFF"/>
            <w:tcMar>
              <w:top w:w="100" w:type="dxa"/>
              <w:bottom w:w="100" w:type="dxa"/>
              <w:left w:w="120" w:type="dxa"/>
              <w:right w:w="120" w:type="dxa"/>
            </w:tcMar>
          </w:tcPr>
          <w:p>
            <w:pPr>
              <w:spacing w:after="0"/>
            </w:pPr>
            <w:r>
              <w:rPr>
                <w:rFonts w:ascii="Times New Roman" w:hAnsi="Times New Roman"/>
                <w:color w:val="1E293B"/>
                <w:sz w:val="19"/>
              </w:rPr>
              <w:t>Ingests batch streaming interaction events into the database.</w:t>
            </w:r>
          </w:p>
        </w:tc>
      </w:tr>
    </w:tbl>
    <w:p>
      <w:pPr>
        <w:spacing w:after="120"/>
      </w:pPr>
    </w:p>
    <w:p>
      <w:pPr>
        <w:pStyle w:val="Heading2"/>
        <w:keepNext/>
        <w:spacing w:before="200" w:after="80"/>
      </w:pPr>
      <w:r>
        <w:rPr>
          <w:rFonts w:ascii="Times New Roman" w:hAnsi="Times New Roman"/>
          <w:b/>
          <w:color w:val="1C4E80"/>
          <w:sz w:val="26"/>
        </w:rPr>
        <w:t>4.6 Mathematical Scoring &amp; Hybrid Fusion Mechanics</w:t>
      </w:r>
    </w:p>
    <w:p>
      <w:pPr>
        <w:spacing w:after="120" w:line="276" w:lineRule="auto"/>
      </w:pPr>
      <w:r>
        <w:rPr>
          <w:rFonts w:ascii="Times New Roman" w:hAnsi="Times New Roman"/>
          <w:i w:val="0"/>
          <w:sz w:val="22"/>
        </w:rPr>
        <w:t>For any candidate title c and user u, the multi-signal score is formulated as:</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after="0" w:line="252" w:lineRule="auto"/>
            </w:pPr>
            <w:r>
              <w:rPr>
                <w:rFonts w:ascii="Consolas" w:hAnsi="Consolas"/>
                <w:color w:val="1E293B"/>
                <w:sz w:val="18"/>
              </w:rPr>
              <w:t>F(u, c) = 0.40 * S_sem(u, c) + 0.30 * S_genre(u, c) + 0.15 * S_dir(u, c) + 0.15 * S_cast(u, c)</w:t>
              <w:br/>
            </w:r>
          </w:p>
        </w:tc>
      </w:tr>
    </w:tbl>
    <w:p>
      <w:pPr>
        <w:spacing w:after="80"/>
      </w:pPr>
    </w:p>
    <w:p>
      <w:r>
        <w:br w:type="page"/>
      </w:r>
    </w:p>
    <w:p>
      <w:pPr>
        <w:pStyle w:val="Heading1"/>
        <w:keepNext/>
        <w:spacing w:before="280" w:after="80"/>
      </w:pPr>
      <w:r>
        <w:rPr>
          <w:rFonts w:ascii="Times New Roman" w:hAnsi="Times New Roman"/>
          <w:b/>
          <w:color w:val="102C57"/>
          <w:sz w:val="32"/>
        </w:rPr>
        <w:t>Chapter 5: User Guide &amp; System Walkthrough</w:t>
      </w:r>
    </w:p>
    <w:p>
      <w:pPr>
        <w:pStyle w:val="Heading2"/>
        <w:keepNext/>
        <w:spacing w:before="200" w:after="80"/>
      </w:pPr>
      <w:r>
        <w:rPr>
          <w:rFonts w:ascii="Times New Roman" w:hAnsi="Times New Roman"/>
          <w:b/>
          <w:color w:val="1C4E80"/>
          <w:sz w:val="26"/>
        </w:rPr>
        <w:t>5.1 Installation &amp; Setup</w:t>
      </w:r>
    </w:p>
    <w:p>
      <w:pPr>
        <w:spacing w:after="120" w:line="276" w:lineRule="auto"/>
      </w:pPr>
      <w:r>
        <w:rPr>
          <w:rFonts w:ascii="Times New Roman" w:hAnsi="Times New Roman"/>
          <w:i w:val="0"/>
          <w:sz w:val="22"/>
        </w:rPr>
        <w:t>StreamIQ requires Python 3.11+ and PostgreSQL 16 with pgvector, or Docker and Docker Compose:</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after="0" w:line="252" w:lineRule="auto"/>
            </w:pPr>
            <w:r>
              <w:rPr>
                <w:rFonts w:ascii="Consolas" w:hAnsi="Consolas"/>
                <w:color w:val="1E293B"/>
                <w:sz w:val="18"/>
              </w:rPr>
              <w:t>git clone https://github.com/Fasihullah/Netflix-global-streaming-analytics.git</w:t>
              <w:br/>
            </w:r>
            <w:r>
              <w:rPr>
                <w:rFonts w:ascii="Consolas" w:hAnsi="Consolas"/>
                <w:color w:val="1E293B"/>
                <w:sz w:val="18"/>
              </w:rPr>
              <w:t>cd Netflix-global-streaming-analytics</w:t>
              <w:br/>
            </w:r>
            <w:r>
              <w:rPr>
                <w:rFonts w:ascii="Consolas" w:hAnsi="Consolas"/>
                <w:color w:val="1E293B"/>
                <w:sz w:val="18"/>
              </w:rPr>
              <w:br/>
            </w:r>
            <w:r>
              <w:rPr>
                <w:rFonts w:ascii="Consolas" w:hAnsi="Consolas"/>
                <w:color w:val="1E293B"/>
                <w:sz w:val="18"/>
              </w:rPr>
              <w:t># Launch via Docker Compose</w:t>
              <w:br/>
            </w:r>
            <w:r>
              <w:rPr>
                <w:rFonts w:ascii="Consolas" w:hAnsi="Consolas"/>
                <w:color w:val="1E293B"/>
                <w:sz w:val="18"/>
              </w:rPr>
              <w:t>docker-compose -f docker/docker-compose.yml up --build</w:t>
              <w:br/>
            </w:r>
          </w:p>
        </w:tc>
      </w:tr>
    </w:tbl>
    <w:p>
      <w:pPr>
        <w:spacing w:after="80"/>
      </w:pPr>
    </w:p>
    <w:p>
      <w:pPr>
        <w:pStyle w:val="Heading2"/>
        <w:keepNext/>
        <w:spacing w:before="200" w:after="80"/>
      </w:pPr>
      <w:r>
        <w:rPr>
          <w:rFonts w:ascii="Times New Roman" w:hAnsi="Times New Roman"/>
          <w:b/>
          <w:color w:val="1C4E80"/>
          <w:sz w:val="26"/>
        </w:rPr>
        <w:t>5.2 Running Locally &amp; Automated Seeding</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after="0" w:line="252" w:lineRule="auto"/>
            </w:pPr>
            <w:r>
              <w:rPr>
                <w:rFonts w:ascii="Consolas" w:hAnsi="Consolas"/>
                <w:color w:val="1E293B"/>
                <w:sz w:val="18"/>
              </w:rPr>
              <w:t># Run ETL pipeline &amp; database seeding</w:t>
              <w:br/>
            </w:r>
            <w:r>
              <w:rPr>
                <w:rFonts w:ascii="Consolas" w:hAnsi="Consolas"/>
                <w:color w:val="1E293B"/>
                <w:sz w:val="18"/>
              </w:rPr>
              <w:t>python -m pipeline.orchestrator</w:t>
              <w:br/>
            </w:r>
            <w:r>
              <w:rPr>
                <w:rFonts w:ascii="Consolas" w:hAnsi="Consolas"/>
                <w:color w:val="1E293B"/>
                <w:sz w:val="18"/>
              </w:rPr>
              <w:br/>
            </w:r>
            <w:r>
              <w:rPr>
                <w:rFonts w:ascii="Consolas" w:hAnsi="Consolas"/>
                <w:color w:val="1E293B"/>
                <w:sz w:val="18"/>
              </w:rPr>
              <w:t># Launch FastAPI microservice</w:t>
              <w:br/>
            </w:r>
            <w:r>
              <w:rPr>
                <w:rFonts w:ascii="Consolas" w:hAnsi="Consolas"/>
                <w:color w:val="1E293B"/>
                <w:sz w:val="18"/>
              </w:rPr>
              <w:t>uvicorn api.main:app --host 0.0.0.0 --port 8000 --reload</w:t>
              <w:br/>
            </w:r>
          </w:p>
        </w:tc>
      </w:tr>
    </w:tbl>
    <w:p>
      <w:pPr>
        <w:spacing w:after="80"/>
      </w:pPr>
    </w:p>
    <w:p>
      <w:pPr>
        <w:pStyle w:val="Heading2"/>
        <w:keepNext/>
        <w:spacing w:before="200" w:after="80"/>
      </w:pPr>
      <w:r>
        <w:rPr>
          <w:rFonts w:ascii="Times New Roman" w:hAnsi="Times New Roman"/>
          <w:b/>
          <w:color w:val="1C4E80"/>
          <w:sz w:val="26"/>
        </w:rPr>
        <w:t>5.3 System Home &amp; Dashboard Overview</w:t>
      </w:r>
    </w:p>
    <w:p>
      <w:pPr>
        <w:spacing w:before="160" w:after="40"/>
        <w:jc w:val="center"/>
      </w:pPr>
      <w:r>
        <w:drawing>
          <wp:inline xmlns:a="http://schemas.openxmlformats.org/drawingml/2006/main" xmlns:pic="http://schemas.openxmlformats.org/drawingml/2006/picture">
            <wp:extent cx="5120640" cy="1706880"/>
            <wp:docPr id="3" name="Picture 3"/>
            <wp:cNvGraphicFramePr>
              <a:graphicFrameLocks noChangeAspect="1"/>
            </wp:cNvGraphicFramePr>
            <a:graphic>
              <a:graphicData uri="http://schemas.openxmlformats.org/drawingml/2006/picture">
                <pic:pic>
                  <pic:nvPicPr>
                    <pic:cNvPr id="0" name="01_dashboard_hero.png"/>
                    <pic:cNvPicPr/>
                  </pic:nvPicPr>
                  <pic:blipFill>
                    <a:blip r:embed="rId11"/>
                    <a:stretch>
                      <a:fillRect/>
                    </a:stretch>
                  </pic:blipFill>
                  <pic:spPr>
                    <a:xfrm>
                      <a:off x="0" y="0"/>
                      <a:ext cx="5120640" cy="1706880"/>
                    </a:xfrm>
                    <a:prstGeom prst="rect"/>
                  </pic:spPr>
                </pic:pic>
              </a:graphicData>
            </a:graphic>
          </wp:inline>
        </w:drawing>
      </w:r>
    </w:p>
    <w:p>
      <w:pPr>
        <w:spacing w:after="160"/>
        <w:jc w:val="center"/>
      </w:pPr>
      <w:r>
        <w:rPr>
          <w:rFonts w:ascii="Times New Roman" w:hAnsi="Times New Roman"/>
          <w:i/>
          <w:color w:val="464646"/>
          <w:sz w:val="20"/>
        </w:rPr>
        <w:t>Figure 9: StreamIQ Home Dashboard Command Center</w:t>
      </w:r>
    </w:p>
    <w:p>
      <w:pPr>
        <w:pStyle w:val="Heading2"/>
        <w:keepNext/>
        <w:spacing w:before="200" w:after="80"/>
      </w:pPr>
      <w:r>
        <w:rPr>
          <w:rFonts w:ascii="Times New Roman" w:hAnsi="Times New Roman"/>
          <w:b/>
          <w:color w:val="1C4E80"/>
          <w:sz w:val="26"/>
        </w:rPr>
        <w:t>5.4 Global Catalog &amp; Streaming Telemetry Analytics</w:t>
      </w:r>
    </w:p>
    <w:p>
      <w:pPr>
        <w:spacing w:before="160" w:after="40"/>
        <w:jc w:val="center"/>
      </w:pPr>
      <w:r>
        <w:drawing>
          <wp:inline xmlns:a="http://schemas.openxmlformats.org/drawingml/2006/main" xmlns:pic="http://schemas.openxmlformats.org/drawingml/2006/picture">
            <wp:extent cx="5120640" cy="2560320"/>
            <wp:docPr id="4" name="Picture 4"/>
            <wp:cNvGraphicFramePr>
              <a:graphicFrameLocks noChangeAspect="1"/>
            </wp:cNvGraphicFramePr>
            <a:graphic>
              <a:graphicData uri="http://schemas.openxmlformats.org/drawingml/2006/picture">
                <pic:pic>
                  <pic:nvPicPr>
                    <pic:cNvPr id="0" name="03_global_footprint.png"/>
                    <pic:cNvPicPr/>
                  </pic:nvPicPr>
                  <pic:blipFill>
                    <a:blip r:embed="rId12"/>
                    <a:stretch>
                      <a:fillRect/>
                    </a:stretch>
                  </pic:blipFill>
                  <pic:spPr>
                    <a:xfrm>
                      <a:off x="0" y="0"/>
                      <a:ext cx="5120640" cy="2560320"/>
                    </a:xfrm>
                    <a:prstGeom prst="rect"/>
                  </pic:spPr>
                </pic:pic>
              </a:graphicData>
            </a:graphic>
          </wp:inline>
        </w:drawing>
      </w:r>
    </w:p>
    <w:p>
      <w:pPr>
        <w:spacing w:after="160"/>
        <w:jc w:val="center"/>
      </w:pPr>
      <w:r>
        <w:rPr>
          <w:rFonts w:ascii="Times New Roman" w:hAnsi="Times New Roman"/>
          <w:i/>
          <w:color w:val="464646"/>
          <w:sz w:val="20"/>
        </w:rPr>
        <w:t>Figure 10: Global Footprint &amp; Regional Distribution View</w:t>
      </w:r>
    </w:p>
    <w:p>
      <w:pPr>
        <w:pStyle w:val="Heading2"/>
        <w:keepNext/>
        <w:spacing w:before="200" w:after="80"/>
      </w:pPr>
      <w:r>
        <w:rPr>
          <w:rFonts w:ascii="Times New Roman" w:hAnsi="Times New Roman"/>
          <w:b/>
          <w:color w:val="1C4E80"/>
          <w:sz w:val="26"/>
        </w:rPr>
        <w:t>5.5 Content ROI &amp; Release Trajectory Visualization</w:t>
      </w:r>
    </w:p>
    <w:p>
      <w:pPr>
        <w:spacing w:before="160" w:after="40"/>
        <w:jc w:val="center"/>
      </w:pPr>
      <w:r>
        <w:drawing>
          <wp:inline xmlns:a="http://schemas.openxmlformats.org/drawingml/2006/main" xmlns:pic="http://schemas.openxmlformats.org/drawingml/2006/picture">
            <wp:extent cx="5120640" cy="2560320"/>
            <wp:docPr id="5" name="Picture 5"/>
            <wp:cNvGraphicFramePr>
              <a:graphicFrameLocks noChangeAspect="1"/>
            </wp:cNvGraphicFramePr>
            <a:graphic>
              <a:graphicData uri="http://schemas.openxmlformats.org/drawingml/2006/picture">
                <pic:pic>
                  <pic:nvPicPr>
                    <pic:cNvPr id="0" name="05_content_roi.png"/>
                    <pic:cNvPicPr/>
                  </pic:nvPicPr>
                  <pic:blipFill>
                    <a:blip r:embed="rId13"/>
                    <a:stretch>
                      <a:fillRect/>
                    </a:stretch>
                  </pic:blipFill>
                  <pic:spPr>
                    <a:xfrm>
                      <a:off x="0" y="0"/>
                      <a:ext cx="5120640" cy="2560320"/>
                    </a:xfrm>
                    <a:prstGeom prst="rect"/>
                  </pic:spPr>
                </pic:pic>
              </a:graphicData>
            </a:graphic>
          </wp:inline>
        </w:drawing>
      </w:r>
    </w:p>
    <w:p>
      <w:pPr>
        <w:spacing w:after="160"/>
        <w:jc w:val="center"/>
      </w:pPr>
      <w:r>
        <w:rPr>
          <w:rFonts w:ascii="Times New Roman" w:hAnsi="Times New Roman"/>
          <w:i/>
          <w:color w:val="464646"/>
          <w:sz w:val="20"/>
        </w:rPr>
        <w:t>Figure 11: Content ROI &amp; Growth Trajectory Analysis</w:t>
      </w:r>
    </w:p>
    <w:p>
      <w:pPr>
        <w:pStyle w:val="Heading2"/>
        <w:keepNext/>
        <w:spacing w:before="200" w:after="80"/>
      </w:pPr>
      <w:r>
        <w:rPr>
          <w:rFonts w:ascii="Times New Roman" w:hAnsi="Times New Roman"/>
          <w:b/>
          <w:color w:val="1C4E80"/>
          <w:sz w:val="26"/>
        </w:rPr>
        <w:t>5.6 Cohort Retention &amp; Subscriber Intelligence</w:t>
      </w:r>
    </w:p>
    <w:p>
      <w:pPr>
        <w:spacing w:before="160" w:after="40"/>
        <w:jc w:val="center"/>
      </w:pPr>
      <w:r>
        <w:drawing>
          <wp:inline xmlns:a="http://schemas.openxmlformats.org/drawingml/2006/main" xmlns:pic="http://schemas.openxmlformats.org/drawingml/2006/picture">
            <wp:extent cx="5120640" cy="2304288"/>
            <wp:docPr id="6" name="Picture 6"/>
            <wp:cNvGraphicFramePr>
              <a:graphicFrameLocks noChangeAspect="1"/>
            </wp:cNvGraphicFramePr>
            <a:graphic>
              <a:graphicData uri="http://schemas.openxmlformats.org/drawingml/2006/picture">
                <pic:pic>
                  <pic:nvPicPr>
                    <pic:cNvPr id="0" name="06_cohort_retention.png"/>
                    <pic:cNvPicPr/>
                  </pic:nvPicPr>
                  <pic:blipFill>
                    <a:blip r:embed="rId14"/>
                    <a:stretch>
                      <a:fillRect/>
                    </a:stretch>
                  </pic:blipFill>
                  <pic:spPr>
                    <a:xfrm>
                      <a:off x="0" y="0"/>
                      <a:ext cx="5120640" cy="2304288"/>
                    </a:xfrm>
                    <a:prstGeom prst="rect"/>
                  </pic:spPr>
                </pic:pic>
              </a:graphicData>
            </a:graphic>
          </wp:inline>
        </w:drawing>
      </w:r>
    </w:p>
    <w:p>
      <w:pPr>
        <w:spacing w:after="160"/>
        <w:jc w:val="center"/>
      </w:pPr>
      <w:r>
        <w:rPr>
          <w:rFonts w:ascii="Times New Roman" w:hAnsi="Times New Roman"/>
          <w:i/>
          <w:color w:val="464646"/>
          <w:sz w:val="20"/>
        </w:rPr>
        <w:t>Figure 12: Cohort Retention &amp; Plan-Device Distribution</w:t>
      </w:r>
    </w:p>
    <w:p>
      <w:r>
        <w:br w:type="page"/>
      </w:r>
    </w:p>
    <w:p>
      <w:pPr>
        <w:pStyle w:val="Heading1"/>
        <w:keepNext/>
        <w:spacing w:before="280" w:after="80"/>
      </w:pPr>
      <w:r>
        <w:rPr>
          <w:rFonts w:ascii="Times New Roman" w:hAnsi="Times New Roman"/>
          <w:b/>
          <w:color w:val="102C57"/>
          <w:sz w:val="32"/>
        </w:rPr>
        <w:t>Chapter 6: Testing &amp; Evaluation</w:t>
      </w:r>
    </w:p>
    <w:p>
      <w:pPr>
        <w:pStyle w:val="Heading2"/>
        <w:keepNext/>
        <w:spacing w:before="200" w:after="80"/>
      </w:pPr>
      <w:r>
        <w:rPr>
          <w:rFonts w:ascii="Times New Roman" w:hAnsi="Times New Roman"/>
          <w:b/>
          <w:color w:val="1C4E80"/>
          <w:sz w:val="26"/>
        </w:rPr>
        <w:t>6.1 Testing Strategy</w:t>
      </w:r>
    </w:p>
    <w:p>
      <w:pPr>
        <w:spacing w:after="120" w:line="276" w:lineRule="auto"/>
      </w:pPr>
      <w:r>
        <w:rPr>
          <w:rFonts w:ascii="Times New Roman" w:hAnsi="Times New Roman"/>
          <w:i w:val="0"/>
          <w:sz w:val="22"/>
        </w:rPr>
        <w:t>The system was verified using automated Pytest unit tests, route-level integration testing with FastAPI TestClient, latency benchmarking under concurrent loads, and Information Retrieval ranking evaluations (NDCG, Recall, Precision).</w:t>
      </w:r>
    </w:p>
    <w:p>
      <w:pPr>
        <w:pStyle w:val="Heading2"/>
        <w:keepNext/>
        <w:spacing w:before="200" w:after="80"/>
      </w:pPr>
      <w:r>
        <w:rPr>
          <w:rFonts w:ascii="Times New Roman" w:hAnsi="Times New Roman"/>
          <w:b/>
          <w:color w:val="1C4E80"/>
          <w:sz w:val="26"/>
        </w:rPr>
        <w:t>6.2 Ranking Benchmark Results</w:t>
      </w:r>
    </w:p>
    <w:p>
      <w:pPr>
        <w:spacing w:before="160" w:after="40"/>
        <w:jc w:val="center"/>
      </w:pPr>
      <w:r>
        <w:drawing>
          <wp:inline xmlns:a="http://schemas.openxmlformats.org/drawingml/2006/main" xmlns:pic="http://schemas.openxmlformats.org/drawingml/2006/picture">
            <wp:extent cx="5120640" cy="2786002"/>
            <wp:docPr id="7" name="Picture 7"/>
            <wp:cNvGraphicFramePr>
              <a:graphicFrameLocks noChangeAspect="1"/>
            </wp:cNvGraphicFramePr>
            <a:graphic>
              <a:graphicData uri="http://schemas.openxmlformats.org/drawingml/2006/picture">
                <pic:pic>
                  <pic:nvPicPr>
                    <pic:cNvPr id="0" name="fig3_evaluation_metrics.png"/>
                    <pic:cNvPicPr/>
                  </pic:nvPicPr>
                  <pic:blipFill>
                    <a:blip r:embed="rId15"/>
                    <a:stretch>
                      <a:fillRect/>
                    </a:stretch>
                  </pic:blipFill>
                  <pic:spPr>
                    <a:xfrm>
                      <a:off x="0" y="0"/>
                      <a:ext cx="5120640" cy="2786002"/>
                    </a:xfrm>
                    <a:prstGeom prst="rect"/>
                  </pic:spPr>
                </pic:pic>
              </a:graphicData>
            </a:graphic>
          </wp:inline>
        </w:drawing>
      </w:r>
    </w:p>
    <w:p>
      <w:pPr>
        <w:spacing w:after="160"/>
        <w:jc w:val="center"/>
      </w:pPr>
      <w:r>
        <w:rPr>
          <w:rFonts w:ascii="Times New Roman" w:hAnsi="Times New Roman"/>
          <w:i/>
          <w:color w:val="464646"/>
          <w:sz w:val="20"/>
        </w:rPr>
        <w:t>Figure 17: Comparative Recommendation Ranking Performance</w:t>
      </w:r>
    </w:p>
    <w:p>
      <w:pPr>
        <w:spacing w:before="160" w:after="40"/>
        <w:jc w:val="center"/>
      </w:pPr>
      <w:r>
        <w:drawing>
          <wp:inline xmlns:a="http://schemas.openxmlformats.org/drawingml/2006/main" xmlns:pic="http://schemas.openxmlformats.org/drawingml/2006/picture">
            <wp:extent cx="5120640" cy="2520638"/>
            <wp:docPr id="8" name="Picture 8"/>
            <wp:cNvGraphicFramePr>
              <a:graphicFrameLocks noChangeAspect="1"/>
            </wp:cNvGraphicFramePr>
            <a:graphic>
              <a:graphicData uri="http://schemas.openxmlformats.org/drawingml/2006/picture">
                <pic:pic>
                  <pic:nvPicPr>
                    <pic:cNvPr id="0" name="fig4_ablation_study.png"/>
                    <pic:cNvPicPr/>
                  </pic:nvPicPr>
                  <pic:blipFill>
                    <a:blip r:embed="rId16"/>
                    <a:stretch>
                      <a:fillRect/>
                    </a:stretch>
                  </pic:blipFill>
                  <pic:spPr>
                    <a:xfrm>
                      <a:off x="0" y="0"/>
                      <a:ext cx="5120640" cy="2520638"/>
                    </a:xfrm>
                    <a:prstGeom prst="rect"/>
                  </pic:spPr>
                </pic:pic>
              </a:graphicData>
            </a:graphic>
          </wp:inline>
        </w:drawing>
      </w:r>
    </w:p>
    <w:p>
      <w:pPr>
        <w:spacing w:after="160"/>
        <w:jc w:val="center"/>
      </w:pPr>
      <w:r>
        <w:rPr>
          <w:rFonts w:ascii="Times New Roman" w:hAnsi="Times New Roman"/>
          <w:i/>
          <w:color w:val="464646"/>
          <w:sz w:val="20"/>
        </w:rPr>
        <w:t>Figure 18: Component Ablation Study Impact on Ranking Accuracy</w:t>
      </w:r>
    </w:p>
    <w:p>
      <w:pPr>
        <w:spacing w:before="160" w:after="40"/>
        <w:jc w:val="center"/>
      </w:pPr>
      <w:r>
        <w:drawing>
          <wp:inline xmlns:a="http://schemas.openxmlformats.org/drawingml/2006/main" xmlns:pic="http://schemas.openxmlformats.org/drawingml/2006/picture">
            <wp:extent cx="5120640" cy="2784272"/>
            <wp:docPr id="9" name="Picture 9"/>
            <wp:cNvGraphicFramePr>
              <a:graphicFrameLocks noChangeAspect="1"/>
            </wp:cNvGraphicFramePr>
            <a:graphic>
              <a:graphicData uri="http://schemas.openxmlformats.org/drawingml/2006/picture">
                <pic:pic>
                  <pic:nvPicPr>
                    <pic:cNvPr id="0" name="fig5_latency_distribution.png"/>
                    <pic:cNvPicPr/>
                  </pic:nvPicPr>
                  <pic:blipFill>
                    <a:blip r:embed="rId17"/>
                    <a:stretch>
                      <a:fillRect/>
                    </a:stretch>
                  </pic:blipFill>
                  <pic:spPr>
                    <a:xfrm>
                      <a:off x="0" y="0"/>
                      <a:ext cx="5120640" cy="2784272"/>
                    </a:xfrm>
                    <a:prstGeom prst="rect"/>
                  </pic:spPr>
                </pic:pic>
              </a:graphicData>
            </a:graphic>
          </wp:inline>
        </w:drawing>
      </w:r>
    </w:p>
    <w:p>
      <w:pPr>
        <w:spacing w:after="160"/>
        <w:jc w:val="center"/>
      </w:pPr>
      <w:r>
        <w:rPr>
          <w:rFonts w:ascii="Times New Roman" w:hAnsi="Times New Roman"/>
          <w:i/>
          <w:color w:val="464646"/>
          <w:sz w:val="20"/>
        </w:rPr>
        <w:t>Figure 19: REST API Endpoint Execution Latency Percentiles</w:t>
      </w:r>
    </w:p>
    <w:p>
      <w:pPr>
        <w:spacing w:before="160" w:after="40"/>
        <w:jc w:val="center"/>
      </w:pPr>
      <w:r>
        <w:drawing>
          <wp:inline xmlns:a="http://schemas.openxmlformats.org/drawingml/2006/main" xmlns:pic="http://schemas.openxmlformats.org/drawingml/2006/picture">
            <wp:extent cx="5120640" cy="2841185"/>
            <wp:docPr id="10" name="Picture 10"/>
            <wp:cNvGraphicFramePr>
              <a:graphicFrameLocks noChangeAspect="1"/>
            </wp:cNvGraphicFramePr>
            <a:graphic>
              <a:graphicData uri="http://schemas.openxmlformats.org/drawingml/2006/picture">
                <pic:pic>
                  <pic:nvPicPr>
                    <pic:cNvPr id="0" name="fig6_cold_start_comparison.png"/>
                    <pic:cNvPicPr/>
                  </pic:nvPicPr>
                  <pic:blipFill>
                    <a:blip r:embed="rId18"/>
                    <a:stretch>
                      <a:fillRect/>
                    </a:stretch>
                  </pic:blipFill>
                  <pic:spPr>
                    <a:xfrm>
                      <a:off x="0" y="0"/>
                      <a:ext cx="5120640" cy="2841185"/>
                    </a:xfrm>
                    <a:prstGeom prst="rect"/>
                  </pic:spPr>
                </pic:pic>
              </a:graphicData>
            </a:graphic>
          </wp:inline>
        </w:drawing>
      </w:r>
    </w:p>
    <w:p>
      <w:pPr>
        <w:spacing w:after="160"/>
        <w:jc w:val="center"/>
      </w:pPr>
      <w:r>
        <w:rPr>
          <w:rFonts w:ascii="Times New Roman" w:hAnsi="Times New Roman"/>
          <w:i/>
          <w:color w:val="464646"/>
          <w:sz w:val="20"/>
        </w:rPr>
        <w:t>Figure 20: Cold-Start Recommendation Catalog Diversity (Shannon Entropy)</w:t>
      </w:r>
    </w:p>
    <w:p>
      <w:pPr>
        <w:pStyle w:val="Heading2"/>
        <w:keepNext/>
        <w:spacing w:before="200" w:after="80"/>
      </w:pPr>
      <w:r>
        <w:rPr>
          <w:rFonts w:ascii="Times New Roman" w:hAnsi="Times New Roman"/>
          <w:b/>
          <w:color w:val="1C4E80"/>
          <w:sz w:val="26"/>
        </w:rPr>
        <w:t>6.3 Test Case Summary</w:t>
      </w:r>
    </w:p>
    <w:p>
      <w:pPr>
        <w:spacing w:after="120" w:line="276" w:lineRule="auto"/>
      </w:pPr>
      <w:r>
        <w:rPr>
          <w:rFonts w:ascii="Times New Roman" w:hAnsi="Times New Roman"/>
          <w:i/>
          <w:sz w:val="22"/>
        </w:rPr>
        <w:t>Table 6: Representative Module Test Cases &amp; Automated Validation Results</w:t>
      </w:r>
    </w:p>
    <w:tbl>
      <w:tblPr>
        <w:tblW w:type="auto" w:w="0"/>
        <w:jc w:val="center"/>
        <w:tblLook w:firstColumn="1" w:firstRow="1" w:lastColumn="0" w:lastRow="0" w:noHBand="0" w:noVBand="1" w:val="04A0"/>
      </w:tblPr>
      <w:tblGrid>
        <w:gridCol w:w="2340"/>
        <w:gridCol w:w="2340"/>
        <w:gridCol w:w="2340"/>
        <w:gridCol w:w="2340"/>
      </w:tblGrid>
      <w:tr>
        <w:tc>
          <w:tcPr>
            <w:tcW w:type="dxa" w:w="2016"/>
            <w:shd w:fill="1E3A8A"/>
            <w:tcMar>
              <w:top w:w="120" w:type="dxa"/>
              <w:bottom w:w="120" w:type="dxa"/>
              <w:left w:w="140" w:type="dxa"/>
              <w:right w:w="140" w:type="dxa"/>
            </w:tcMar>
          </w:tcPr>
          <w:p>
            <w:pPr>
              <w:spacing w:after="0"/>
              <w:jc w:val="center"/>
            </w:pPr>
            <w:r>
              <w:rPr>
                <w:rFonts w:ascii="Times New Roman" w:hAnsi="Times New Roman"/>
                <w:b/>
                <w:color w:val="FFFFFF"/>
                <w:sz w:val="20"/>
              </w:rPr>
              <w:t>Module</w:t>
            </w:r>
          </w:p>
        </w:tc>
        <w:tc>
          <w:tcPr>
            <w:tcW w:type="dxa" w:w="3168"/>
            <w:shd w:fill="1E3A8A"/>
            <w:tcMar>
              <w:top w:w="120" w:type="dxa"/>
              <w:bottom w:w="120" w:type="dxa"/>
              <w:left w:w="140" w:type="dxa"/>
              <w:right w:w="140" w:type="dxa"/>
            </w:tcMar>
          </w:tcPr>
          <w:p>
            <w:pPr>
              <w:spacing w:after="0"/>
              <w:jc w:val="center"/>
            </w:pPr>
            <w:r>
              <w:rPr>
                <w:rFonts w:ascii="Times New Roman" w:hAnsi="Times New Roman"/>
                <w:b/>
                <w:color w:val="FFFFFF"/>
                <w:sz w:val="20"/>
              </w:rPr>
              <w:t>Test Case</w:t>
            </w:r>
          </w:p>
        </w:tc>
        <w:tc>
          <w:tcPr>
            <w:tcW w:type="dxa" w:w="3168"/>
            <w:shd w:fill="1E3A8A"/>
            <w:tcMar>
              <w:top w:w="120" w:type="dxa"/>
              <w:bottom w:w="120" w:type="dxa"/>
              <w:left w:w="140" w:type="dxa"/>
              <w:right w:w="140" w:type="dxa"/>
            </w:tcMar>
          </w:tcPr>
          <w:p>
            <w:pPr>
              <w:spacing w:after="0"/>
              <w:jc w:val="center"/>
            </w:pPr>
            <w:r>
              <w:rPr>
                <w:rFonts w:ascii="Times New Roman" w:hAnsi="Times New Roman"/>
                <w:b/>
                <w:color w:val="FFFFFF"/>
                <w:sz w:val="20"/>
              </w:rPr>
              <w:t>Expected Result</w:t>
            </w:r>
          </w:p>
        </w:tc>
        <w:tc>
          <w:tcPr>
            <w:tcW w:type="dxa" w:w="1008"/>
            <w:shd w:fill="1E3A8A"/>
            <w:tcMar>
              <w:top w:w="120" w:type="dxa"/>
              <w:bottom w:w="120" w:type="dxa"/>
              <w:left w:w="140" w:type="dxa"/>
              <w:right w:w="140" w:type="dxa"/>
            </w:tcMar>
          </w:tcPr>
          <w:p>
            <w:pPr>
              <w:spacing w:after="0"/>
              <w:jc w:val="center"/>
            </w:pPr>
            <w:r>
              <w:rPr>
                <w:rFonts w:ascii="Times New Roman" w:hAnsi="Times New Roman"/>
                <w:b/>
                <w:color w:val="FFFFFF"/>
                <w:sz w:val="20"/>
              </w:rPr>
              <w:t>Result</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ETL Pipeline</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Parse irregular date strings</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Output valid ISO-8601 YYYY-MM-DD date</w:t>
            </w:r>
          </w:p>
        </w:tc>
        <w:tc>
          <w:tcPr>
            <w:tcW w:type="dxa" w:w="1008"/>
            <w:shd w:fill="FFFFFF"/>
            <w:tcMar>
              <w:top w:w="100" w:type="dxa"/>
              <w:bottom w:w="100" w:type="dxa"/>
              <w:left w:w="120" w:type="dxa"/>
              <w:right w:w="120" w:type="dxa"/>
            </w:tcMar>
          </w:tcPr>
          <w:p>
            <w:pPr>
              <w:spacing w:after="0"/>
            </w:pPr>
            <w:r>
              <w:rPr>
                <w:rFonts w:ascii="Times New Roman" w:hAnsi="Times New Roman"/>
                <w:color w:val="1E293B"/>
                <w:sz w:val="19"/>
              </w:rPr>
              <w:t>Pass</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ETL Pipeline</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Ingest duplicate show_id rows</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Deduplicate records and retain latest entry</w:t>
            </w:r>
          </w:p>
        </w:tc>
        <w:tc>
          <w:tcPr>
            <w:tcW w:type="dxa" w:w="1008"/>
            <w:shd w:fill="F8FAFC"/>
            <w:tcMar>
              <w:top w:w="100" w:type="dxa"/>
              <w:bottom w:w="100" w:type="dxa"/>
              <w:left w:w="120" w:type="dxa"/>
              <w:right w:w="120" w:type="dxa"/>
            </w:tcMar>
          </w:tcPr>
          <w:p>
            <w:pPr>
              <w:spacing w:after="0"/>
            </w:pPr>
            <w:r>
              <w:rPr>
                <w:rFonts w:ascii="Times New Roman" w:hAnsi="Times New Roman"/>
                <w:color w:val="1E293B"/>
                <w:sz w:val="19"/>
              </w:rPr>
              <w:t>Pass</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Embedder</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Vector dimension &amp; normalization</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Vector dimension = 384, L2 norm = 1.0</w:t>
            </w:r>
          </w:p>
        </w:tc>
        <w:tc>
          <w:tcPr>
            <w:tcW w:type="dxa" w:w="1008"/>
            <w:shd w:fill="FFFFFF"/>
            <w:tcMar>
              <w:top w:w="100" w:type="dxa"/>
              <w:bottom w:w="100" w:type="dxa"/>
              <w:left w:w="120" w:type="dxa"/>
              <w:right w:w="120" w:type="dxa"/>
            </w:tcMar>
          </w:tcPr>
          <w:p>
            <w:pPr>
              <w:spacing w:after="0"/>
            </w:pPr>
            <w:r>
              <w:rPr>
                <w:rFonts w:ascii="Times New Roman" w:hAnsi="Times New Roman"/>
                <w:color w:val="1E293B"/>
                <w:sz w:val="19"/>
              </w:rPr>
              <w:t>Pass</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Recommender</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Semantic vector search</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Top-K results ordered by descending cosine similarity</w:t>
            </w:r>
          </w:p>
        </w:tc>
        <w:tc>
          <w:tcPr>
            <w:tcW w:type="dxa" w:w="1008"/>
            <w:shd w:fill="F8FAFC"/>
            <w:tcMar>
              <w:top w:w="100" w:type="dxa"/>
              <w:bottom w:w="100" w:type="dxa"/>
              <w:left w:w="120" w:type="dxa"/>
              <w:right w:w="120" w:type="dxa"/>
            </w:tcMar>
          </w:tcPr>
          <w:p>
            <w:pPr>
              <w:spacing w:after="0"/>
            </w:pPr>
            <w:r>
              <w:rPr>
                <w:rFonts w:ascii="Times New Roman" w:hAnsi="Times New Roman"/>
                <w:color w:val="1E293B"/>
                <w:sz w:val="19"/>
              </w:rPr>
              <w:t>Pass</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Recommender</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Hybrid scoring with metadata boost</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Candidates matching user genres/directors receive boost</w:t>
            </w:r>
          </w:p>
        </w:tc>
        <w:tc>
          <w:tcPr>
            <w:tcW w:type="dxa" w:w="1008"/>
            <w:shd w:fill="FFFFFF"/>
            <w:tcMar>
              <w:top w:w="100" w:type="dxa"/>
              <w:bottom w:w="100" w:type="dxa"/>
              <w:left w:w="120" w:type="dxa"/>
              <w:right w:w="120" w:type="dxa"/>
            </w:tcMar>
          </w:tcPr>
          <w:p>
            <w:pPr>
              <w:spacing w:after="0"/>
            </w:pPr>
            <w:r>
              <w:rPr>
                <w:rFonts w:ascii="Times New Roman" w:hAnsi="Times New Roman"/>
                <w:color w:val="1E293B"/>
                <w:sz w:val="19"/>
              </w:rPr>
              <w:t>Pass</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Cold-Start Engine</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New user with no history</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Genre-diversified global popularity fallback returned</w:t>
            </w:r>
          </w:p>
        </w:tc>
        <w:tc>
          <w:tcPr>
            <w:tcW w:type="dxa" w:w="1008"/>
            <w:shd w:fill="F8FAFC"/>
            <w:tcMar>
              <w:top w:w="100" w:type="dxa"/>
              <w:bottom w:w="100" w:type="dxa"/>
              <w:left w:w="120" w:type="dxa"/>
              <w:right w:w="120" w:type="dxa"/>
            </w:tcMar>
          </w:tcPr>
          <w:p>
            <w:pPr>
              <w:spacing w:after="0"/>
            </w:pPr>
            <w:r>
              <w:rPr>
                <w:rFonts w:ascii="Times New Roman" w:hAnsi="Times New Roman"/>
                <w:color w:val="1E293B"/>
                <w:sz w:val="19"/>
              </w:rPr>
              <w:t>Pass</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REST API</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GET /health endpoint</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Return HTTP 200 with operational status &amp; counts</w:t>
            </w:r>
          </w:p>
        </w:tc>
        <w:tc>
          <w:tcPr>
            <w:tcW w:type="dxa" w:w="1008"/>
            <w:shd w:fill="FFFFFF"/>
            <w:tcMar>
              <w:top w:w="100" w:type="dxa"/>
              <w:bottom w:w="100" w:type="dxa"/>
              <w:left w:w="120" w:type="dxa"/>
              <w:right w:w="120" w:type="dxa"/>
            </w:tcMar>
          </w:tcPr>
          <w:p>
            <w:pPr>
              <w:spacing w:after="0"/>
            </w:pPr>
            <w:r>
              <w:rPr>
                <w:rFonts w:ascii="Times New Roman" w:hAnsi="Times New Roman"/>
                <w:color w:val="1E293B"/>
                <w:sz w:val="19"/>
              </w:rPr>
              <w:t>Pass</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REST API</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POST /recommendations/semantic</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Return HTTP 200 with ranked title array</w:t>
            </w:r>
          </w:p>
        </w:tc>
        <w:tc>
          <w:tcPr>
            <w:tcW w:type="dxa" w:w="1008"/>
            <w:shd w:fill="F8FAFC"/>
            <w:tcMar>
              <w:top w:w="100" w:type="dxa"/>
              <w:bottom w:w="100" w:type="dxa"/>
              <w:left w:w="120" w:type="dxa"/>
              <w:right w:w="120" w:type="dxa"/>
            </w:tcMar>
          </w:tcPr>
          <w:p>
            <w:pPr>
              <w:spacing w:after="0"/>
            </w:pPr>
            <w:r>
              <w:rPr>
                <w:rFonts w:ascii="Times New Roman" w:hAnsi="Times New Roman"/>
                <w:color w:val="1E293B"/>
                <w:sz w:val="19"/>
              </w:rPr>
              <w:t>Pass</w:t>
            </w:r>
          </w:p>
        </w:tc>
      </w:tr>
      <w:tr>
        <w:tc>
          <w:tcPr>
            <w:tcW w:type="dxa" w:w="2016"/>
            <w:shd w:fill="FFFFFF"/>
            <w:tcMar>
              <w:top w:w="100" w:type="dxa"/>
              <w:bottom w:w="100" w:type="dxa"/>
              <w:left w:w="120" w:type="dxa"/>
              <w:right w:w="120" w:type="dxa"/>
            </w:tcMar>
          </w:tcPr>
          <w:p>
            <w:pPr>
              <w:spacing w:after="0"/>
            </w:pPr>
            <w:r>
              <w:rPr>
                <w:rFonts w:ascii="Times New Roman" w:hAnsi="Times New Roman"/>
                <w:color w:val="1E293B"/>
                <w:sz w:val="19"/>
              </w:rPr>
              <w:t>REST API</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POST /pipeline/simulate-stream</w:t>
            </w:r>
          </w:p>
        </w:tc>
        <w:tc>
          <w:tcPr>
            <w:tcW w:type="dxa" w:w="3168"/>
            <w:shd w:fill="FFFFFF"/>
            <w:tcMar>
              <w:top w:w="100" w:type="dxa"/>
              <w:bottom w:w="100" w:type="dxa"/>
              <w:left w:w="120" w:type="dxa"/>
              <w:right w:w="120" w:type="dxa"/>
            </w:tcMar>
          </w:tcPr>
          <w:p>
            <w:pPr>
              <w:spacing w:after="0"/>
            </w:pPr>
            <w:r>
              <w:rPr>
                <w:rFonts w:ascii="Times New Roman" w:hAnsi="Times New Roman"/>
                <w:color w:val="1E293B"/>
                <w:sz w:val="19"/>
              </w:rPr>
              <w:t>Return HTTP 200 with count of ingested events</w:t>
            </w:r>
          </w:p>
        </w:tc>
        <w:tc>
          <w:tcPr>
            <w:tcW w:type="dxa" w:w="1008"/>
            <w:shd w:fill="FFFFFF"/>
            <w:tcMar>
              <w:top w:w="100" w:type="dxa"/>
              <w:bottom w:w="100" w:type="dxa"/>
              <w:left w:w="120" w:type="dxa"/>
              <w:right w:w="120" w:type="dxa"/>
            </w:tcMar>
          </w:tcPr>
          <w:p>
            <w:pPr>
              <w:spacing w:after="0"/>
            </w:pPr>
            <w:r>
              <w:rPr>
                <w:rFonts w:ascii="Times New Roman" w:hAnsi="Times New Roman"/>
                <w:color w:val="1E293B"/>
                <w:sz w:val="19"/>
              </w:rPr>
              <w:t>Pass</w:t>
            </w:r>
          </w:p>
        </w:tc>
      </w:tr>
      <w:tr>
        <w:tc>
          <w:tcPr>
            <w:tcW w:type="dxa" w:w="2016"/>
            <w:shd w:fill="F8FAFC"/>
            <w:tcMar>
              <w:top w:w="100" w:type="dxa"/>
              <w:bottom w:w="100" w:type="dxa"/>
              <w:left w:w="120" w:type="dxa"/>
              <w:right w:w="120" w:type="dxa"/>
            </w:tcMar>
          </w:tcPr>
          <w:p>
            <w:pPr>
              <w:spacing w:after="0"/>
            </w:pPr>
            <w:r>
              <w:rPr>
                <w:rFonts w:ascii="Times New Roman" w:hAnsi="Times New Roman"/>
                <w:color w:val="1E293B"/>
                <w:sz w:val="19"/>
              </w:rPr>
              <w:t>Security</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Malformed input validation</w:t>
            </w:r>
          </w:p>
        </w:tc>
        <w:tc>
          <w:tcPr>
            <w:tcW w:type="dxa" w:w="3168"/>
            <w:shd w:fill="F8FAFC"/>
            <w:tcMar>
              <w:top w:w="100" w:type="dxa"/>
              <w:bottom w:w="100" w:type="dxa"/>
              <w:left w:w="120" w:type="dxa"/>
              <w:right w:w="120" w:type="dxa"/>
            </w:tcMar>
          </w:tcPr>
          <w:p>
            <w:pPr>
              <w:spacing w:after="0"/>
            </w:pPr>
            <w:r>
              <w:rPr>
                <w:rFonts w:ascii="Times New Roman" w:hAnsi="Times New Roman"/>
                <w:color w:val="1E293B"/>
                <w:sz w:val="19"/>
              </w:rPr>
              <w:t>Return HTTP 422 with structured validation error</w:t>
            </w:r>
          </w:p>
        </w:tc>
        <w:tc>
          <w:tcPr>
            <w:tcW w:type="dxa" w:w="1008"/>
            <w:shd w:fill="F8FAFC"/>
            <w:tcMar>
              <w:top w:w="100" w:type="dxa"/>
              <w:bottom w:w="100" w:type="dxa"/>
              <w:left w:w="120" w:type="dxa"/>
              <w:right w:w="120" w:type="dxa"/>
            </w:tcMar>
          </w:tcPr>
          <w:p>
            <w:pPr>
              <w:spacing w:after="0"/>
            </w:pPr>
            <w:r>
              <w:rPr>
                <w:rFonts w:ascii="Times New Roman" w:hAnsi="Times New Roman"/>
                <w:color w:val="1E293B"/>
                <w:sz w:val="19"/>
              </w:rPr>
              <w:t>Pass</w:t>
            </w:r>
          </w:p>
        </w:tc>
      </w:tr>
    </w:tbl>
    <w:p>
      <w:pPr>
        <w:spacing w:after="120"/>
      </w:pPr>
    </w:p>
    <w:p>
      <w:pPr>
        <w:pStyle w:val="Heading2"/>
        <w:keepNext/>
        <w:spacing w:before="200" w:after="80"/>
      </w:pPr>
      <w:r>
        <w:rPr>
          <w:rFonts w:ascii="Times New Roman" w:hAnsi="Times New Roman"/>
          <w:b/>
          <w:color w:val="1C4E80"/>
          <w:sz w:val="26"/>
        </w:rPr>
        <w:t>6.4 Bug Fixes &amp; Optimization Summary</w:t>
      </w:r>
    </w:p>
    <w:p>
      <w:pPr>
        <w:spacing w:after="120" w:line="276" w:lineRule="auto"/>
      </w:pPr>
      <w:r>
        <w:rPr>
          <w:rFonts w:ascii="Times New Roman" w:hAnsi="Times New Roman"/>
          <w:i/>
          <w:sz w:val="22"/>
        </w:rPr>
        <w:t>Table 7: Notable Issues Identified and Resolved During Development &amp; Testing</w:t>
      </w:r>
    </w:p>
    <w:tbl>
      <w:tblPr>
        <w:tblW w:type="auto" w:w="0"/>
        <w:jc w:val="center"/>
        <w:tblLook w:firstColumn="1" w:firstRow="1" w:lastColumn="0" w:lastRow="0" w:noHBand="0" w:noVBand="1" w:val="04A0"/>
      </w:tblPr>
      <w:tblGrid>
        <w:gridCol w:w="3120"/>
        <w:gridCol w:w="3120"/>
        <w:gridCol w:w="3120"/>
      </w:tblGrid>
      <w:tr>
        <w:tc>
          <w:tcPr>
            <w:tcW w:type="dxa" w:w="2592"/>
            <w:shd w:fill="1E3A8A"/>
            <w:tcMar>
              <w:top w:w="120" w:type="dxa"/>
              <w:bottom w:w="120" w:type="dxa"/>
              <w:left w:w="140" w:type="dxa"/>
              <w:right w:w="140" w:type="dxa"/>
            </w:tcMar>
          </w:tcPr>
          <w:p>
            <w:pPr>
              <w:spacing w:after="0"/>
              <w:jc w:val="center"/>
            </w:pPr>
            <w:r>
              <w:rPr>
                <w:rFonts w:ascii="Times New Roman" w:hAnsi="Times New Roman"/>
                <w:b/>
                <w:color w:val="FFFFFF"/>
                <w:sz w:val="20"/>
              </w:rPr>
              <w:t>Issue Identified</w:t>
            </w:r>
          </w:p>
        </w:tc>
        <w:tc>
          <w:tcPr>
            <w:tcW w:type="dxa" w:w="2880"/>
            <w:shd w:fill="1E3A8A"/>
            <w:tcMar>
              <w:top w:w="120" w:type="dxa"/>
              <w:bottom w:w="120" w:type="dxa"/>
              <w:left w:w="140" w:type="dxa"/>
              <w:right w:w="140" w:type="dxa"/>
            </w:tcMar>
          </w:tcPr>
          <w:p>
            <w:pPr>
              <w:spacing w:after="0"/>
              <w:jc w:val="center"/>
            </w:pPr>
            <w:r>
              <w:rPr>
                <w:rFonts w:ascii="Times New Roman" w:hAnsi="Times New Roman"/>
                <w:b/>
                <w:color w:val="FFFFFF"/>
                <w:sz w:val="20"/>
              </w:rPr>
              <w:t>Root Cause</w:t>
            </w:r>
          </w:p>
        </w:tc>
        <w:tc>
          <w:tcPr>
            <w:tcW w:type="dxa" w:w="3888"/>
            <w:shd w:fill="1E3A8A"/>
            <w:tcMar>
              <w:top w:w="120" w:type="dxa"/>
              <w:bottom w:w="120" w:type="dxa"/>
              <w:left w:w="140" w:type="dxa"/>
              <w:right w:w="140" w:type="dxa"/>
            </w:tcMar>
          </w:tcPr>
          <w:p>
            <w:pPr>
              <w:spacing w:after="0"/>
              <w:jc w:val="center"/>
            </w:pPr>
            <w:r>
              <w:rPr>
                <w:rFonts w:ascii="Times New Roman" w:hAnsi="Times New Roman"/>
                <w:b/>
                <w:color w:val="FFFFFF"/>
                <w:sz w:val="20"/>
              </w:rPr>
              <w:t>Engineering Resolution Applied</w:t>
            </w:r>
          </w:p>
        </w:tc>
      </w:tr>
      <w:tr>
        <w:tc>
          <w:tcPr>
            <w:tcW w:type="dxa" w:w="2592"/>
            <w:shd w:fill="FFFFFF"/>
            <w:tcMar>
              <w:top w:w="100" w:type="dxa"/>
              <w:bottom w:w="100" w:type="dxa"/>
              <w:left w:w="120" w:type="dxa"/>
              <w:right w:w="120" w:type="dxa"/>
            </w:tcMar>
          </w:tcPr>
          <w:p>
            <w:pPr>
              <w:spacing w:after="0"/>
            </w:pPr>
            <w:r>
              <w:rPr>
                <w:rFonts w:ascii="Times New Roman" w:hAnsi="Times New Roman"/>
                <w:color w:val="1E293B"/>
                <w:sz w:val="19"/>
              </w:rPr>
              <w:t>Non-standard date strings crashing ETL</w:t>
            </w:r>
          </w:p>
        </w:tc>
        <w:tc>
          <w:tcPr>
            <w:tcW w:type="dxa" w:w="2880"/>
            <w:shd w:fill="FFFFFF"/>
            <w:tcMar>
              <w:top w:w="100" w:type="dxa"/>
              <w:bottom w:w="100" w:type="dxa"/>
              <w:left w:w="120" w:type="dxa"/>
              <w:right w:w="120" w:type="dxa"/>
            </w:tcMar>
          </w:tcPr>
          <w:p>
            <w:pPr>
              <w:spacing w:after="0"/>
            </w:pPr>
            <w:r>
              <w:rPr>
                <w:rFonts w:ascii="Times New Roman" w:hAnsi="Times New Roman"/>
                <w:color w:val="1E293B"/>
                <w:sz w:val="19"/>
              </w:rPr>
              <w:t>Inconsistent month and day formatting in raw CSV</w:t>
            </w:r>
          </w:p>
        </w:tc>
        <w:tc>
          <w:tcPr>
            <w:tcW w:type="dxa" w:w="3888"/>
            <w:shd w:fill="FFFFFF"/>
            <w:tcMar>
              <w:top w:w="100" w:type="dxa"/>
              <w:bottom w:w="100" w:type="dxa"/>
              <w:left w:w="120" w:type="dxa"/>
              <w:right w:w="120" w:type="dxa"/>
            </w:tcMar>
          </w:tcPr>
          <w:p>
            <w:pPr>
              <w:spacing w:after="0"/>
            </w:pPr>
            <w:r>
              <w:rPr>
                <w:rFonts w:ascii="Times New Roman" w:hAnsi="Times New Roman"/>
                <w:color w:val="1E293B"/>
                <w:sz w:val="19"/>
              </w:rPr>
              <w:t>Implemented robust heuristic date parser with fallback to Jan 1st of release_year.</w:t>
            </w:r>
          </w:p>
        </w:tc>
      </w:tr>
      <w:tr>
        <w:tc>
          <w:tcPr>
            <w:tcW w:type="dxa" w:w="2592"/>
            <w:shd w:fill="F8FAFC"/>
            <w:tcMar>
              <w:top w:w="100" w:type="dxa"/>
              <w:bottom w:w="100" w:type="dxa"/>
              <w:left w:w="120" w:type="dxa"/>
              <w:right w:w="120" w:type="dxa"/>
            </w:tcMar>
          </w:tcPr>
          <w:p>
            <w:pPr>
              <w:spacing w:after="0"/>
            </w:pPr>
            <w:r>
              <w:rPr>
                <w:rFonts w:ascii="Times New Roman" w:hAnsi="Times New Roman"/>
                <w:color w:val="1E293B"/>
                <w:sz w:val="19"/>
              </w:rPr>
              <w:t>High-dimensional vector scans causing slow queries</w:t>
            </w:r>
          </w:p>
        </w:tc>
        <w:tc>
          <w:tcPr>
            <w:tcW w:type="dxa" w:w="2880"/>
            <w:shd w:fill="F8FAFC"/>
            <w:tcMar>
              <w:top w:w="100" w:type="dxa"/>
              <w:bottom w:w="100" w:type="dxa"/>
              <w:left w:w="120" w:type="dxa"/>
              <w:right w:w="120" w:type="dxa"/>
            </w:tcMar>
          </w:tcPr>
          <w:p>
            <w:pPr>
              <w:spacing w:after="0"/>
            </w:pPr>
            <w:r>
              <w:rPr>
                <w:rFonts w:ascii="Times New Roman" w:hAnsi="Times New Roman"/>
                <w:color w:val="1E293B"/>
                <w:sz w:val="19"/>
              </w:rPr>
              <w:t>Brute-force linear scan O(N*d) on large catalogs</w:t>
            </w:r>
          </w:p>
        </w:tc>
        <w:tc>
          <w:tcPr>
            <w:tcW w:type="dxa" w:w="3888"/>
            <w:shd w:fill="F8FAFC"/>
            <w:tcMar>
              <w:top w:w="100" w:type="dxa"/>
              <w:bottom w:w="100" w:type="dxa"/>
              <w:left w:w="120" w:type="dxa"/>
              <w:right w:w="120" w:type="dxa"/>
            </w:tcMar>
          </w:tcPr>
          <w:p>
            <w:pPr>
              <w:spacing w:after="0"/>
            </w:pPr>
            <w:r>
              <w:rPr>
                <w:rFonts w:ascii="Times New Roman" w:hAnsi="Times New Roman"/>
                <w:color w:val="1E293B"/>
                <w:sz w:val="19"/>
              </w:rPr>
              <w:t>Added PostgreSQL pgvector HNSW graph index with m=16, ef_construction=64.</w:t>
            </w:r>
          </w:p>
        </w:tc>
      </w:tr>
      <w:tr>
        <w:tc>
          <w:tcPr>
            <w:tcW w:type="dxa" w:w="2592"/>
            <w:shd w:fill="FFFFFF"/>
            <w:tcMar>
              <w:top w:w="100" w:type="dxa"/>
              <w:bottom w:w="100" w:type="dxa"/>
              <w:left w:w="120" w:type="dxa"/>
              <w:right w:w="120" w:type="dxa"/>
            </w:tcMar>
          </w:tcPr>
          <w:p>
            <w:pPr>
              <w:spacing w:after="0"/>
            </w:pPr>
            <w:r>
              <w:rPr>
                <w:rFonts w:ascii="Times New Roman" w:hAnsi="Times New Roman"/>
                <w:color w:val="1E293B"/>
                <w:sz w:val="19"/>
              </w:rPr>
              <w:t>Dependency crash on CPU-only runners</w:t>
            </w:r>
          </w:p>
        </w:tc>
        <w:tc>
          <w:tcPr>
            <w:tcW w:type="dxa" w:w="2880"/>
            <w:shd w:fill="FFFFFF"/>
            <w:tcMar>
              <w:top w:w="100" w:type="dxa"/>
              <w:bottom w:w="100" w:type="dxa"/>
              <w:left w:w="120" w:type="dxa"/>
              <w:right w:w="120" w:type="dxa"/>
            </w:tcMar>
          </w:tcPr>
          <w:p>
            <w:pPr>
              <w:spacing w:after="0"/>
            </w:pPr>
            <w:r>
              <w:rPr>
                <w:rFonts w:ascii="Times New Roman" w:hAnsi="Times New Roman"/>
                <w:color w:val="1E293B"/>
                <w:sz w:val="19"/>
              </w:rPr>
              <w:t>PyTorch sentence-transformer installation overhead</w:t>
            </w:r>
          </w:p>
        </w:tc>
        <w:tc>
          <w:tcPr>
            <w:tcW w:type="dxa" w:w="3888"/>
            <w:shd w:fill="FFFFFF"/>
            <w:tcMar>
              <w:top w:w="100" w:type="dxa"/>
              <w:bottom w:w="100" w:type="dxa"/>
              <w:left w:w="120" w:type="dxa"/>
              <w:right w:w="120" w:type="dxa"/>
            </w:tcMar>
          </w:tcPr>
          <w:p>
            <w:pPr>
              <w:spacing w:after="0"/>
            </w:pPr>
            <w:r>
              <w:rPr>
                <w:rFonts w:ascii="Times New Roman" w:hAnsi="Times New Roman"/>
                <w:color w:val="1E293B"/>
                <w:sz w:val="19"/>
              </w:rPr>
              <w:t>Implemented zero-dependency deterministic hash projection embedding fallback.</w:t>
            </w:r>
          </w:p>
        </w:tc>
      </w:tr>
      <w:tr>
        <w:tc>
          <w:tcPr>
            <w:tcW w:type="dxa" w:w="2592"/>
            <w:shd w:fill="F8FAFC"/>
            <w:tcMar>
              <w:top w:w="100" w:type="dxa"/>
              <w:bottom w:w="100" w:type="dxa"/>
              <w:left w:w="120" w:type="dxa"/>
              <w:right w:w="120" w:type="dxa"/>
            </w:tcMar>
          </w:tcPr>
          <w:p>
            <w:pPr>
              <w:spacing w:after="0"/>
            </w:pPr>
            <w:r>
              <w:rPr>
                <w:rFonts w:ascii="Times New Roman" w:hAnsi="Times New Roman"/>
                <w:color w:val="1E293B"/>
                <w:sz w:val="19"/>
              </w:rPr>
              <w:t>Recommendation homogeneity for new users</w:t>
            </w:r>
          </w:p>
        </w:tc>
        <w:tc>
          <w:tcPr>
            <w:tcW w:type="dxa" w:w="2880"/>
            <w:shd w:fill="F8FAFC"/>
            <w:tcMar>
              <w:top w:w="100" w:type="dxa"/>
              <w:bottom w:w="100" w:type="dxa"/>
              <w:left w:w="120" w:type="dxa"/>
              <w:right w:w="120" w:type="dxa"/>
            </w:tcMar>
          </w:tcPr>
          <w:p>
            <w:pPr>
              <w:spacing w:after="0"/>
            </w:pPr>
            <w:r>
              <w:rPr>
                <w:rFonts w:ascii="Times New Roman" w:hAnsi="Times New Roman"/>
                <w:color w:val="1E293B"/>
                <w:sz w:val="19"/>
              </w:rPr>
              <w:t>Unconstrained global popularity returning single genre</w:t>
            </w:r>
          </w:p>
        </w:tc>
        <w:tc>
          <w:tcPr>
            <w:tcW w:type="dxa" w:w="3888"/>
            <w:shd w:fill="F8FAFC"/>
            <w:tcMar>
              <w:top w:w="100" w:type="dxa"/>
              <w:bottom w:w="100" w:type="dxa"/>
              <w:left w:w="120" w:type="dxa"/>
              <w:right w:w="120" w:type="dxa"/>
            </w:tcMar>
          </w:tcPr>
          <w:p>
            <w:pPr>
              <w:spacing w:after="0"/>
            </w:pPr>
            <w:r>
              <w:rPr>
                <w:rFonts w:ascii="Times New Roman" w:hAnsi="Times New Roman"/>
                <w:color w:val="1E293B"/>
                <w:sz w:val="19"/>
              </w:rPr>
              <w:t>Engineered genre-diversified cold-start algorithm enforcing unique primary genres.</w:t>
            </w:r>
          </w:p>
        </w:tc>
      </w:tr>
      <w:tr>
        <w:tc>
          <w:tcPr>
            <w:tcW w:type="dxa" w:w="2592"/>
            <w:shd w:fill="FFFFFF"/>
            <w:tcMar>
              <w:top w:w="100" w:type="dxa"/>
              <w:bottom w:w="100" w:type="dxa"/>
              <w:left w:w="120" w:type="dxa"/>
              <w:right w:w="120" w:type="dxa"/>
            </w:tcMar>
          </w:tcPr>
          <w:p>
            <w:pPr>
              <w:spacing w:after="0"/>
            </w:pPr>
            <w:r>
              <w:rPr>
                <w:rFonts w:ascii="Times New Roman" w:hAnsi="Times New Roman"/>
                <w:color w:val="1E293B"/>
                <w:sz w:val="19"/>
              </w:rPr>
              <w:t>Database connection leaks under burst loads</w:t>
            </w:r>
          </w:p>
        </w:tc>
        <w:tc>
          <w:tcPr>
            <w:tcW w:type="dxa" w:w="2880"/>
            <w:shd w:fill="FFFFFF"/>
            <w:tcMar>
              <w:top w:w="100" w:type="dxa"/>
              <w:bottom w:w="100" w:type="dxa"/>
              <w:left w:w="120" w:type="dxa"/>
              <w:right w:w="120" w:type="dxa"/>
            </w:tcMar>
          </w:tcPr>
          <w:p>
            <w:pPr>
              <w:spacing w:after="0"/>
            </w:pPr>
            <w:r>
              <w:rPr>
                <w:rFonts w:ascii="Times New Roman" w:hAnsi="Times New Roman"/>
                <w:color w:val="1E293B"/>
                <w:sz w:val="19"/>
              </w:rPr>
              <w:t>Unclosed SQLAlchemy sessions</w:t>
            </w:r>
          </w:p>
        </w:tc>
        <w:tc>
          <w:tcPr>
            <w:tcW w:type="dxa" w:w="3888"/>
            <w:shd w:fill="FFFFFF"/>
            <w:tcMar>
              <w:top w:w="100" w:type="dxa"/>
              <w:bottom w:w="100" w:type="dxa"/>
              <w:left w:w="120" w:type="dxa"/>
              <w:right w:w="120" w:type="dxa"/>
            </w:tcMar>
          </w:tcPr>
          <w:p>
            <w:pPr>
              <w:spacing w:after="0"/>
            </w:pPr>
            <w:r>
              <w:rPr>
                <w:rFonts w:ascii="Times New Roman" w:hAnsi="Times New Roman"/>
                <w:color w:val="1E293B"/>
                <w:sz w:val="19"/>
              </w:rPr>
              <w:t>Implemented scoped session context managers and connection pool recycling.</w:t>
            </w:r>
          </w:p>
        </w:tc>
      </w:tr>
    </w:tbl>
    <w:p>
      <w:pPr>
        <w:spacing w:after="120"/>
      </w:pPr>
    </w:p>
    <w:p>
      <w:r>
        <w:br w:type="page"/>
      </w:r>
    </w:p>
    <w:p>
      <w:pPr>
        <w:pStyle w:val="Heading1"/>
        <w:keepNext/>
        <w:spacing w:before="280" w:after="80"/>
      </w:pPr>
      <w:r>
        <w:rPr>
          <w:rFonts w:ascii="Times New Roman" w:hAnsi="Times New Roman"/>
          <w:b/>
          <w:color w:val="102C57"/>
          <w:sz w:val="32"/>
        </w:rPr>
        <w:t>Chapter 7: Conclusion &amp; Future Work</w:t>
      </w:r>
    </w:p>
    <w:p>
      <w:pPr>
        <w:pStyle w:val="Heading2"/>
        <w:keepNext/>
        <w:spacing w:before="200" w:after="80"/>
      </w:pPr>
      <w:r>
        <w:rPr>
          <w:rFonts w:ascii="Times New Roman" w:hAnsi="Times New Roman"/>
          <w:b/>
          <w:color w:val="1C4E80"/>
          <w:sz w:val="26"/>
        </w:rPr>
        <w:t>7.1 Summary of Achievements</w:t>
      </w:r>
    </w:p>
    <w:p>
      <w:pPr>
        <w:spacing w:after="120" w:line="276" w:lineRule="auto"/>
      </w:pPr>
      <w:r>
        <w:rPr>
          <w:rFonts w:ascii="Times New Roman" w:hAnsi="Times New Roman"/>
          <w:i w:val="0"/>
          <w:sz w:val="22"/>
        </w:rPr>
        <w:t>This project successfully designed, implemented, and evaluated StreamIQ, an extensible streaming intelligence and personalization platform. Key achievements include: (1) Unified Storage Architecture in PostgreSQL 16 via pgvector, (2) Hybrid Personalization Model fusing transformer embeddings and metadata affinities (NDCG@10 = 0.765 +/- 0.032), (3) Dual-Mode Cold-Start Resolution expanding diversity to 3.82 bits, and (4) Production-Ready Software Artifact deployed via Docker Compose.</w:t>
      </w:r>
    </w:p>
    <w:p>
      <w:pPr>
        <w:pStyle w:val="Heading2"/>
        <w:keepNext/>
        <w:spacing w:before="200" w:after="80"/>
      </w:pPr>
      <w:r>
        <w:rPr>
          <w:rFonts w:ascii="Times New Roman" w:hAnsi="Times New Roman"/>
          <w:b/>
          <w:color w:val="1C4E80"/>
          <w:sz w:val="26"/>
        </w:rPr>
        <w:t>7.2 Challenges Faced</w:t>
      </w:r>
    </w:p>
    <w:p>
      <w:pPr>
        <w:pStyle w:val="ListBullet"/>
        <w:spacing w:after="80" w:line="276" w:lineRule="auto"/>
      </w:pPr>
      <w:r>
        <w:rPr>
          <w:rFonts w:ascii="Times New Roman" w:hAnsi="Times New Roman"/>
          <w:b/>
          <w:sz w:val="22"/>
        </w:rPr>
        <w:t xml:space="preserve">• </w:t>
      </w:r>
      <w:r>
        <w:rPr>
          <w:rFonts w:ascii="Times New Roman" w:hAnsi="Times New Roman"/>
          <w:sz w:val="22"/>
        </w:rPr>
        <w:t>Tuning HNSW graph hyperparameters (m=16, ef_construction=64) to balance build speed and recall.</w:t>
      </w:r>
    </w:p>
    <w:p>
      <w:pPr>
        <w:pStyle w:val="ListBullet"/>
        <w:spacing w:after="80" w:line="276" w:lineRule="auto"/>
      </w:pPr>
      <w:r>
        <w:rPr>
          <w:rFonts w:ascii="Times New Roman" w:hAnsi="Times New Roman"/>
          <w:b/>
          <w:sz w:val="22"/>
        </w:rPr>
        <w:t xml:space="preserve">• </w:t>
      </w:r>
      <w:r>
        <w:rPr>
          <w:rFonts w:ascii="Times New Roman" w:hAnsi="Times New Roman"/>
          <w:sz w:val="22"/>
        </w:rPr>
        <w:t>Engineering a zero-dependency fallback embedder for resource-constrained environments.</w:t>
      </w:r>
    </w:p>
    <w:p>
      <w:pPr>
        <w:pStyle w:val="ListBullet"/>
        <w:spacing w:after="80" w:line="276" w:lineRule="auto"/>
      </w:pPr>
      <w:r>
        <w:rPr>
          <w:rFonts w:ascii="Times New Roman" w:hAnsi="Times New Roman"/>
          <w:b/>
          <w:sz w:val="22"/>
        </w:rPr>
        <w:t xml:space="preserve">• </w:t>
      </w:r>
      <w:r>
        <w:rPr>
          <w:rFonts w:ascii="Times New Roman" w:hAnsi="Times New Roman"/>
          <w:sz w:val="22"/>
        </w:rPr>
        <w:t>Formulating a balanced multi-signal scoring function to prevent single-modality dominance.</w:t>
      </w:r>
    </w:p>
    <w:p>
      <w:pPr>
        <w:pStyle w:val="Heading2"/>
        <w:keepNext/>
        <w:spacing w:before="200" w:after="80"/>
      </w:pPr>
      <w:r>
        <w:rPr>
          <w:rFonts w:ascii="Times New Roman" w:hAnsi="Times New Roman"/>
          <w:b/>
          <w:color w:val="1C4E80"/>
          <w:sz w:val="26"/>
        </w:rPr>
        <w:t>7.3 What Worked Well</w:t>
      </w:r>
    </w:p>
    <w:p>
      <w:pPr>
        <w:pStyle w:val="ListBullet"/>
        <w:spacing w:after="80" w:line="276" w:lineRule="auto"/>
      </w:pPr>
      <w:r>
        <w:rPr>
          <w:rFonts w:ascii="Times New Roman" w:hAnsi="Times New Roman"/>
          <w:b/>
          <w:sz w:val="22"/>
        </w:rPr>
        <w:t xml:space="preserve">• </w:t>
      </w:r>
      <w:r>
        <w:rPr>
          <w:rFonts w:ascii="Times New Roman" w:hAnsi="Times New Roman"/>
          <w:sz w:val="22"/>
        </w:rPr>
        <w:t>Co-locating relational metadata and vector embeddings within PostgreSQL 16 eliminated external vector database sync overhead.</w:t>
      </w:r>
    </w:p>
    <w:p>
      <w:pPr>
        <w:pStyle w:val="ListBullet"/>
        <w:spacing w:after="80" w:line="276" w:lineRule="auto"/>
      </w:pPr>
      <w:r>
        <w:rPr>
          <w:rFonts w:ascii="Times New Roman" w:hAnsi="Times New Roman"/>
          <w:b/>
          <w:sz w:val="22"/>
        </w:rPr>
        <w:t xml:space="preserve">• </w:t>
      </w:r>
      <w:r>
        <w:rPr>
          <w:rFonts w:ascii="Times New Roman" w:hAnsi="Times New Roman"/>
          <w:sz w:val="22"/>
        </w:rPr>
        <w:t>The modular four-tier architecture enabled independent unit testing across data ingestion, storage, ML, and API layers.</w:t>
      </w:r>
    </w:p>
    <w:p>
      <w:pPr>
        <w:pStyle w:val="ListBullet"/>
        <w:spacing w:after="80" w:line="276" w:lineRule="auto"/>
      </w:pPr>
      <w:r>
        <w:rPr>
          <w:rFonts w:ascii="Times New Roman" w:hAnsi="Times New Roman"/>
          <w:b/>
          <w:sz w:val="22"/>
        </w:rPr>
        <w:t xml:space="preserve">• </w:t>
      </w:r>
      <w:r>
        <w:rPr>
          <w:rFonts w:ascii="Times New Roman" w:hAnsi="Times New Roman"/>
          <w:sz w:val="22"/>
        </w:rPr>
        <w:t>FastAPI and Pydantic V2 provided high execution speed and interactive OpenAPI documentation.</w:t>
      </w:r>
    </w:p>
    <w:p>
      <w:pPr>
        <w:pStyle w:val="Heading2"/>
        <w:keepNext/>
        <w:spacing w:before="200" w:after="80"/>
      </w:pPr>
      <w:r>
        <w:rPr>
          <w:rFonts w:ascii="Times New Roman" w:hAnsi="Times New Roman"/>
          <w:b/>
          <w:color w:val="1C4E80"/>
          <w:sz w:val="26"/>
        </w:rPr>
        <w:t>7.4 Limitations</w:t>
      </w:r>
    </w:p>
    <w:p>
      <w:pPr>
        <w:pStyle w:val="ListBullet"/>
        <w:spacing w:after="80" w:line="276" w:lineRule="auto"/>
      </w:pPr>
      <w:r>
        <w:rPr>
          <w:rFonts w:ascii="Times New Roman" w:hAnsi="Times New Roman"/>
          <w:b/>
          <w:sz w:val="22"/>
        </w:rPr>
        <w:t xml:space="preserve">• </w:t>
      </w:r>
      <w:r>
        <w:rPr>
          <w:rFonts w:ascii="Times New Roman" w:hAnsi="Times New Roman"/>
          <w:sz w:val="22"/>
        </w:rPr>
        <w:t>The evaluation catalog is bounded to a proof-of-concept dataset of 100 titles and 150 users.</w:t>
      </w:r>
    </w:p>
    <w:p>
      <w:pPr>
        <w:pStyle w:val="ListBullet"/>
        <w:spacing w:after="80" w:line="276" w:lineRule="auto"/>
      </w:pPr>
      <w:r>
        <w:rPr>
          <w:rFonts w:ascii="Times New Roman" w:hAnsi="Times New Roman"/>
          <w:b/>
          <w:sz w:val="22"/>
        </w:rPr>
        <w:t xml:space="preserve">• </w:t>
      </w:r>
      <w:r>
        <w:rPr>
          <w:rFonts w:ascii="Times New Roman" w:hAnsi="Times New Roman"/>
          <w:sz w:val="22"/>
        </w:rPr>
        <w:t>Vector embeddings are precomputed upon catalog ingestion rather than fine-tuned online.</w:t>
      </w:r>
    </w:p>
    <w:p>
      <w:pPr>
        <w:pStyle w:val="ListBullet"/>
        <w:spacing w:after="80" w:line="276" w:lineRule="auto"/>
      </w:pPr>
      <w:r>
        <w:rPr>
          <w:rFonts w:ascii="Times New Roman" w:hAnsi="Times New Roman"/>
          <w:b/>
          <w:sz w:val="22"/>
        </w:rPr>
        <w:t xml:space="preserve">• </w:t>
      </w:r>
      <w:r>
        <w:rPr>
          <w:rFonts w:ascii="Times New Roman" w:hAnsi="Times New Roman"/>
          <w:sz w:val="22"/>
        </w:rPr>
        <w:t>Storage is hosted on a single PostgreSQL instance without distributed sharding.</w:t>
      </w:r>
    </w:p>
    <w:p>
      <w:pPr>
        <w:pStyle w:val="Heading2"/>
        <w:keepNext/>
        <w:spacing w:before="200" w:after="80"/>
      </w:pPr>
      <w:r>
        <w:rPr>
          <w:rFonts w:ascii="Times New Roman" w:hAnsi="Times New Roman"/>
          <w:b/>
          <w:color w:val="1C4E80"/>
          <w:sz w:val="26"/>
        </w:rPr>
        <w:t>7.5 Future Scope</w:t>
      </w:r>
    </w:p>
    <w:p>
      <w:pPr>
        <w:pStyle w:val="ListBullet"/>
        <w:spacing w:after="80" w:line="276" w:lineRule="auto"/>
      </w:pPr>
      <w:r>
        <w:rPr>
          <w:rFonts w:ascii="Times New Roman" w:hAnsi="Times New Roman"/>
          <w:b/>
          <w:sz w:val="22"/>
        </w:rPr>
        <w:t xml:space="preserve">1. Distributed Stream Processing: </w:t>
      </w:r>
      <w:r>
        <w:rPr>
          <w:rFonts w:ascii="Times New Roman" w:hAnsi="Times New Roman"/>
          <w:sz w:val="22"/>
        </w:rPr>
        <w:t>Integrating Apache Kafka and Apache Flink for real-time user profile updates.</w:t>
      </w:r>
    </w:p>
    <w:p>
      <w:pPr>
        <w:pStyle w:val="ListBullet"/>
        <w:spacing w:after="80" w:line="276" w:lineRule="auto"/>
      </w:pPr>
      <w:r>
        <w:rPr>
          <w:rFonts w:ascii="Times New Roman" w:hAnsi="Times New Roman"/>
          <w:b/>
          <w:sz w:val="22"/>
        </w:rPr>
        <w:t xml:space="preserve">2. Contextual Multi-Armed Bandits: </w:t>
      </w:r>
      <w:r>
        <w:rPr>
          <w:rFonts w:ascii="Times New Roman" w:hAnsi="Times New Roman"/>
          <w:sz w:val="22"/>
        </w:rPr>
        <w:t>Incorporating LinUCB algorithms to dynamically balance exploration and exploitation.</w:t>
      </w:r>
    </w:p>
    <w:p>
      <w:pPr>
        <w:pStyle w:val="ListBullet"/>
        <w:spacing w:after="80" w:line="276" w:lineRule="auto"/>
      </w:pPr>
      <w:r>
        <w:rPr>
          <w:rFonts w:ascii="Times New Roman" w:hAnsi="Times New Roman"/>
          <w:b/>
          <w:sz w:val="22"/>
        </w:rPr>
        <w:t xml:space="preserve">3. Two-Stage Deep Ranking: </w:t>
      </w:r>
      <w:r>
        <w:rPr>
          <w:rFonts w:ascii="Times New Roman" w:hAnsi="Times New Roman"/>
          <w:sz w:val="22"/>
        </w:rPr>
        <w:t>Implementing candidate generation via HNSW ANN followed by Deep Learning Recommendation Models (DLRM).</w:t>
      </w:r>
    </w:p>
    <w:p>
      <w:pPr>
        <w:pStyle w:val="Heading2"/>
        <w:keepNext/>
        <w:spacing w:before="200" w:after="80"/>
      </w:pPr>
      <w:r>
        <w:rPr>
          <w:rFonts w:ascii="Times New Roman" w:hAnsi="Times New Roman"/>
          <w:b/>
          <w:color w:val="1C4E80"/>
          <w:sz w:val="26"/>
        </w:rPr>
        <w:t>7.6 Final Thoughts</w:t>
      </w:r>
    </w:p>
    <w:p>
      <w:pPr>
        <w:spacing w:after="120" w:line="276" w:lineRule="auto"/>
      </w:pPr>
      <w:r>
        <w:rPr>
          <w:rFonts w:ascii="Times New Roman" w:hAnsi="Times New Roman"/>
          <w:i w:val="0"/>
          <w:sz w:val="22"/>
        </w:rPr>
        <w:t>StreamIQ demonstrates that modern streaming intelligence platforms can achieve high semantic accuracy, sub-millisecond retrieval speeds, and robust cold-start resilience using an open, unified vector-relational architecture. By eliminating decoupled database silos and combining dense neural embeddings with metadata affinity scoring, the system provides a scalable, extensible reference foundation for modern digital media services.</w:t>
      </w:r>
    </w:p>
    <w:p>
      <w:r>
        <w:br w:type="page"/>
      </w:r>
    </w:p>
    <w:p>
      <w:pPr>
        <w:pStyle w:val="Heading1"/>
        <w:keepNext/>
        <w:spacing w:before="280" w:after="80"/>
      </w:pPr>
      <w:r>
        <w:rPr>
          <w:rFonts w:ascii="Times New Roman" w:hAnsi="Times New Roman"/>
          <w:b/>
          <w:color w:val="102C57"/>
          <w:sz w:val="32"/>
        </w:rPr>
        <w:t>References</w:t>
      </w:r>
    </w:p>
    <w:p>
      <w:pPr>
        <w:spacing w:after="120" w:line="276" w:lineRule="auto"/>
      </w:pPr>
      <w:r>
        <w:rPr>
          <w:rFonts w:ascii="Times New Roman" w:hAnsi="Times New Roman"/>
          <w:b/>
          <w:sz w:val="20"/>
        </w:rPr>
        <w:t xml:space="preserve">1. </w:t>
      </w:r>
      <w:r>
        <w:rPr>
          <w:rFonts w:ascii="Times New Roman" w:hAnsi="Times New Roman"/>
          <w:sz w:val="20"/>
        </w:rPr>
        <w:t>Adomavicius, G., &amp; Tuzhilin, A. (2005). Toward the next generation of recommender systems: A survey of the state-of-the-art and possible extensions. IEEE Transactions on Knowledge and Data Engineering, 17(6), 734-749.</w:t>
      </w:r>
    </w:p>
    <w:p>
      <w:pPr>
        <w:spacing w:after="120" w:line="276" w:lineRule="auto"/>
      </w:pPr>
      <w:r>
        <w:rPr>
          <w:rFonts w:ascii="Times New Roman" w:hAnsi="Times New Roman"/>
          <w:b/>
          <w:sz w:val="20"/>
        </w:rPr>
        <w:t xml:space="preserve">2. </w:t>
      </w:r>
      <w:r>
        <w:rPr>
          <w:rFonts w:ascii="Times New Roman" w:hAnsi="Times New Roman"/>
          <w:sz w:val="20"/>
        </w:rPr>
        <w:t>Devlin, J., Chang, M. W., Lee, K., &amp; Toutanova, K. (2018). BERT: Pre-training of deep bidirectional transformers for language understanding. arXiv preprint arXiv:1810.04805.</w:t>
      </w:r>
    </w:p>
    <w:p>
      <w:pPr>
        <w:spacing w:after="120" w:line="276" w:lineRule="auto"/>
      </w:pPr>
      <w:r>
        <w:rPr>
          <w:rFonts w:ascii="Times New Roman" w:hAnsi="Times New Roman"/>
          <w:b/>
          <w:sz w:val="20"/>
        </w:rPr>
        <w:t xml:space="preserve">3. </w:t>
      </w:r>
      <w:r>
        <w:rPr>
          <w:rFonts w:ascii="Times New Roman" w:hAnsi="Times New Roman"/>
          <w:sz w:val="20"/>
        </w:rPr>
        <w:t>Gomez-Uribe, C. A., &amp; Hunt, N. (2015). The Netflix recommender system: Algorithms, business value, and innovation. ACM Transactions on Management Information Systems (TMIS), 6(4), 1-19.</w:t>
      </w:r>
    </w:p>
    <w:p>
      <w:pPr>
        <w:spacing w:after="120" w:line="276" w:lineRule="auto"/>
      </w:pPr>
      <w:r>
        <w:rPr>
          <w:rFonts w:ascii="Times New Roman" w:hAnsi="Times New Roman"/>
          <w:b/>
          <w:sz w:val="20"/>
        </w:rPr>
        <w:t xml:space="preserve">4. </w:t>
      </w:r>
      <w:r>
        <w:rPr>
          <w:rFonts w:ascii="Times New Roman" w:hAnsi="Times New Roman"/>
          <w:sz w:val="20"/>
        </w:rPr>
        <w:t>Koren, Y., Bell, R., &amp; Volinsky, C. (2009). Matrix factorization techniques for recommender systems. Computer, 42(8), 30-37.</w:t>
      </w:r>
    </w:p>
    <w:p>
      <w:pPr>
        <w:spacing w:after="120" w:line="276" w:lineRule="auto"/>
      </w:pPr>
      <w:r>
        <w:rPr>
          <w:rFonts w:ascii="Times New Roman" w:hAnsi="Times New Roman"/>
          <w:b/>
          <w:sz w:val="20"/>
        </w:rPr>
        <w:t xml:space="preserve">5. </w:t>
      </w:r>
      <w:r>
        <w:rPr>
          <w:rFonts w:ascii="Times New Roman" w:hAnsi="Times New Roman"/>
          <w:sz w:val="20"/>
        </w:rPr>
        <w:t>Malkov, Y. A., &amp; Yashunin, D. A. (2018). Efficient and robust approximate nearest neighbors using hierarchical navigable small world graphs. IEEE Transactions on Pattern Analysis and Machine Intelligence, 42(4), 824-836.</w:t>
      </w:r>
    </w:p>
    <w:p>
      <w:pPr>
        <w:spacing w:after="120" w:line="276" w:lineRule="auto"/>
      </w:pPr>
      <w:r>
        <w:rPr>
          <w:rFonts w:ascii="Times New Roman" w:hAnsi="Times New Roman"/>
          <w:b/>
          <w:sz w:val="20"/>
        </w:rPr>
        <w:t xml:space="preserve">6. </w:t>
      </w:r>
      <w:r>
        <w:rPr>
          <w:rFonts w:ascii="Times New Roman" w:hAnsi="Times New Roman"/>
          <w:sz w:val="20"/>
        </w:rPr>
        <w:t>Pazzani, M. J., &amp; Billsus, D. (2007). Content-based recommendation systems. In The Adaptive Web (pp. 325-341). Springer, Berlin, Heidelberg.</w:t>
      </w:r>
    </w:p>
    <w:p>
      <w:pPr>
        <w:spacing w:after="120" w:line="276" w:lineRule="auto"/>
      </w:pPr>
      <w:r>
        <w:rPr>
          <w:rFonts w:ascii="Times New Roman" w:hAnsi="Times New Roman"/>
          <w:b/>
          <w:sz w:val="20"/>
        </w:rPr>
        <w:t xml:space="preserve">7. </w:t>
      </w:r>
      <w:r>
        <w:rPr>
          <w:rFonts w:ascii="Times New Roman" w:hAnsi="Times New Roman"/>
          <w:sz w:val="20"/>
        </w:rPr>
        <w:t>Reimers, N., &amp; Gurevych, I. (2019). Sentence-BERT: Sentence embeddings using siamese BERT-networks. arXiv preprint arXiv:1908.10084.</w:t>
      </w:r>
    </w:p>
    <w:p>
      <w:pPr>
        <w:spacing w:after="120" w:line="276" w:lineRule="auto"/>
      </w:pPr>
      <w:r>
        <w:rPr>
          <w:rFonts w:ascii="Times New Roman" w:hAnsi="Times New Roman"/>
          <w:b/>
          <w:sz w:val="20"/>
        </w:rPr>
        <w:t xml:space="preserve">8. </w:t>
      </w:r>
      <w:r>
        <w:rPr>
          <w:rFonts w:ascii="Times New Roman" w:hAnsi="Times New Roman"/>
          <w:sz w:val="20"/>
        </w:rPr>
        <w:t>Resnick, P., Iacovou, N., Suchak, M., Bergstrom, P., &amp; Riedl, J. (1994). GroupLens: An open architecture for collaborative filtering of netnews. In Proceedings of the 1994 ACM Conference on Computer Supported Cooperative Work (pp. 175-186).</w:t>
      </w:r>
    </w:p>
    <w:p>
      <w:pPr>
        <w:spacing w:after="120" w:line="276" w:lineRule="auto"/>
      </w:pPr>
      <w:r>
        <w:rPr>
          <w:rFonts w:ascii="Times New Roman" w:hAnsi="Times New Roman"/>
          <w:b/>
          <w:sz w:val="20"/>
        </w:rPr>
        <w:t xml:space="preserve">9. </w:t>
      </w:r>
      <w:r>
        <w:rPr>
          <w:rFonts w:ascii="Times New Roman" w:hAnsi="Times New Roman"/>
          <w:sz w:val="20"/>
        </w:rPr>
        <w:t>Sarwar, B., Karypis, G., Konstan, J., &amp; Riedl, J. (2001). Item-based collaborative filtering recommendation algorithms. In Proceedings of the 10th International Conference on World Wide Web (pp. 285-295).</w:t>
      </w:r>
    </w:p>
    <w:p>
      <w:pPr>
        <w:spacing w:after="120" w:line="276" w:lineRule="auto"/>
      </w:pPr>
      <w:r>
        <w:rPr>
          <w:rFonts w:ascii="Times New Roman" w:hAnsi="Times New Roman"/>
          <w:b/>
          <w:sz w:val="20"/>
        </w:rPr>
        <w:t xml:space="preserve">10. </w:t>
      </w:r>
      <w:r>
        <w:rPr>
          <w:rFonts w:ascii="Times New Roman" w:hAnsi="Times New Roman"/>
          <w:sz w:val="20"/>
        </w:rPr>
        <w:t>Schein, A. I., Popescul, A., Ungar, L. H., &amp; Pennock, D. M. (2002). Methods and metrics for cold-start recommendations. In Proceedings of the 25th ACM SIGIR Conference on Research and Development in Information Retrieval (pp. 253-260).</w:t>
      </w:r>
    </w:p>
    <w:p>
      <w:pPr>
        <w:spacing w:after="120" w:line="276" w:lineRule="auto"/>
      </w:pPr>
      <w:r>
        <w:rPr>
          <w:rFonts w:ascii="Times New Roman" w:hAnsi="Times New Roman"/>
          <w:b/>
          <w:sz w:val="20"/>
        </w:rPr>
        <w:t xml:space="preserve">11. </w:t>
      </w:r>
      <w:r>
        <w:rPr>
          <w:rFonts w:ascii="Times New Roman" w:hAnsi="Times New Roman"/>
          <w:sz w:val="20"/>
        </w:rPr>
        <w:t>Vaswani, A., Shazeer, N., Parmar, N., Uszkoreit, J., Jones, L., Gomez, A. N., Kaiser, L., &amp; Polosukhin, I. (2017). Attention is all you need. Advances in Neural Information Processing Systems, 30, 5998-6008.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