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color w:val="7F8C8D"/>
          <w:spacing w:val="200"/>
          <w:sz w:val="24"/>
          <w:szCs w:val="24"/>
        </w:rPr>
        <w:t xml:space="preserve">MEDLAUNCH CONCEPTS LLC</w:t>
      </w:r>
    </w:p>
    <w:p>
      <w:pPr>
        <w:spacing w:after="80"/>
        <w:jc w:val="center"/>
      </w:pPr>
      <w:r>
        <w:rPr>
          <w:rFonts w:ascii="Arial" w:cs="Arial" w:eastAsia="Arial" w:hAnsi="Arial"/>
          <w:color w:val="7F8C8D"/>
          <w:sz w:val="28"/>
          <w:szCs w:val="28"/>
        </w:rPr>
        <w:t xml:space="preserve">Data Engineering Internship</w:t>
      </w:r>
    </w:p>
    <w:p>
      <w:pPr>
        <w:spacing w:after="200"/>
      </w:pPr>
    </w:p>
    <w:p>
      <w:pPr>
        <w:pBdr>
          <w:top w:val="single" w:color="1B4F72" w:sz="4" w:space="12"/>
          <w:bottom w:val="single" w:color="1B4F72" w:sz="4" w:space="12"/>
        </w:pBdr>
        <w:spacing w:after="0" w:before="0"/>
        <w:jc w:val="center"/>
      </w:pPr>
      <w:r>
        <w:rPr>
          <w:rFonts w:ascii="Arial" w:cs="Arial" w:eastAsia="Arial" w:hAnsi="Arial"/>
          <w:b/>
          <w:bCs/>
          <w:color w:val="1B4F72"/>
          <w:sz w:val="56"/>
          <w:szCs w:val="56"/>
        </w:rPr>
        <w:t xml:space="preserve">Technical Challenge</w:t>
      </w:r>
    </w:p>
    <w:p>
      <w:pPr>
        <w:spacing w:after="200"/>
      </w:pPr>
    </w:p>
    <w:p>
      <w:pPr>
        <w:spacing w:after="80"/>
        <w:jc w:val="center"/>
      </w:pPr>
      <w:r>
        <w:rPr>
          <w:rFonts w:ascii="Arial" w:cs="Arial" w:eastAsia="Arial" w:hAnsi="Arial"/>
          <w:color w:val="2E86C1"/>
          <w:sz w:val="32"/>
          <w:szCs w:val="32"/>
        </w:rPr>
        <w:t xml:space="preserve">Graph Edge Architecture in MongoDB</w:t>
      </w:r>
    </w:p>
    <w:p>
      <w:pPr>
        <w:spacing w:after="80"/>
        <w:jc w:val="center"/>
      </w:pPr>
      <w:r>
        <w:rPr>
          <w:rFonts w:ascii="Arial" w:cs="Arial" w:eastAsia="Arial" w:hAnsi="Arial"/>
          <w:color w:val="7F8C8D"/>
          <w:sz w:val="24"/>
          <w:szCs w:val="24"/>
        </w:rPr>
        <w:t xml:space="preserve">Healthcare Quality Management Domain</w:t>
      </w:r>
    </w:p>
    <w:p>
      <w:pPr>
        <w:spacing w:after="1600"/>
      </w:pPr>
    </w:p>
    <w:p>
      <w:pPr>
        <w:spacing w:after="60"/>
        <w:jc w:val="center"/>
      </w:pPr>
      <w:r>
        <w:rPr>
          <w:rFonts w:ascii="Arial" w:cs="Arial" w:eastAsia="Arial" w:hAnsi="Arial"/>
          <w:color w:val="7F8C8D"/>
          <w:sz w:val="22"/>
          <w:szCs w:val="22"/>
        </w:rPr>
        <w:t xml:space="preserve">Timeline: 4 Days</w:t>
      </w:r>
    </w:p>
    <w:p>
      <w:pPr>
        <w:spacing w:after="60"/>
        <w:jc w:val="center"/>
      </w:pPr>
      <w:r>
        <w:rPr>
          <w:rFonts w:ascii="Arial" w:cs="Arial" w:eastAsia="Arial" w:hAnsi="Arial"/>
          <w:color w:val="7F8C8D"/>
          <w:sz w:val="22"/>
          <w:szCs w:val="22"/>
        </w:rPr>
        <w:t xml:space="preserve">Classification: Confidential</w:t>
      </w:r>
    </w:p>
    <w:p>
      <w:pPr>
        <w:jc w:val="center"/>
      </w:pPr>
      <w:r>
        <w:rPr>
          <w:rFonts w:ascii="Arial" w:cs="Arial" w:eastAsia="Arial" w:hAnsi="Arial"/>
          <w:color w:val="7F8C8D"/>
          <w:sz w:val="22"/>
          <w:szCs w:val="22"/>
        </w:rPr>
        <w:t xml:space="preserve">v1.0 — April 2026</w:t>
      </w:r>
    </w:p>
    <w:p>
      <w:pPr>
        <w:sectPr>
          <w:pgSz w:w="12240" w:h="15840" w:orient="portrait"/>
          <w:pgMar w:top="1440" w:right="1440" w:bottom="1440" w:left="1440" w:header="708" w:footer="708" w:gutter="0"/>
          <w:pgNumType/>
          <w:docGrid w:linePitch="360"/>
        </w:sectPr>
      </w:pPr>
    </w:p>
    <w:p>
      <w:pPr>
        <w:pStyle w:val="Heading1"/>
      </w:pPr>
      <w:r>
        <w:t xml:space="preserve">Abstract</w:t>
      </w:r>
    </w:p>
    <w:p>
      <w:pPr>
        <w:spacing w:after="120"/>
      </w:pPr>
      <w:r>
        <w:rPr>
          <w:rFonts w:ascii="Arial" w:cs="Arial" w:eastAsia="Arial" w:hAnsi="Arial"/>
          <w:sz w:val="22"/>
          <w:szCs w:val="22"/>
        </w:rPr>
        <w:t xml:space="preserve">This challenge is a simplified representation of Medlaunch’s production-scale graph architecture. In production, the system operates across a multi-tenant hospital network with real-time event-driven edge creation, nightly AI-powered enrichment batch jobs (AWS Bedrock), vector-embedding-based similarity detection, and a full RBAC-gated traversal layer consumed by an AI agent. The clustering component in production uses advanced NLP topic modeling and semantic embeddings rather than attribute-based grouping.</w:t>
      </w:r>
    </w:p>
    <w:p>
      <w:pPr>
        <w:spacing w:after="120"/>
      </w:pPr>
      <w:r>
        <w:rPr>
          <w:rFonts w:ascii="Arial" w:cs="Arial" w:eastAsia="Arial" w:hAnsi="Arial"/>
          <w:sz w:val="22"/>
          <w:szCs w:val="22"/>
        </w:rPr>
        <w:t xml:space="preserve">What you are building here is the foundational data layer: the graph_edges collection pattern, the seeding logic, the traversal queries, the batch enrichment process, and a basic clustering mechanism. If you can engineer these pieces cleanly against MongoDB’s document model — understanding why it’s harder than a native graph database and making good tradeoff decisions — you have the right instincts for this role.</w:t>
      </w:r>
    </w:p>
    <w:p>
      <w:pPr>
        <w:spacing w:after="100"/>
      </w:pPr>
    </w:p>
    <w:p>
      <w:pPr>
        <w:pStyle w:val="Heading1"/>
      </w:pPr>
      <w:r>
        <w:t xml:space="preserve">Domain Context</w:t>
      </w:r>
    </w:p>
    <w:p>
      <w:pPr>
        <w:spacing w:after="120"/>
      </w:pPr>
      <w:r>
        <w:rPr>
          <w:rFonts w:ascii="Arial" w:cs="Arial" w:eastAsia="Arial" w:hAnsi="Arial"/>
          <w:sz w:val="22"/>
          <w:szCs w:val="22"/>
        </w:rPr>
        <w:t xml:space="preserve">Medlaunch is a healthcare quality management platform used by DNV-accredited hospitals. The data model contains the following entity types that form a connected graph of quality management activity: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Collection</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findings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Nonconformities and observations identified during audits, tracers, or surveillance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Item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action_items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Corrective/preventive actions assigned to resolve findings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Organizational policies governing clinical and operational standards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NIAHO accreditation requirements and CMS Conditions of Participation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Objective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quality_objectives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Measurable quality improvement targets tied to findings and standards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Incidents, near-misses, complaints, and process failures reported through the event management system</w:t>
            </w:r>
          </w:p>
        </w:tc>
      </w:tr>
    </w:tbl>
    <w:p>
      <w:pPr>
        <w:spacing w:after="100"/>
      </w:pPr>
    </w:p>
    <w:p>
      <w:pPr>
        <w:spacing w:after="120"/>
      </w:pPr>
      <w:r>
        <w:rPr>
          <w:rFonts w:ascii="Arial" w:cs="Arial" w:eastAsia="Arial" w:hAnsi="Arial"/>
          <w:sz w:val="22"/>
          <w:szCs w:val="22"/>
        </w:rPr>
        <w:t xml:space="preserve">These entities reference each other. A finding may cite one or more standards it violates, link to action items created to remediate it, and reference the policy that was not followed. Events such as incidents and near-misses link back to the findings, standards, and policies they relate to. Quality objectives aggregate across findings and track progress toward compliance targets. Your job is to represent these relationships as a queryable graph layer in MongoDB.</w:t>
      </w:r>
    </w:p>
    <w:p>
      <w:pPr>
        <w:pStyle w:val="Heading1"/>
      </w:pPr>
      <w:r>
        <w:t xml:space="preserve">Seed Data</w:t>
      </w:r>
    </w:p>
    <w:p>
      <w:pPr>
        <w:spacing w:after="120"/>
      </w:pPr>
      <w:r>
        <w:rPr>
          <w:rFonts w:ascii="Arial" w:cs="Arial" w:eastAsia="Arial" w:hAnsi="Arial"/>
          <w:sz w:val="22"/>
          <w:szCs w:val="22"/>
        </w:rPr>
        <w:t xml:space="preserve">You are provided six JSON files containing the seed entities. These files are your only input — do not invent additional entities.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Reference 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standards.json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entities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applicableOrgIds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findings.json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entities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standardRefs, actionItemRefs, policyRefs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action_items.json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entities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findingRefs, policyRefs, standardRefs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policies.json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entities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standardRefs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quality_objectives.json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entities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standardRefs, findingRefs, policyRefs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events.json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entities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standardRefs, findingRefs, actionItemRefs, policyRefs</w:t>
            </w:r>
          </w:p>
        </w:tc>
      </w:tr>
    </w:tbl>
    <w:p>
      <w:pPr>
        <w:spacing w:after="40"/>
      </w:pPr>
    </w:p>
    <w:p>
      <w:pPr>
        <w:spacing w:after="120"/>
      </w:pPr>
      <w:r>
        <w:rPr>
          <w:rFonts w:ascii="Arial" w:cs="Arial" w:eastAsia="Arial" w:hAnsi="Arial"/>
          <w:sz w:val="22"/>
          <w:szCs w:val="22"/>
        </w:rPr>
        <w:t xml:space="preserve">Each entity has an orgId (the owning organization) and some have applicableOrgIds or dataOrgIds arrays. The multi-tenant organization IDs in the seed data are: ORG-MCLEOD-MAIN, ORG-MCLEOD-DILLON, ORG-MCLEOD-DARLINGTON, and ORG-MCLEOD-LORIS. These represent different facilities within a single hospital system. Every query you write must be org-scoped — a user at ORG-MCLEOD-DILLON should never see data belonging exclusively to ORG-MCLEOD-DARLINGTON.</w:t>
      </w:r>
    </w:p>
    <w:p>
      <w:pPr>
        <w:pStyle w:val="Heading1"/>
      </w:pPr>
      <w:r>
        <w:t xml:space="preserve">Part 1: Schema Design</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Design the schema for a graph_edges collection that can represent all relationships between entities in the system.</w:t>
      </w:r>
    </w:p>
    <w:p>
      <w:pPr>
        <w:spacing w:after="40"/>
      </w:pPr>
    </w:p>
    <w:p>
      <w:pPr>
        <w:pStyle w:val="Heading2"/>
      </w:pPr>
      <w:r>
        <w:t xml:space="preserve">Requirements</w:t>
      </w:r>
    </w:p>
    <w:p>
      <w:pPr>
        <w:spacing w:after="120"/>
      </w:pPr>
      <w:r>
        <w:rPr>
          <w:rFonts w:ascii="Arial" w:cs="Arial" w:eastAsia="Arial" w:hAnsi="Arial"/>
          <w:sz w:val="22"/>
          <w:szCs w:val="22"/>
        </w:rPr>
        <w:t xml:space="preserve">Your edge schema must support the following:</w:t>
      </w:r>
    </w:p>
    <w:p>
      <w:pPr>
        <w:pStyle w:val="ListParagraph"/>
        <w:numPr>
          <w:ilvl w:val="0"/>
          <w:numId w:val="2"/>
        </w:numPr>
        <w:spacing w:after="60"/>
      </w:pPr>
      <w:r>
        <w:rPr>
          <w:rFonts w:ascii="Arial" w:cs="Arial" w:eastAsia="Arial" w:hAnsi="Arial"/>
          <w:sz w:val="22"/>
          <w:szCs w:val="22"/>
        </w:rPr>
        <w:t xml:space="preserve">Edge classification — each edge belongs to exactly one of three classes: operational (explicit user-created or data-embedded links), semantic (meaning-based associations, reserved for future use), or analytical (system-computed similarity/recurrence relationships).</w:t>
      </w:r>
    </w:p>
    <w:p>
      <w:pPr>
        <w:pStyle w:val="ListParagraph"/>
        <w:numPr>
          <w:ilvl w:val="0"/>
          <w:numId w:val="2"/>
        </w:numPr>
        <w:spacing w:after="60"/>
      </w:pPr>
      <w:r>
        <w:rPr>
          <w:rFonts w:ascii="Arial" w:cs="Arial" w:eastAsia="Arial" w:hAnsi="Arial"/>
          <w:sz w:val="22"/>
          <w:szCs w:val="22"/>
        </w:rPr>
        <w:t xml:space="preserve">Origin tracking — every edge must record whether it was created by a user action, extracted from source data during ingestion, or computed by a system batch process.</w:t>
      </w:r>
    </w:p>
    <w:p>
      <w:pPr>
        <w:pStyle w:val="ListParagraph"/>
        <w:numPr>
          <w:ilvl w:val="0"/>
          <w:numId w:val="2"/>
        </w:numPr>
        <w:spacing w:after="60"/>
      </w:pPr>
      <w:r>
        <w:rPr>
          <w:rFonts w:ascii="Arial" w:cs="Arial" w:eastAsia="Arial" w:hAnsi="Arial"/>
          <w:sz w:val="22"/>
          <w:szCs w:val="22"/>
        </w:rPr>
        <w:t xml:space="preserve">Directionality — edges are directional. A finding CITES a standard; the standard does not cite the finding. Your schema must make traversal in both directions efficient.</w:t>
      </w:r>
    </w:p>
    <w:p>
      <w:pPr>
        <w:pStyle w:val="ListParagraph"/>
        <w:numPr>
          <w:ilvl w:val="0"/>
          <w:numId w:val="2"/>
        </w:numPr>
        <w:spacing w:after="60"/>
      </w:pPr>
      <w:r>
        <w:rPr>
          <w:rFonts w:ascii="Arial" w:cs="Arial" w:eastAsia="Arial" w:hAnsi="Arial"/>
          <w:sz w:val="22"/>
          <w:szCs w:val="22"/>
        </w:rPr>
        <w:t xml:space="preserve">Multi-tenancy — every edge must be scoped to an organization. Queries must filter by orgId.</w:t>
      </w:r>
    </w:p>
    <w:p>
      <w:pPr>
        <w:pStyle w:val="ListParagraph"/>
        <w:numPr>
          <w:ilvl w:val="0"/>
          <w:numId w:val="2"/>
        </w:numPr>
        <w:spacing w:after="60"/>
      </w:pPr>
      <w:r>
        <w:rPr>
          <w:rFonts w:ascii="Arial" w:cs="Arial" w:eastAsia="Arial" w:hAnsi="Arial"/>
          <w:sz w:val="22"/>
          <w:szCs w:val="22"/>
        </w:rPr>
        <w:t xml:space="preserve">Edge typing — edges carry a relationship type label (e.g., CITES_STANDARD, HAS_ACTION_ITEM, GOVERNED_BY_POLICY, TRACKS_FINDING, SIMILAR_TO). You define the taxonomy.</w:t>
      </w:r>
    </w:p>
    <w:p>
      <w:pPr>
        <w:spacing w:after="40"/>
      </w:pPr>
    </w:p>
    <w:p>
      <w:pPr>
        <w:pStyle w:val="Heading2"/>
      </w:pPr>
      <w:r>
        <w:t xml:space="preserve">Deliverable</w:t>
      </w:r>
    </w:p>
    <w:p>
      <w:pPr>
        <w:spacing w:after="120"/>
      </w:pPr>
      <w:r>
        <w:rPr>
          <w:rFonts w:ascii="Arial" w:cs="Arial" w:eastAsia="Arial" w:hAnsi="Arial"/>
          <w:sz w:val="22"/>
          <w:szCs w:val="22"/>
        </w:rPr>
        <w:t xml:space="preserve">A schema definition document (in your README or a separate SCHEMA.md) that includes: the complete field-level schema for a single edge document, your index strategy with justification for each index, and a brief discussion of the tradeoffs you made versus what a native graph database (e.g., Neo4j, Amazon Neptune) would give you for free.</w:t>
      </w:r>
    </w:p>
    <w:p>
      <w:pPr>
        <w:pStyle w:val="Heading1"/>
      </w:pPr>
      <w:r>
        <w:t xml:space="preserve">Part 2: Seed and Link</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Write a script that ingests all seed entities into MongoDB and creates the operational edge documents by extracting the embedded reference arrays from each entity.</w:t>
      </w:r>
    </w:p>
    <w:p>
      <w:pPr>
        <w:spacing w:after="40"/>
      </w:pPr>
    </w:p>
    <w:p>
      <w:pPr>
        <w:pStyle w:val="Heading2"/>
      </w:pPr>
      <w:r>
        <w:t xml:space="preserve">Requirements</w:t>
      </w:r>
    </w:p>
    <w:p>
      <w:pPr>
        <w:pStyle w:val="ListParagraph"/>
        <w:numPr>
          <w:ilvl w:val="0"/>
          <w:numId w:val="2"/>
        </w:numPr>
        <w:spacing w:after="60"/>
      </w:pPr>
      <w:r>
        <w:rPr>
          <w:rFonts w:ascii="Arial" w:cs="Arial" w:eastAsia="Arial" w:hAnsi="Arial"/>
          <w:sz w:val="22"/>
          <w:szCs w:val="22"/>
        </w:rPr>
        <w:t xml:space="preserve">Use Node.js (preferred) or Python with the native MongoDB driver. No ORM (no Mongoose, no MongoEngine).</w:t>
      </w:r>
    </w:p>
    <w:p>
      <w:pPr>
        <w:pStyle w:val="ListParagraph"/>
        <w:numPr>
          <w:ilvl w:val="0"/>
          <w:numId w:val="2"/>
        </w:numPr>
        <w:spacing w:after="60"/>
      </w:pPr>
      <w:r>
        <w:rPr>
          <w:rFonts w:ascii="Arial" w:cs="Arial" w:eastAsia="Arial" w:hAnsi="Arial"/>
          <w:sz w:val="22"/>
          <w:szCs w:val="22"/>
        </w:rPr>
        <w:t xml:space="preserve">The script must be idempotent — running it twice produces the same database state, not duplicate documents.</w:t>
      </w:r>
    </w:p>
    <w:p>
      <w:pPr>
        <w:pStyle w:val="ListParagraph"/>
        <w:numPr>
          <w:ilvl w:val="0"/>
          <w:numId w:val="2"/>
        </w:numPr>
        <w:spacing w:after="60"/>
      </w:pPr>
      <w:r>
        <w:rPr>
          <w:rFonts w:ascii="Arial" w:cs="Arial" w:eastAsia="Arial" w:hAnsi="Arial"/>
          <w:sz w:val="22"/>
          <w:szCs w:val="22"/>
        </w:rPr>
        <w:t xml:space="preserve">Insert all 43 seed entities into their respective collections.</w:t>
      </w:r>
    </w:p>
    <w:p>
      <w:pPr>
        <w:pStyle w:val="ListParagraph"/>
        <w:numPr>
          <w:ilvl w:val="0"/>
          <w:numId w:val="2"/>
        </w:numPr>
        <w:spacing w:after="60"/>
      </w:pPr>
      <w:r>
        <w:rPr>
          <w:rFonts w:ascii="Arial" w:cs="Arial" w:eastAsia="Arial" w:hAnsi="Arial"/>
          <w:sz w:val="22"/>
          <w:szCs w:val="22"/>
        </w:rPr>
        <w:t xml:space="preserve">For every reference array in the seed data (e.g., a finding’s standardRefs, actionItemRefs, policyRefs), create a corresponding edge document in graph_edges with edgeClass: "operational" and origin: "ingestion".</w:t>
      </w:r>
    </w:p>
    <w:p>
      <w:pPr>
        <w:pStyle w:val="ListParagraph"/>
        <w:numPr>
          <w:ilvl w:val="0"/>
          <w:numId w:val="2"/>
        </w:numPr>
        <w:spacing w:after="60"/>
      </w:pPr>
      <w:r>
        <w:rPr>
          <w:rFonts w:ascii="Arial" w:cs="Arial" w:eastAsia="Arial" w:hAnsi="Arial"/>
          <w:sz w:val="22"/>
          <w:szCs w:val="22"/>
        </w:rPr>
        <w:t xml:space="preserve">The relationship type for each edge should be semantically meaningful. For example, a finding referencing a standard should produce an edge with type CITES_STANDARD, not just REFERENCES.</w:t>
      </w:r>
    </w:p>
    <w:p>
      <w:pPr>
        <w:pStyle w:val="ListParagraph"/>
        <w:numPr>
          <w:ilvl w:val="0"/>
          <w:numId w:val="2"/>
        </w:numPr>
        <w:spacing w:after="60"/>
      </w:pPr>
      <w:r>
        <w:rPr>
          <w:rFonts w:ascii="Arial" w:cs="Arial" w:eastAsia="Arial" w:hAnsi="Arial"/>
          <w:sz w:val="22"/>
          <w:szCs w:val="22"/>
        </w:rPr>
        <w:t xml:space="preserve">Log a summary at completion: total entities inserted, total edges created, and any skipped references (e.g., a ref pointing to an ID that doesn’t exist in the seed data).</w:t>
      </w:r>
    </w:p>
    <w:p>
      <w:pPr>
        <w:spacing w:after="40"/>
      </w:pPr>
    </w:p>
    <w:p>
      <w:pPr>
        <w:pStyle w:val="Heading2"/>
      </w:pPr>
      <w:r>
        <w:t xml:space="preserve">Deliverable</w:t>
      </w:r>
    </w:p>
    <w:p>
      <w:pPr>
        <w:spacing w:after="120"/>
      </w:pPr>
      <w:r>
        <w:rPr>
          <w:rFonts w:ascii="Arial" w:cs="Arial" w:eastAsia="Arial" w:hAnsi="Arial"/>
          <w:sz w:val="22"/>
          <w:szCs w:val="22"/>
        </w:rPr>
        <w:t xml:space="preserve">A single executable script (seed.js or seed.py) that can be run against a clean MongoDB instance.</w:t>
      </w:r>
    </w:p>
    <w:p>
      <w:pPr>
        <w:pStyle w:val="Heading1"/>
      </w:pPr>
      <w:r>
        <w:t xml:space="preserve">Part 3: Traversal Queries</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Write MongoDB aggregation pipelines that answer specific graph traversal questions. These queries simulate what an AI agent or dashboard would execute against the graph layer.</w:t>
      </w:r>
    </w:p>
    <w:p>
      <w:pPr>
        <w:spacing w:after="40"/>
      </w:pPr>
    </w:p>
    <w:p>
      <w:pPr>
        <w:pStyle w:val="Heading2"/>
      </w:pPr>
      <w:r>
        <w:t xml:space="preserve">Required Queries</w:t>
      </w:r>
    </w:p>
    <w:p>
      <w:pPr>
        <w:spacing w:after="120"/>
      </w:pPr>
      <w:r>
        <w:rPr>
          <w:rFonts w:ascii="Arial" w:cs="Arial" w:eastAsia="Arial" w:hAnsi="Arial"/>
          <w:sz w:val="22"/>
          <w:szCs w:val="22"/>
        </w:rPr>
        <w:t xml:space="preserve">Implement each of the following as a standalone, runnable query. You may structure them as exported functions, a CLI tool, or a test suite — but each must be independently executable and produce clear output.</w:t>
      </w:r>
    </w:p>
    <w:p>
      <w:pPr>
        <w:spacing w:after="40"/>
      </w:pPr>
    </w:p>
    <w:p>
      <w:pPr>
        <w:pStyle w:val="Heading3"/>
      </w:pPr>
      <w:r>
        <w:t xml:space="preserve">Query 1: Multi-Hop Neighbor Discovery</w:t>
      </w:r>
    </w:p>
    <w:p>
      <w:pPr>
        <w:spacing w:after="120"/>
      </w:pPr>
      <w:r>
        <w:rPr>
          <w:rFonts w:ascii="Arial" w:cs="Arial" w:eastAsia="Arial" w:hAnsi="Arial"/>
          <w:sz w:val="22"/>
          <w:szCs w:val="22"/>
        </w:rPr>
        <w:t xml:space="preserve">Given a finding ID (e.g., FND-002), return all entities reachable within 2 hops through the graph. The result should include the entity type, ID, title, and the path taken to reach it (the sequence of edge types traversed). This must use $graphLookup or an equivalent recursive aggregation approach.</w:t>
      </w:r>
    </w:p>
    <w:p>
      <w:pPr>
        <w:spacing w:after="40"/>
      </w:pPr>
    </w:p>
    <w:p>
      <w:pPr>
        <w:pStyle w:val="Heading3"/>
      </w:pPr>
      <w:r>
        <w:t xml:space="preserve">Query 2: Standard Impact Analysis</w:t>
      </w:r>
    </w:p>
    <w:p>
      <w:pPr>
        <w:spacing w:after="120"/>
      </w:pPr>
      <w:r>
        <w:rPr>
          <w:rFonts w:ascii="Arial" w:cs="Arial" w:eastAsia="Arial" w:hAnsi="Arial"/>
          <w:sz w:val="22"/>
          <w:szCs w:val="22"/>
        </w:rPr>
        <w:t xml:space="preserve">Given a standard ID (e.g., STD-002), return every finding, action item, policy, and quality objective that references it — either directly (1 hop) or indirectly through a linked entity (2 hops). Group results by entity type and include counts. This query answers: "If this standard changes, what is the blast radius?"</w:t>
      </w:r>
    </w:p>
    <w:p>
      <w:pPr>
        <w:spacing w:after="40"/>
      </w:pPr>
    </w:p>
    <w:p>
      <w:pPr>
        <w:pStyle w:val="Heading3"/>
      </w:pPr>
      <w:r>
        <w:t xml:space="preserve">Query 3: Org-Scoped Subgraph Extraction</w:t>
      </w:r>
    </w:p>
    <w:p>
      <w:pPr>
        <w:spacing w:after="120"/>
      </w:pPr>
      <w:r>
        <w:rPr>
          <w:rFonts w:ascii="Arial" w:cs="Arial" w:eastAsia="Arial" w:hAnsi="Arial"/>
          <w:sz w:val="22"/>
          <w:szCs w:val="22"/>
        </w:rPr>
        <w:t xml:space="preserve">Given an organization ID (e.g., ORG-MCLEOD-DILLON), extract the complete subgraph of edges and their connected entities that are visible to that organization. The output should be a list of edges with their source and target entity summaries. Entities belonging exclusively to other organizations must not appear.</w:t>
      </w:r>
    </w:p>
    <w:p>
      <w:pPr>
        <w:spacing w:after="40"/>
      </w:pPr>
    </w:p>
    <w:p>
      <w:pPr>
        <w:pStyle w:val="Heading3"/>
      </w:pPr>
      <w:r>
        <w:t xml:space="preserve">Query 4: Fan-Out by Edge Class</w:t>
      </w:r>
    </w:p>
    <w:p>
      <w:pPr>
        <w:spacing w:after="120"/>
      </w:pPr>
      <w:r>
        <w:rPr>
          <w:rFonts w:ascii="Arial" w:cs="Arial" w:eastAsia="Arial" w:hAnsi="Arial"/>
          <w:sz w:val="22"/>
          <w:szCs w:val="22"/>
        </w:rPr>
        <w:t xml:space="preserve">For each entity in the system, count the number of edges by edgeClass (operational, analytical). Return the top 5 most-connected entities ranked by total edge count. This is a connectivity analysis query.</w:t>
      </w:r>
    </w:p>
    <w:p>
      <w:pPr>
        <w:spacing w:after="40"/>
      </w:pPr>
    </w:p>
    <w:p>
      <w:pPr>
        <w:pStyle w:val="Heading2"/>
      </w:pPr>
      <w:r>
        <w:t xml:space="preserve">Deliverable</w:t>
      </w:r>
    </w:p>
    <w:p>
      <w:pPr>
        <w:spacing w:after="120"/>
      </w:pPr>
      <w:r>
        <w:rPr>
          <w:rFonts w:ascii="Arial" w:cs="Arial" w:eastAsia="Arial" w:hAnsi="Arial"/>
          <w:sz w:val="22"/>
          <w:szCs w:val="22"/>
        </w:rPr>
        <w:t xml:space="preserve">A queries file (queries.js or queries.py) with each query as a named, executable function. Each function must print or return structured output demonstrating correct results against the seed data.</w:t>
      </w:r>
    </w:p>
    <w:p>
      <w:pPr>
        <w:pStyle w:val="Heading1"/>
      </w:pPr>
      <w:r>
        <w:t xml:space="preserve">Part 4: Analytical Edge Batch Job</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Build a batch process that simulates a nightly enrichment job. This process scans all entities, computes similarity based on shared attributes, and upserts SIMILAR_TO edges into the graph_edges collection with edgeClass: "analytical" and origin: "system-batch".</w:t>
      </w:r>
    </w:p>
    <w:p>
      <w:pPr>
        <w:spacing w:after="40"/>
      </w:pPr>
    </w:p>
    <w:p>
      <w:pPr>
        <w:pStyle w:val="Heading2"/>
      </w:pPr>
      <w:r>
        <w:t xml:space="preserve">Similarity Rules</w:t>
      </w:r>
    </w:p>
    <w:p>
      <w:pPr>
        <w:spacing w:after="120"/>
      </w:pPr>
      <w:r>
        <w:rPr>
          <w:rFonts w:ascii="Arial" w:cs="Arial" w:eastAsia="Arial" w:hAnsi="Arial"/>
          <w:sz w:val="22"/>
          <w:szCs w:val="22"/>
        </w:rPr>
        <w:t xml:space="preserve">Two entities of the same type are considered similar if they share at least 2 tags from their tags array AND reference at least 1 common standard from their standardRefs array. When both conditions are met, the batch job should create (or update) a SIMILAR_TO edge between them.</w:t>
      </w:r>
    </w:p>
    <w:p>
      <w:pPr>
        <w:spacing w:after="40"/>
      </w:pPr>
    </w:p>
    <w:p>
      <w:pPr>
        <w:pStyle w:val="Heading2"/>
      </w:pPr>
      <w:r>
        <w:t xml:space="preserve">Requirements</w:t>
      </w:r>
    </w:p>
    <w:p>
      <w:pPr>
        <w:pStyle w:val="ListParagraph"/>
        <w:numPr>
          <w:ilvl w:val="0"/>
          <w:numId w:val="2"/>
        </w:numPr>
        <w:spacing w:after="60"/>
      </w:pPr>
      <w:r>
        <w:rPr>
          <w:rFonts w:ascii="Arial" w:cs="Arial" w:eastAsia="Arial" w:hAnsi="Arial"/>
          <w:sz w:val="22"/>
          <w:szCs w:val="22"/>
        </w:rPr>
        <w:t xml:space="preserve">The batch job must be fully idempotent. Running it 1 time or 10 times must produce the same set of edges — no duplicates, no orphaned edges from previous runs where the underlying data has changed.</w:t>
      </w:r>
    </w:p>
    <w:p>
      <w:pPr>
        <w:pStyle w:val="ListParagraph"/>
        <w:numPr>
          <w:ilvl w:val="0"/>
          <w:numId w:val="2"/>
        </w:numPr>
        <w:spacing w:after="60"/>
      </w:pPr>
      <w:r>
        <w:rPr>
          <w:rFonts w:ascii="Arial" w:cs="Arial" w:eastAsia="Arial" w:hAnsi="Arial"/>
          <w:sz w:val="22"/>
          <w:szCs w:val="22"/>
        </w:rPr>
        <w:t xml:space="preserve">Edges created by this batch must be distinguishable from operational edges via edgeClass and origin fields.</w:t>
      </w:r>
    </w:p>
    <w:p>
      <w:pPr>
        <w:pStyle w:val="ListParagraph"/>
        <w:numPr>
          <w:ilvl w:val="0"/>
          <w:numId w:val="2"/>
        </w:numPr>
        <w:spacing w:after="60"/>
      </w:pPr>
      <w:r>
        <w:rPr>
          <w:rFonts w:ascii="Arial" w:cs="Arial" w:eastAsia="Arial" w:hAnsi="Arial"/>
          <w:sz w:val="22"/>
          <w:szCs w:val="22"/>
        </w:rPr>
        <w:t xml:space="preserve">The batch must process all entity types that have both tags and standardRefs fields (findings, action items, quality objectives, and events).</w:t>
      </w:r>
    </w:p>
    <w:p>
      <w:pPr>
        <w:pStyle w:val="ListParagraph"/>
        <w:numPr>
          <w:ilvl w:val="0"/>
          <w:numId w:val="2"/>
        </w:numPr>
        <w:spacing w:after="60"/>
      </w:pPr>
      <w:r>
        <w:rPr>
          <w:rFonts w:ascii="Arial" w:cs="Arial" w:eastAsia="Arial" w:hAnsi="Arial"/>
          <w:sz w:val="22"/>
          <w:szCs w:val="22"/>
        </w:rPr>
        <w:t xml:space="preserve">The batch must log: number of entity pairs evaluated, number of SIMILAR_TO edges created, number of existing edges updated, and number of stale edges removed (edges from a prior run whose entities no longer meet the similarity threshold).</w:t>
      </w:r>
    </w:p>
    <w:p>
      <w:pPr>
        <w:pStyle w:val="ListParagraph"/>
        <w:numPr>
          <w:ilvl w:val="0"/>
          <w:numId w:val="2"/>
        </w:numPr>
        <w:spacing w:after="60"/>
      </w:pPr>
      <w:r>
        <w:rPr>
          <w:rFonts w:ascii="Arial" w:cs="Arial" w:eastAsia="Arial" w:hAnsi="Arial"/>
          <w:sz w:val="22"/>
          <w:szCs w:val="22"/>
        </w:rPr>
        <w:t xml:space="preserve">Include a similarity score in each edge document: the number of shared tags + number of shared standards, normalized to a 0–1 scale using your own reasonable formula. Document your formula.</w:t>
      </w:r>
    </w:p>
    <w:p>
      <w:pPr>
        <w:spacing w:after="40"/>
      </w:pPr>
    </w:p>
    <w:p>
      <w:pPr>
        <w:pStyle w:val="Heading2"/>
      </w:pPr>
      <w:r>
        <w:t xml:space="preserve">Deliverable</w:t>
      </w:r>
    </w:p>
    <w:p>
      <w:pPr>
        <w:spacing w:after="120"/>
      </w:pPr>
      <w:r>
        <w:rPr>
          <w:rFonts w:ascii="Arial" w:cs="Arial" w:eastAsia="Arial" w:hAnsi="Arial"/>
          <w:sz w:val="22"/>
          <w:szCs w:val="22"/>
        </w:rPr>
        <w:t xml:space="preserve">A batch script (batch.js or batch.py) that can be invoked as a standalone process.</w:t>
      </w:r>
    </w:p>
    <w:p>
      <w:pPr>
        <w:pStyle w:val="Heading1"/>
      </w:pPr>
      <w:r>
        <w:t xml:space="preserve">Part 5: Entity Clustering</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Using the analytical edges produced by your batch job, group entities into clusters. A cluster is a connected component in the subgraph formed exclusively by SIMILAR_TO edges. This is a simplified version of Medlaunch’s production clustering, which uses NLP topic modeling and semantic embeddings — here, you are clustering on graph connectivity alone.</w:t>
      </w:r>
    </w:p>
    <w:p>
      <w:pPr>
        <w:spacing w:after="40"/>
      </w:pPr>
    </w:p>
    <w:p>
      <w:pPr>
        <w:pStyle w:val="Heading2"/>
      </w:pPr>
      <w:r>
        <w:t xml:space="preserve">Requirements</w:t>
      </w:r>
    </w:p>
    <w:p>
      <w:pPr>
        <w:pStyle w:val="ListParagraph"/>
        <w:numPr>
          <w:ilvl w:val="0"/>
          <w:numId w:val="2"/>
        </w:numPr>
        <w:spacing w:after="60"/>
      </w:pPr>
      <w:r>
        <w:rPr>
          <w:rFonts w:ascii="Arial" w:cs="Arial" w:eastAsia="Arial" w:hAnsi="Arial"/>
          <w:sz w:val="22"/>
          <w:szCs w:val="22"/>
        </w:rPr>
        <w:t xml:space="preserve">Compute connected components from the SIMILAR_TO edge subgraph. Two entities are in the same cluster if they are transitively connected through any chain of SIMILAR_TO edges.</w:t>
      </w:r>
    </w:p>
    <w:p>
      <w:pPr>
        <w:pStyle w:val="ListParagraph"/>
        <w:numPr>
          <w:ilvl w:val="0"/>
          <w:numId w:val="2"/>
        </w:numPr>
        <w:spacing w:after="60"/>
      </w:pPr>
      <w:r>
        <w:rPr>
          <w:rFonts w:ascii="Arial" w:cs="Arial" w:eastAsia="Arial" w:hAnsi="Arial"/>
          <w:sz w:val="22"/>
          <w:szCs w:val="22"/>
        </w:rPr>
        <w:t xml:space="preserve">Store clusters in a clusters collection. Each cluster document should contain: a generated cluster ID, the list of member entity IDs with their entity types, the count of internal edges, and a representative label (choose the most common tag among member entities).</w:t>
      </w:r>
    </w:p>
    <w:p>
      <w:pPr>
        <w:pStyle w:val="ListParagraph"/>
        <w:numPr>
          <w:ilvl w:val="0"/>
          <w:numId w:val="2"/>
        </w:numPr>
        <w:spacing w:after="60"/>
      </w:pPr>
      <w:r>
        <w:rPr>
          <w:rFonts w:ascii="Arial" w:cs="Arial" w:eastAsia="Arial" w:hAnsi="Arial"/>
          <w:sz w:val="22"/>
          <w:szCs w:val="22"/>
        </w:rPr>
        <w:t xml:space="preserve">The clustering script must be re-runnable. On re-run, it should recompute clusters from scratch based on the current state of the SIMILAR_TO edges (drop and rebuild is acceptable for this challenge).</w:t>
      </w:r>
    </w:p>
    <w:p>
      <w:pPr>
        <w:pStyle w:val="ListParagraph"/>
        <w:numPr>
          <w:ilvl w:val="0"/>
          <w:numId w:val="2"/>
        </w:numPr>
        <w:spacing w:after="60"/>
      </w:pPr>
      <w:r>
        <w:rPr>
          <w:rFonts w:ascii="Arial" w:cs="Arial" w:eastAsia="Arial" w:hAnsi="Arial"/>
          <w:sz w:val="22"/>
          <w:szCs w:val="22"/>
        </w:rPr>
        <w:t xml:space="preserve">Print a summary: number of clusters, size distribution (how many clusters of size 2, 3, etc.), and the representative label for each cluster.</w:t>
      </w:r>
    </w:p>
    <w:p>
      <w:pPr>
        <w:spacing w:after="40"/>
      </w:pPr>
    </w:p>
    <w:p>
      <w:pPr>
        <w:pStyle w:val="Heading2"/>
      </w:pPr>
      <w:r>
        <w:t xml:space="preserve">Deliverable</w:t>
      </w:r>
    </w:p>
    <w:p>
      <w:pPr>
        <w:spacing w:after="120"/>
      </w:pPr>
      <w:r>
        <w:rPr>
          <w:rFonts w:ascii="Arial" w:cs="Arial" w:eastAsia="Arial" w:hAnsi="Arial"/>
          <w:sz w:val="22"/>
          <w:szCs w:val="22"/>
        </w:rPr>
        <w:t xml:space="preserve">A clustering script (cluster.js or cluster.py) that reads from graph_edges and writes to the clusters collection.</w:t>
      </w:r>
    </w:p>
    <w:p>
      <w:pPr>
        <w:pStyle w:val="Heading1"/>
      </w:pPr>
      <w:r>
        <w:t xml:space="preserve">Infrastructure Requirements</w:t>
      </w:r>
    </w:p>
    <w:p>
      <w:pPr>
        <w:pStyle w:val="Heading2"/>
      </w:pPr>
      <w:r>
        <w:t xml:space="preserve">MongoDB Setup</w:t>
      </w:r>
    </w:p>
    <w:p>
      <w:pPr>
        <w:spacing w:after="120"/>
      </w:pPr>
      <w:r>
        <w:rPr>
          <w:rFonts w:ascii="Arial" w:cs="Arial" w:eastAsia="Arial" w:hAnsi="Arial"/>
          <w:sz w:val="22"/>
          <w:szCs w:val="22"/>
        </w:rPr>
        <w:t xml:space="preserve">Use one of the following:</w:t>
      </w:r>
    </w:p>
    <w:p>
      <w:pPr>
        <w:pStyle w:val="ListParagraph"/>
        <w:numPr>
          <w:ilvl w:val="0"/>
          <w:numId w:val="2"/>
        </w:numPr>
        <w:spacing w:after="60"/>
      </w:pPr>
      <w:r>
        <w:rPr>
          <w:rFonts w:ascii="Arial" w:cs="Arial" w:eastAsia="Arial" w:hAnsi="Arial"/>
          <w:sz w:val="22"/>
          <w:szCs w:val="22"/>
        </w:rPr>
        <w:t xml:space="preserve">Docker: docker run -d -p 27017:27017 --name medlaunch-challenge mongo:7</w:t>
      </w:r>
    </w:p>
    <w:p>
      <w:pPr>
        <w:pStyle w:val="ListParagraph"/>
        <w:numPr>
          <w:ilvl w:val="0"/>
          <w:numId w:val="2"/>
        </w:numPr>
        <w:spacing w:after="60"/>
      </w:pPr>
      <w:r>
        <w:rPr>
          <w:rFonts w:ascii="Arial" w:cs="Arial" w:eastAsia="Arial" w:hAnsi="Arial"/>
          <w:sz w:val="22"/>
          <w:szCs w:val="22"/>
        </w:rPr>
        <w:t xml:space="preserve">MongoDB Atlas Free Tier (M0) — create a free cluster at cloud.mongodb.com</w:t>
      </w:r>
    </w:p>
    <w:p>
      <w:pPr>
        <w:spacing w:after="40"/>
      </w:pPr>
    </w:p>
    <w:p>
      <w:pPr>
        <w:spacing w:after="120"/>
      </w:pPr>
      <w:r>
        <w:rPr>
          <w:rFonts w:ascii="Arial" w:cs="Arial" w:eastAsia="Arial" w:hAnsi="Arial"/>
          <w:sz w:val="22"/>
          <w:szCs w:val="22"/>
        </w:rPr>
        <w:t xml:space="preserve">Use database name: medlaunch_challenge</w:t>
      </w:r>
    </w:p>
    <w:p>
      <w:pPr>
        <w:spacing w:after="120"/>
      </w:pPr>
      <w:r>
        <w:rPr>
          <w:rFonts w:ascii="Arial" w:cs="Arial" w:eastAsia="Arial" w:hAnsi="Arial"/>
          <w:sz w:val="22"/>
          <w:szCs w:val="22"/>
        </w:rPr>
        <w:t xml:space="preserve">All scripts must read the connection string from a MONGODB_URI environment variable, defaulting to mongodb://localhost:27017/medlaunch_challenge if not set.</w:t>
      </w:r>
    </w:p>
    <w:p>
      <w:pPr>
        <w:spacing w:after="40"/>
      </w:pPr>
    </w:p>
    <w:p>
      <w:pPr>
        <w:pStyle w:val="Heading2"/>
      </w:pPr>
      <w:r>
        <w:t xml:space="preserve">Project Structure</w:t>
      </w:r>
    </w:p>
    <w:p>
      <w:pPr>
        <w:spacing w:after="120"/>
      </w:pPr>
      <w:r>
        <w:rPr>
          <w:rFonts w:ascii="Arial" w:cs="Arial" w:eastAsia="Arial" w:hAnsi="Arial"/>
          <w:sz w:val="22"/>
          <w:szCs w:val="22"/>
        </w:rPr>
        <w:t xml:space="preserve">Your repository should follow this structure:</w:t>
      </w:r>
    </w:p>
    <w:p>
      <w:pPr>
        <w:spacing w:after="120"/>
        <w:ind w:left="360"/>
      </w:pPr>
      <w:r>
        <w:rPr>
          <w:rFonts w:ascii="Consolas" w:cs="Consolas" w:eastAsia="Consolas" w:hAnsi="Consolas"/>
          <w:color w:val="2C3E50"/>
          <w:sz w:val="20"/>
          <w:szCs w:val="20"/>
        </w:rPr>
        <w:t xml:space="preserve">medlaunch-graph-challenge/</w:t>
      </w:r>
    </w:p>
    <w:p>
      <w:pPr>
        <w:spacing w:after="120"/>
        <w:ind w:left="360"/>
      </w:pPr>
      <w:r>
        <w:rPr>
          <w:rFonts w:ascii="Consolas" w:cs="Consolas" w:eastAsia="Consolas" w:hAnsi="Consolas"/>
          <w:color w:val="2C3E50"/>
          <w:sz w:val="20"/>
          <w:szCs w:val="20"/>
        </w:rPr>
        <w:t xml:space="preserve">├── README.md</w:t>
      </w:r>
    </w:p>
    <w:p>
      <w:pPr>
        <w:spacing w:after="120"/>
        <w:ind w:left="360"/>
      </w:pPr>
      <w:r>
        <w:rPr>
          <w:rFonts w:ascii="Consolas" w:cs="Consolas" w:eastAsia="Consolas" w:hAnsi="Consolas"/>
          <w:color w:val="2C3E50"/>
          <w:sz w:val="20"/>
          <w:szCs w:val="20"/>
        </w:rPr>
        <w:t xml:space="preserve">├── SCHEMA.md</w:t>
      </w:r>
    </w:p>
    <w:p>
      <w:pPr>
        <w:spacing w:after="120"/>
        <w:ind w:left="360"/>
      </w:pPr>
      <w:r>
        <w:rPr>
          <w:rFonts w:ascii="Consolas" w:cs="Consolas" w:eastAsia="Consolas" w:hAnsi="Consolas"/>
          <w:color w:val="2C3E50"/>
          <w:sz w:val="20"/>
          <w:szCs w:val="20"/>
        </w:rPr>
        <w:t xml:space="preserve">├── seed-data/</w:t>
      </w:r>
    </w:p>
    <w:p>
      <w:pPr>
        <w:spacing w:after="120"/>
        <w:ind w:left="360"/>
      </w:pPr>
      <w:r>
        <w:rPr>
          <w:rFonts w:ascii="Consolas" w:cs="Consolas" w:eastAsia="Consolas" w:hAnsi="Consolas"/>
          <w:color w:val="2C3E50"/>
          <w:sz w:val="20"/>
          <w:szCs w:val="20"/>
        </w:rPr>
        <w:t xml:space="preserve">│   ├── standards.json</w:t>
      </w:r>
    </w:p>
    <w:p>
      <w:pPr>
        <w:spacing w:after="120"/>
        <w:ind w:left="360"/>
      </w:pPr>
      <w:r>
        <w:rPr>
          <w:rFonts w:ascii="Consolas" w:cs="Consolas" w:eastAsia="Consolas" w:hAnsi="Consolas"/>
          <w:color w:val="2C3E50"/>
          <w:sz w:val="20"/>
          <w:szCs w:val="20"/>
        </w:rPr>
        <w:t xml:space="preserve">│   ├── findings.json</w:t>
      </w:r>
    </w:p>
    <w:p>
      <w:pPr>
        <w:spacing w:after="120"/>
        <w:ind w:left="360"/>
      </w:pPr>
      <w:r>
        <w:rPr>
          <w:rFonts w:ascii="Consolas" w:cs="Consolas" w:eastAsia="Consolas" w:hAnsi="Consolas"/>
          <w:color w:val="2C3E50"/>
          <w:sz w:val="20"/>
          <w:szCs w:val="20"/>
        </w:rPr>
        <w:t xml:space="preserve">│   ├── action_items.json</w:t>
      </w:r>
    </w:p>
    <w:p>
      <w:pPr>
        <w:spacing w:after="120"/>
        <w:ind w:left="360"/>
      </w:pPr>
      <w:r>
        <w:rPr>
          <w:rFonts w:ascii="Consolas" w:cs="Consolas" w:eastAsia="Consolas" w:hAnsi="Consolas"/>
          <w:color w:val="2C3E50"/>
          <w:sz w:val="20"/>
          <w:szCs w:val="20"/>
        </w:rPr>
        <w:t xml:space="preserve">│   ├── policies.json</w:t>
      </w:r>
    </w:p>
    <w:p>
      <w:pPr>
        <w:spacing w:after="120"/>
        <w:ind w:left="360"/>
      </w:pPr>
      <w:r>
        <w:rPr>
          <w:rFonts w:ascii="Consolas" w:cs="Consolas" w:eastAsia="Consolas" w:hAnsi="Consolas"/>
          <w:color w:val="2C3E50"/>
          <w:sz w:val="20"/>
          <w:szCs w:val="20"/>
        </w:rPr>
        <w:t xml:space="preserve">│   ├── quality_objectives.json</w:t>
      </w:r>
    </w:p>
    <w:p>
      <w:pPr>
        <w:spacing w:after="120"/>
        <w:ind w:left="360"/>
      </w:pPr>
      <w:r>
        <w:rPr>
          <w:rFonts w:ascii="Consolas" w:cs="Consolas" w:eastAsia="Consolas" w:hAnsi="Consolas"/>
          <w:color w:val="2C3E50"/>
          <w:sz w:val="20"/>
          <w:szCs w:val="20"/>
        </w:rPr>
        <w:t xml:space="preserve">│   └── events.json</w:t>
      </w:r>
    </w:p>
    <w:p>
      <w:pPr>
        <w:spacing w:after="120"/>
        <w:ind w:left="360"/>
      </w:pPr>
      <w:r>
        <w:rPr>
          <w:rFonts w:ascii="Consolas" w:cs="Consolas" w:eastAsia="Consolas" w:hAnsi="Consolas"/>
          <w:color w:val="2C3E50"/>
          <w:sz w:val="20"/>
          <w:szCs w:val="20"/>
        </w:rPr>
        <w:t xml:space="preserve">├── src/</w:t>
      </w:r>
    </w:p>
    <w:p>
      <w:pPr>
        <w:spacing w:after="120"/>
        <w:ind w:left="360"/>
      </w:pPr>
      <w:r>
        <w:rPr>
          <w:rFonts w:ascii="Consolas" w:cs="Consolas" w:eastAsia="Consolas" w:hAnsi="Consolas"/>
          <w:color w:val="2C3E50"/>
          <w:sz w:val="20"/>
          <w:szCs w:val="20"/>
        </w:rPr>
        <w:t xml:space="preserve">│   ├── seed.js (or seed.py)</w:t>
      </w:r>
    </w:p>
    <w:p>
      <w:pPr>
        <w:spacing w:after="120"/>
        <w:ind w:left="360"/>
      </w:pPr>
      <w:r>
        <w:rPr>
          <w:rFonts w:ascii="Consolas" w:cs="Consolas" w:eastAsia="Consolas" w:hAnsi="Consolas"/>
          <w:color w:val="2C3E50"/>
          <w:sz w:val="20"/>
          <w:szCs w:val="20"/>
        </w:rPr>
        <w:t xml:space="preserve">│   ├── queries.js (or queries.py)</w:t>
      </w:r>
    </w:p>
    <w:p>
      <w:pPr>
        <w:spacing w:after="120"/>
        <w:ind w:left="360"/>
      </w:pPr>
      <w:r>
        <w:rPr>
          <w:rFonts w:ascii="Consolas" w:cs="Consolas" w:eastAsia="Consolas" w:hAnsi="Consolas"/>
          <w:color w:val="2C3E50"/>
          <w:sz w:val="20"/>
          <w:szCs w:val="20"/>
        </w:rPr>
        <w:t xml:space="preserve">│   ├── batch.js (or batch.py)</w:t>
      </w:r>
    </w:p>
    <w:p>
      <w:pPr>
        <w:spacing w:after="120"/>
        <w:ind w:left="360"/>
      </w:pPr>
      <w:r>
        <w:rPr>
          <w:rFonts w:ascii="Consolas" w:cs="Consolas" w:eastAsia="Consolas" w:hAnsi="Consolas"/>
          <w:color w:val="2C3E50"/>
          <w:sz w:val="20"/>
          <w:szCs w:val="20"/>
        </w:rPr>
        <w:t xml:space="preserve">│   └── cluster.js (or cluster.py)</w:t>
      </w:r>
    </w:p>
    <w:p>
      <w:pPr>
        <w:spacing w:after="120"/>
        <w:ind w:left="360"/>
      </w:pPr>
      <w:r>
        <w:rPr>
          <w:rFonts w:ascii="Consolas" w:cs="Consolas" w:eastAsia="Consolas" w:hAnsi="Consolas"/>
          <w:color w:val="2C3E50"/>
          <w:sz w:val="20"/>
          <w:szCs w:val="20"/>
        </w:rPr>
        <w:t xml:space="preserve">├── output/</w:t>
      </w:r>
    </w:p>
    <w:p>
      <w:pPr>
        <w:spacing w:after="120"/>
        <w:ind w:left="360"/>
      </w:pPr>
      <w:r>
        <w:rPr>
          <w:rFonts w:ascii="Consolas" w:cs="Consolas" w:eastAsia="Consolas" w:hAnsi="Consolas"/>
          <w:color w:val="2C3E50"/>
          <w:sz w:val="20"/>
          <w:szCs w:val="20"/>
        </w:rPr>
        <w:t xml:space="preserve">│   └── (query results, screenshots, or exported JSON)</w:t>
      </w:r>
    </w:p>
    <w:p>
      <w:pPr>
        <w:spacing w:after="120"/>
        <w:ind w:left="360"/>
      </w:pPr>
      <w:r>
        <w:rPr>
          <w:rFonts w:ascii="Consolas" w:cs="Consolas" w:eastAsia="Consolas" w:hAnsi="Consolas"/>
          <w:color w:val="2C3E50"/>
          <w:sz w:val="20"/>
          <w:szCs w:val="20"/>
        </w:rPr>
        <w:t xml:space="preserve">├── package.json (or requirements.txt)</w:t>
      </w:r>
    </w:p>
    <w:p>
      <w:pPr>
        <w:spacing w:after="120"/>
        <w:ind w:left="360"/>
      </w:pPr>
      <w:r>
        <w:rPr>
          <w:rFonts w:ascii="Consolas" w:cs="Consolas" w:eastAsia="Consolas" w:hAnsi="Consolas"/>
          <w:color w:val="2C3E50"/>
          <w:sz w:val="20"/>
          <w:szCs w:val="20"/>
        </w:rPr>
        <w:t xml:space="preserve">└── .env.example</w:t>
      </w:r>
    </w:p>
    <w:p>
      <w:pPr>
        <w:pStyle w:val="Heading1"/>
      </w:pPr>
      <w:r>
        <w:t xml:space="preserve">Deliverables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000"/>
        <w:gridCol w:w="236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Design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collection schema, index strategy, and graph DB tradeoff analysis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SCHEMA.md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 Script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Idempotent ingestion of entities and operational edge creation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seed.js / seed.py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Traversal Queries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aggregation pipelines with verified output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queries.js / queries.py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Job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Idempotent SIMILAR_TO edge computation with scoring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batch.js / batch.py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Connected-component clustering from analytical edges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cluster.js / cluster.py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Output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Screenshots or exported JSON proving queries work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directory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Repository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repo with README, setup instructions, .env.example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repo</w:t>
            </w:r>
          </w:p>
        </w:tc>
      </w:tr>
    </w:tbl>
    <w:p>
      <w:pPr>
        <w:pStyle w:val="Heading1"/>
      </w:pPr>
      <w:r>
        <w:t xml:space="preserve">Evaluation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We’re Looking For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Design Quality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Thoughtful field choices, proper indexing, justified tradeoffs. Do you understand compound indexes, covered queries, and why $graphLookup has constraints?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Quality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structure, meaningful variable names, error handling, no hardcoded connection strings. Production-grade code standards.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the seed script and batch job must be safely re-runnable. This is non-negotiable for production data pipelines.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Correctness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the traversal queries return correct, complete results? Do they handle org-scoping properly? Is $graphLookup used appropriately?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Tradeoff Analysis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your design doc demonstrate understanding of MongoDB’s limitations as a graph store and the engineering decisions required to work around them?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Clustering Logic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connected-component computation. Bonus: discussion of why this approach differs from production NLP/embedding-based clustering.</w:t>
            </w:r>
          </w:p>
        </w:tc>
      </w:tr>
    </w:tbl>
    <w:p>
      <w:pPr>
        <w:pStyle w:val="Heading1"/>
      </w:pPr>
      <w:r>
        <w:t xml:space="preserve">Timeline</w:t>
      </w:r>
    </w:p>
    <w:p>
      <w:pPr>
        <w:spacing w:after="120"/>
      </w:pPr>
      <w:r>
        <w:rPr>
          <w:rFonts w:ascii="Arial" w:cs="Arial" w:eastAsia="Arial" w:hAnsi="Arial"/>
          <w:sz w:val="22"/>
          <w:szCs w:val="22"/>
        </w:rPr>
        <w:t xml:space="preserve">You have 4 calendar days from receipt of this document to submit your completed repository.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Suggested Activities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 Seed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edge schema, write index strategy, implement seed script. Run seed against local Mongo, verify entity and edge counts.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Traversal Queries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all 4 traversal queries. Debug against seed data. Export results to output/ directory.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 Clustering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analytical edge batch job. Verify idempotency. Implement connected-component clustering.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 + Submit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SCHEMA.md tradeoff analysis. Clean up README. Verify all scripts run from a clean state. Submit.</w:t>
            </w:r>
          </w:p>
        </w:tc>
      </w:tr>
    </w:tbl>
    <w:p>
      <w:pPr>
        <w:pStyle w:val="Heading1"/>
      </w:pPr>
      <w:r>
        <w:t xml:space="preserve">Rules and Expectations</w:t>
      </w:r>
    </w:p>
    <w:p>
      <w:pPr>
        <w:pStyle w:val="ListParagraph"/>
        <w:numPr>
          <w:ilvl w:val="0"/>
          <w:numId w:val="2"/>
        </w:numPr>
        <w:spacing w:after="60"/>
      </w:pPr>
      <w:r>
        <w:rPr>
          <w:rFonts w:ascii="Arial" w:cs="Arial" w:eastAsia="Arial" w:hAnsi="Arial"/>
          <w:sz w:val="22"/>
          <w:szCs w:val="22"/>
        </w:rPr>
        <w:t xml:space="preserve">You may use any publicly available documentation, Stack Overflow, or MongoDB reference material.</w:t>
      </w:r>
    </w:p>
    <w:p>
      <w:pPr>
        <w:pStyle w:val="ListParagraph"/>
        <w:numPr>
          <w:ilvl w:val="0"/>
          <w:numId w:val="2"/>
        </w:numPr>
        <w:spacing w:after="60"/>
      </w:pPr>
      <w:r>
        <w:rPr>
          <w:rFonts w:ascii="Arial" w:cs="Arial" w:eastAsia="Arial" w:hAnsi="Arial"/>
          <w:sz w:val="22"/>
          <w:szCs w:val="22"/>
        </w:rPr>
        <w:t xml:space="preserve">You may use AI coding assistants (Copilot, Claude, ChatGPT, etc.) for syntax help and debugging, but the architecture decisions, schema design, and tradeoff analysis must be your own. We will discuss your design choices in the follow-up review.</w:t>
      </w:r>
    </w:p>
    <w:p>
      <w:pPr>
        <w:pStyle w:val="ListParagraph"/>
        <w:numPr>
          <w:ilvl w:val="0"/>
          <w:numId w:val="2"/>
        </w:numPr>
        <w:spacing w:after="60"/>
      </w:pPr>
      <w:r>
        <w:rPr>
          <w:rFonts w:ascii="Arial" w:cs="Arial" w:eastAsia="Arial" w:hAnsi="Arial"/>
          <w:sz w:val="22"/>
          <w:szCs w:val="22"/>
        </w:rPr>
        <w:t xml:space="preserve">Do not use Mongoose, MongoEngine, or any ORM. Use the native MongoDB driver only.</w:t>
      </w:r>
    </w:p>
    <w:p>
      <w:pPr>
        <w:pStyle w:val="ListParagraph"/>
        <w:numPr>
          <w:ilvl w:val="0"/>
          <w:numId w:val="2"/>
        </w:numPr>
        <w:spacing w:after="60"/>
      </w:pPr>
      <w:r>
        <w:rPr>
          <w:rFonts w:ascii="Arial" w:cs="Arial" w:eastAsia="Arial" w:hAnsi="Arial"/>
          <w:sz w:val="22"/>
          <w:szCs w:val="22"/>
        </w:rPr>
        <w:t xml:space="preserve">Do not use a graph database. The entire point of this challenge is engineering graph traversal on top of MongoDB’s document model.</w:t>
      </w:r>
    </w:p>
    <w:p>
      <w:pPr>
        <w:pStyle w:val="ListParagraph"/>
        <w:numPr>
          <w:ilvl w:val="0"/>
          <w:numId w:val="2"/>
        </w:numPr>
        <w:spacing w:after="60"/>
      </w:pPr>
      <w:r>
        <w:rPr>
          <w:rFonts w:ascii="Arial" w:cs="Arial" w:eastAsia="Arial" w:hAnsi="Arial"/>
          <w:sz w:val="22"/>
          <w:szCs w:val="22"/>
        </w:rPr>
        <w:t xml:space="preserve">All scripts must run successfully from a clean MongoDB instance with only the seed data loaded.</w:t>
      </w:r>
    </w:p>
    <w:p>
      <w:pPr>
        <w:pStyle w:val="ListParagraph"/>
        <w:numPr>
          <w:ilvl w:val="0"/>
          <w:numId w:val="2"/>
        </w:numPr>
        <w:spacing w:after="60"/>
      </w:pPr>
      <w:r>
        <w:rPr>
          <w:rFonts w:ascii="Arial" w:cs="Arial" w:eastAsia="Arial" w:hAnsi="Arial"/>
          <w:sz w:val="22"/>
          <w:szCs w:val="22"/>
        </w:rPr>
        <w:t xml:space="preserve">Code must follow production standards: consistent formatting, meaningful error messages, environment-variable-driven configuration, and a README that a new engineer could follow to set up and run the project.</w:t>
      </w:r>
    </w:p>
    <w:p>
      <w:pPr>
        <w:spacing w:after="200"/>
      </w:pPr>
    </w:p>
    <w:p>
      <w:pPr>
        <w:pStyle w:val="Heading1"/>
      </w:pPr>
      <w:r>
        <w:t xml:space="preserve">Submission</w:t>
      </w:r>
    </w:p>
    <w:p>
      <w:pPr>
        <w:spacing w:after="120"/>
      </w:pPr>
      <w:r>
        <w:rPr>
          <w:rFonts w:ascii="Arial" w:cs="Arial" w:eastAsia="Arial" w:hAnsi="Arial"/>
          <w:sz w:val="22"/>
          <w:szCs w:val="22"/>
        </w:rPr>
        <w:t xml:space="preserve">Push your completed work to a GitHub repository (public or private with access granted to the reviewer). Send the repository URL to your Medlaunch contact upon completion.</w:t>
      </w:r>
    </w:p>
    <w:p>
      <w:pPr>
        <w:spacing w:after="120"/>
      </w:pPr>
      <w:r>
        <w:rPr>
          <w:rFonts w:ascii="Arial" w:cs="Arial" w:eastAsia="Arial" w:hAnsi="Arial"/>
          <w:sz w:val="22"/>
          <w:szCs w:val="22"/>
        </w:rPr>
        <w:t xml:space="preserve">After submission, expect a 30–45 minute technical review where you will walk through your schema decisions, demonstrate the queries live, and discuss what you would change if you had access to a native graph database.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tabs>
        <w:tab w:val="right" w:pos="9026"/>
      </w:tabs>
    </w:pPr>
    <w:r>
      <w:rPr>
        <w:rFonts w:ascii="Arial" w:cs="Arial" w:eastAsia="Arial" w:hAnsi="Arial"/>
        <w:color w:val="7F8C8D"/>
        <w:sz w:val="16"/>
        <w:szCs w:val="16"/>
      </w:rPr>
      <w:t xml:space="preserve">Medlaunch Concepts — Data Engineering Challenge</w:t>
    </w:r>
    <w:r>
      <w:rPr>
        <w:rFonts w:ascii="Arial" w:cs="Arial" w:eastAsia="Arial" w:hAnsi="Arial"/>
        <w:color w:val="7F8C8D"/>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6" w:space="4"/>
      </w:pBd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2026-04-26T23:06:06.982Z</dcterms:created>
  <dcterms:modified xsi:type="dcterms:W3CDTF">2026-04-26T23:06:06.983Z</dcterms:modified>
</cp:coreProperties>
</file>

<file path=docProps/custom.xml><?xml version="1.0" encoding="utf-8"?>
<Properties xmlns="http://schemas.openxmlformats.org/officeDocument/2006/custom-properties" xmlns:vt="http://schemas.openxmlformats.org/officeDocument/2006/docPropsVTypes"/>
</file>