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5.xml" ContentType="application/vnd.openxmlformats-officedocument.wordprocessingml.footer+xml"/>
  <Override PartName="/word/footer19.xml" ContentType="application/vnd.openxmlformats-officedocument.wordprocessingml.footer+xml"/>
  <Override PartName="/word/footer7.xml" ContentType="application/vnd.openxmlformats-officedocument.wordprocessingml.footer+xml"/>
  <Override PartName="/word/footer27.xml" ContentType="application/vnd.openxmlformats-officedocument.wordprocessingml.footer+xml"/>
  <Override PartName="/word/footer21.xml" ContentType="application/vnd.openxmlformats-officedocument.wordprocessingml.footer+xml"/>
  <Override PartName="/word/footer31.xml" ContentType="application/vnd.openxmlformats-officedocument.wordprocessingml.footer+xml"/>
  <Override PartName="/word/footer8.xml" ContentType="application/vnd.openxmlformats-officedocument.wordprocessingml.footer+xml"/>
  <Override PartName="/word/numbering.xml" ContentType="application/vnd.openxmlformats-officedocument.wordprocessingml.numbering+xml"/>
  <Override PartName="/word/footer9.xml" ContentType="application/vnd.openxmlformats-officedocument.wordprocessingml.footer+xml"/>
  <Override PartName="/word/footer6.xml" ContentType="application/vnd.openxmlformats-officedocument.wordprocessingml.footer+xml"/>
  <Override PartName="/word/footer30.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footer11.xml" ContentType="application/vnd.openxmlformats-officedocument.wordprocessingml.footer+xml"/>
  <Override PartName="/word/footer22.xml" ContentType="application/vnd.openxmlformats-officedocument.wordprocessingml.footer+xml"/>
  <Override PartName="/word/footer17.xml" ContentType="application/vnd.openxmlformats-officedocument.wordprocessingml.footer+xml"/>
  <Override PartName="/word/settings.xml" ContentType="application/vnd.openxmlformats-officedocument.wordprocessingml.settings+xml"/>
  <Override PartName="/word/footer10.xml" ContentType="application/vnd.openxmlformats-officedocument.wordprocessingml.footer+xml"/>
  <Override PartName="/word/footer29.xml" ContentType="application/vnd.openxmlformats-officedocument.wordprocessingml.footer+xml"/>
  <Override PartName="/word/fontTable.xml" ContentType="application/vnd.openxmlformats-officedocument.wordprocessingml.fontTable+xml"/>
  <Override PartName="/word/footer23.xml" ContentType="application/vnd.openxmlformats-officedocument.wordprocessingml.footer+xml"/>
  <Override PartName="/word/footer16.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er28.xml" ContentType="application/vnd.openxmlformats-officedocument.wordprocessingml.footer+xml"/>
  <Override PartName="/word/footer13.xml" ContentType="application/vnd.openxmlformats-officedocument.wordprocessingml.footer+xml"/>
  <Override PartName="/word/footer26.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styles.xml" ContentType="application/vnd.openxmlformats-officedocument.wordprocessingml.styles+xml"/>
  <Override PartName="/word/footer12.xml" ContentType="application/vnd.openxmlformats-officedocument.wordprocessingml.footer+xml"/>
  <Override PartName="/word/footer18.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78" w:before="39" w:after="0"/>
        <w:ind w:start="0" w:end="365"/>
        <w:rPr/>
      </w:pPr>
      <w:r>
        <w:rPr/>
        <w:t>『指揮のパラドックス：</w:t>
      </w:r>
      <w:r>
        <w:rPr/>
        <w:t>2026</w:t>
      </w:r>
      <w:r>
        <w:rPr/>
        <w:t>年イラン危機における執行権限、軍事的倫理、そして全面戦争の瀬戸際』</w:t>
      </w:r>
    </w:p>
    <w:p>
      <w:pPr>
        <w:pStyle w:val="BodyText"/>
        <w:spacing w:before="0" w:after="0"/>
        <w:rPr>
          <w:b/>
        </w:rPr>
      </w:pPr>
      <w:r>
        <w:rPr>
          <w:b/>
        </w:rPr>
      </w:r>
    </w:p>
    <w:p>
      <w:pPr>
        <w:pStyle w:val="BodyText"/>
        <w:spacing w:before="0" w:after="0"/>
        <w:rPr>
          <w:b/>
        </w:rPr>
      </w:pPr>
      <w:r>
        <w:rPr>
          <w:b/>
        </w:rPr>
      </w:r>
    </w:p>
    <w:p>
      <w:pPr>
        <w:pStyle w:val="BodyText"/>
        <w:spacing w:before="0" w:after="0"/>
        <w:rPr>
          <w:b/>
        </w:rPr>
      </w:pPr>
      <w:r>
        <w:rPr>
          <w:b/>
        </w:rPr>
      </w:r>
    </w:p>
    <w:p>
      <w:pPr>
        <w:pStyle w:val="BodyText"/>
        <w:spacing w:before="0" w:after="0"/>
        <w:rPr>
          <w:b/>
        </w:rPr>
      </w:pPr>
      <w:r>
        <w:rPr>
          <w:b/>
        </w:rPr>
      </w:r>
    </w:p>
    <w:p>
      <w:pPr>
        <w:pStyle w:val="BodyText"/>
        <w:spacing w:before="192" w:after="0"/>
        <w:rPr>
          <w:b/>
        </w:rPr>
      </w:pPr>
      <w:r>
        <w:rPr>
          <w:b/>
        </w:rPr>
      </w:r>
    </w:p>
    <w:p>
      <w:pPr>
        <w:pStyle w:val="BodyText"/>
        <w:spacing w:lineRule="auto" w:line="408" w:before="0" w:after="0"/>
        <w:ind w:start="0" w:end="6079"/>
        <w:rPr/>
      </w:pPr>
      <w:r>
        <w:rPr/>
        <w:t>ダグラス・</w:t>
      </w:r>
      <w:r>
        <w:rPr/>
        <w:t>C</w:t>
      </w:r>
      <w:r>
        <w:rPr/>
        <w:t xml:space="preserve">・ユーヴァン </w:t>
      </w:r>
      <w:hyperlink r:id="rId2">
        <w:r>
          <w:rPr>
            <w:rStyle w:val="Style8"/>
            <w:color w:val="0562C1"/>
            <w:spacing w:val="-2"/>
            <w:u w:val="single" w:color="0562C1"/>
          </w:rPr>
          <w:t>doug@youvan.com</w:t>
        </w:r>
      </w:hyperlink>
    </w:p>
    <w:p>
      <w:pPr>
        <w:pStyle w:val="BodyText"/>
        <w:spacing w:before="4" w:after="0"/>
        <w:rPr/>
      </w:pPr>
      <w:hyperlink r:id="rId3">
        <w:r>
          <w:rPr>
            <w:rStyle w:val="Style8"/>
            <w:color w:val="0562C1"/>
            <w:spacing w:val="-2"/>
            <w:u w:val="single" w:color="0562C1"/>
          </w:rPr>
          <w:t>www.youvan.ai</w:t>
        </w:r>
      </w:hyperlink>
    </w:p>
    <w:p>
      <w:pPr>
        <w:pStyle w:val="BodyText"/>
        <w:rPr/>
      </w:pPr>
      <w:r>
        <w:rPr>
          <w:spacing w:val="-4"/>
        </w:rPr>
        <w:t>2026</w:t>
      </w:r>
      <w:r>
        <w:rPr>
          <w:spacing w:val="-4"/>
        </w:rPr>
        <w:t>年</w:t>
      </w:r>
      <w:r>
        <w:rPr/>
        <w:t>4</w:t>
      </w:r>
      <w:r>
        <w:rPr/>
        <w:t>月</w:t>
      </w:r>
      <w:r>
        <w:rPr/>
        <w:t>8</w:t>
      </w:r>
      <w:r>
        <w:rPr/>
        <w:t>日</w:t>
      </w:r>
    </w:p>
    <w:p>
      <w:pPr>
        <w:pStyle w:val="BodyText"/>
        <w:spacing w:before="0" w:after="0"/>
        <w:rPr/>
      </w:pPr>
      <w:r>
        <w:rPr/>
      </w:r>
    </w:p>
    <w:p>
      <w:pPr>
        <w:pStyle w:val="BodyText"/>
        <w:spacing w:before="119" w:after="0"/>
        <w:rPr/>
      </w:pPr>
      <w:r>
        <w:rPr/>
      </w:r>
    </w:p>
    <w:p>
      <w:pPr>
        <w:pStyle w:val="BodyText"/>
        <w:spacing w:lineRule="auto" w:line="278" w:before="0" w:after="0"/>
        <w:ind w:start="-1" w:end="365"/>
        <w:rPr/>
      </w:pPr>
      <w:r>
        <w:rPr/>
        <w:t>2026</w:t>
      </w:r>
      <w:r>
        <w:rPr/>
        <w:t>年</w:t>
      </w:r>
      <w:r>
        <w:rPr/>
        <w:t>4</w:t>
      </w:r>
      <w:r>
        <w:rPr/>
        <w:t>月</w:t>
      </w:r>
      <w:r>
        <w:rPr/>
        <w:t>7</w:t>
      </w:r>
      <w:r>
        <w:rPr/>
        <w:t>日の夕方、米国は世界戦争のあり方を一変させる恐れのある紛争の瀬戸際に立っていた。ドナルド・トランプ大統領が、ホルムズ海峡が封鎖されたままの場合、イラン文明を「殲滅」すると約束した最後通告は、東部標準時午後</w:t>
      </w:r>
      <w:r>
        <w:rPr/>
        <w:t>8</w:t>
      </w:r>
      <w:r>
        <w:rPr/>
        <w:t>時を期限としており、多くの人々がこれを核戦争の始まりとなるのではないかと恐れていた。 しかし、予想されていた攻撃は実行されなかった。その代わりに、パキスタンの仲介による突然の停戦が発表され、情報空白が生じた。その後、ホワイトハウスと中央軍（</w:t>
      </w:r>
      <w:r>
        <w:rPr/>
        <w:t>CENTCOM</w:t>
      </w:r>
      <w:r>
        <w:rPr/>
        <w:t>）の間に深刻な亀裂が生じているとの報道がその空白を埋めた。民間インフラを標的とする行為の合法性に基づき、高官レベルで命令拒否が行われたという噂が流れる中、米国は二つの危機に直面している。海外ではもろい平和が、国内では憲法上の嵐が吹き荒れているのである。 本稿は、行政権、軍事倫理、そして最高司令官の精神的な適性という三者の交差点を検証する。現在の緊張緩和が、「マッドマン理論」外交による見事な一手なのか、あるいは行政の不安定さを察知した軍部が最終的な抑制役として機能した結果なのかを分析する。</w:t>
      </w:r>
      <w:r>
        <w:rPr>
          <w:spacing w:val="-9"/>
        </w:rPr>
        <w:t xml:space="preserve"> </w:t>
      </w:r>
      <w:r>
        <w:rPr/>
        <w:t>現代戦争のスピードが許容誤差をほとんど残さないこの時代において、</w:t>
      </w:r>
      <w:r>
        <w:rPr/>
        <w:t>2026</w:t>
      </w:r>
      <w:r>
        <w:rPr/>
        <w:t>年</w:t>
      </w:r>
      <w:r>
        <w:rPr/>
        <w:t>4</w:t>
      </w:r>
      <w:r>
        <w:rPr/>
        <w:t>月の出来事は、地球上で最も強力な軍隊を統制する安全装置について、重大な再評価を迫るものである。</w:t>
      </w:r>
    </w:p>
    <w:p>
      <w:pPr>
        <w:pStyle w:val="BodyText"/>
        <w:spacing w:before="0" w:after="0"/>
        <w:rPr/>
      </w:pPr>
      <w:r>
        <w:rPr/>
      </w:r>
    </w:p>
    <w:p>
      <w:pPr>
        <w:pStyle w:val="BodyText"/>
        <w:spacing w:before="66" w:after="0"/>
        <w:rPr/>
      </w:pPr>
      <w:r>
        <w:rPr/>
      </w:r>
    </w:p>
    <w:p>
      <w:pPr>
        <w:pStyle w:val="BodyText"/>
        <w:spacing w:lineRule="auto" w:line="278" w:before="0" w:after="0"/>
        <w:ind w:start="0" w:end="491"/>
        <w:rPr/>
      </w:pPr>
      <w:r>
        <w:rPr/>
        <w:t>キーワード：大統領の戦争権限、文民・軍関係、中央軍（</w:t>
      </w:r>
      <w:r>
        <w:rPr/>
        <w:t>CENTCOM</w:t>
      </w:r>
      <w:r>
        <w:rPr/>
        <w:t>）、</w:t>
      </w:r>
      <w:r>
        <w:rPr/>
        <w:t>2026</w:t>
      </w:r>
      <w:r>
        <w:rPr/>
        <w:t>年イラン核危機、合衆国憲法修正第</w:t>
      </w:r>
      <w:r>
        <w:rPr/>
        <w:t>25</w:t>
      </w:r>
      <w:r>
        <w:rPr/>
        <w:t>条、国際人道法、パキスタンによる仲介、戦略的緊張緩和、指揮倫理、大統領の精神的能力、中東紛争、憲法法。</w:t>
      </w:r>
    </w:p>
    <w:p>
      <w:pPr>
        <w:pStyle w:val="BodyText"/>
        <w:spacing w:before="0" w:after="0"/>
        <w:rPr/>
      </w:pPr>
      <w:r>
        <w:rPr/>
      </w:r>
    </w:p>
    <w:p>
      <w:pPr>
        <w:pStyle w:val="BodyText"/>
        <w:spacing w:before="72" w:after="0"/>
        <w:rPr/>
      </w:pPr>
      <w:r>
        <w:rPr/>
      </w:r>
    </w:p>
    <w:p>
      <w:pPr>
        <w:pStyle w:val="BodyText"/>
        <w:spacing w:before="0" w:after="0"/>
        <w:rPr/>
      </w:pPr>
      <w:r>
        <w:rPr/>
        <w:t>Google Gemini-3.1-Thinking</w:t>
      </w:r>
      <w:r>
        <w:rPr/>
        <w:t>との共同制作。</w:t>
      </w:r>
      <w:r>
        <w:rPr>
          <w:spacing w:val="-2"/>
        </w:rPr>
        <w:t>CC4.0</w:t>
      </w:r>
      <w:r>
        <w:rPr>
          <w:spacing w:val="-2"/>
        </w:rPr>
        <w:t>。</w:t>
      </w:r>
    </w:p>
    <w:p>
      <w:pPr>
        <w:sectPr>
          <w:footerReference w:type="even" r:id="rId4"/>
          <w:footerReference w:type="default" r:id="rId5"/>
          <w:footerReference w:type="first" r:id="rId6"/>
          <w:type w:val="nextPage"/>
          <w:pgSz w:w="12240" w:h="15840"/>
          <w:pgMar w:left="1440" w:right="1080" w:gutter="0" w:header="0" w:top="1400" w:footer="1058" w:bottom="1240"/>
          <w:pgNumType w:fmt="decimal"/>
          <w:formProt w:val="false"/>
          <w:textDirection w:val="lrTb"/>
        </w:sectPr>
      </w:pPr>
    </w:p>
    <w:p>
      <w:pPr>
        <w:pStyle w:val="Heading1"/>
        <w:spacing w:before="39" w:after="0"/>
        <w:rPr/>
      </w:pPr>
      <w:r>
        <w:rPr>
          <w:spacing w:val="-2"/>
        </w:rPr>
        <w:t>概要</w:t>
      </w:r>
    </w:p>
    <w:p>
      <w:pPr>
        <w:pStyle w:val="ListParagraph"/>
        <w:numPr>
          <w:ilvl w:val="0"/>
          <w:numId w:val="3"/>
        </w:numPr>
        <w:tabs>
          <w:tab w:val="clear" w:pos="720"/>
          <w:tab w:val="left" w:pos="235" w:leader="none"/>
        </w:tabs>
        <w:spacing w:lineRule="auto" w:line="240" w:before="206" w:after="0"/>
        <w:ind w:hanging="235" w:start="235" w:end="0"/>
        <w:jc w:val="start"/>
        <w:rPr>
          <w:sz w:val="24"/>
        </w:rPr>
      </w:pPr>
      <w:r>
        <w:rPr>
          <w:sz w:val="24"/>
        </w:rPr>
        <w:t>4</w:t>
      </w:r>
      <w:r>
        <w:rPr>
          <w:sz w:val="24"/>
        </w:rPr>
        <w:t>月</w:t>
      </w:r>
      <w:r>
        <w:rPr>
          <w:sz w:val="24"/>
        </w:rPr>
        <w:t>7</w:t>
      </w:r>
      <w:r>
        <w:rPr>
          <w:sz w:val="24"/>
        </w:rPr>
        <w:t>日の最後通告：</w:t>
      </w:r>
      <w:r>
        <w:rPr>
          <w:spacing w:val="-2"/>
          <w:sz w:val="24"/>
        </w:rPr>
        <w:t>事態の悪化</w:t>
      </w:r>
      <w:r>
        <w:rPr>
          <w:sz w:val="24"/>
        </w:rPr>
        <w:t>の経緯</w:t>
      </w:r>
    </w:p>
    <w:p>
      <w:pPr>
        <w:pStyle w:val="ListParagraph"/>
        <w:numPr>
          <w:ilvl w:val="0"/>
          <w:numId w:val="3"/>
        </w:numPr>
        <w:tabs>
          <w:tab w:val="clear" w:pos="720"/>
          <w:tab w:val="left" w:pos="235" w:leader="none"/>
        </w:tabs>
        <w:spacing w:lineRule="auto" w:line="240" w:before="207" w:after="0"/>
        <w:ind w:hanging="235" w:start="235" w:end="0"/>
        <w:jc w:val="start"/>
        <w:rPr>
          <w:sz w:val="24"/>
        </w:rPr>
      </w:pPr>
      <w:r>
        <w:rPr>
          <w:sz w:val="24"/>
        </w:rPr>
        <w:t>大統領の戦争権限と統一軍事法典</w:t>
      </w:r>
      <w:r>
        <w:rPr>
          <w:spacing w:val="-4"/>
          <w:sz w:val="24"/>
        </w:rPr>
        <w:t>（</w:t>
      </w:r>
      <w:r>
        <w:rPr>
          <w:spacing w:val="-4"/>
          <w:sz w:val="24"/>
        </w:rPr>
        <w:t>UCMJ</w:t>
      </w:r>
      <w:r>
        <w:rPr>
          <w:spacing w:val="-4"/>
          <w:sz w:val="24"/>
        </w:rPr>
        <w:t>）</w:t>
      </w:r>
      <w:r>
        <w:rPr>
          <w:sz w:val="24"/>
        </w:rPr>
        <w:t>の法的枠組み</w:t>
      </w:r>
    </w:p>
    <w:p>
      <w:pPr>
        <w:pStyle w:val="ListParagraph"/>
        <w:numPr>
          <w:ilvl w:val="0"/>
          <w:numId w:val="3"/>
        </w:numPr>
        <w:tabs>
          <w:tab w:val="clear" w:pos="720"/>
          <w:tab w:val="left" w:pos="235" w:leader="none"/>
        </w:tabs>
        <w:spacing w:lineRule="auto" w:line="240" w:before="206" w:after="0"/>
        <w:ind w:hanging="235" w:start="235" w:end="0"/>
        <w:jc w:val="start"/>
        <w:rPr>
          <w:sz w:val="24"/>
        </w:rPr>
      </w:pPr>
      <w:r>
        <w:rPr>
          <w:sz w:val="24"/>
        </w:rPr>
        <w:t>拒否の物語：中央軍（</w:t>
      </w:r>
      <w:r>
        <w:rPr>
          <w:sz w:val="24"/>
        </w:rPr>
        <w:t>CENTCOM</w:t>
      </w:r>
      <w:r>
        <w:rPr>
          <w:sz w:val="24"/>
        </w:rPr>
        <w:t>）</w:t>
      </w:r>
      <w:r>
        <w:rPr>
          <w:spacing w:val="-2"/>
          <w:sz w:val="24"/>
        </w:rPr>
        <w:t>と</w:t>
      </w:r>
      <w:r>
        <w:rPr>
          <w:sz w:val="24"/>
        </w:rPr>
        <w:t>ホワイトハウ</w:t>
      </w:r>
      <w:r>
        <w:rPr>
          <w:spacing w:val="-2"/>
          <w:sz w:val="24"/>
        </w:rPr>
        <w:t>スの対立の</w:t>
      </w:r>
      <w:r>
        <w:rPr>
          <w:sz w:val="24"/>
        </w:rPr>
        <w:t>検証</w:t>
      </w:r>
    </w:p>
    <w:p>
      <w:pPr>
        <w:pStyle w:val="ListParagraph"/>
        <w:numPr>
          <w:ilvl w:val="0"/>
          <w:numId w:val="3"/>
        </w:numPr>
        <w:tabs>
          <w:tab w:val="clear" w:pos="720"/>
          <w:tab w:val="left" w:pos="234" w:leader="none"/>
        </w:tabs>
        <w:spacing w:lineRule="auto" w:line="240" w:before="207" w:after="0"/>
        <w:ind w:hanging="234" w:start="234" w:end="0"/>
        <w:jc w:val="start"/>
        <w:rPr>
          <w:sz w:val="24"/>
        </w:rPr>
      </w:pPr>
      <w:r>
        <w:rPr>
          <w:sz w:val="24"/>
        </w:rPr>
        <w:t>国際人道法と「殲滅」</w:t>
      </w:r>
      <w:r>
        <w:rPr>
          <w:spacing w:val="-2"/>
          <w:sz w:val="24"/>
        </w:rPr>
        <w:t>ドクトリン</w:t>
      </w:r>
    </w:p>
    <w:p>
      <w:pPr>
        <w:pStyle w:val="ListParagraph"/>
        <w:numPr>
          <w:ilvl w:val="0"/>
          <w:numId w:val="3"/>
        </w:numPr>
        <w:tabs>
          <w:tab w:val="clear" w:pos="720"/>
          <w:tab w:val="left" w:pos="235" w:leader="none"/>
        </w:tabs>
        <w:spacing w:lineRule="auto" w:line="240" w:before="207" w:after="0"/>
        <w:ind w:hanging="235" w:start="235" w:end="0"/>
        <w:jc w:val="start"/>
        <w:rPr>
          <w:sz w:val="24"/>
        </w:rPr>
      </w:pPr>
      <w:r>
        <w:rPr>
          <w:sz w:val="24"/>
        </w:rPr>
        <w:t>パキスタン合意：外交的突破口か、戦術的</w:t>
      </w:r>
      <w:r>
        <w:rPr>
          <w:spacing w:val="-2"/>
          <w:sz w:val="24"/>
        </w:rPr>
        <w:t>遅延</w:t>
      </w:r>
      <w:r>
        <w:rPr>
          <w:sz w:val="24"/>
        </w:rPr>
        <w:t>か</w:t>
      </w:r>
      <w:r>
        <w:rPr>
          <w:spacing w:val="-2"/>
          <w:sz w:val="24"/>
        </w:rPr>
        <w:t>？</w:t>
      </w:r>
    </w:p>
    <w:p>
      <w:pPr>
        <w:pStyle w:val="ListParagraph"/>
        <w:numPr>
          <w:ilvl w:val="0"/>
          <w:numId w:val="3"/>
        </w:numPr>
        <w:tabs>
          <w:tab w:val="clear" w:pos="720"/>
          <w:tab w:val="left" w:pos="235" w:leader="none"/>
        </w:tabs>
        <w:spacing w:lineRule="auto" w:line="240" w:before="206" w:after="0"/>
        <w:ind w:hanging="235" w:start="235" w:end="0"/>
        <w:jc w:val="start"/>
        <w:rPr>
          <w:sz w:val="24"/>
        </w:rPr>
      </w:pPr>
      <w:r>
        <w:rPr>
          <w:sz w:val="24"/>
        </w:rPr>
        <w:t>イスラエルとレバノンの断絶：地域</w:t>
      </w:r>
      <w:r>
        <w:rPr>
          <w:spacing w:val="-2"/>
          <w:sz w:val="24"/>
        </w:rPr>
        <w:t>停</w:t>
      </w:r>
      <w:r>
        <w:rPr>
          <w:sz w:val="24"/>
        </w:rPr>
        <w:t>戦の脆弱性</w:t>
      </w:r>
    </w:p>
    <w:p>
      <w:pPr>
        <w:pStyle w:val="ListParagraph"/>
        <w:numPr>
          <w:ilvl w:val="0"/>
          <w:numId w:val="3"/>
        </w:numPr>
        <w:tabs>
          <w:tab w:val="clear" w:pos="720"/>
          <w:tab w:val="left" w:pos="234" w:leader="none"/>
        </w:tabs>
        <w:spacing w:lineRule="auto" w:line="240" w:before="206" w:after="0"/>
        <w:ind w:hanging="234" w:start="234" w:end="0"/>
        <w:jc w:val="start"/>
        <w:rPr>
          <w:sz w:val="24"/>
        </w:rPr>
      </w:pPr>
      <w:r>
        <w:rPr>
          <w:sz w:val="24"/>
        </w:rPr>
        <w:t>認知能力と最高司令官：第</w:t>
      </w:r>
      <w:r>
        <w:rPr>
          <w:sz w:val="24"/>
        </w:rPr>
        <w:t>25</w:t>
      </w:r>
      <w:r>
        <w:rPr>
          <w:sz w:val="24"/>
        </w:rPr>
        <w:t>修正条項</w:t>
      </w:r>
      <w:r>
        <w:rPr>
          <w:spacing w:val="-2"/>
          <w:sz w:val="24"/>
        </w:rPr>
        <w:t>をめぐる議論</w:t>
      </w:r>
    </w:p>
    <w:p>
      <w:pPr>
        <w:pStyle w:val="ListParagraph"/>
        <w:numPr>
          <w:ilvl w:val="0"/>
          <w:numId w:val="3"/>
        </w:numPr>
        <w:tabs>
          <w:tab w:val="clear" w:pos="720"/>
          <w:tab w:val="left" w:pos="234" w:leader="none"/>
        </w:tabs>
        <w:spacing w:lineRule="auto" w:line="240" w:before="206" w:after="0"/>
        <w:ind w:hanging="234" w:start="234" w:end="0"/>
        <w:jc w:val="start"/>
        <w:rPr>
          <w:sz w:val="24"/>
        </w:rPr>
      </w:pPr>
      <w:r>
        <w:rPr>
          <w:sz w:val="24"/>
        </w:rPr>
        <w:t>21</w:t>
      </w:r>
      <w:r>
        <w:rPr>
          <w:sz w:val="24"/>
        </w:rPr>
        <w:t>世紀の核瀬戸際戦略：手順と</w:t>
      </w:r>
      <w:r>
        <w:rPr>
          <w:spacing w:val="-2"/>
          <w:sz w:val="24"/>
        </w:rPr>
        <w:t>圧力</w:t>
      </w:r>
    </w:p>
    <w:p>
      <w:pPr>
        <w:pStyle w:val="ListParagraph"/>
        <w:numPr>
          <w:ilvl w:val="0"/>
          <w:numId w:val="3"/>
        </w:numPr>
        <w:tabs>
          <w:tab w:val="clear" w:pos="720"/>
          <w:tab w:val="left" w:pos="234" w:leader="none"/>
        </w:tabs>
        <w:spacing w:lineRule="auto" w:line="240" w:before="206" w:after="0"/>
        <w:ind w:hanging="234" w:start="234" w:end="0"/>
        <w:jc w:val="start"/>
        <w:rPr>
          <w:sz w:val="24"/>
        </w:rPr>
      </w:pPr>
      <w:r>
        <w:rPr>
          <w:sz w:val="24"/>
        </w:rPr>
        <w:t>軍隊における不服従の歴史的先例とその現代における</w:t>
      </w:r>
      <w:r>
        <w:rPr>
          <w:spacing w:val="-2"/>
          <w:sz w:val="24"/>
        </w:rPr>
        <w:t>反映</w:t>
      </w:r>
    </w:p>
    <w:p>
      <w:pPr>
        <w:pStyle w:val="ListParagraph"/>
        <w:numPr>
          <w:ilvl w:val="0"/>
          <w:numId w:val="3"/>
        </w:numPr>
        <w:tabs>
          <w:tab w:val="clear" w:pos="720"/>
          <w:tab w:val="left" w:pos="356" w:leader="none"/>
        </w:tabs>
        <w:spacing w:lineRule="auto" w:line="240" w:before="207" w:after="0"/>
        <w:ind w:hanging="356" w:start="356" w:end="0"/>
        <w:jc w:val="start"/>
        <w:rPr>
          <w:sz w:val="24"/>
        </w:rPr>
      </w:pPr>
      <w:r>
        <w:rPr>
          <w:sz w:val="24"/>
        </w:rPr>
        <w:t>一方的な</w:t>
      </w:r>
      <w:r>
        <w:rPr>
          <w:spacing w:val="-2"/>
          <w:sz w:val="24"/>
        </w:rPr>
        <w:t>事態の悪化</w:t>
      </w:r>
      <w:r>
        <w:rPr>
          <w:sz w:val="24"/>
        </w:rPr>
        <w:t>を防ぐ上での議会の役割</w:t>
      </w:r>
    </w:p>
    <w:p>
      <w:pPr>
        <w:pStyle w:val="ListParagraph"/>
        <w:numPr>
          <w:ilvl w:val="0"/>
          <w:numId w:val="3"/>
        </w:numPr>
        <w:tabs>
          <w:tab w:val="clear" w:pos="720"/>
          <w:tab w:val="left" w:pos="356" w:leader="none"/>
        </w:tabs>
        <w:spacing w:lineRule="auto" w:line="240" w:before="206" w:after="0"/>
        <w:ind w:hanging="356" w:start="356" w:end="0"/>
        <w:jc w:val="start"/>
        <w:rPr>
          <w:sz w:val="24"/>
        </w:rPr>
      </w:pPr>
      <w:r>
        <w:rPr>
          <w:sz w:val="24"/>
        </w:rPr>
        <w:t>地政学的な再編：米国の</w:t>
      </w:r>
      <w:r>
        <w:rPr>
          <w:spacing w:val="-2"/>
          <w:sz w:val="24"/>
        </w:rPr>
        <w:t>不安定さ</w:t>
      </w:r>
      <w:r>
        <w:rPr>
          <w:sz w:val="24"/>
        </w:rPr>
        <w:t>に対する中露の対応</w:t>
      </w:r>
    </w:p>
    <w:p>
      <w:pPr>
        <w:pStyle w:val="ListParagraph"/>
        <w:numPr>
          <w:ilvl w:val="0"/>
          <w:numId w:val="3"/>
        </w:numPr>
        <w:tabs>
          <w:tab w:val="clear" w:pos="720"/>
          <w:tab w:val="left" w:pos="355" w:leader="none"/>
        </w:tabs>
        <w:spacing w:lineRule="auto" w:line="408" w:before="207" w:after="0"/>
        <w:ind w:hanging="0" w:start="0" w:end="3900"/>
        <w:jc w:val="start"/>
        <w:rPr>
          <w:sz w:val="24"/>
        </w:rPr>
      </w:pPr>
      <w:r>
        <w:rPr>
          <w:sz w:val="24"/>
        </w:rPr>
        <w:t>結論：共和制の安全装置の再評価</w:t>
      </w:r>
      <w:r>
        <w:rPr>
          <w:spacing w:val="-2"/>
          <w:sz w:val="24"/>
        </w:rPr>
        <w:t>　参考文献</w:t>
      </w:r>
    </w:p>
    <w:p>
      <w:pPr>
        <w:pStyle w:val="BodyText"/>
        <w:spacing w:before="3" w:after="0"/>
        <w:rPr/>
        <w:sectPr>
          <w:footerReference w:type="default" r:id="rId7"/>
          <w:footerReference w:type="first" r:id="rId8"/>
          <w:type w:val="nextPage"/>
          <w:pgSz w:w="12240" w:h="15840"/>
          <w:pgMar w:left="1440" w:right="1080" w:gutter="0" w:header="0" w:top="1400" w:footer="1058" w:bottom="1240"/>
          <w:pgNumType w:fmt="decimal"/>
          <w:formProt w:val="false"/>
          <w:textDirection w:val="lrTb"/>
          <w:docGrid w:type="default" w:linePitch="100" w:charSpace="0"/>
        </w:sectPr>
      </w:pPr>
      <w:r>
        <w:rPr>
          <w:spacing w:val="-5"/>
        </w:rPr>
        <w:t>図版</w:t>
      </w:r>
    </w:p>
    <w:p>
      <w:pPr>
        <w:pStyle w:val="Heading1"/>
        <w:numPr>
          <w:ilvl w:val="0"/>
          <w:numId w:val="2"/>
        </w:numPr>
        <w:tabs>
          <w:tab w:val="clear" w:pos="720"/>
          <w:tab w:val="left" w:pos="238" w:leader="none"/>
        </w:tabs>
        <w:spacing w:lineRule="auto" w:line="240" w:before="39" w:after="0"/>
        <w:ind w:hanging="238" w:start="238" w:end="0"/>
        <w:jc w:val="start"/>
        <w:rPr/>
      </w:pPr>
      <w:r>
        <w:rPr/>
        <w:t>4</w:t>
      </w:r>
      <w:r>
        <w:rPr/>
        <w:t>月</w:t>
      </w:r>
      <w:r>
        <w:rPr/>
        <w:t>7</w:t>
      </w:r>
      <w:r>
        <w:rPr/>
        <w:t>日の最後通牒：</w:t>
      </w:r>
      <w:r>
        <w:rPr>
          <w:spacing w:val="-2"/>
        </w:rPr>
        <w:t>エスカレーション</w:t>
      </w:r>
      <w:r>
        <w:rPr/>
        <w:t>の経緯</w:t>
      </w:r>
    </w:p>
    <w:p>
      <w:pPr>
        <w:pStyle w:val="Normal"/>
        <w:spacing w:before="206" w:after="0"/>
        <w:ind w:hanging="0" w:start="0" w:end="0"/>
        <w:jc w:val="start"/>
        <w:rPr>
          <w:b/>
          <w:sz w:val="24"/>
        </w:rPr>
      </w:pPr>
      <w:r>
        <w:rPr>
          <w:b/>
          <w:sz w:val="24"/>
        </w:rPr>
        <w:t>その経緯：</w:t>
      </w:r>
      <w:r>
        <w:rPr>
          <w:b/>
          <w:sz w:val="24"/>
        </w:rPr>
        <w:t>5</w:t>
      </w:r>
      <w:r>
        <w:rPr>
          <w:b/>
          <w:sz w:val="24"/>
        </w:rPr>
        <w:t>週間にわたる</w:t>
      </w:r>
      <w:r>
        <w:rPr>
          <w:b/>
          <w:spacing w:val="-2"/>
          <w:sz w:val="24"/>
        </w:rPr>
        <w:t>消耗戦</w:t>
      </w:r>
    </w:p>
    <w:p>
      <w:pPr>
        <w:pStyle w:val="BodyText"/>
        <w:spacing w:lineRule="auto" w:line="278" w:before="207" w:after="0"/>
        <w:ind w:start="0" w:end="430"/>
        <w:rPr/>
      </w:pPr>
      <w:r>
        <w:rPr/>
        <w:t>2026</w:t>
      </w:r>
      <w:r>
        <w:rPr/>
        <w:t>年</w:t>
      </w:r>
      <w:r>
        <w:rPr/>
        <w:t>4</w:t>
      </w:r>
      <w:r>
        <w:rPr/>
        <w:t>月の危機は、突如として発生したものではなく、米国、イスラエル、そしてイラン・イスラム共和国との間で</w:t>
      </w:r>
      <w:r>
        <w:rPr/>
        <w:t>35</w:t>
      </w:r>
      <w:r>
        <w:rPr/>
        <w:t>日間にわたり激化した武力衝突の集大成であった。 ペルシャ湾での一連の海戦や、バンダル・アッバス港を一時的に機能不全に陥らせた大規模なサイバー攻撃を経て、紛争は長期にわたる空爆作戦へと移行した。</w:t>
      </w:r>
      <w:r>
        <w:rPr/>
        <w:t>4</w:t>
      </w:r>
      <w:r>
        <w:rPr/>
        <w:t>月初旬までに、ホルムズ海峡がイラン海軍の機雷や対艦ミサイル陣地によって事実上封鎖されたままとなったため、地域の経済は完全に停滞していた。 世界の原油価格は前例のない水準まで急騰し、国連を通じた国際的な外交努力は繰り返し行き詰まっていた。ホワイトハウスは、自らが「ムッラーたちの頑固さ」と呼ぶものに苛立ちを覚え、イランの軍事能力を徹底的に弱体化させることを最優先とする「最大限の圧力」戦略を採用した。しかし、作戦が</w:t>
      </w:r>
      <w:r>
        <w:rPr/>
        <w:t>2</w:t>
      </w:r>
      <w:r>
        <w:rPr/>
        <w:t>ヶ月目に突入するにつれ、イランによる明確な降伏の兆しが見えないことが行政府の忍耐を試すようになり、軍事目標のより抜本的な転換に向けた布石が打たれた。</w:t>
      </w:r>
    </w:p>
    <w:p>
      <w:pPr>
        <w:pStyle w:val="Heading1"/>
        <w:rPr/>
      </w:pPr>
      <w:r>
        <w:rPr/>
        <w:t>F-15</w:t>
      </w:r>
      <w:r>
        <w:rPr/>
        <w:t>事件と</w:t>
      </w:r>
      <w:r>
        <w:rPr/>
        <w:t>4</w:t>
      </w:r>
      <w:r>
        <w:rPr/>
        <w:t>月</w:t>
      </w:r>
      <w:r>
        <w:rPr>
          <w:spacing w:val="-10"/>
        </w:rPr>
        <w:t>5</w:t>
      </w:r>
      <w:r>
        <w:rPr/>
        <w:t>日の救出作戦</w:t>
      </w:r>
    </w:p>
    <w:p>
      <w:pPr>
        <w:pStyle w:val="BodyText"/>
        <w:spacing w:lineRule="auto" w:line="278"/>
        <w:ind w:start="0" w:end="402"/>
        <w:rPr/>
      </w:pPr>
      <w:r>
        <w:rPr/>
        <w:t>最終的なエスカレーションの連鎖を引き起こした引き金となったのは、</w:t>
      </w:r>
      <w:r>
        <w:rPr/>
        <w:t>4</w:t>
      </w:r>
      <w:r>
        <w:rPr/>
        <w:t>月</w:t>
      </w:r>
      <w:r>
        <w:rPr/>
        <w:t>3</w:t>
      </w:r>
      <w:r>
        <w:rPr/>
        <w:t>日（金）にイラン領空で米軍の</w:t>
      </w:r>
      <w:r>
        <w:rPr/>
        <w:t>F-15</w:t>
      </w:r>
      <w:r>
        <w:rPr/>
        <w:t>戦闘機が撃墜された事件であった。政権側は以前からイランの防空網は無力化されていると主張していたにもかかわらず、同機は肩撃ち式ミサイルに撃たれ、</w:t>
      </w:r>
      <w:r>
        <w:rPr/>
        <w:t>2</w:t>
      </w:r>
      <w:r>
        <w:rPr/>
        <w:t>名の乗員は敵地へ脱出を余儀なくされた。その後の</w:t>
      </w:r>
      <w:r>
        <w:rPr/>
        <w:t>48</w:t>
      </w:r>
      <w:r>
        <w:rPr/>
        <w:t>時間は、現代軍事史上最も複雑かつ危険な捜索・救出作戦の一つとなった。 パイロットと兵器システム担当官を救出するため、</w:t>
      </w:r>
      <w:r>
        <w:rPr/>
        <w:t>170</w:t>
      </w:r>
      <w:r>
        <w:rPr/>
        <w:t>機以上の航空機と</w:t>
      </w:r>
      <w:r>
        <w:rPr/>
        <w:t>200</w:t>
      </w:r>
      <w:r>
        <w:rPr/>
        <w:t>名の地上部隊が動員された。作戦は最終的に成功したものの、</w:t>
      </w:r>
      <w:r>
        <w:rPr/>
        <w:t>C-130</w:t>
      </w:r>
      <w:r>
        <w:rPr/>
        <w:t>の撃墜や</w:t>
      </w:r>
      <w:r>
        <w:rPr/>
        <w:t>A-10</w:t>
      </w:r>
      <w:r>
        <w:rPr/>
        <w:t>地上攻撃機の損傷など、米軍は多大な装備の損失を被った。 大統領は公の場で、この救出を米国の「大胆さ」の表れとして称賛したが、私的には、この事件は米国の「制空権優位」という物語の脆弱性を露呈した、許しがたい失態と見なされていた。ホワイトハウスの内部での論調は、戦術的な封じ込めから、イランの脅威に対する恒久的かつ壊滅的な解決策の必要性へと転換していった。</w:t>
      </w:r>
    </w:p>
    <w:p>
      <w:pPr>
        <w:pStyle w:val="Heading1"/>
        <w:rPr/>
      </w:pPr>
      <w:r>
        <w:rPr/>
        <w:t>4</w:t>
      </w:r>
      <w:r>
        <w:rPr/>
        <w:t>月</w:t>
      </w:r>
      <w:r>
        <w:rPr/>
        <w:t>7</w:t>
      </w:r>
      <w:r>
        <w:rPr/>
        <w:t>日の朝の</w:t>
      </w:r>
      <w:r>
        <w:rPr>
          <w:spacing w:val="-2"/>
        </w:rPr>
        <w:t>最後通告</w:t>
      </w:r>
    </w:p>
    <w:p>
      <w:pPr>
        <w:pStyle w:val="BodyText"/>
        <w:spacing w:lineRule="auto" w:line="278" w:before="207" w:after="0"/>
        <w:ind w:start="0" w:end="369"/>
        <w:rPr/>
        <w:sectPr>
          <w:footerReference w:type="default" r:id="rId9"/>
          <w:footerReference w:type="first" r:id="rId10"/>
          <w:type w:val="nextPage"/>
          <w:pgSz w:w="12240" w:h="15840"/>
          <w:pgMar w:left="1440" w:right="1080" w:gutter="0" w:header="0" w:top="1400" w:footer="1058" w:bottom="1240"/>
          <w:pgNumType w:fmt="decimal"/>
          <w:formProt w:val="false"/>
          <w:textDirection w:val="lrTb"/>
          <w:docGrid w:type="default" w:linePitch="100" w:charSpace="0"/>
        </w:sectPr>
      </w:pPr>
      <w:r>
        <w:rPr/>
        <w:t>4</w:t>
      </w:r>
      <w:r>
        <w:rPr/>
        <w:t>月</w:t>
      </w:r>
      <w:r>
        <w:rPr/>
        <w:t>7</w:t>
      </w:r>
      <w:r>
        <w:rPr/>
        <w:t>日（火）の朝、言葉の境界線が越えられた。米国東部時間午前</w:t>
      </w:r>
      <w:r>
        <w:rPr/>
        <w:t>6</w:t>
      </w:r>
      <w:r>
        <w:rPr/>
        <w:t>時</w:t>
      </w:r>
      <w:r>
        <w:rPr/>
        <w:t>45</w:t>
      </w:r>
      <w:r>
        <w:rPr/>
        <w:t>分頃から始まった一連のソーシャルメディアへの投稿で、大統領はイラン指導部に対し直接的な最後通告を発した。 大統領は、同日午後</w:t>
      </w:r>
      <w:r>
        <w:rPr/>
        <w:t>8</w:t>
      </w:r>
      <w:r>
        <w:rPr/>
        <w:t>時までにホルムズ海峡が国際航行に対して「完全かつ即座に、そして安全に」開放されない場合、米国は「前例のない規模」の攻撃を開始すると宣言した。これまでの軍事施設を標的とした脅威とは異なり、この最後通牒では標的リストが明示的に拡大され、民間インフラも含まれることになった。大統領は、米国は「文明全体を殲滅する」用意があると述べ、</w:t>
      </w:r>
    </w:p>
    <w:p>
      <w:pPr>
        <w:pStyle w:val="BodyText"/>
        <w:spacing w:lineRule="auto" w:line="278" w:before="39" w:after="0"/>
        <w:ind w:start="0" w:end="491"/>
        <w:rPr/>
      </w:pPr>
      <w:r>
        <w:rPr/>
        <w:t>文明を全滅させる」用意があると述べ、特に発電所、橋梁、通信拠点を主要な標的として挙げた。軍事的な「無力化」から民間の「全滅」へと表現が変化したことは、国際社会に衝撃を与え、バチカンやいくつかの欧州の同盟国から即座に非難の声が上がった。彼らは、そのような攻撃はジュネーブ条約の違反にあたると主張した。</w:t>
      </w:r>
    </w:p>
    <w:p>
      <w:pPr>
        <w:pStyle w:val="Heading1"/>
        <w:spacing w:before="157" w:after="0"/>
        <w:rPr/>
      </w:pPr>
      <w:r>
        <w:rPr/>
        <w:t>「文明ドクトリン」と午後</w:t>
      </w:r>
      <w:r>
        <w:rPr/>
        <w:t>8</w:t>
      </w:r>
      <w:r>
        <w:rPr/>
        <w:t>時の</w:t>
      </w:r>
      <w:r>
        <w:rPr>
          <w:spacing w:val="-2"/>
        </w:rPr>
        <w:t>期限</w:t>
      </w:r>
    </w:p>
    <w:p>
      <w:pPr>
        <w:pStyle w:val="BodyText"/>
        <w:spacing w:lineRule="auto" w:line="278" w:before="207" w:after="0"/>
        <w:ind w:start="0" w:end="448"/>
        <w:rPr/>
      </w:pPr>
      <w:r>
        <w:rPr/>
        <w:t>午後</w:t>
      </w:r>
      <w:r>
        <w:rPr/>
        <w:t>8</w:t>
      </w:r>
      <w:r>
        <w:rPr/>
        <w:t>時の期限が迫るにつれ、ワシントンとテヘランの雰囲気は、ほぼ全面的な動員態勢に包まれていた。米国では、この発表を受けて、報復攻撃の標的となり得る地域に近い主要都市圏から住民が大量に避難し始めた。一方、イランでは、テヘランやイスファハンの住民が地下鉄のトンネルや地下室に避難したと報じられた。 国防総省内では、緊張が限界点に達していた。ホワイトハウスは「文明ドクトリン」がイランの意志を挫くために必要な抑止力であると主張する一方、国防総省内の法律顧問や統合参謀本部メンバーは、提案された標的リストの合法性について激しい議論を交わしていたと報じられている。 非軍事インフラへの攻撃が必然的に大量の民間人犠牲を招くことによる道義的・法的な影響は、</w:t>
      </w:r>
      <w:r>
        <w:rPr/>
        <w:t>E</w:t>
      </w:r>
      <w:r>
        <w:rPr/>
        <w:t>リング内部の者たちにもはっきりと感じられるほど、指揮系統に亀裂を生じさせた。刻一刻と時間が迫る中、世界は、多くの人が避けられないと恐れる核戦争へと発展しかねない紛争に備えていた。</w:t>
      </w:r>
    </w:p>
    <w:p>
      <w:pPr>
        <w:pStyle w:val="Heading1"/>
        <w:rPr/>
      </w:pPr>
      <w:r>
        <w:rPr/>
        <w:t>パキスタンの仲介と午後</w:t>
      </w:r>
      <w:r>
        <w:rPr/>
        <w:t>7</w:t>
      </w:r>
      <w:r>
        <w:rPr/>
        <w:t>時</w:t>
      </w:r>
      <w:r>
        <w:rPr/>
        <w:t>59</w:t>
      </w:r>
      <w:r>
        <w:rPr/>
        <w:t>分</w:t>
      </w:r>
      <w:r>
        <w:rPr>
          <w:spacing w:val="-2"/>
        </w:rPr>
        <w:t>の方針転換</w:t>
      </w:r>
    </w:p>
    <w:p>
      <w:pPr>
        <w:pStyle w:val="BodyText"/>
        <w:spacing w:lineRule="auto" w:line="278" w:before="206" w:after="0"/>
        <w:ind w:start="0" w:end="370"/>
        <w:rPr/>
        <w:sectPr>
          <w:footerReference w:type="default" r:id="rId11"/>
          <w:footerReference w:type="first" r:id="rId12"/>
          <w:type w:val="nextPage"/>
          <w:pgSz w:w="12240" w:h="15840"/>
          <w:pgMar w:left="1440" w:right="1080" w:gutter="0" w:header="0" w:top="1400" w:footer="1058" w:bottom="1240"/>
          <w:pgNumType w:fmt="decimal"/>
          <w:formProt w:val="false"/>
          <w:textDirection w:val="lrTb"/>
          <w:docGrid w:type="default" w:linePitch="100" w:charSpace="0"/>
        </w:sectPr>
      </w:pPr>
      <w:r>
        <w:rPr/>
        <w:t>あらゆる情報機関の予測を覆す展開となり、午後</w:t>
      </w:r>
      <w:r>
        <w:rPr/>
        <w:t>8</w:t>
      </w:r>
      <w:r>
        <w:rPr/>
        <w:t>時の期限が過ぎても発射は行われなかった。 午後</w:t>
      </w:r>
      <w:r>
        <w:rPr/>
        <w:t>7</w:t>
      </w:r>
      <w:r>
        <w:rPr/>
        <w:t>時</w:t>
      </w:r>
      <w:r>
        <w:rPr/>
        <w:t>59</w:t>
      </w:r>
      <w:r>
        <w:rPr/>
        <w:t>分、予定されていた事態の激化のわずか</w:t>
      </w:r>
      <w:r>
        <w:rPr/>
        <w:t>60</w:t>
      </w:r>
      <w:r>
        <w:rPr/>
        <w:t>秒前、ホワイトハウスは突破口が開かれたと発表した。パキスタンのシェバズ・シャリフ首相とアシム・ムニール元帥による必死の仲介を経て、イラン政府は大統領の核心的な要求を満たす</w:t>
      </w:r>
      <w:r>
        <w:rPr/>
        <w:t>10</w:t>
      </w:r>
      <w:r>
        <w:rPr/>
        <w:t>項目の和平案を提出したと報じられた。 この合意には、ホルムズ海峡の即時再開と、さらなる交渉を進めるための</w:t>
      </w:r>
      <w:r>
        <w:rPr/>
        <w:t>2</w:t>
      </w:r>
      <w:r>
        <w:rPr/>
        <w:t>週間の「停戦」が含まれていた。大統領は直ちにこの事態の逆転を、自身の交渉スタイルによる歴史的な勝利として位置づけ、「無制限の圧力」がイラン政権を屈服させたと主張した。 しかし、この突然の緊張緩和は、特に最終局面における軍指導部の役割に関して、多くの疑問を残した。ホワイトハウスは停戦を自発的な行政判断として提示したが、当初の草案通りに「殲滅」命令を実行することに対し、中央軍（</w:t>
      </w:r>
      <w:r>
        <w:rPr/>
        <w:t>CENTCOM</w:t>
      </w:r>
      <w:r>
        <w:rPr/>
        <w:t>）内に根強い消極的態度、あるいは完全な拒否反応があったことが決定に影響を与えたという報告が浮上し始めた。</w:t>
      </w:r>
    </w:p>
    <w:p>
      <w:pPr>
        <w:pStyle w:val="Heading1"/>
        <w:numPr>
          <w:ilvl w:val="0"/>
          <w:numId w:val="2"/>
        </w:numPr>
        <w:tabs>
          <w:tab w:val="clear" w:pos="720"/>
          <w:tab w:val="left" w:pos="238" w:leader="none"/>
        </w:tabs>
        <w:spacing w:lineRule="auto" w:line="240" w:before="39" w:after="0"/>
        <w:ind w:hanging="238" w:start="238" w:end="0"/>
        <w:jc w:val="start"/>
        <w:rPr/>
      </w:pPr>
      <w:r>
        <w:rPr/>
        <w:t>大統領の戦争権限と統一軍事法典</w:t>
      </w:r>
      <w:r>
        <w:rPr>
          <w:spacing w:val="-4"/>
        </w:rPr>
        <w:t>（</w:t>
      </w:r>
      <w:r>
        <w:rPr>
          <w:spacing w:val="-4"/>
        </w:rPr>
        <w:t>UCMJ</w:t>
      </w:r>
      <w:r>
        <w:rPr>
          <w:spacing w:val="-4"/>
        </w:rPr>
        <w:t>）</w:t>
      </w:r>
      <w:r>
        <w:rPr/>
        <w:t>の法的枠組み</w:t>
      </w:r>
    </w:p>
    <w:p>
      <w:pPr>
        <w:pStyle w:val="BodyText"/>
        <w:spacing w:lineRule="auto" w:line="278"/>
        <w:ind w:start="0" w:end="369"/>
        <w:rPr/>
      </w:pPr>
      <w:r>
        <w:rPr/>
        <w:t>軍事力の行使を規定する憲法上の権限は、議会に宣戦布告の権限を付与する第</w:t>
      </w:r>
      <w:r>
        <w:rPr/>
        <w:t>1</w:t>
      </w:r>
      <w:r>
        <w:rPr/>
        <w:t>条と、大統領を三軍総司令官と定める第</w:t>
      </w:r>
      <w:r>
        <w:rPr/>
        <w:t>2</w:t>
      </w:r>
      <w:r>
        <w:rPr/>
        <w:t>条との間の微妙な緊張関係に存する。</w:t>
      </w:r>
      <w:r>
        <w:rPr/>
        <w:t>2026</w:t>
      </w:r>
      <w:r>
        <w:rPr/>
        <w:t xml:space="preserve">年のイラン危機という文脈において、この緊張関係は歴史的な頂点に達している。 </w:t>
      </w:r>
      <w:r>
        <w:rPr/>
        <w:t>3</w:t>
      </w:r>
      <w:r>
        <w:rPr/>
        <w:t>月</w:t>
      </w:r>
      <w:r>
        <w:rPr/>
        <w:t>18</w:t>
      </w:r>
      <w:r>
        <w:rPr/>
        <w:t>日の上院投票で、行政府の戦争権限を制限する案が否決されたことを受け、政権側は「最高司令官条項」を広範に解釈して行動しており、ホルムズ海峡の封鎖が世界のエネルギー安全保障に差し迫った脅威をもたらしていることを理由に、大統領には「懲罰的」攻撃を行う単独の権限が与えられていると主張している。しかし、</w:t>
      </w:r>
      <w:r>
        <w:rPr/>
        <w:t>1973</w:t>
      </w:r>
      <w:r>
        <w:rPr/>
        <w:t>年の「戦争権限法」などの法的制限により、理論上は、継続的な敵対行為を行うには議会の通知と承認が必要とされる。 現在ワシントンで繰り広げられている法的な論争の焦点は、民間インフラの「壊滅」が、通常の軍事作戦の範囲内にあるのか、それとも正式な宣戦布告や軍事力行使の具体的な承認を必要とする領域への逸脱にあたるのかという点にある。</w:t>
      </w:r>
    </w:p>
    <w:p>
      <w:pPr>
        <w:pStyle w:val="BodyText"/>
        <w:spacing w:lineRule="auto" w:line="278" w:before="155" w:after="0"/>
        <w:ind w:start="0" w:end="364"/>
        <w:rPr/>
      </w:pPr>
      <w:r>
        <w:rPr/>
        <w:t>ホワイトハウスと国防総省の間に報じられている摩擦の核心にあるのは、指揮系統の法的基盤を成す「統一軍事司法法典（</w:t>
      </w:r>
      <w:r>
        <w:rPr/>
        <w:t>UCMJ</w:t>
      </w:r>
      <w:r>
        <w:rPr/>
        <w:t>）」である。</w:t>
      </w:r>
      <w:r>
        <w:rPr/>
        <w:t>UCMJ</w:t>
      </w:r>
      <w:r>
        <w:rPr/>
        <w:t>の第</w:t>
      </w:r>
      <w:r>
        <w:rPr/>
        <w:t>90</w:t>
      </w:r>
      <w:r>
        <w:rPr/>
        <w:t>条、第</w:t>
      </w:r>
      <w:r>
        <w:rPr/>
        <w:t>91</w:t>
      </w:r>
      <w:r>
        <w:rPr/>
        <w:t>条、および第</w:t>
      </w:r>
      <w:r>
        <w:rPr/>
        <w:t>92</w:t>
      </w:r>
      <w:r>
        <w:rPr/>
        <w:t>条は、軍人が大統領を含む上官の合法的な命令に従うことを義務付けている一方で、違法な命令には従わない義務という、道義的かつ法的な明確な境界線も定めている。 命令は、武力紛争法の違反など、犯罪を犯すよう部下に指示する場合、違法とみなされる。</w:t>
      </w:r>
      <w:r>
        <w:rPr/>
        <w:t>4</w:t>
      </w:r>
      <w:r>
        <w:rPr/>
        <w:t>月</w:t>
      </w:r>
      <w:r>
        <w:rPr/>
        <w:t>7</w:t>
      </w:r>
      <w:r>
        <w:rPr/>
        <w:t>日の期限を目前に控えた数時間、主要な法的争点は、非軍事的な発電所や橋梁を破壊する命令が、国際人道法の下で確立された「区別原則」に違反するか否かという点にあった。ジュネーブ条約第</w:t>
      </w:r>
      <w:r>
        <w:rPr/>
        <w:t>1</w:t>
      </w:r>
      <w:r>
        <w:rPr/>
        <w:t>追加議定書に規定されたこの原則は、</w:t>
      </w:r>
      <w:r>
        <w:rPr>
          <w:spacing w:val="-2"/>
        </w:rPr>
        <w:t>民間人の</w:t>
      </w:r>
      <w:r>
        <w:rPr/>
        <w:t>生存に不可欠な物体を意図的に標的とすることを禁じている</w:t>
      </w:r>
      <w:r>
        <w:rPr>
          <w:spacing w:val="-2"/>
        </w:rPr>
        <w:t>。</w:t>
      </w:r>
    </w:p>
    <w:p>
      <w:pPr>
        <w:pStyle w:val="BodyText"/>
        <w:spacing w:lineRule="auto" w:line="278" w:before="154" w:after="0"/>
        <w:ind w:start="0" w:end="369"/>
        <w:rPr/>
      </w:pPr>
      <w:r>
        <w:rPr/>
        <w:t>国防総省における法務総監（</w:t>
      </w:r>
      <w:r>
        <w:rPr/>
        <w:t>JAG</w:t>
      </w:r>
      <w:r>
        <w:rPr/>
        <w:t xml:space="preserve">）の役割と法的審査プロセスは、違法な命令の執行を防ぐための主要な安全装置として機能している。 </w:t>
      </w:r>
      <w:r>
        <w:rPr/>
        <w:t>CENTCOM</w:t>
      </w:r>
      <w:r>
        <w:rPr/>
        <w:t>のような戦闘指揮部によって作成されるすべての標的リストは、武力紛争法の遵守を確保するため、厳格な審査プロセスを経る。報告によると、</w:t>
      </w:r>
      <w:r>
        <w:rPr/>
        <w:t>2026</w:t>
      </w:r>
      <w:r>
        <w:rPr/>
        <w:t>年の「文明ドクトリン」はこのプロセスに独特な課題をもたらした。ホワイトハウスが選定した標的は、明確な「軍民両用」の軍事的正当性を欠き、純粋に民間的な性質のものだったとされているからである。 大統領が、自身の法律顧問が違法と判断した標的の破壊を要求した場合、軍将校は「指揮のパラドックス」に直面する。命令に従えば戦争犯罪で起訴されるリスクがあり、拒否すれば不服従の罪で軍法会議にかけられるリスクがある。</w:t>
      </w:r>
    </w:p>
    <w:p>
      <w:pPr>
        <w:pStyle w:val="BodyText"/>
        <w:spacing w:lineRule="auto" w:line="278" w:before="0" w:after="0"/>
        <w:ind w:start="0" w:end="365"/>
        <w:rPr/>
        <w:sectPr>
          <w:footerReference w:type="default" r:id="rId13"/>
          <w:footerReference w:type="first" r:id="rId14"/>
          <w:type w:val="nextPage"/>
          <w:pgSz w:w="12240" w:h="15840"/>
          <w:pgMar w:left="1440" w:right="1080" w:gutter="0" w:header="0" w:top="1400" w:footer="1058" w:bottom="1240"/>
          <w:pgNumType w:fmt="decimal"/>
          <w:formProt w:val="false"/>
          <w:textDirection w:val="lrTb"/>
          <w:docGrid w:type="default" w:linePitch="100" w:charSpace="0"/>
        </w:sectPr>
      </w:pPr>
      <w:r>
        <w:rPr/>
        <w:t>この法的行き詰まりが、</w:t>
      </w:r>
      <w:r>
        <w:rPr/>
        <w:t>4</w:t>
      </w:r>
      <w:r>
        <w:rPr/>
        <w:t>月</w:t>
      </w:r>
      <w:r>
        <w:rPr/>
        <w:t>7</w:t>
      </w:r>
      <w:r>
        <w:rPr/>
        <w:t>日の夕方に発生した軍事準備の「遅延」の引き金となったと考えられている。</w:t>
      </w:r>
    </w:p>
    <w:p>
      <w:pPr>
        <w:pStyle w:val="BodyText"/>
        <w:spacing w:lineRule="auto" w:line="278" w:before="39" w:after="0"/>
        <w:ind w:start="0" w:end="420"/>
        <w:rPr/>
      </w:pPr>
      <w:r>
        <w:rPr/>
        <w:t>さらに、大統領の精神状態が国内法に及ぼす影響は、戦争権限をめぐる議論にさらなる複雑さを加えている。合衆国憲法修正第</w:t>
      </w:r>
      <w:r>
        <w:rPr/>
        <w:t>25</w:t>
      </w:r>
      <w:r>
        <w:rPr/>
        <w:t>条、特に第</w:t>
      </w:r>
      <w:r>
        <w:rPr/>
        <w:t>4</w:t>
      </w:r>
      <w:r>
        <w:rPr/>
        <w:t>項は、「その職務の権限と義務を遂行することができない」大統領を罷免するための仕組みを定めている。これは歴史的に、医学的または身体的な規定と見なされてきたが、現在の議会での議論によれば、大規模かつ違法な暴力を振るうよう命じる行為は、認知能力または道徳的能力の欠如と解釈される可能性がある。</w:t>
      </w:r>
      <w:r>
        <w:rPr>
          <w:spacing w:val="-3"/>
        </w:rPr>
        <w:t xml:space="preserve"> </w:t>
      </w:r>
      <w:r>
        <w:rPr/>
        <w:t>したがって、</w:t>
      </w:r>
      <w:r>
        <w:rPr/>
        <w:t>2026</w:t>
      </w:r>
      <w:r>
        <w:rPr/>
        <w:t>年の法的枠組みは二重の課題に直面している。すなわち、「グレーゾーン」紛争における武力行使権限の限界を明確化すると同時に、最高司令官の戦略的逸脱が憲法上の職務遂行不能となる閾値を決定することである。これらの問題の解決は、今世紀の残りの期間における行政権の境界を定義することになるだろう。</w:t>
      </w:r>
    </w:p>
    <w:p>
      <w:pPr>
        <w:pStyle w:val="BodyText"/>
        <w:spacing w:before="0" w:after="0"/>
        <w:rPr/>
      </w:pPr>
      <w:r>
        <w:rPr/>
      </w:r>
    </w:p>
    <w:p>
      <w:pPr>
        <w:pStyle w:val="BodyText"/>
        <w:spacing w:before="68" w:after="0"/>
        <w:rPr/>
      </w:pPr>
      <w:r>
        <w:rPr/>
      </w:r>
    </w:p>
    <w:p>
      <w:pPr>
        <w:pStyle w:val="Heading1"/>
        <w:numPr>
          <w:ilvl w:val="0"/>
          <w:numId w:val="2"/>
        </w:numPr>
        <w:tabs>
          <w:tab w:val="clear" w:pos="720"/>
          <w:tab w:val="left" w:pos="238" w:leader="none"/>
        </w:tabs>
        <w:spacing w:lineRule="auto" w:line="410" w:before="0" w:after="0"/>
        <w:ind w:hanging="0" w:start="0" w:end="2244"/>
        <w:jc w:val="start"/>
        <w:rPr/>
      </w:pPr>
      <w:r>
        <w:rPr/>
        <w:t>「拒否」の物語：中央軍（</w:t>
      </w:r>
      <w:r>
        <w:rPr/>
        <w:t>CENTCOM</w:t>
      </w:r>
      <w:r>
        <w:rPr/>
        <w:t>）とホワイトハウスの対立を検証する マクディル基地と国防総省における摩擦に関する初期報告</w:t>
      </w:r>
    </w:p>
    <w:p>
      <w:pPr>
        <w:pStyle w:val="BodyText"/>
        <w:spacing w:lineRule="auto" w:line="278" w:before="0" w:after="0"/>
        <w:ind w:start="0" w:end="365"/>
        <w:rPr/>
      </w:pPr>
      <w:r>
        <w:rPr/>
        <w:t>午前中の最後通告が発出されてから午後</w:t>
      </w:r>
      <w:r>
        <w:rPr/>
        <w:t>8</w:t>
      </w:r>
      <w:r>
        <w:rPr/>
        <w:t>時の期限までの数時間は、ホワイトハウスが発出した戦術指令と軍の作戦準備態勢との間に深刻な乖離があることを示唆する一連の情報漏洩が相次いだ。</w:t>
      </w:r>
      <w:r>
        <w:rPr>
          <w:spacing w:val="-7"/>
        </w:rPr>
        <w:t xml:space="preserve"> </w:t>
      </w:r>
      <w:r>
        <w:rPr/>
        <w:t>国防総省内の匿名の情報筋は、中央軍（</w:t>
      </w:r>
      <w:r>
        <w:rPr/>
        <w:t>CENTCOM</w:t>
      </w:r>
      <w:r>
        <w:rPr/>
        <w:t>）司令官のブラッド・クーパー提督が、イランの電力網および交通網を標的とする提案について、正式な書面による法的根拠を求めたと報じ始めた。この要求は、断固とした拒否という形ではなく、統一軍事司法法典の遵守を確保するための手続き上の必要性として提示された。 しかし、核戦争の瀬戸際に迫ったこの緊迫した状況下において、法的明確性を求めるこの要求は、西翼（大統領執務室）の多くの人々によって戦略的な遅延工作と解釈された。アラビア海に展開する空母打撃群の射撃管制システムに、民間インフラの標的となる具体的な座標がまだ入力されていないことが明らかになるにつれ、「意図的な遅延（スローロール）」という見方が勢いを増していった。</w:t>
      </w:r>
    </w:p>
    <w:p>
      <w:pPr>
        <w:pStyle w:val="Heading1"/>
        <w:spacing w:before="152" w:after="0"/>
        <w:rPr/>
      </w:pPr>
      <w:r>
        <w:rPr/>
        <w:t>ブラッド・クーパー提督と</w:t>
      </w:r>
      <w:r>
        <w:rPr>
          <w:spacing w:val="-2"/>
        </w:rPr>
        <w:t>比例性の</w:t>
      </w:r>
      <w:r>
        <w:rPr/>
        <w:t>原則</w:t>
      </w:r>
    </w:p>
    <w:p>
      <w:pPr>
        <w:pStyle w:val="BodyText"/>
        <w:spacing w:lineRule="auto" w:line="278" w:before="206" w:after="0"/>
        <w:ind w:start="0" w:end="365"/>
        <w:rPr/>
        <w:sectPr>
          <w:footerReference w:type="default" r:id="rId15"/>
          <w:footerReference w:type="first" r:id="rId16"/>
          <w:type w:val="nextPage"/>
          <w:pgSz w:w="12240" w:h="15840"/>
          <w:pgMar w:left="1440" w:right="1080" w:gutter="0" w:header="0" w:top="1400" w:footer="1058" w:bottom="1240"/>
          <w:pgNumType w:fmt="decimal"/>
          <w:formProt w:val="false"/>
          <w:textDirection w:val="lrTb"/>
          <w:docGrid w:type="default" w:linePitch="100" w:charSpace="0"/>
        </w:sectPr>
      </w:pPr>
      <w:r>
        <w:rPr/>
        <w:t>海洋安全保障に対する現実的なアプローチで知られるクーパー提督が、この行政上の対立の中心人物となったと報じられている。情報筋によると、クーパー提督は統合参謀本部議長であるダン・ケイン将軍と機密扱いのテレビ会議を行い、その席でイランの民間部門を「壊滅させる」ことによる長期的な地政学的影響について協議したという。</w:t>
      </w:r>
      <w:r>
        <w:rPr>
          <w:spacing w:val="-6"/>
        </w:rPr>
        <w:t xml:space="preserve"> </w:t>
      </w:r>
      <w:r>
        <w:rPr/>
        <w:t>最大の懸念は「比例の原則」であった。これは、民間人に与えられる損害が、予想される具体的かつ直接的な軍事的利益に対して過度であってはならないという法的要件である。報道によると、クーパー提督は、イランの海軍資産の破壊は明確な軍事目標である一方、民間用の橋梁や発電所の破壊はホルムズ海峡の再開通において即時の戦術的利益をもたらさず、むしろ</w:t>
      </w:r>
    </w:p>
    <w:p>
      <w:pPr>
        <w:pStyle w:val="BodyText"/>
        <w:spacing w:lineRule="auto" w:line="278" w:before="39" w:after="0"/>
        <w:ind w:start="0" w:end="491"/>
        <w:rPr/>
      </w:pPr>
      <w:r>
        <w:rPr/>
        <w:t>イラン国民を過激化させ、地域のパートナー諸国を遠ざけるだけだと主張した。一部から「良心的な一時停止」と称されたこの内部からの反発こそが、批判派も支持派も同様に「</w:t>
      </w:r>
      <w:r>
        <w:rPr/>
        <w:t>CENTCOM</w:t>
      </w:r>
      <w:r>
        <w:rPr/>
        <w:t>の拒否」と呼んでいるものである。</w:t>
      </w:r>
    </w:p>
    <w:p>
      <w:pPr>
        <w:pStyle w:val="Heading1"/>
        <w:spacing w:before="159" w:after="0"/>
        <w:rPr/>
      </w:pPr>
      <w:r>
        <w:rPr/>
        <w:t>ホワイトハウスの反論と</w:t>
      </w:r>
      <w:r>
        <w:rPr>
          <w:spacing w:val="-2"/>
        </w:rPr>
        <w:t>否定</w:t>
      </w:r>
    </w:p>
    <w:p>
      <w:pPr>
        <w:pStyle w:val="BodyText"/>
        <w:spacing w:lineRule="auto" w:line="278"/>
        <w:ind w:start="-1" w:end="522"/>
        <w:rPr/>
      </w:pPr>
      <w:r>
        <w:rPr/>
        <w:t>停戦発表直後、ホワイトハウスは「拒否」説を打ち消すべく積極的に動いた。報道官の回答や大統領のソーシャルメディア上の発言は、軍が任務を遂行する上で「完全かつ絶対的な準備態勢」にあると主張した。 政権側の立場は、軍は行政府に奉仕するものであり、躊躇があったとするいかなる示唆も政敵による捏造であるというものだ。この見方によれば、大統領の威嚇は計算された心理作戦であり、一発の銃弾も発射されることなくその目的を達成したことになる。彼らは、停戦の真の契機はパキスタンの仲介にあったと指摘し、イラン政権が屈服したのは、米軍が大統領の命令を文字通り実行する準備ができていたことを知っていたからだと主張している。 この対立する物語は、大統領を反乱に直面した指導者ではなく、引き下がる前にどこまで瀬戸際を押し進めるべきかを正確に把握していた交渉の達人として描いている。</w:t>
      </w:r>
    </w:p>
    <w:p>
      <w:pPr>
        <w:pStyle w:val="Heading1"/>
        <w:spacing w:before="155" w:after="0"/>
        <w:ind w:start="-1" w:end="0"/>
        <w:rPr/>
      </w:pPr>
      <w:r>
        <w:rPr/>
        <w:t>文民による</w:t>
      </w:r>
      <w:r>
        <w:rPr>
          <w:spacing w:val="-2"/>
        </w:rPr>
        <w:t>軍</w:t>
      </w:r>
      <w:r>
        <w:rPr/>
        <w:t>統制への示唆</w:t>
      </w:r>
    </w:p>
    <w:p>
      <w:pPr>
        <w:pStyle w:val="BodyText"/>
        <w:spacing w:lineRule="auto" w:line="278"/>
        <w:ind w:start="-1" w:end="472"/>
        <w:rPr/>
      </w:pPr>
      <w:r>
        <w:rPr/>
        <w:t>報じられた対立をめぐる調査は、</w:t>
      </w:r>
      <w:r>
        <w:rPr/>
        <w:t>2026</w:t>
      </w:r>
      <w:r>
        <w:rPr/>
        <w:t>年における文民と軍の関係の健全性について根本的な疑問を投げかけている。もしクーパー提督とケイン将軍が実際に大統領命令の執行を差し控えたり遅らせたりしたのであれば、それは文民統制の原則に対する歴史的な挑戦となる。逆に、もしその命令が真に違法なものであったならば、両将官は最高司令官への個人的な忠誠よりも法を遵守するという憲法上の義務を果たしていたことになる。 したがって、「拒否説」はアメリカ国民にとって一種のロールシャッハテストとなっている。それは、戦争犯罪を防ぐための「部屋の中の大人たち」による英雄的な介入と見なされるか、あるいは、選挙で選ばれていない軍部エリートによる民主的権限の危険な転覆と見なされるかのどちらかである。</w:t>
      </w:r>
      <w:r>
        <w:rPr>
          <w:spacing w:val="-8"/>
        </w:rPr>
        <w:t xml:space="preserve"> </w:t>
      </w:r>
      <w:r>
        <w:rPr/>
        <w:t>リーク情報の真偽にかかわらず、対立状態にあるという認識は、国家安全保障会議（</w:t>
      </w:r>
      <w:r>
        <w:rPr/>
        <w:t>NSC</w:t>
      </w:r>
      <w:r>
        <w:rPr/>
        <w:t>）内の信頼関係を恒久的に変質させ、現在ワシントンで招集されている緊急議会会期の主な契機となった。</w:t>
      </w:r>
    </w:p>
    <w:p>
      <w:pPr>
        <w:pStyle w:val="BodyText"/>
        <w:spacing w:before="0" w:after="0"/>
        <w:rPr/>
      </w:pPr>
      <w:r>
        <w:rPr/>
      </w:r>
    </w:p>
    <w:p>
      <w:pPr>
        <w:pStyle w:val="BodyText"/>
        <w:spacing w:before="68" w:after="0"/>
        <w:rPr/>
      </w:pPr>
      <w:r>
        <w:rPr/>
      </w:r>
    </w:p>
    <w:p>
      <w:pPr>
        <w:pStyle w:val="Heading1"/>
        <w:numPr>
          <w:ilvl w:val="0"/>
          <w:numId w:val="2"/>
        </w:numPr>
        <w:tabs>
          <w:tab w:val="clear" w:pos="720"/>
          <w:tab w:val="left" w:pos="237" w:leader="none"/>
        </w:tabs>
        <w:spacing w:lineRule="auto" w:line="408" w:before="0" w:after="0"/>
        <w:ind w:hanging="0" w:start="-1" w:end="3086"/>
        <w:jc w:val="start"/>
        <w:rPr/>
      </w:pPr>
      <w:r>
        <w:rPr/>
        <w:t>国際人道法と「殲滅」ドクトリン　現代戦争における殲滅ドクトリンの定義</w:t>
      </w:r>
    </w:p>
    <w:p>
      <w:pPr>
        <w:pStyle w:val="BodyText"/>
        <w:spacing w:lineRule="auto" w:line="278" w:before="3" w:after="0"/>
        <w:ind w:start="-1" w:end="365"/>
        <w:rPr/>
      </w:pPr>
      <w:r>
        <w:rPr/>
        <w:t>2026</w:t>
      </w:r>
      <w:r>
        <w:rPr/>
        <w:t>年春、ホワイトハウスから発せられた言説は、法学者たちが「殲滅ドクトリン」と呼ぶ概念を提示した。この戦略的姿勢は、敵の戦争遂行能力を無力化するという従来の軍事的目標を超え、国家が市民の生活を維持する機能的能力を解体するという領域へと踏み込んでいる。この文脈において、</w:t>
      </w:r>
      <w:r>
        <w:rPr/>
        <w:t>4</w:t>
      </w:r>
      <w:r>
        <w:rPr/>
        <w:t>月</w:t>
      </w:r>
      <w:r>
        <w:rPr/>
        <w:t>7</w:t>
      </w:r>
      <w:r>
        <w:rPr/>
        <w:t>日の最後通告において、このドクトリンは、ホルムズ海峡をめぐるイランの不履行に対する直接的な対応として打ち出された。橋梁、発電所、浄水施設を破壊すると脅すことで、政権は、第一次湾岸戦争以来、米国の介入主義を特徴づけてきた精密攻撃のパラダイムからの転換を示した。歴史的に、米国の軍事ドクトリンは、少なくとも対外的な法的正当化においては、付随的被害を最小限に抑えることを目指してきた。</w:t>
      </w:r>
      <w:r>
        <w:rPr>
          <w:spacing w:val="-10"/>
        </w:rPr>
        <w:t xml:space="preserve"> </w:t>
      </w:r>
      <w:r>
        <w:rPr/>
        <w:t>しかし、「</w:t>
      </w:r>
      <w:r>
        <w:rPr/>
        <w:t>2026</w:t>
      </w:r>
      <w:r>
        <w:rPr/>
        <w:t>年殲滅ドクトリン」は、文明の存続が政府の国際的</w:t>
      </w:r>
      <w:r>
        <w:rPr>
          <w:spacing w:val="-2"/>
        </w:rPr>
        <w:t>要請</w:t>
      </w:r>
      <w:r>
        <w:rPr/>
        <w:t>への協力に依存する特権であるとの主張に基づき、心理的・戦略的圧力手段として民間インフラの破壊を明示的に容認している</w:t>
      </w:r>
      <w:r>
        <w:rPr>
          <w:spacing w:val="-2"/>
        </w:rPr>
        <w:t>。</w:t>
      </w:r>
    </w:p>
    <w:p>
      <w:pPr>
        <w:pStyle w:val="Heading1"/>
        <w:spacing w:before="155" w:after="0"/>
        <w:rPr/>
      </w:pPr>
      <w:r>
        <w:rPr/>
        <w:t>「区別原則」と民間</w:t>
      </w:r>
      <w:r>
        <w:rPr>
          <w:spacing w:val="-2"/>
        </w:rPr>
        <w:t>インフラ</w:t>
      </w:r>
      <w:r>
        <w:rPr/>
        <w:t>への標的化</w:t>
      </w:r>
    </w:p>
    <w:p>
      <w:pPr>
        <w:pStyle w:val="BodyText"/>
        <w:spacing w:lineRule="auto" w:line="278" w:before="208" w:after="0"/>
        <w:ind w:start="0" w:end="379"/>
        <w:rPr/>
      </w:pPr>
      <w:r>
        <w:rPr/>
        <w:t>国防総省内部の法的危機の核心にあるのは、「区別原則」である。これは、ジュネーブ条約およびその追加議定書に規定された、国際人道法の基礎となる原則である。この原則は、交戦当事者が常に、民間人と戦闘員、および民間施設と軍事目標とを区別することを求めている。 軍事輸送に使用されていない橋や、指揮統制センターではなく病院や家庭に電力を供給している発電所を標的とする命令は、この要件と根本的に矛盾している。</w:t>
      </w:r>
      <w:r>
        <w:rPr/>
        <w:t>2026</w:t>
      </w:r>
      <w:r>
        <w:rPr/>
        <w:t>年の危機シナリオの下、中央軍（</w:t>
      </w:r>
      <w:r>
        <w:rPr/>
        <w:t>CENTCOM</w:t>
      </w:r>
      <w:r>
        <w:rPr/>
        <w:t>）に提供されたとされる標的リストには、純粋に国内消費を目的としたイランの国家送電網の拠点が含まれていたと報じられている。 軍法務総監部（</w:t>
      </w:r>
      <w:r>
        <w:rPr/>
        <w:t>JAG</w:t>
      </w:r>
      <w:r>
        <w:rPr/>
        <w:t>）の法律専門家らは、これらの対象は軍事行動に実質的な寄与をしていないため、その破壊は、それによって引き起こされる民間人の苦痛を上回る正当な軍事的利益をもたらさない、と主張している。したがって、「殲滅ドクトリン」は、軍事目標の定義に対する直接的な挑戦であり、破壊されれば国内政治の崩壊を招くようなあらゆる資産をその範囲に含めるよう、その定義を拡大しようとするものである。</w:t>
      </w:r>
    </w:p>
    <w:p>
      <w:pPr>
        <w:pStyle w:val="Heading1"/>
        <w:spacing w:before="152" w:after="0"/>
        <w:rPr/>
      </w:pPr>
      <w:r>
        <w:rPr/>
        <w:t>比例性の原則と集団的</w:t>
      </w:r>
      <w:r>
        <w:rPr>
          <w:spacing w:val="-2"/>
        </w:rPr>
        <w:t>処罰の</w:t>
      </w:r>
      <w:r>
        <w:rPr/>
        <w:t>脅威</w:t>
      </w:r>
    </w:p>
    <w:p>
      <w:pPr>
        <w:pStyle w:val="BodyText"/>
        <w:spacing w:lineRule="auto" w:line="278" w:before="206" w:after="0"/>
        <w:ind w:start="-1" w:end="365"/>
        <w:rPr/>
      </w:pPr>
      <w:r>
        <w:rPr/>
        <w:t>たとえ特定の民間施設に軍民両用の可能性があると主張できたとしても、比例性の原則が、より厳格な第二の法的障壁となる。この原則は、予想される具体的かつ直接的な軍事的利益に比して、民間人の死傷や民間施設への損害が過度となるような攻撃を禁じている。</w:t>
      </w:r>
      <w:r>
        <w:rPr>
          <w:spacing w:val="-5"/>
        </w:rPr>
        <w:t xml:space="preserve"> </w:t>
      </w:r>
      <w:r>
        <w:rPr/>
        <w:t>4</w:t>
      </w:r>
      <w:r>
        <w:rPr/>
        <w:t>月</w:t>
      </w:r>
      <w:r>
        <w:rPr/>
        <w:t>7</w:t>
      </w:r>
      <w:r>
        <w:rPr/>
        <w:t>日の対峙の最終段階において、軍内部の評価では、「文明」攻撃が人道上の大惨事を招くとの結論が出されたと報じられている。その内容は、輸送ルートの破壊による大規模な飢餓から、電力網の崩壊に伴う広範な疾病の蔓延に至るまで多岐にわたる。 軍事的利益が単なる「外交的譲歩」や「武力示威」に過ぎない場合、「殲滅ドクトリン」に内在する民間人の死の規模は、法的に正当化できなくなる。さらに、多くの国際的なオブザーバーは、この脅威を集団的処罰の一形態であると指摘しており、これはジュネーブ第</w:t>
      </w:r>
      <w:r>
        <w:rPr/>
        <w:t>4</w:t>
      </w:r>
      <w:r>
        <w:rPr/>
        <w:t>条約第</w:t>
      </w:r>
      <w:r>
        <w:rPr/>
        <w:t>33</w:t>
      </w:r>
      <w:r>
        <w:rPr/>
        <w:t>条で明示的に禁止されている。イラン国民全体をイラン国民全体を指導部の決定に人質として差し出すことで、このドクトリンは、ルールに基づく国際</w:t>
      </w:r>
      <w:r>
        <w:rPr>
          <w:spacing w:val="-2"/>
        </w:rPr>
        <w:t>秩序</w:t>
      </w:r>
      <w:r>
        <w:rPr/>
        <w:t>の擁護者としての米国の道義的・法的立場を損なうものである</w:t>
      </w:r>
      <w:r>
        <w:rPr>
          <w:spacing w:val="-2"/>
        </w:rPr>
        <w:t>。</w:t>
      </w:r>
    </w:p>
    <w:p>
      <w:pPr>
        <w:pStyle w:val="Heading1"/>
        <w:spacing w:before="159" w:after="0"/>
        <w:rPr/>
      </w:pPr>
      <w:r>
        <w:rPr/>
        <w:t>文明</w:t>
      </w:r>
      <w:r>
        <w:rPr>
          <w:spacing w:val="-2"/>
        </w:rPr>
        <w:t>への脅威</w:t>
      </w:r>
      <w:r>
        <w:rPr/>
        <w:t>がもたらす法的帰結</w:t>
      </w:r>
    </w:p>
    <w:p>
      <w:pPr>
        <w:pStyle w:val="BodyText"/>
        <w:spacing w:lineRule="auto" w:line="278"/>
        <w:ind w:start="0" w:end="365"/>
        <w:rPr/>
      </w:pPr>
      <w:r>
        <w:rPr/>
        <w:t>最後通告の発出そのものが、政府および軍の指揮系統に重大な法的リスクをもたらした。国際法上、戦争犯罪を犯すという脅威は、外交的・法的な影響という点において、しばしばその行為自体と同等の重さで扱われる。 「文明ドクトリン」は、</w:t>
      </w:r>
      <w:r>
        <w:rPr/>
        <w:t>4</w:t>
      </w:r>
      <w:r>
        <w:rPr/>
        <w:t>月</w:t>
      </w:r>
      <w:r>
        <w:rPr/>
        <w:t>7</w:t>
      </w:r>
      <w:r>
        <w:rPr/>
        <w:t>日の作戦の計画段階について、国際刑事裁判所が調査を開始すべきだという声を引き起こした。国内においては、関与した将校たちにとって状況はさらに危うい。もし指揮官が、重要なインフラの破壊を通じて民間人の大量死をもたらす命令に従った場合、</w:t>
      </w:r>
      <w:r>
        <w:rPr/>
        <w:t>1996</w:t>
      </w:r>
      <w:r>
        <w:rPr/>
        <w:t>年戦争犯罪法および統一軍事司法法典の両方に基づき起訴される可能性がある。</w:t>
      </w:r>
      <w:r>
        <w:rPr>
          <w:spacing w:val="-4"/>
        </w:rPr>
        <w:t xml:space="preserve"> </w:t>
      </w:r>
      <w:r>
        <w:rPr/>
        <w:t>中央軍（</w:t>
      </w:r>
      <w:r>
        <w:rPr/>
        <w:t>CENTCOM</w:t>
      </w:r>
      <w:r>
        <w:rPr/>
        <w:t>）に見られた消極的な姿勢は、単なる政策上の意見の相違ではなく、個人および組織としての刑事責任を回避するための計算された努力であった。</w:t>
      </w:r>
      <w:r>
        <w:rPr/>
        <w:t>2026</w:t>
      </w:r>
      <w:r>
        <w:rPr/>
        <w:t>年の危機は、大統領が核発射コードを掌握しているとはいえ、現代戦争の法的枠組みが摩擦点となり、理論上は破滅への道を阻止し得ることを示した</w:t>
      </w:r>
      <w:r>
        <w:rPr>
          <w:spacing w:val="-2"/>
        </w:rPr>
        <w:t>。</w:t>
      </w:r>
      <w:r>
        <w:rPr/>
        <w:t>しかし、この摩擦は、部下が</w:t>
      </w:r>
      <w:r>
        <w:rPr>
          <w:spacing w:val="-2"/>
        </w:rPr>
        <w:t>行政命令</w:t>
      </w:r>
      <w:r>
        <w:rPr/>
        <w:t>よりも法的・憲法上の宣誓を優先させる意思に完全に依存している</w:t>
      </w:r>
      <w:r>
        <w:rPr>
          <w:spacing w:val="-2"/>
        </w:rPr>
        <w:t>。</w:t>
      </w:r>
    </w:p>
    <w:p>
      <w:pPr>
        <w:pStyle w:val="BodyText"/>
        <w:spacing w:before="0" w:after="0"/>
        <w:rPr/>
      </w:pPr>
      <w:r>
        <w:rPr/>
      </w:r>
    </w:p>
    <w:p>
      <w:pPr>
        <w:pStyle w:val="BodyText"/>
        <w:spacing w:before="66" w:after="0"/>
        <w:rPr/>
      </w:pPr>
      <w:r>
        <w:rPr/>
      </w:r>
    </w:p>
    <w:p>
      <w:pPr>
        <w:pStyle w:val="Heading1"/>
        <w:numPr>
          <w:ilvl w:val="0"/>
          <w:numId w:val="2"/>
        </w:numPr>
        <w:tabs>
          <w:tab w:val="clear" w:pos="720"/>
          <w:tab w:val="left" w:pos="238" w:leader="none"/>
        </w:tabs>
        <w:spacing w:lineRule="auto" w:line="408" w:before="0" w:after="0"/>
        <w:ind w:hanging="0" w:start="0" w:end="3016"/>
        <w:jc w:val="start"/>
        <w:rPr/>
      </w:pPr>
      <w:r>
        <w:rPr/>
        <w:t>パキスタン合意：外交的突破口か、戦術的遅延か？ 裏ルートの仕組み</w:t>
      </w:r>
    </w:p>
    <w:p>
      <w:pPr>
        <w:pStyle w:val="BodyText"/>
        <w:spacing w:lineRule="auto" w:line="278" w:before="3" w:after="0"/>
        <w:ind w:start="-1" w:end="369"/>
        <w:rPr/>
      </w:pPr>
      <w:r>
        <w:rPr/>
        <w:t>4</w:t>
      </w:r>
      <w:r>
        <w:rPr/>
        <w:t>月</w:t>
      </w:r>
      <w:r>
        <w:rPr/>
        <w:t>7</w:t>
      </w:r>
      <w:r>
        <w:rPr/>
        <w:t>日の最後通告の締め切り間際に急速に事態が沈静化した背景には、数日間ほぼ完全な秘密裏に機能していた外交上の裏ルートがあった。パキスタンは、米国の防衛機関とイラン指導部の双方と独自の戦略的関係を維持しており、「文明ドクトリン」をめぐる危機を乗り切ることができる唯一の実効的な仲介役として浮上した。 報道によると、シェバズ・シャリフ首相とアシム・ムニール元帥が主要な連絡役を務め、ホワイトハウスとテヘランの最高国家安全保障会議の間でメッセージを伝達した。 この突破口は、</w:t>
      </w:r>
      <w:r>
        <w:rPr/>
        <w:t>4</w:t>
      </w:r>
      <w:r>
        <w:rPr/>
        <w:t>月</w:t>
      </w:r>
      <w:r>
        <w:rPr/>
        <w:t>7</w:t>
      </w:r>
      <w:r>
        <w:rPr/>
        <w:t>日の朝に行われた一連の緊迫したテレビ会議から始まった。その席で、パキスタンの指導部は、ホルムズ海峡に関するイラン側の具体的な譲歩と引き換えに、期限の延長を大統領に強く求めた。政権側は当初、この提案を拒否したが、国防総省内部での摩擦の高まりや、ワシントンで迫りつつあった憲法上の危機の脅威が、仲介による「打開策」の魅力を高めた可能性が高い。その結果として成立した合意は、午後</w:t>
      </w:r>
      <w:r>
        <w:rPr/>
        <w:t>8</w:t>
      </w:r>
      <w:r>
        <w:rPr/>
        <w:t>時の期限のわずか午後</w:t>
      </w:r>
      <w:r>
        <w:rPr/>
        <w:t>8</w:t>
      </w:r>
      <w:r>
        <w:rPr/>
        <w:t>時の期限のわずか</w:t>
      </w:r>
      <w:r>
        <w:rPr/>
        <w:t>1</w:t>
      </w:r>
      <w:r>
        <w:rPr/>
        <w:t>分前に発表されたこの合意は、最終的な軍事的解決よりも一時的な敵対行為の停止を優先させた、ハイリスクな外交的賭けの産物であった。</w:t>
      </w:r>
    </w:p>
    <w:p>
      <w:pPr>
        <w:pStyle w:val="Heading1"/>
        <w:spacing w:before="159" w:after="0"/>
        <w:rPr/>
      </w:pPr>
      <w:r>
        <w:rPr/>
        <w:t>10</w:t>
      </w:r>
      <w:r>
        <w:rPr/>
        <w:t>項目の提案：平和への青写真か、それとも</w:t>
      </w:r>
      <w:r>
        <w:rPr>
          <w:spacing w:val="-2"/>
        </w:rPr>
        <w:t>要求</w:t>
      </w:r>
      <w:r>
        <w:rPr/>
        <w:t>リストか</w:t>
      </w:r>
      <w:r>
        <w:rPr>
          <w:spacing w:val="-2"/>
        </w:rPr>
        <w:t>？</w:t>
      </w:r>
    </w:p>
    <w:p>
      <w:pPr>
        <w:pStyle w:val="BodyText"/>
        <w:spacing w:lineRule="auto" w:line="278" w:before="207" w:after="0"/>
        <w:ind w:start="0" w:end="391"/>
        <w:rPr/>
      </w:pPr>
      <w:r>
        <w:rPr/>
        <w:t>パキスタンの仲介の核心となったのは、イラン政府が提出した</w:t>
      </w:r>
      <w:r>
        <w:rPr/>
        <w:t>10</w:t>
      </w:r>
      <w:r>
        <w:rPr/>
        <w:t>項目の提案であり、大統領はこれを恒久的な解決に向けた実行可能な基盤であると公に評した。国営メディアによって様々な形で公表されたこの文書は、地域の安全保障構造を根本的に変える包括的な条件を概説している。主な条項には、相互不侵略の保証、米国による一次および二次制裁の全面解除、そして凍結されている数十億ドル規模のイラン資産の解放などが含まれている。 最も物議を醸しているのは、提案がイランのウラン濃縮権の承認と、西アジアの複数の基地からの米軍戦闘部隊の撤退を求めている点だ。その見返りとして、イランは</w:t>
      </w:r>
      <w:r>
        <w:rPr/>
        <w:t>2</w:t>
      </w:r>
      <w:r>
        <w:rPr/>
        <w:t>週間の停戦期間中、ホルムズ海峡を完全かつ安全に再開することを約束している。</w:t>
      </w:r>
      <w:r>
        <w:rPr>
          <w:spacing w:val="-8"/>
        </w:rPr>
        <w:t xml:space="preserve"> </w:t>
      </w:r>
      <w:r>
        <w:rPr/>
        <w:t>しかし、この提案はすでに、言語上の不一致により激しい検証の対象となっている。ペルシア語版の文書では「濃縮の受諾」を明示的に要求しているが、西側ジャーナリストに提供された英語訳にはこの表現が著しく欠けていた。この曖昧さは、この「突破口」が、双方が国内政治的な勝利を主張できるように意図された、戦略的な誤解の上に築かれている可能性を示唆している。</w:t>
      </w:r>
    </w:p>
    <w:p>
      <w:pPr>
        <w:pStyle w:val="Heading1"/>
        <w:spacing w:before="152" w:after="0"/>
        <w:rPr/>
      </w:pPr>
      <w:r>
        <w:rPr/>
        <w:t>「勝利の枠組み」対「戦術的な</w:t>
      </w:r>
      <w:r>
        <w:rPr>
          <w:spacing w:val="-4"/>
        </w:rPr>
        <w:t>茶番劇</w:t>
      </w:r>
      <w:r>
        <w:rPr/>
        <w:t>」</w:t>
      </w:r>
    </w:p>
    <w:p>
      <w:pPr>
        <w:pStyle w:val="BodyText"/>
        <w:spacing w:lineRule="auto" w:line="278" w:before="206" w:after="0"/>
        <w:ind w:start="0" w:end="380"/>
        <w:rPr/>
        <w:sectPr>
          <w:footerReference w:type="default" r:id="rId17"/>
          <w:footerReference w:type="first" r:id="rId18"/>
          <w:type w:val="nextPage"/>
          <w:pgSz w:w="12240" w:h="15840"/>
          <w:pgMar w:left="1440" w:right="1080" w:gutter="0" w:header="0" w:top="1400" w:footer="1058" w:bottom="1240"/>
          <w:pgNumType w:fmt="decimal"/>
          <w:formProt w:val="false"/>
          <w:textDirection w:val="lrTb"/>
          <w:docGrid w:type="default" w:linePitch="100" w:charSpace="0"/>
        </w:sectPr>
      </w:pPr>
      <w:r>
        <w:rPr/>
        <w:t>トランプ大統領は停戦に対し、直ちに自政権の「最大限の圧力」戦略による「完全かつ徹底的な勝利」であると位置づけた。公の演説で、大統領はイラン政権が「もう十分だ」と悟り、完全な破壊という信憑性のある脅威によって交渉の席に着かざるを得なくなったと主張した。すべての軍事的目標がすでに達成され、あるいは上回られたと主張することで、大統領は殲滅姿勢から外交姿勢への急激な転換を正当化しようとしたのである。 一方、政権の批判者や議会野党の複数の議員は、この停戦を茶番劇だと断じている。彼らは、この「勝利」とは、指揮権の崩壊と首尾一貫した長期的戦略の欠如を覆い隠すために仕組まれた、修辞的な見せかけに過ぎないと主張している。 この観点からすれば、停戦は平和に向けた真の一歩ではなく、違法となる可能性のある命令の執行を軍が拒否したために余儀なくされた戦術的後退に過ぎない。大統領の勝利を誇示する口調と、海峡におけるイランの存在が依然として続いているという現実との乖離は、政権が戦略的錯覚に陥っており、地域の</w:t>
      </w:r>
      <w:r>
        <w:rPr>
          <w:spacing w:val="-2"/>
        </w:rPr>
        <w:t>安定</w:t>
      </w:r>
      <w:r>
        <w:rPr/>
        <w:t>という複雑な課題よりも成功の体裁を優先させているとの非難を招いている</w:t>
      </w:r>
      <w:r>
        <w:rPr>
          <w:spacing w:val="-2"/>
        </w:rPr>
        <w:t>。</w:t>
      </w:r>
    </w:p>
    <w:p>
      <w:pPr>
        <w:pStyle w:val="Heading1"/>
        <w:spacing w:before="39" w:after="0"/>
        <w:rPr/>
      </w:pPr>
      <w:r>
        <w:rPr/>
        <w:t>戦略的休止：再編と</w:t>
      </w:r>
      <w:r>
        <w:rPr>
          <w:spacing w:val="-2"/>
        </w:rPr>
        <w:t>再配置</w:t>
      </w:r>
    </w:p>
    <w:p>
      <w:pPr>
        <w:pStyle w:val="BodyText"/>
        <w:spacing w:lineRule="auto" w:line="278"/>
        <w:ind w:start="0" w:end="365"/>
        <w:rPr/>
      </w:pPr>
      <w:r>
        <w:rPr/>
        <w:t>世界市場が直感した安堵感を超えて、多くの軍事アナリストは、この</w:t>
      </w:r>
      <w:r>
        <w:rPr/>
        <w:t>2</w:t>
      </w:r>
      <w:r>
        <w:rPr/>
        <w:t>週間の停戦を外交的解決策ではなく、危険な戦術的休止と見なしている。</w:t>
      </w:r>
      <w:r>
        <w:rPr/>
        <w:t>14</w:t>
      </w:r>
      <w:r>
        <w:rPr/>
        <w:t>日間の猶予期間は、米国とイラン双方に、損傷したインフラの修復、前線部隊への補給、そして戦略的資産の再配置を行う機会を与える。イラン革命防衛隊にとって、この休止期間は、</w:t>
      </w:r>
      <w:r>
        <w:rPr/>
        <w:t>3</w:t>
      </w:r>
      <w:r>
        <w:rPr/>
        <w:t>月に米国とイスラエルの攻撃の標的となった海軍機雷の除去や、ミサイル部隊のローテーションを可能にする。</w:t>
      </w:r>
      <w:r>
        <w:rPr>
          <w:spacing w:val="-7"/>
        </w:rPr>
        <w:t xml:space="preserve"> </w:t>
      </w:r>
      <w:r>
        <w:rPr/>
        <w:t>米国にとっては、空母打撃群のローテーションを行い、</w:t>
      </w:r>
      <w:r>
        <w:rPr/>
        <w:t>4</w:t>
      </w:r>
      <w:r>
        <w:rPr/>
        <w:t>月</w:t>
      </w:r>
      <w:r>
        <w:rPr/>
        <w:t>7</w:t>
      </w:r>
      <w:r>
        <w:rPr/>
        <w:t>日に国防総省を麻痺させた内部の指揮系統をめぐる対立に対処する機会となる。この「再装填段階」は、特に金曜日に予定されているイスラマバードでの交渉で決定的な合意に至らなかった場合、武力衝突に逆戻りするリスクが依然として高いことを示唆している。 停戦の暫定的な性質と、核濃縮問題の未解決状態が相まって、この地域の火薬庫は、外交交渉が決裂する最初の兆候が見られれば、いつでも発火する準備が整ったままである。「パキスタン合意」は、最終的に戦争の終結としてではなく、さらに壊滅的な嵐の前の静けさとして記憶されるかもしれない。</w:t>
      </w:r>
    </w:p>
    <w:p>
      <w:pPr>
        <w:pStyle w:val="BodyText"/>
        <w:spacing w:before="0" w:after="0"/>
        <w:rPr/>
      </w:pPr>
      <w:r>
        <w:rPr/>
      </w:r>
    </w:p>
    <w:p>
      <w:pPr>
        <w:pStyle w:val="BodyText"/>
        <w:spacing w:before="67" w:after="0"/>
        <w:rPr/>
      </w:pPr>
      <w:r>
        <w:rPr/>
      </w:r>
    </w:p>
    <w:p>
      <w:pPr>
        <w:pStyle w:val="Heading1"/>
        <w:numPr>
          <w:ilvl w:val="0"/>
          <w:numId w:val="2"/>
        </w:numPr>
        <w:tabs>
          <w:tab w:val="clear" w:pos="720"/>
          <w:tab w:val="left" w:pos="238" w:leader="none"/>
        </w:tabs>
        <w:spacing w:lineRule="auto" w:line="408" w:before="0" w:after="0"/>
        <w:ind w:hanging="0" w:start="0" w:end="2926"/>
        <w:jc w:val="start"/>
        <w:rPr/>
      </w:pPr>
      <w:r>
        <w:rPr/>
        <w:t>イスラエルとレバノンの断絶：</w:t>
      </w:r>
      <w:r>
        <w:rPr>
          <w:spacing w:val="-9"/>
        </w:rPr>
        <w:t>地域</w:t>
      </w:r>
      <w:r>
        <w:rPr/>
        <w:t>停戦の脆弱性　パキスタンによる「普遍的停戦」の主張</w:t>
      </w:r>
    </w:p>
    <w:p>
      <w:pPr>
        <w:pStyle w:val="BodyText"/>
        <w:spacing w:lineRule="auto" w:line="278" w:before="3" w:after="0"/>
        <w:ind w:start="0" w:end="365"/>
        <w:rPr/>
      </w:pPr>
      <w:r>
        <w:rPr/>
        <w:t>2026</w:t>
      </w:r>
      <w:r>
        <w:rPr/>
        <w:t>年</w:t>
      </w:r>
      <w:r>
        <w:rPr/>
        <w:t>4</w:t>
      </w:r>
      <w:r>
        <w:rPr/>
        <w:t>月</w:t>
      </w:r>
      <w:r>
        <w:rPr/>
        <w:t>8</w:t>
      </w:r>
      <w:r>
        <w:rPr/>
        <w:t>日（水）未明、パキスタンのシェバズ・シャリフ首相はソーシャルメディア上で祝賀声明を発表し、イスラマバードでの仲介努力により、全地域で即時停戦が実現したと主張した。この声明では、敵対行為の停止がレバノンにも及ぶことが具体的に言及されていた。レバノンでは、イスラエル軍とヒズボラが数週間にわたり激しい地上戦を繰り広げていた。 パキスタンの仲介者たちの視点からすれば、イランの主要な地域同盟国が依然として激しい軍事的圧力下に置かれている限り、イランとの合意は実質的に無意味なものとなる。イスラマバードが打ち出したストーリーは、紛争の全戦線を同時に凍結し、中東全域の緊張を包括的に緩和させるという、壮大な地域的取引というものであった。</w:t>
      </w:r>
      <w:r>
        <w:rPr>
          <w:spacing w:val="-4"/>
        </w:rPr>
        <w:t xml:space="preserve"> </w:t>
      </w:r>
      <w:r>
        <w:rPr/>
        <w:t>ごく短期間ではあるが、国際社会は「文明の教義」をめぐる危機が、イランだけでなくレバント地域全体においても回避されたと信じた。</w:t>
      </w:r>
    </w:p>
    <w:p>
      <w:pPr>
        <w:pStyle w:val="Heading1"/>
        <w:rPr/>
      </w:pPr>
      <w:r>
        <w:rPr>
          <w:spacing w:val="-2"/>
        </w:rPr>
        <w:t>エルサレムによる断固たる否定</w:t>
      </w:r>
    </w:p>
    <w:p>
      <w:pPr>
        <w:pStyle w:val="BodyText"/>
        <w:spacing w:lineRule="auto" w:line="278" w:before="207" w:after="0"/>
        <w:ind w:start="0" w:end="365"/>
        <w:rPr/>
      </w:pPr>
      <w:r>
        <w:rPr/>
        <w:t>この楽観ムードは束の間だった。ホワイトハウスの発表から</w:t>
      </w:r>
      <w:r>
        <w:rPr/>
        <w:t>4</w:t>
      </w:r>
      <w:r>
        <w:rPr/>
        <w:t>時間後、パキスタン首相の声明とほぼ同時に、ベンヤミン・ネタニヤフ首相の事務所は、停戦の「普遍的」な性質と著しく矛盾する説明文を発表した。イスラエル首相官邸（</w:t>
      </w:r>
      <w:r>
        <w:rPr/>
        <w:t>PMO</w:t>
      </w:r>
      <w:r>
        <w:rPr/>
        <w:t>）は、イスラエルはイランに対する空爆を</w:t>
      </w:r>
      <w:r>
        <w:rPr/>
        <w:t>2</w:t>
      </w:r>
      <w:r>
        <w:rPr/>
        <w:t>週間停止するというトランプ大統領の決定を支持するものの、この停止措置はレバノンには適用されない</w:t>
      </w:r>
      <w:r>
        <w:rPr>
          <w:spacing w:val="-8"/>
        </w:rPr>
        <w:t xml:space="preserve"> </w:t>
      </w:r>
      <w:r>
        <w:rPr/>
        <w:t>イスラエルの立場は依然として、ヒズボラが北ガリラヤ地域に対して、米国とイランの外交的「一時停止」では解決できない、独特かつ存亡に関わる脅威であるというものである。停戦からレバノンを明示的に除外することで、エルサレムは、現在進行中の地上作戦やベイルートへの空爆を含む軍事作戦を、引き続き衰えることなく継続する意向を示した。この乖離は、米国主導の外交ルートと、イスラエル国防機関の作戦上の現実との間に、重大な亀裂が存在することを露呈した。</w:t>
      </w:r>
    </w:p>
    <w:p>
      <w:pPr>
        <w:pStyle w:val="Heading1"/>
        <w:spacing w:before="157" w:after="0"/>
        <w:rPr/>
      </w:pPr>
      <w:r>
        <w:rPr/>
        <w:t>ヒズボラ要因と「代理</w:t>
      </w:r>
      <w:r>
        <w:rPr>
          <w:spacing w:val="-2"/>
        </w:rPr>
        <w:t>戦争のパラドックス」</w:t>
      </w:r>
    </w:p>
    <w:p>
      <w:pPr>
        <w:pStyle w:val="BodyText"/>
        <w:spacing w:lineRule="auto" w:line="278"/>
        <w:ind w:start="0" w:end="365"/>
        <w:rPr/>
      </w:pPr>
      <w:r>
        <w:rPr/>
        <w:t>レバノンを停戦から除外したことは、戦略アナリストが「代理戦争のパラドックス」と呼ぶ状況を生み出している。イランが</w:t>
      </w:r>
      <w:r>
        <w:rPr/>
        <w:t>10</w:t>
      </w:r>
      <w:r>
        <w:rPr/>
        <w:t>項目計画を受け入れたのは、その「抵抗軸」が米国とイスラエルからの圧力から一時的な猶予を得られるという考えに基づいていたと報じられている。 テヘランの支援者がワシントンと公式に停戦している一方で、ヒズボラが引き続きイスラエル国防軍の全面的な攻撃にさらされれば、敵対行為を再開するよう求めるイラン指導部への国内政治的圧力は計り知れないものとなるだろう。ヒズボラの指導部はすでに、自らが当事者ではないイスラマバードで交渉された合意には拘束されないとの姿勢を示している。</w:t>
      </w:r>
    </w:p>
    <w:p>
      <w:pPr>
        <w:pStyle w:val="BodyText"/>
        <w:spacing w:lineRule="auto" w:line="278" w:before="0" w:after="0"/>
        <w:ind w:start="0" w:end="369"/>
        <w:rPr/>
      </w:pPr>
      <w:r>
        <w:rPr/>
        <w:t>これにより、ヒズボラの単一の戦術的成功や、イスラエルによるレバノンへの大規模な攻撃が、米国とイランを再び全面戦争の瀬戸際に追い込む「引き金」となり得る、不安定な状況が生まれている。この地域の停戦は、実質的にレバノンという土台が依然として炎上し続けている「砂上の楼閣」に他ならない。</w:t>
      </w:r>
    </w:p>
    <w:p>
      <w:pPr>
        <w:pStyle w:val="Heading1"/>
        <w:spacing w:before="155" w:after="0"/>
        <w:rPr/>
      </w:pPr>
      <w:r>
        <w:rPr/>
        <w:t>ワシントンと</w:t>
      </w:r>
      <w:r>
        <w:rPr>
          <w:spacing w:val="-2"/>
        </w:rPr>
        <w:t>エルサレム</w:t>
      </w:r>
      <w:r>
        <w:rPr/>
        <w:t>間の意思疎通の断絶</w:t>
      </w:r>
    </w:p>
    <w:p>
      <w:pPr>
        <w:pStyle w:val="BodyText"/>
        <w:spacing w:lineRule="auto" w:line="278" w:before="206" w:after="0"/>
        <w:ind w:start="0" w:end="365"/>
        <w:rPr/>
        <w:sectPr>
          <w:footerReference w:type="default" r:id="rId19"/>
          <w:footerReference w:type="first" r:id="rId20"/>
          <w:type w:val="nextPage"/>
          <w:pgSz w:w="12240" w:h="15840"/>
          <w:pgMar w:left="1440" w:right="1080" w:gutter="0" w:header="0" w:top="1400" w:footer="1058" w:bottom="1240"/>
          <w:pgNumType w:fmt="decimal"/>
          <w:formProt w:val="false"/>
          <w:textDirection w:val="lrTb"/>
          <w:docGrid w:type="default" w:linePitch="100" w:charSpace="0"/>
        </w:sectPr>
      </w:pPr>
      <w:r>
        <w:rPr/>
        <w:t>ホワイトハウスの「完全勝利」という主張と、イスラエル首相官邸の「レバノン排除」という主張との間に見られる食い違いは、両同盟国間の連携が著しく欠如していることを示唆している。 トランプ大統領は、イスラエルが自身の</w:t>
      </w:r>
      <w:r>
        <w:rPr/>
        <w:t>10</w:t>
      </w:r>
      <w:r>
        <w:rPr/>
        <w:t>項目計画に全面的に賛同していると主張しているが、国内向けのヘブライ語ではなく英語で発表されたイスラエルの声明は、ネタニヤフ首相が、気まぐれな米国大統領を満足させつつ、自身の安全保障上の責務を維持するという微妙なバランスを保とうとしていることを示唆している。 国務省内部からの報告によると、米国は確かにイスラエルに対し、ヒズボラに関する「共通の目標」が引き続き優先事項であると保証していたが、イランの署名を得るためにパキスタンの仲介者たちには異なる説明がなされていた。この戦略的な曖昧さは世界に</w:t>
      </w:r>
      <w:r>
        <w:rPr/>
        <w:t>2</w:t>
      </w:r>
      <w:r>
        <w:rPr/>
        <w:t>週間の猶予をもたらしたかもしれないが、その代償として、金曜日にイスラマバードでの協議が始まる際に終着点に達するであろう外交的な衝突コースを生み出してしまった。 停戦の脆弱性は、単にイランの誠意の問題ではなく、見出しを飾るような和平を望む米国と、</w:t>
      </w:r>
      <w:r>
        <w:rPr>
          <w:spacing w:val="-2"/>
        </w:rPr>
        <w:t>北の国境で</w:t>
      </w:r>
      <w:r>
        <w:rPr/>
        <w:t>戦略的損失を被ることを拒むイスラエルとの間の溝を、米国が効果的に埋められるかどうかにかかっている</w:t>
      </w:r>
      <w:r>
        <w:rPr>
          <w:spacing w:val="-2"/>
        </w:rPr>
        <w:t>。</w:t>
      </w:r>
    </w:p>
    <w:p>
      <w:pPr>
        <w:pStyle w:val="Heading1"/>
        <w:numPr>
          <w:ilvl w:val="0"/>
          <w:numId w:val="2"/>
        </w:numPr>
        <w:tabs>
          <w:tab w:val="clear" w:pos="720"/>
          <w:tab w:val="left" w:pos="238" w:leader="none"/>
        </w:tabs>
        <w:spacing w:lineRule="auto" w:line="408" w:before="39" w:after="0"/>
        <w:ind w:hanging="0" w:start="0" w:end="1636"/>
        <w:jc w:val="start"/>
        <w:rPr/>
      </w:pPr>
      <w:r>
        <w:rPr/>
        <w:t>認知能力と最高司令官：第</w:t>
      </w:r>
      <w:r>
        <w:rPr/>
        <w:t>25</w:t>
      </w:r>
      <w:r>
        <w:rPr/>
        <w:t>修正条項をめぐる議論 第</w:t>
      </w:r>
      <w:r>
        <w:rPr/>
        <w:t>4</w:t>
      </w:r>
      <w:r>
        <w:rPr/>
        <w:t>条の機械的基準</w:t>
      </w:r>
    </w:p>
    <w:p>
      <w:pPr>
        <w:pStyle w:val="BodyText"/>
        <w:spacing w:lineRule="auto" w:line="278" w:before="2" w:after="0"/>
        <w:ind w:start="0" w:end="438"/>
        <w:rPr/>
      </w:pPr>
      <w:r>
        <w:rPr/>
        <w:t>2026</w:t>
      </w:r>
      <w:r>
        <w:rPr/>
        <w:t>年</w:t>
      </w:r>
      <w:r>
        <w:rPr/>
        <w:t>4</w:t>
      </w:r>
      <w:r>
        <w:rPr/>
        <w:t>月</w:t>
      </w:r>
      <w:r>
        <w:rPr/>
        <w:t>7</w:t>
      </w:r>
      <w:r>
        <w:rPr/>
        <w:t>日に起きた前例のない出来事は、</w:t>
      </w:r>
      <w:r>
        <w:rPr/>
        <w:t>2025</w:t>
      </w:r>
      <w:r>
        <w:rPr/>
        <w:t>年の政権交代以来、ほぼ沈静化していた憲法上の議論――すなわち、憲法修正第</w:t>
      </w:r>
      <w:r>
        <w:rPr/>
        <w:t>25</w:t>
      </w:r>
      <w:r>
        <w:rPr/>
        <w:t>条第</w:t>
      </w:r>
      <w:r>
        <w:rPr/>
        <w:t>4</w:t>
      </w:r>
      <w:r>
        <w:rPr/>
        <w:t>項の発動――に再び火をつけた。この特定の条項は、副大統領および内閣の過半数、あるいは議会が指定する機関の過半数が、大統領を「その職務の権限と責務を遂行できない」と宣言することを認めている。 「重大な犯罪および軽犯罪」に焦点を当てる弾劾とは異なり、第</w:t>
      </w:r>
      <w:r>
        <w:rPr/>
        <w:t>25</w:t>
      </w:r>
      <w:r>
        <w:rPr/>
        <w:t>修正条項は、身体的あるいは認知的な適格性を判断するための仕組みである。「殲滅ドクトリン」と、それに続く衝撃的な停戦を受けて、この措置の支持者たちは、最高司令官の意思決定プロセスがもはや首尾一貫した戦略的論理を反映しておらず、むしろ深刻な認知的不安定状態にあると主張している。</w:t>
      </w:r>
      <w:r>
        <w:rPr>
          <w:spacing w:val="-3"/>
        </w:rPr>
        <w:t xml:space="preserve"> </w:t>
      </w:r>
      <w:r>
        <w:rPr/>
        <w:t>議論の焦点は、大統領による民間人への大量破壊を公然と脅迫し、その後、外国勢力の仲介による突然の方針転換が行われたことが、統治を行う上での機能的な「不能」を構成するかどうかにある。</w:t>
      </w:r>
    </w:p>
    <w:p>
      <w:pPr>
        <w:pStyle w:val="Heading1"/>
        <w:spacing w:before="155" w:after="0"/>
        <w:rPr/>
      </w:pPr>
      <w:r>
        <w:rPr/>
        <w:t>診断</w:t>
      </w:r>
      <w:r>
        <w:rPr>
          <w:spacing w:val="-2"/>
        </w:rPr>
        <w:t>指標</w:t>
      </w:r>
      <w:r>
        <w:rPr/>
        <w:t>としての修辞的不安定性</w:t>
      </w:r>
    </w:p>
    <w:p>
      <w:pPr>
        <w:pStyle w:val="BodyText"/>
        <w:spacing w:lineRule="auto" w:line="278"/>
        <w:ind w:start="0" w:end="365"/>
        <w:rPr/>
      </w:pPr>
      <w:r>
        <w:rPr/>
        <w:t>大統領の解任を求める人々が挙げる主な根拠は、最後通告が出された当日の一日の間に見られた大統領の言動の変遷である。エドワード・マーキー上院議員やマイク・クイグリー下院議員らを筆頭とする批判派は、午前</w:t>
      </w:r>
      <w:r>
        <w:rPr/>
        <w:t>6</w:t>
      </w:r>
      <w:r>
        <w:rPr/>
        <w:t>時</w:t>
      </w:r>
      <w:r>
        <w:rPr/>
        <w:t>45</w:t>
      </w:r>
      <w:r>
        <w:rPr/>
        <w:t xml:space="preserve">分のソーシャルメディアへの投稿を、軍事政策における「妄想的」な転換の起点として指摘している。 彼らは、限定的な海軍作戦から、民間人の橋や発電所を「殲滅」の標的として公に名指しする段階への移行は、現実離れしたものであり、世界の安定を脅かすものであると主張している。この主張は、大統領の最近の公の場での振る舞いに関する観察によって裏付けられている。そこでの大統領の話し方や気分の急激な変化は、一部の医療専門家や多くの政敵によって、精神状態の悪化を示す兆候であると解釈されている。 </w:t>
      </w:r>
      <w:r>
        <w:rPr/>
        <w:t>NAACP</w:t>
      </w:r>
      <w:r>
        <w:rPr/>
        <w:t>が罷免を求める声に加わった決定は、事態の深刻さが認識されていることをさらに浮き彫りにしている。同団体は、大統領の言辞を単なる政策の失敗にとどまらず、共和国の安全を脅かす非合理的な権力の行使であると断じたからである。</w:t>
      </w:r>
    </w:p>
    <w:p>
      <w:pPr>
        <w:pStyle w:val="Heading1"/>
        <w:rPr/>
      </w:pPr>
      <w:r>
        <w:rPr/>
        <w:t>議会の緊急会期と「正気を失った」</w:t>
      </w:r>
      <w:r>
        <w:rPr>
          <w:spacing w:val="-2"/>
        </w:rPr>
        <w:t>との非難</w:t>
      </w:r>
    </w:p>
    <w:p>
      <w:pPr>
        <w:pStyle w:val="BodyText"/>
        <w:spacing w:lineRule="auto" w:line="278" w:before="207" w:after="0"/>
        <w:ind w:start="0" w:end="373"/>
        <w:rPr/>
      </w:pPr>
      <w:r>
        <w:rPr/>
        <w:t>2</w:t>
      </w:r>
      <w:r>
        <w:rPr/>
        <w:t>週間の停戦が始まる中、連邦議会はワシントン</w:t>
      </w:r>
      <w:r>
        <w:rPr/>
        <w:t>D.C.</w:t>
      </w:r>
      <w:r>
        <w:rPr/>
        <w:t>に戻り、大統領の精神状態を焦点とした一連の緊急公聴会を行う見通しだ。 「正気を失った」という主張は、単なる党派的な論点を超えて、正式な立法調査の領域へと移行した。下院司法委員会は、外交における「狂人理論」と実際の認知機能の低下について、元政権高官や精神保健の専門家から証言を聴取する見込みだ。憲法修正第</w:t>
      </w:r>
      <w:r>
        <w:rPr/>
        <w:t>25</w:t>
      </w:r>
      <w:r>
        <w:rPr/>
        <w:t>条の支持者たちは、「計算された予測不可能性」は大統領の初期の時代の特徴であったものの、</w:t>
      </w:r>
      <w:r>
        <w:rPr/>
        <w:t>2026</w:t>
      </w:r>
      <w:r>
        <w:rPr/>
        <w:t>年のイラン危機は、核三本柱を管理するために必要な「衝動制御」の欠如を露呈している。緊急会合では、中央軍（</w:t>
      </w:r>
      <w:r>
        <w:rPr/>
        <w:t>CENTCOM</w:t>
      </w:r>
      <w:r>
        <w:rPr/>
        <w:t>）との対立に関する報告に焦点が当てられ、軍の躊躇が、最高司令官がもはや確かな情報や法的</w:t>
      </w:r>
      <w:r>
        <w:rPr>
          <w:spacing w:val="-2"/>
        </w:rPr>
        <w:t>助言</w:t>
      </w:r>
      <w:r>
        <w:rPr/>
        <w:t>に基づいて意思決定を行っていないという軍自身の評価の直接的な結果であったかどうかが検証される見込みだ</w:t>
      </w:r>
      <w:r>
        <w:rPr>
          <w:spacing w:val="-2"/>
        </w:rPr>
        <w:t>。</w:t>
      </w:r>
    </w:p>
    <w:p>
      <w:pPr>
        <w:pStyle w:val="Heading1"/>
        <w:spacing w:before="157" w:after="0"/>
        <w:rPr/>
      </w:pPr>
      <w:r>
        <w:rPr/>
        <w:t>内閣の役割と副大統領の</w:t>
      </w:r>
      <w:r>
        <w:rPr>
          <w:spacing w:val="-2"/>
        </w:rPr>
        <w:t>権限</w:t>
      </w:r>
    </w:p>
    <w:p>
      <w:pPr>
        <w:pStyle w:val="BodyText"/>
        <w:spacing w:lineRule="auto" w:line="278" w:before="207" w:after="0"/>
        <w:ind w:start="0" w:end="365"/>
        <w:rPr/>
      </w:pPr>
      <w:r>
        <w:rPr/>
        <w:t>立法府や公民権団体からの圧力が高まっているにもかかわらず、第</w:t>
      </w:r>
      <w:r>
        <w:rPr/>
        <w:t>4</w:t>
      </w:r>
      <w:r>
        <w:rPr/>
        <w:t>条の発動は依然として憲法上の高いハードルであり、副大統領と閣僚の積極的な関与が必要とされる。現在に至るまで、副大統領は公の場で大統領を支持する姿勢を揺るがすことなく、停戦を「より大規模な戦争を回避した外交上の妙手」と位置づけている。 第</w:t>
      </w:r>
      <w:r>
        <w:rPr/>
        <w:t>25</w:t>
      </w:r>
      <w:r>
        <w:rPr/>
        <w:t>条改正をめぐる議論が、議会の抗議から法的な現実へと移行するためには、行政府の核心部において「決定的局面」が到来しなければならない。そのためには、国防長官をはじめとする高官たちが、大統領の不安定な言動が、その罷免に伴う政治的余波よりも国家にとってより大きな脅威であると結論づける必要がある。 イスラマバード会談が近づく中、この極度の緊張状態における大統領の私的な振る舞いを内閣がどう観察するかが、第</w:t>
      </w:r>
      <w:r>
        <w:rPr/>
        <w:t>25</w:t>
      </w:r>
      <w:r>
        <w:rPr/>
        <w:t>条修正案が野党の理論上の道具にとどまるか、それとも憲法</w:t>
      </w:r>
      <w:r>
        <w:rPr>
          <w:spacing w:val="-2"/>
        </w:rPr>
        <w:t>を守る</w:t>
      </w:r>
      <w:r>
        <w:rPr/>
        <w:t>歴史的な手段となるかの決定的な要因となるだろう</w:t>
      </w:r>
      <w:r>
        <w:rPr>
          <w:spacing w:val="-2"/>
        </w:rPr>
        <w:t>。</w:t>
      </w:r>
    </w:p>
    <w:p>
      <w:pPr>
        <w:pStyle w:val="BodyText"/>
        <w:spacing w:before="0" w:after="0"/>
        <w:rPr/>
      </w:pPr>
      <w:r>
        <w:rPr/>
      </w:r>
    </w:p>
    <w:p>
      <w:pPr>
        <w:pStyle w:val="BodyText"/>
        <w:spacing w:before="67" w:after="0"/>
        <w:rPr/>
      </w:pPr>
      <w:r>
        <w:rPr/>
      </w:r>
    </w:p>
    <w:p>
      <w:pPr>
        <w:pStyle w:val="Heading1"/>
        <w:numPr>
          <w:ilvl w:val="0"/>
          <w:numId w:val="2"/>
        </w:numPr>
        <w:tabs>
          <w:tab w:val="clear" w:pos="720"/>
          <w:tab w:val="left" w:pos="238" w:leader="none"/>
        </w:tabs>
        <w:spacing w:lineRule="auto" w:line="410" w:before="0" w:after="0"/>
        <w:ind w:hanging="0" w:start="0" w:end="2942"/>
        <w:jc w:val="start"/>
        <w:rPr/>
      </w:pPr>
      <w:r>
        <w:rPr/>
        <w:t>21</w:t>
      </w:r>
      <w:r>
        <w:rPr/>
        <w:t>世紀の核瀬戸際戦略：手順と圧力</w:t>
      </w:r>
      <w:r>
        <w:rPr/>
        <w:t>90</w:t>
      </w:r>
      <w:r>
        <w:rPr/>
        <w:t>％の閾値：イランの兵器級核燃料の現状</w:t>
      </w:r>
    </w:p>
    <w:p>
      <w:pPr>
        <w:pStyle w:val="BodyText"/>
        <w:spacing w:lineRule="auto" w:line="278" w:before="0" w:after="0"/>
        <w:ind w:start="-1" w:end="356"/>
        <w:rPr/>
        <w:sectPr>
          <w:footerReference w:type="default" r:id="rId21"/>
          <w:footerReference w:type="first" r:id="rId22"/>
          <w:type w:val="nextPage"/>
          <w:pgSz w:w="12240" w:h="15840"/>
          <w:pgMar w:left="1440" w:right="1080" w:gutter="0" w:header="0" w:top="1400" w:footer="1058" w:bottom="1240"/>
          <w:pgNumType w:fmt="decimal"/>
          <w:formProt w:val="false"/>
          <w:textDirection w:val="lrTb"/>
          <w:docGrid w:type="default" w:linePitch="100" w:charSpace="0"/>
        </w:sectPr>
      </w:pPr>
      <w:r>
        <w:rPr/>
        <w:t>2026</w:t>
      </w:r>
      <w:r>
        <w:rPr/>
        <w:t>年</w:t>
      </w:r>
      <w:r>
        <w:rPr/>
        <w:t>4</w:t>
      </w:r>
      <w:r>
        <w:rPr/>
        <w:t>月の危機を特徴づける核への不安の主な要因は、</w:t>
      </w:r>
      <w:r>
        <w:rPr/>
        <w:t>2</w:t>
      </w:r>
      <w:r>
        <w:rPr/>
        <w:t>月下旬にイランの濃縮能力に関して形成された情報機関間のコンセンサスであった。国際原子力機関（</w:t>
      </w:r>
      <w:r>
        <w:rPr/>
        <w:t>IAEA</w:t>
      </w:r>
      <w:r>
        <w:rPr/>
        <w:t>）の報告書は、イスラエルおよび米国の秘密情報によって裏付けられ、フォードウとナタンズの施設がウランを純度</w:t>
      </w:r>
      <w:r>
        <w:rPr/>
        <w:t>90</w:t>
      </w:r>
      <w:r>
        <w:rPr/>
        <w:t>％まで濃縮することに成功したことを確認した。この兵器級ウランの達成により、紛争は地域的な海軍の小競り合いから、国家存亡をかけた核の対峙へと根本的に様相を変えた。 ホワイトハウスにとって、この「レッドライン」は「エピック・フューリー作戦」の発動を不可避なものとした。政権側は、核武装したイランが世界秩序を恒久的に不安定化させ、地域の代理勢力に免責の傘を提供することになると主張したからである。</w:t>
      </w:r>
      <w:r>
        <w:rPr>
          <w:spacing w:val="-2"/>
        </w:rPr>
        <w:t xml:space="preserve"> </w:t>
      </w:r>
      <w:r>
        <w:rPr/>
        <w:t>イランが実戦配備可能な核弾頭保有に近づいたことは、いかなる米国の攻撃も——特に「文明」インフラを標的とする攻撃は——テヘランから「使わなければ失う」という絶望的な核報復を受けるという本質的なリスクを伴うことを意味していた。意思決定時間が圧縮されたこの状況は、事実上、誤りの許容範囲が消滅したため、米国の指揮統制プロトコルに対する圧力を著しく高めた。</w:t>
      </w:r>
    </w:p>
    <w:p>
      <w:pPr>
        <w:pStyle w:val="Heading1"/>
        <w:spacing w:before="39" w:after="0"/>
        <w:rPr/>
      </w:pPr>
      <w:r>
        <w:rPr/>
        <w:t>NC2</w:t>
      </w:r>
      <w:r>
        <w:rPr/>
        <w:t>の安全措置と</w:t>
      </w:r>
      <w:r>
        <w:rPr>
          <w:spacing w:val="-2"/>
        </w:rPr>
        <w:t>指揮</w:t>
      </w:r>
      <w:r>
        <w:rPr/>
        <w:t>系統</w:t>
      </w:r>
    </w:p>
    <w:p>
      <w:pPr>
        <w:pStyle w:val="BodyText"/>
        <w:spacing w:lineRule="auto" w:line="278"/>
        <w:ind w:start="0" w:end="464"/>
        <w:rPr/>
      </w:pPr>
      <w:r>
        <w:rPr/>
        <w:t>4</w:t>
      </w:r>
      <w:r>
        <w:rPr/>
        <w:t>月</w:t>
      </w:r>
      <w:r>
        <w:rPr/>
        <w:t>7</w:t>
      </w:r>
      <w:r>
        <w:rPr/>
        <w:t>日午後</w:t>
      </w:r>
      <w:r>
        <w:rPr/>
        <w:t>8</w:t>
      </w:r>
      <w:r>
        <w:rPr/>
        <w:t>時の期限が迫るにつれ、世界の関心の的は米国の核指揮統制（</w:t>
      </w:r>
      <w:r>
        <w:rPr/>
        <w:t>NC2</w:t>
      </w:r>
      <w:r>
        <w:rPr/>
        <w:t>）システムへと移った。現行の米国法および軍事ドクトリンの下では、核兵器の使用を承認する権限は大統領のみが有している。しかし、そのプロセスは即座に行われるものではなく、実際には純粋な単独決定でもない。 そこには「ノー・ローン・ゾーン」要員の協力と、国防長官および統合参謀本部議長による確認が必要となる。</w:t>
      </w:r>
      <w:r>
        <w:rPr/>
        <w:t>2026</w:t>
      </w:r>
      <w:r>
        <w:rPr/>
        <w:t>年の対立局面において、ダン・ケイン将軍がこれらの手順の「協議的」な性質を密かに強化したという噂が流れた。大統領は「ゴールドコード」を保持しているが、発射命令の実際の執行には、国家軍事指揮センターを通じた一連の複雑な認証手順が伴う。 中央軍（</w:t>
      </w:r>
      <w:r>
        <w:rPr/>
        <w:t>CENTCOM</w:t>
      </w:r>
      <w:r>
        <w:rPr/>
        <w:t>）および統合参謀本部内で報告された摩擦は、軍部が、エスカレーションを招きかねないいかなる命令についてもその「法的かつ合理的な」根拠に対して極めて警戒的であり、偶発的あるいは感情に駆られた核</w:t>
      </w:r>
      <w:r>
        <w:rPr>
          <w:spacing w:val="-2"/>
        </w:rPr>
        <w:t>交換</w:t>
      </w:r>
      <w:r>
        <w:rPr/>
        <w:t>を防ぐことを目的とした非公式な審査の層を構築していたことを示唆している</w:t>
      </w:r>
      <w:r>
        <w:rPr>
          <w:spacing w:val="-2"/>
        </w:rPr>
        <w:t>。</w:t>
      </w:r>
    </w:p>
    <w:p>
      <w:pPr>
        <w:pStyle w:val="Heading1"/>
        <w:rPr/>
      </w:pPr>
      <w:r>
        <w:rPr>
          <w:spacing w:val="-5"/>
        </w:rPr>
        <w:t>核時代の</w:t>
      </w:r>
      <w:r>
        <w:rPr/>
        <w:t>「狂人理論」</w:t>
      </w:r>
    </w:p>
    <w:p>
      <w:pPr>
        <w:pStyle w:val="BodyText"/>
        <w:spacing w:lineRule="auto" w:line="278" w:before="207" w:after="0"/>
        <w:ind w:start="0" w:end="456"/>
        <w:rPr/>
      </w:pPr>
      <w:r>
        <w:rPr/>
        <w:t>4</w:t>
      </w:r>
      <w:r>
        <w:rPr/>
        <w:t>月</w:t>
      </w:r>
      <w:r>
        <w:rPr/>
        <w:t>7</w:t>
      </w:r>
      <w:r>
        <w:rPr/>
        <w:t>日の最後通牒は、冷戦の最盛期以来、「狂人理論」を外交に適用した最も攻撃的な事例であった。イラン文明の完全な壊滅を公然と脅かすことで、大統領は、自らの目的を達成するためなら、従来の軍事的な比例原則を無視し、世界的な大惨事を招くリスクさえも厭わないという姿勢をテヘランに示そうとしたのである。この戦略は、敵対国が、指導者が破滅的な脅威を実行に移すほど十分に気まぐれ、あるいは「正気を失っている」と信じることに依存している。 しかし、</w:t>
      </w:r>
      <w:r>
        <w:rPr/>
        <w:t>2026</w:t>
      </w:r>
      <w:r>
        <w:rPr/>
        <w:t>年、この瀬戸際戦略は、米国内の反対勢力の透明性という独自の課題に直面した。議会や市民権団体が大統領の精神状態を公に疑問視し、憲法修正第</w:t>
      </w:r>
      <w:r>
        <w:rPr/>
        <w:t>25</w:t>
      </w:r>
      <w:r>
        <w:rPr/>
        <w:t>条の適用について議論する中、その脅威の「信憑性」は損なわれた。 イラン指導部は、自らが直面しているのが計算された戦略的駆け引きなのか、それとも自らの将軍たちによって命令が覆される可能性のある最高司令官なのかを判断せざるを得なくなった。この曖昧さは、双方が相手の真意を示す明確な兆候を持たないまま、極度の心理的圧力下で行動する「二重盲検」のシナリオを生み出した。</w:t>
      </w:r>
    </w:p>
    <w:p>
      <w:pPr>
        <w:pStyle w:val="Heading1"/>
        <w:rPr/>
      </w:pPr>
      <w:r>
        <w:rPr/>
        <w:t>「</w:t>
      </w:r>
      <w:r>
        <w:rPr/>
        <w:t>2</w:t>
      </w:r>
      <w:r>
        <w:rPr/>
        <w:t>つの鍵」の論理と</w:t>
      </w:r>
      <w:r>
        <w:rPr>
          <w:spacing w:val="-5"/>
        </w:rPr>
        <w:t>陸軍</w:t>
      </w:r>
      <w:r>
        <w:rPr/>
        <w:t>長官の役割</w:t>
      </w:r>
    </w:p>
    <w:p>
      <w:pPr>
        <w:pStyle w:val="BodyText"/>
        <w:spacing w:lineRule="auto" w:line="278" w:before="206" w:after="0"/>
        <w:ind w:start="0" w:end="365"/>
        <w:rPr/>
      </w:pPr>
      <w:r>
        <w:rPr/>
        <w:t>4</w:t>
      </w:r>
      <w:r>
        <w:rPr/>
        <w:t>月</w:t>
      </w:r>
      <w:r>
        <w:rPr/>
        <w:t>7</w:t>
      </w:r>
      <w:r>
        <w:rPr/>
        <w:t xml:space="preserve">日の期限が迫る最終局面において、ピート・ヘグセット陸軍長官の役割は、統一指揮体制の体裁を維持する上で極めて重要であった。大統領こそが唯一の承認権限者であるが、「ツー・キー」の論理によれば、長官は命令が確かに大統領から発せられたものであることを確認しなければならない。 </w:t>
      </w:r>
      <w:r>
        <w:rPr/>
        <w:t>2026</w:t>
      </w:r>
      <w:r>
        <w:rPr/>
        <w:t>年の状況下では、この確認プロセスが「意図的な遅延」の非難の焦点となったと報じられている。もし陸軍長官や統合参謀本部議長が、発射命令が以下の理由により違法であると判断した場合——すなわち、それが戦争犯罪にあたるため国際法違反や区別原則の違反となる可能性があったとしても、彼らは中央軍（</w:t>
      </w:r>
      <w:r>
        <w:rPr/>
        <w:t>CENTCOM</w:t>
      </w:r>
      <w:r>
        <w:rPr/>
        <w:t>）のクーパー提督と同じ「指揮のパラドックス」に直面することになるだろう。 したがって、</w:t>
      </w:r>
      <w:r>
        <w:rPr/>
        <w:t>21</w:t>
      </w:r>
      <w:r>
        <w:rPr/>
        <w:t>世紀の核発動手順は迅速性を重視して設計されているが、最終的には、全面戦争がもたらす法的・道徳的帰結に対してますます敏感になっている人間の指揮系統に縛られている。</w:t>
      </w:r>
      <w:r>
        <w:rPr/>
        <w:t>4</w:t>
      </w:r>
      <w:r>
        <w:rPr/>
        <w:t>月</w:t>
      </w:r>
      <w:r>
        <w:rPr/>
        <w:t>7</w:t>
      </w:r>
      <w:r>
        <w:rPr/>
        <w:t>日の危機は、殲滅のための技術がかつてないほど効率的になっている一方で、その力を守護すべき人間による手順が、行政の不安定さと国際法の交錯によって前例のない圧力にさらされていることを示した。</w:t>
      </w:r>
    </w:p>
    <w:p>
      <w:pPr>
        <w:pStyle w:val="BodyText"/>
        <w:spacing w:before="0" w:after="0"/>
        <w:rPr/>
      </w:pPr>
      <w:r>
        <w:rPr/>
      </w:r>
    </w:p>
    <w:p>
      <w:pPr>
        <w:pStyle w:val="BodyText"/>
        <w:spacing w:before="70" w:after="0"/>
        <w:rPr/>
      </w:pPr>
      <w:r>
        <w:rPr/>
      </w:r>
    </w:p>
    <w:p>
      <w:pPr>
        <w:pStyle w:val="Heading1"/>
        <w:numPr>
          <w:ilvl w:val="0"/>
          <w:numId w:val="2"/>
        </w:numPr>
        <w:tabs>
          <w:tab w:val="clear" w:pos="720"/>
          <w:tab w:val="left" w:pos="238" w:leader="none"/>
        </w:tabs>
        <w:spacing w:lineRule="auto" w:line="408" w:before="0" w:after="0"/>
        <w:ind w:hanging="0" w:start="0" w:end="2043"/>
        <w:jc w:val="start"/>
        <w:rPr/>
      </w:pPr>
      <w:r>
        <w:rPr/>
        <w:t>軍事的不服従の歴史的先例とその現代的反映　アメリカ史における公然たる反抗の稀有性</w:t>
      </w:r>
    </w:p>
    <w:p>
      <w:pPr>
        <w:pStyle w:val="BodyText"/>
        <w:spacing w:lineRule="auto" w:line="278" w:before="2" w:after="0"/>
        <w:ind w:start="0" w:end="379"/>
        <w:rPr/>
      </w:pPr>
      <w:r>
        <w:rPr/>
        <w:t xml:space="preserve">文民統制の原則は、アメリカの憲法上の伝統に深く根付いているため、指揮官が大統領からの直接命令を拒否するような露骨な事例は極めて稀である。 </w:t>
      </w:r>
      <w:r>
        <w:rPr/>
        <w:t>20</w:t>
      </w:r>
      <w:r>
        <w:rPr/>
        <w:t>世紀から</w:t>
      </w:r>
      <w:r>
        <w:rPr/>
        <w:t>21</w:t>
      </w:r>
      <w:r>
        <w:rPr/>
        <w:t>世紀初頭にかけて、米軍は概して規律ある服従の文化を遵守しており、行政政策への異議は反乱ではなく辞任によって解決されてきた。しかし、</w:t>
      </w:r>
      <w:r>
        <w:rPr/>
        <w:t>2026</w:t>
      </w:r>
      <w:r>
        <w:rPr/>
        <w:t>年</w:t>
      </w:r>
      <w:r>
        <w:rPr/>
        <w:t>4</w:t>
      </w:r>
      <w:r>
        <w:rPr/>
        <w:t>月の危機は孤立した現象ではない。これは、最高司令官の戦略的目標が確立された軍事ドクトリンや国際法規範から逸脱しているように見えるたびに生じる、歴史的な緊張関係の最新かつおそらく最も深刻な現れである。 南北戦争から朝鮮戦争、そして</w:t>
      </w:r>
      <w:r>
        <w:rPr/>
        <w:t>2020</w:t>
      </w:r>
      <w:r>
        <w:rPr/>
        <w:t>年代の国内混乱に至るまで、米軍の不服従の歴史的変遷を検証することで、</w:t>
      </w:r>
      <w:r>
        <w:rPr/>
        <w:t>CENTCOM</w:t>
      </w:r>
      <w:r>
        <w:rPr/>
        <w:t>の報告された行動を、将校たちに指揮系統と憲法への宣誓のどちらかを選ばせる、長年にわたる「指揮のパラドックス」の一環として位置づけることができる。</w:t>
      </w:r>
    </w:p>
    <w:p>
      <w:pPr>
        <w:pStyle w:val="Heading1"/>
        <w:spacing w:before="155" w:after="0"/>
        <w:rPr/>
      </w:pPr>
      <w:r>
        <w:rPr/>
        <w:t>マッカーサーとマクレランの</w:t>
      </w:r>
      <w:r>
        <w:rPr>
          <w:spacing w:val="-2"/>
        </w:rPr>
        <w:t>パラダイム</w:t>
      </w:r>
    </w:p>
    <w:p>
      <w:pPr>
        <w:pStyle w:val="BodyText"/>
        <w:spacing w:lineRule="auto" w:line="278" w:before="206" w:after="0"/>
        <w:ind w:start="0" w:end="365"/>
        <w:rPr/>
        <w:sectPr>
          <w:footerReference w:type="default" r:id="rId23"/>
          <w:footerReference w:type="first" r:id="rId24"/>
          <w:type w:val="nextPage"/>
          <w:pgSz w:w="12240" w:h="15840"/>
          <w:pgMar w:left="1440" w:right="1080" w:gutter="0" w:header="0" w:top="1400" w:footer="1058" w:bottom="1240"/>
          <w:pgNumType w:fmt="decimal"/>
          <w:formProt w:val="false"/>
          <w:textDirection w:val="lrTb"/>
          <w:docGrid w:type="default" w:linePitch="100" w:charSpace="0"/>
        </w:sectPr>
      </w:pPr>
      <w:r>
        <w:rPr/>
        <w:t>現在の対立状況について最も頻繁に引用される二つの先例は、南北戦争時のジョージ・</w:t>
      </w:r>
      <w:r>
        <w:rPr/>
        <w:t>B</w:t>
      </w:r>
      <w:r>
        <w:rPr/>
        <w:t xml:space="preserve">・マクレラン将軍と朝鮮戦争時のダグラス・マッカーサー将軍の事例である。マクレランの「不服従」は、敵との交戦を消極的かつ攻撃的な態度で拒んだことに特徴づけられ、リンカーンはこれを「スロー（遅延戦術）」と名付けたことで有名である。 マクレランの反抗は、戦争の範囲と目的に関する根本的な意見の相違、そしてリンカーンの文民指導部に対する個人的な軽蔑に根ざしていた。対照的に、マッカーサーの反抗は能動的かつ修辞的なものであった。朝鮮戦争中、マッカーサーはトルーマン大統領の「限定戦争」という戦略に公然と異議を唱え、その代わりに核兵器の使用や中国本土への戦線拡大を含む「完全勝利」を主張した。 </w:t>
      </w:r>
      <w:r>
        <w:rPr/>
        <w:t>1951</w:t>
      </w:r>
      <w:r>
        <w:rPr/>
        <w:t>年のマッカーサー解任は、政策に異議を唱えた人気のある司令官を罷免する行政府の権限を確固たるものにしたが、同時に、自らの戦略的英知を選出された行政府のそれよりも優れていると考える「カリスマ的な将軍」の青写真も生み出した。それは</w:t>
      </w:r>
      <w:r>
        <w:rPr/>
        <w:t>2026</w:t>
      </w:r>
      <w:r>
        <w:rPr/>
        <w:t>年の現在もなお、ペンタゴンを悩ませ続ける亡霊となっている。</w:t>
      </w:r>
    </w:p>
    <w:p>
      <w:pPr>
        <w:pStyle w:val="Heading1"/>
        <w:spacing w:before="39" w:after="0"/>
        <w:rPr/>
      </w:pPr>
      <w:r>
        <w:rPr/>
        <w:t>ミリーの先例と新たな安全保障</w:t>
      </w:r>
      <w:r>
        <w:rPr>
          <w:spacing w:val="-2"/>
        </w:rPr>
        <w:t>文化</w:t>
      </w:r>
    </w:p>
    <w:p>
      <w:pPr>
        <w:pStyle w:val="BodyText"/>
        <w:spacing w:lineRule="auto" w:line="278"/>
        <w:ind w:start="0" w:end="370"/>
        <w:rPr/>
      </w:pPr>
      <w:r>
        <w:rPr/>
        <w:t>2026</w:t>
      </w:r>
      <w:r>
        <w:rPr/>
        <w:t>年</w:t>
      </w:r>
      <w:r>
        <w:rPr/>
        <w:t>4</w:t>
      </w:r>
      <w:r>
        <w:rPr/>
        <w:t>月の危機が現代に投げかける響きは、トランプ政権第</w:t>
      </w:r>
      <w:r>
        <w:rPr/>
        <w:t>1</w:t>
      </w:r>
      <w:r>
        <w:rPr/>
        <w:t>期の終盤におけるマーク・ミリー将軍の行動に、その最も直接的な源流を見出すことができる。</w:t>
      </w:r>
      <w:r>
        <w:rPr/>
        <w:t>2021</w:t>
      </w:r>
      <w:r>
        <w:rPr/>
        <w:t>年、ミリー将軍が、軍の指揮系統が行政側の気まぐれに対する抑制力であり続けるよう、前例のない措置を講じていたという報道が浮上した。 これには、米国が奇襲攻撃を行わないことを中国の対等な立場にある者たちに秘密裏に保証したことや、核発射命令には必ず自身の関与が必要であると主張するために高官らと会談したことなどが含まれていた。ミリーの行動は批判者たちから「ディープステート」による反乱と位置づけられたが、それは統合参謀本部内に新たな文化的先例を確立した。すなわち、大統領が不安定であると見なされた場合、軍部には「安全装置」としての役割があるという考え方である。</w:t>
      </w:r>
      <w:r>
        <w:rPr>
          <w:spacing w:val="-6"/>
        </w:rPr>
        <w:t xml:space="preserve"> </w:t>
      </w:r>
      <w:r>
        <w:rPr/>
        <w:t>2026</w:t>
      </w:r>
      <w:r>
        <w:rPr/>
        <w:t>年のクーパー提督とケイン将軍による「文明攻撃」への法的根拠の書面提示を求める報告は、この「ミリーの先例」の直接的な延長線上にある。そこでは、軍指導部は自らを行政の意志の受動的な道具ではなく、憲法上の緩衝材と見なしている。</w:t>
      </w:r>
    </w:p>
    <w:p>
      <w:pPr>
        <w:pStyle w:val="Heading1"/>
        <w:spacing w:before="155" w:after="0"/>
        <w:rPr/>
      </w:pPr>
      <w:r>
        <w:rPr/>
        <w:t>2026</w:t>
      </w:r>
      <w:r>
        <w:rPr/>
        <w:t>年と合法的</w:t>
      </w:r>
      <w:r>
        <w:rPr>
          <w:spacing w:val="-4"/>
        </w:rPr>
        <w:t>秩序</w:t>
      </w:r>
      <w:r>
        <w:rPr/>
        <w:t>の変遷</w:t>
      </w:r>
    </w:p>
    <w:p>
      <w:pPr>
        <w:pStyle w:val="BodyText"/>
        <w:spacing w:lineRule="auto" w:line="278"/>
        <w:ind w:start="0" w:end="365"/>
        <w:rPr/>
      </w:pPr>
      <w:r>
        <w:rPr/>
        <w:t>2026</w:t>
      </w:r>
      <w:r>
        <w:rPr/>
        <w:t>年の対立と過去の事例との決定的な違いは、法制度の役割にある。マクレランやマッカーサーの時代、議論は主に戦略的・政治的なものであった。</w:t>
      </w:r>
      <w:r>
        <w:rPr/>
        <w:t>2026</w:t>
      </w:r>
      <w:r>
        <w:rPr/>
        <w:t>年においては、その対立は『統一軍事司法法典』と、違法な命令に対する明示的な「不服従の義務」によって規定されている。 政権発足当初に数名の最高軍事検察官（</w:t>
      </w:r>
      <w:r>
        <w:rPr/>
        <w:t>JAG</w:t>
      </w:r>
      <w:r>
        <w:rPr/>
        <w:t>）幹部が解任されたことに加え、民間人被害軽減・対応部隊が解散されたことで、軍指導部は法的責任を問われるリスクに極めてさらされていると感じる環境が生まれた。さらなる戦争を望んだマッカーサーとは異なり、</w:t>
      </w:r>
      <w:r>
        <w:rPr/>
        <w:t>2026</w:t>
      </w:r>
      <w:r>
        <w:rPr/>
        <w:t>年の指揮官たちは、ジュネーブ条約の範囲内に留まるよう戦争を制限しようとしたと報じられている。 この「政治的不服従」から「法的拒否」への転換は、米軍が文民指導部と関わる方法における根本的な変容を表している。</w:t>
      </w:r>
      <w:r>
        <w:rPr/>
        <w:t>4</w:t>
      </w:r>
      <w:r>
        <w:rPr/>
        <w:t>月</w:t>
      </w:r>
      <w:r>
        <w:rPr/>
        <w:t>7</w:t>
      </w:r>
      <w:r>
        <w:rPr/>
        <w:t>日の危機は、</w:t>
      </w:r>
      <w:r>
        <w:rPr/>
        <w:t>21</w:t>
      </w:r>
      <w:r>
        <w:rPr/>
        <w:t>世紀において、最高司令官に対する最も効果的な抑制手段は、議会による不信任決議ではなく、国防総省内での法的署名の要求であるかもしれないことを示唆している。</w:t>
      </w:r>
    </w:p>
    <w:p>
      <w:pPr>
        <w:pStyle w:val="Heading1"/>
        <w:rPr/>
      </w:pPr>
      <w:r>
        <w:rPr/>
        <w:t>不服従から憲法</w:t>
      </w:r>
      <w:r>
        <w:rPr>
          <w:spacing w:val="-2"/>
        </w:rPr>
        <w:t>擁護</w:t>
      </w:r>
      <w:r>
        <w:rPr/>
        <w:t>へ</w:t>
      </w:r>
    </w:p>
    <w:p>
      <w:pPr>
        <w:pStyle w:val="BodyText"/>
        <w:spacing w:lineRule="auto" w:line="278" w:before="206" w:after="0"/>
        <w:ind w:start="-1" w:end="365"/>
        <w:rPr/>
      </w:pPr>
      <w:r>
        <w:rPr/>
        <w:t>結局のところ、歴史的記録は、アメリカ合衆国が、大統領と軍との間の繊細で不文の合意に依存していることを示唆している。すなわち、大統領は明確かつ合法的な指示を与え、軍は専門的かつ忠実な遂行を行うという合意である。その合意が崩壊したとき――それが大統領の認知機能の低下と見なされるものであれ、将軍の傲慢と見なされるものであれ――その結果生じる摩擦は、憲法上の緊急事態を招く。 過去の不服従が現代に響き渡ることは、現在の危機が、総力戦の時代における最高司令官の権限の限界を定義しようとする</w:t>
      </w:r>
      <w:r>
        <w:rPr/>
        <w:t>1</w:t>
      </w:r>
      <w:r>
        <w:rPr/>
        <w:t>世紀にわたる闘争の集大成であることを示唆している。中央軍（</w:t>
      </w:r>
      <w:r>
        <w:rPr/>
        <w:t>CENTCOM</w:t>
      </w:r>
      <w:r>
        <w:rPr/>
        <w:t>）の行動が、民主主義に対する危険な転覆として記憶されるのか、それとも、いずれにせよ、それらは間違いなく、戦争法が究極の最終防衛線となった米国の文民・軍関係史における新たな一章を刻んでいる。</w:t>
      </w:r>
    </w:p>
    <w:p>
      <w:pPr>
        <w:pStyle w:val="BodyText"/>
        <w:spacing w:before="0" w:after="0"/>
        <w:rPr/>
      </w:pPr>
      <w:r>
        <w:rPr/>
      </w:r>
    </w:p>
    <w:p>
      <w:pPr>
        <w:pStyle w:val="BodyText"/>
        <w:spacing w:before="72" w:after="0"/>
        <w:rPr/>
      </w:pPr>
      <w:r>
        <w:rPr/>
      </w:r>
    </w:p>
    <w:p>
      <w:pPr>
        <w:pStyle w:val="Heading1"/>
        <w:numPr>
          <w:ilvl w:val="0"/>
          <w:numId w:val="2"/>
        </w:numPr>
        <w:tabs>
          <w:tab w:val="clear" w:pos="720"/>
          <w:tab w:val="left" w:pos="358" w:leader="none"/>
        </w:tabs>
        <w:spacing w:lineRule="auto" w:line="408" w:before="0" w:after="0"/>
        <w:ind w:hanging="0" w:start="0" w:end="3828"/>
        <w:jc w:val="start"/>
        <w:rPr/>
      </w:pPr>
      <w:r>
        <w:rPr/>
        <w:t>一方的な事態の悪化を防ぐ上での議会の役割　緊急招集と</w:t>
      </w:r>
      <w:r>
        <w:rPr/>
        <w:t>4</w:t>
      </w:r>
      <w:r>
        <w:rPr/>
        <w:t>月</w:t>
      </w:r>
      <w:r>
        <w:rPr/>
        <w:t>7</w:t>
      </w:r>
      <w:r>
        <w:rPr/>
        <w:t>日の共同声明</w:t>
      </w:r>
    </w:p>
    <w:p>
      <w:pPr>
        <w:pStyle w:val="BodyText"/>
        <w:spacing w:lineRule="auto" w:line="278" w:before="3" w:after="0"/>
        <w:ind w:start="0" w:end="369"/>
        <w:rPr/>
      </w:pPr>
      <w:r>
        <w:rPr/>
        <w:t>4</w:t>
      </w:r>
      <w:r>
        <w:rPr/>
        <w:t>月</w:t>
      </w:r>
      <w:r>
        <w:rPr/>
        <w:t>7</w:t>
      </w:r>
      <w:r>
        <w:rPr/>
        <w:t>日の最後通告に対する議会の対応は、</w:t>
      </w:r>
      <w:r>
        <w:rPr/>
        <w:t>2021</w:t>
      </w:r>
      <w:r>
        <w:rPr/>
        <w:t>年初頭の出来事以来、議会の場では見られなかったほどの緊迫感に満ちていた。 イランのインフラを「殲滅」するという午後</w:t>
      </w:r>
      <w:r>
        <w:rPr/>
        <w:t>8</w:t>
      </w:r>
      <w:r>
        <w:rPr/>
        <w:t>時の期限が迫る中、下院民主党指導部は、ハキーム・ジェフリーズ院内総務とキャサリン・クラーク院内幹事を筆頭に、大統領の言辞を「完全に常軌を逸している」と断じる痛烈な共同声明を発表した。声明は、文明全体を根絶するという脅威が良心を震撼させるものであり、現在の休会を直ちに解除すべきだと主張した。 民主党指導部は、マイク・ジョンソン下院議長に対し、</w:t>
      </w:r>
      <w:r>
        <w:rPr/>
        <w:t>1973</w:t>
      </w:r>
      <w:r>
        <w:rPr/>
        <w:t>年の「戦争権限法」を発動し、イラン領土に対するあらゆる攻撃作戦の停止を事実上命じる優先決議案の採決を行うため、下院を再開するよう正式に要請した。この動きは、党派的な策略ではなく、行政府が一方的に国家を世界的な紛争に巻き込むことを防ぐための、必要な憲法上の介入であると位置づけられた。</w:t>
      </w:r>
    </w:p>
    <w:p>
      <w:pPr>
        <w:pStyle w:val="Heading1"/>
        <w:rPr/>
      </w:pPr>
      <w:r>
        <w:rPr/>
        <w:t>超党派の亀裂：親戦コンセン</w:t>
      </w:r>
      <w:r>
        <w:rPr>
          <w:spacing w:val="-2"/>
        </w:rPr>
        <w:t>サ</w:t>
      </w:r>
      <w:r>
        <w:rPr/>
        <w:t>スの崩壊</w:t>
      </w:r>
    </w:p>
    <w:p>
      <w:pPr>
        <w:pStyle w:val="BodyText"/>
        <w:spacing w:lineRule="auto" w:line="278"/>
        <w:ind w:start="0" w:end="365"/>
        <w:rPr/>
      </w:pPr>
      <w:r>
        <w:rPr/>
        <w:t>12</w:t>
      </w:r>
      <w:r>
        <w:rPr/>
        <w:t>時間に及ぶ対立の中で最も重要な展開の一つは、共和党議員団内に生じた明らかな亀裂であった。 当初、多くの共和党議員が「最大限の圧力」キャンペーンを支持していたものの、大統領が「文明ドクトリン」と称した民間インフラへの明確な標的化は、主要な憲法保守派にとっては越えてはならない一線であることが判明した。ロン・ジョンソン上院議員は、海水淡水化プラントや送電網の破壊の道徳的・法的正当性について公に懸念を表明し、そのような行動は確立されたいかなる道徳規範とも相容れないと示唆した。</w:t>
      </w:r>
      <w:r>
        <w:rPr>
          <w:spacing w:val="-8"/>
        </w:rPr>
        <w:t xml:space="preserve"> </w:t>
      </w:r>
      <w:r>
        <w:rPr/>
        <w:t>おそらく最も衝撃的な離反は、かつてトランプ大統領の忠実な支持者であったマージョリー・テイラー・グリーン氏によるものであった。彼女は、全滅の脅威を「悪」かつ「狂気」と断じ、憲法修正第</w:t>
      </w:r>
      <w:r>
        <w:rPr/>
        <w:t>25</w:t>
      </w:r>
      <w:r>
        <w:rPr/>
        <w:t>条による大統領の罷免を公に求めた。この超党派的な反発は、政権が主張する「国内の結束」を揺るがし、より穏健な議員たちが行政権を制限するための緊急措置を検討する上で必要な、立法上の口実を提供することとなった。</w:t>
      </w:r>
    </w:p>
    <w:p>
      <w:pPr>
        <w:pStyle w:val="Heading1"/>
        <w:rPr/>
      </w:pPr>
      <w:r>
        <w:rPr/>
        <w:t>法的な制約と</w:t>
      </w:r>
      <w:r>
        <w:rPr>
          <w:spacing w:val="-4"/>
        </w:rPr>
        <w:t>財政</w:t>
      </w:r>
      <w:r>
        <w:rPr/>
        <w:t>権限</w:t>
      </w:r>
    </w:p>
    <w:p>
      <w:pPr>
        <w:pStyle w:val="BodyText"/>
        <w:spacing w:lineRule="auto" w:line="278" w:before="207" w:after="0"/>
        <w:ind w:start="0" w:end="491"/>
        <w:rPr/>
      </w:pPr>
      <w:r>
        <w:rPr/>
        <w:t>4</w:t>
      </w:r>
      <w:r>
        <w:rPr/>
        <w:t>月</w:t>
      </w:r>
      <w:r>
        <w:rPr/>
        <w:t>8</w:t>
      </w:r>
      <w:r>
        <w:rPr/>
        <w:t>日の緊急会期に向けた議会の戦略は、主に</w:t>
      </w:r>
      <w:r>
        <w:rPr/>
        <w:t>2</w:t>
      </w:r>
      <w:r>
        <w:rPr/>
        <w:t>つの権力手段、すなわち「戦争権限法」と「歳出権」に焦点を当てている。法案草案下院司法委員会で審議されている法案は、「敵対行為」の定義を明確化し、サイバー攻撃や民間人を標的とした攻撃を含めることを目指しており、これにより「殲滅ドクトリン」の適用には正式な宣戦布告が必須となるよう定めている。さらに、政権側が標的リストに関する詳細な法的根拠を示さない限り、現在の中東作戦に割り当てられた資金を直ちに凍結すべきだという議論もなされている。 特定の種類の武力行使への資金提供を停止すると脅すことで、議会は戦争の最終的な裁定者としての役割を再確認しようとしており、過去</w:t>
      </w:r>
      <w:r>
        <w:rPr/>
        <w:t>35</w:t>
      </w:r>
      <w:r>
        <w:rPr/>
        <w:t>日間にわたる紛争においてホワイトハウスが立法府の監視を回避することを可能にしてきた、憲法第</w:t>
      </w:r>
      <w:r>
        <w:rPr/>
        <w:t>2</w:t>
      </w:r>
      <w:r>
        <w:rPr/>
        <w:t>条の拡大解釈に異議を唱えている。</w:t>
      </w:r>
    </w:p>
    <w:p>
      <w:pPr>
        <w:pStyle w:val="Heading1"/>
        <w:spacing w:before="157" w:after="0"/>
        <w:rPr/>
      </w:pPr>
      <w:r>
        <w:rPr/>
        <w:t>先制的な</w:t>
      </w:r>
      <w:r>
        <w:rPr>
          <w:spacing w:val="-4"/>
        </w:rPr>
        <w:t>手段</w:t>
      </w:r>
      <w:r>
        <w:rPr/>
        <w:t>としての弾劾</w:t>
      </w:r>
    </w:p>
    <w:p>
      <w:pPr>
        <w:pStyle w:val="BodyText"/>
        <w:spacing w:lineRule="auto" w:line="278"/>
        <w:ind w:start="0" w:end="365"/>
        <w:rPr/>
      </w:pPr>
      <w:r>
        <w:rPr/>
        <w:t>マイク・クイグリー下院議員やエドワード・マーキー上院議員ら主導による弾劾の呼びかけは、事後的な措置から、事態の沈静化を図る先制的な手段へと変容した。</w:t>
      </w:r>
      <w:r>
        <w:rPr>
          <w:spacing w:val="-7"/>
        </w:rPr>
        <w:t xml:space="preserve"> </w:t>
      </w:r>
      <w:r>
        <w:rPr/>
        <w:t>下院に提示された論拠は、公然と戦争犯罪をほのめかし、認知的不安定の兆候を示している大統領は、米国の国家安全保障に差し迫った脅威をもたらすというものである。過去の行為に焦点を当てた従来の弾劾調査とは異なり、</w:t>
      </w:r>
      <w:r>
        <w:rPr/>
        <w:t>2026</w:t>
      </w:r>
      <w:r>
        <w:rPr/>
        <w:t>年の手続きは、核指揮系統を保護するための緊急差し止め命令として位置づけられている。</w:t>
      </w:r>
      <w:r>
        <w:rPr>
          <w:spacing w:val="-5"/>
        </w:rPr>
        <w:t xml:space="preserve"> </w:t>
      </w:r>
      <w:r>
        <w:rPr/>
        <w:t>このアプローチの支持者たちは、戦時中に弾劾調査が開始されること自体が、大統領の権威が争われているという重要なシグナルとして、軍部や国際的な同盟国に送られると主張している。この立法上の「レッドライン」は、国防総省内の「安全保障文化」を強化することを意図しており、クーパー提督のような将校たちが</w:t>
      </w:r>
      <w:r>
        <w:rPr>
          <w:spacing w:val="-2"/>
        </w:rPr>
        <w:t>大統領令に対する</w:t>
      </w:r>
      <w:r>
        <w:rPr/>
        <w:t>精査を継続するために必要な政治的後押しを提供するものである</w:t>
      </w:r>
      <w:r>
        <w:rPr>
          <w:spacing w:val="-2"/>
        </w:rPr>
        <w:t>。</w:t>
      </w:r>
    </w:p>
    <w:p>
      <w:pPr>
        <w:pStyle w:val="Heading1"/>
        <w:rPr/>
      </w:pPr>
      <w:r>
        <w:rPr/>
        <w:t>下院議長の役割と</w:t>
      </w:r>
      <w:r>
        <w:rPr>
          <w:spacing w:val="-2"/>
        </w:rPr>
        <w:t>今後の</w:t>
      </w:r>
      <w:r>
        <w:rPr/>
        <w:t>道筋</w:t>
      </w:r>
    </w:p>
    <w:p>
      <w:pPr>
        <w:pStyle w:val="BodyText"/>
        <w:spacing w:lineRule="auto" w:line="278" w:before="206" w:after="0"/>
        <w:ind w:start="0" w:end="390"/>
        <w:rPr/>
        <w:sectPr>
          <w:footerReference w:type="default" r:id="rId25"/>
          <w:footerReference w:type="first" r:id="rId26"/>
          <w:type w:val="nextPage"/>
          <w:pgSz w:w="12240" w:h="15840"/>
          <w:pgMar w:left="1440" w:right="1080" w:gutter="0" w:header="0" w:top="1400" w:footer="1058" w:bottom="1240"/>
          <w:pgNumType w:fmt="decimal"/>
          <w:formProt w:val="false"/>
          <w:textDirection w:val="lrTb"/>
          <w:docGrid w:type="default" w:linePitch="100" w:charSpace="0"/>
        </w:sectPr>
      </w:pPr>
      <w:r>
        <w:rPr/>
        <w:t>2026</w:t>
      </w:r>
      <w:r>
        <w:rPr/>
        <w:t>年</w:t>
      </w:r>
      <w:r>
        <w:rPr/>
        <w:t>4</w:t>
      </w:r>
      <w:r>
        <w:rPr/>
        <w:t>月の危機の政治的行方は、今やマイク・ジョンソン下院議長の肩に大きくかかっている。下院が緊急会期に集まる中、議長はホワイトハウスから「民主党による妨害」に断固として対抗するよう強い圧力をかけられている一方で、核戦争の勃発という事態を恐れる自党議員たちによる反発も高まっている。</w:t>
      </w:r>
      <w:r>
        <w:rPr>
          <w:spacing w:val="-7"/>
        </w:rPr>
        <w:t xml:space="preserve"> </w:t>
      </w:r>
      <w:r>
        <w:rPr/>
        <w:t>戦争権限決議案の採決を許可するか阻止するかという議長の決断が、</w:t>
      </w:r>
      <w:r>
        <w:rPr/>
        <w:t>2</w:t>
      </w:r>
      <w:r>
        <w:rPr/>
        <w:t>週間の停戦が不安定な大統領の気まぐれに留まるか、それとも法的に義務付けられた外交期間となるかを決定づけることになる。 議会が最高司令官の権限の限界について議論する中、世界は、米国の立法府が過去</w:t>
      </w:r>
      <w:r>
        <w:rPr/>
        <w:t>1</w:t>
      </w:r>
      <w:r>
        <w:rPr/>
        <w:t>世紀にわたって事実上放棄してきた戦争権限を成功裏に取り戻せるのか、あるいは「殲滅ドクトリン」によって権力の均衡が恒久的に一方的な行政府へとシフトしてしまったのか、その行方を見守っている。</w:t>
      </w:r>
    </w:p>
    <w:p>
      <w:pPr>
        <w:pStyle w:val="Heading1"/>
        <w:numPr>
          <w:ilvl w:val="0"/>
          <w:numId w:val="2"/>
        </w:numPr>
        <w:tabs>
          <w:tab w:val="clear" w:pos="720"/>
          <w:tab w:val="left" w:pos="359" w:leader="none"/>
        </w:tabs>
        <w:spacing w:lineRule="auto" w:line="408" w:before="39" w:after="0"/>
        <w:ind w:hanging="0" w:start="0" w:end="2502"/>
        <w:jc w:val="start"/>
        <w:rPr/>
      </w:pPr>
      <w:r>
        <w:rPr/>
        <w:t>地政学的な再編：米国の不安定さに対する中露の対応　北京が語る「合理的な覇権国」の物語</w:t>
      </w:r>
    </w:p>
    <w:p>
      <w:pPr>
        <w:pStyle w:val="BodyText"/>
        <w:spacing w:lineRule="auto" w:line="278" w:before="2" w:after="0"/>
        <w:ind w:start="0" w:end="369"/>
        <w:rPr/>
      </w:pPr>
      <w:r>
        <w:rPr/>
        <w:t>2026</w:t>
      </w:r>
      <w:r>
        <w:rPr/>
        <w:t>年</w:t>
      </w:r>
      <w:r>
        <w:rPr/>
        <w:t>4</w:t>
      </w:r>
      <w:r>
        <w:rPr/>
        <w:t>月初旬の出来事は、中華人民共和国にとって、米国の衰退と「戦略的気まぐれさ」という主張を加速させる歴史的な好機となった。</w:t>
      </w:r>
      <w:r>
        <w:rPr/>
        <w:t>35</w:t>
      </w:r>
      <w:r>
        <w:rPr/>
        <w:t>日間にわたる紛争の間、中国外務省は「原則的な中立」の姿勢を貫いたが、</w:t>
      </w:r>
      <w:r>
        <w:rPr/>
        <w:t>4</w:t>
      </w:r>
      <w:r>
        <w:rPr/>
        <w:t>月</w:t>
      </w:r>
      <w:r>
        <w:rPr/>
        <w:t>7</w:t>
      </w:r>
      <w:r>
        <w:rPr/>
        <w:t>日に「文明論」への転換が行われると、即座に組織的な言論攻勢が展開された。</w:t>
      </w:r>
      <w:r>
        <w:rPr>
          <w:spacing w:val="-3"/>
        </w:rPr>
        <w:t xml:space="preserve"> </w:t>
      </w:r>
      <w:r>
        <w:rPr/>
        <w:t>北京は、米国を世界の安定をもたらすリーダーとしてではなく、内部の指揮系統が機能不全に陥っている「不安定な核保有国」として描き始めた。ホワイトハウスと中央軍（</w:t>
      </w:r>
      <w:r>
        <w:rPr/>
        <w:t>CENTCOM</w:t>
      </w:r>
      <w:r>
        <w:rPr/>
        <w:t>）の間の摩擦に関する報道を強調することで、中国の国営メディアは、米国の統治システムが世界の安全保障にとって足かせとなっていると主張した。 このメッセージは特に「グローバル・サウス」や湾岸地域の伝統的な米国同盟国を標的としており、米国の安全保障の傘は、保護対象国を防衛するよりも、むしろ焼き尽くしてしまう可能性が高いと示唆するものであった。北京の目には、</w:t>
      </w:r>
      <w:r>
        <w:rPr/>
        <w:t>2026</w:t>
      </w:r>
      <w:r>
        <w:rPr/>
        <w:t>年の危機は、単一の不安定な指導者が</w:t>
      </w:r>
      <w:r>
        <w:rPr>
          <w:spacing w:val="-2"/>
        </w:rPr>
        <w:t>文明</w:t>
      </w:r>
      <w:r>
        <w:rPr/>
        <w:t>全体の存続を脅かすことのない「多極的な安全保障構造」が世界に必要であるという決定的な証拠として映った</w:t>
      </w:r>
      <w:r>
        <w:rPr>
          <w:spacing w:val="-2"/>
        </w:rPr>
        <w:t>。</w:t>
      </w:r>
    </w:p>
    <w:p>
      <w:pPr>
        <w:pStyle w:val="Heading1"/>
        <w:rPr/>
      </w:pPr>
      <w:r>
        <w:rPr/>
        <w:t>モスクワの嘲笑：指揮系統の</w:t>
      </w:r>
      <w:r>
        <w:rPr>
          <w:spacing w:val="-2"/>
        </w:rPr>
        <w:t>危機の</w:t>
      </w:r>
      <w:r>
        <w:rPr/>
        <w:t>悪用</w:t>
      </w:r>
    </w:p>
    <w:p>
      <w:pPr>
        <w:pStyle w:val="BodyText"/>
        <w:spacing w:lineRule="auto" w:line="278" w:before="207" w:after="0"/>
        <w:ind w:start="0" w:end="365"/>
        <w:rPr/>
      </w:pPr>
      <w:r>
        <w:rPr/>
        <w:t>モスクワでは、</w:t>
      </w:r>
      <w:r>
        <w:rPr/>
        <w:t>4</w:t>
      </w:r>
      <w:r>
        <w:rPr/>
        <w:t>月</w:t>
      </w:r>
      <w:r>
        <w:rPr/>
        <w:t>7</w:t>
      </w:r>
      <w:r>
        <w:rPr/>
        <w:t>日の最後通告に対する反応は、戦略的な日和見主義と計算された嘲笑が混在したものだった。クレムリンは、米国内での軍部の不服従に関する報道を利用し、自らが「西側の制度的規律の崩壊」と呼ぶものを強調した。 長らく世界的な不安定化の主因であると非難されてきたロシア指導部は、米国大統領の「殲滅」というレトリックを、国家が後援するテロリズムの究極の形であると位置づけることで、立場を逆転させようとした。さらにロシアは、この危機を利用してテヘランとの軍事協力を深化させ、午後</w:t>
      </w:r>
      <w:r>
        <w:rPr/>
        <w:t>8</w:t>
      </w:r>
      <w:r>
        <w:rPr/>
        <w:t>時の対峙の際には、高度な妨害技術の提供や情報共有を行ったと報じられている。</w:t>
      </w:r>
      <w:r>
        <w:rPr>
          <w:spacing w:val="-8"/>
        </w:rPr>
        <w:t xml:space="preserve"> </w:t>
      </w:r>
      <w:r>
        <w:rPr/>
        <w:t>モスクワの狙いは、たとえ停戦が成立したとしても、米国の国内結束という評判が粉々に砕け散った状態で事態を終結させることにあった。ロシア側の主張は、米国の「ディープ・ステート」——彼らがペンタゴンの軍事指導部を指すために流用した用語——が現在、事実上、行政府との間で「冷戦状態」にあることを強調し、それによって米国を将来のいかなる国際条約においても信頼できないパートナーとして位置づけた。</w:t>
      </w:r>
    </w:p>
    <w:p>
      <w:pPr>
        <w:pStyle w:val="Heading1"/>
        <w:rPr/>
      </w:pPr>
      <w:r>
        <w:rPr/>
        <w:t>中国の代理としてのパキスタンと新たな外交</w:t>
      </w:r>
      <w:r>
        <w:rPr>
          <w:spacing w:val="-4"/>
        </w:rPr>
        <w:t>軸</w:t>
      </w:r>
    </w:p>
    <w:p>
      <w:pPr>
        <w:pStyle w:val="BodyText"/>
        <w:spacing w:lineRule="auto" w:line="278" w:before="206" w:after="0"/>
        <w:ind w:start="0" w:end="365"/>
        <w:rPr/>
      </w:pPr>
      <w:r>
        <w:rPr/>
        <w:t>4</w:t>
      </w:r>
      <w:r>
        <w:rPr/>
        <w:t>月</w:t>
      </w:r>
      <w:r>
        <w:rPr/>
        <w:t>7</w:t>
      </w:r>
      <w:r>
        <w:rPr/>
        <w:t>日の停戦におけるパキスタンの役割は、地政学アナリストの間で、中国の外交的「シャトルパワー」の現れであると広く見なされている。仲介の表舞台にはシェバズ・シャリフ首相が立っていたが、情報筋によれば、</w:t>
      </w:r>
      <w:r>
        <w:rPr/>
        <w:t>10</w:t>
      </w:r>
      <w:r>
        <w:rPr/>
        <w:t>項目の提案は北京によって精査され、後押しされていたという。パキスタンを主要な仲介役として活用することで、中国は自国が根本的に予測不能と見なす政権と直接関わる必要なく、核戦争に発展しかねない紛争という差し迫った脅威を解決する。この「イスラマバード・北京・テヘラン軸」は、地域の勢力図における重大な変化を象徴している。米国が「文明を滅ぼす」ような攻撃を回避するために、従来の欧州や地域の同盟国ではなく、パキスタンの裏ルートに頼らざるを得なかったという事実は、米国の外交的影響力が著しく低下していることを示している。 中国にとって、この停戦は、エネルギー供給ルートを安定させると同時に、中東の平和の「真の」保証人としての地位を確立する、低コストの勝利であった。</w:t>
      </w:r>
    </w:p>
    <w:p>
      <w:pPr>
        <w:pStyle w:val="Heading1"/>
        <w:spacing w:before="157" w:after="0"/>
        <w:rPr/>
      </w:pPr>
      <w:r>
        <w:rPr/>
        <w:t>ドル離れと安全保障の</w:t>
      </w:r>
      <w:r>
        <w:rPr>
          <w:spacing w:val="-2"/>
        </w:rPr>
        <w:t>傘</w:t>
      </w:r>
      <w:r>
        <w:rPr/>
        <w:t>の放棄</w:t>
      </w:r>
    </w:p>
    <w:p>
      <w:pPr>
        <w:pStyle w:val="BodyText"/>
        <w:spacing w:lineRule="auto" w:line="278"/>
        <w:ind w:start="0" w:end="422"/>
        <w:rPr/>
      </w:pPr>
      <w:r>
        <w:rPr/>
        <w:t>2026</w:t>
      </w:r>
      <w:r>
        <w:rPr/>
        <w:t>年の危機がもたらす長期的な地政学的帰結は、ドル離れ（デ・ドルラリゼーション）の急速な加速と、中堅国による戦略的ヘッジの強化となる可能性が高い。イランのような主要なエネルギー生産国に向けられた「殲滅」の脅威は、他の国々に対して明確なシグナルを送った。すなわち、米国主導の金融・安全保障システムに組み込まれても、突発的な一方的な行政決定に対する保護は得られないということだ。 停戦後の数日間、東南アジアや湾岸諸国のいくつかが、石油代金の支払いを人民元へ移行することについて北京と協議を開始したという報道が相次いだ。これらの国々は、米国の「安全保障の傘」を、紛争を阻止するどころか招き寄せる負担と見なすようになってきている。中露の対応は、この転換を後押しするものであり、単一の外国資本の気まぐれな機嫌によって完全な破壊のリスクを負うことのない、「主権を保障する」安全保障パートナーシップを提示している。 こうしてワシントンにおける「指揮のパラドックス」は、世界的に「戦略的空白」を生み出し、米国のライバル諸国はこれを埋めるべく迅速に動いている。</w:t>
      </w:r>
    </w:p>
    <w:p>
      <w:pPr>
        <w:pStyle w:val="Heading1"/>
        <w:rPr/>
      </w:pPr>
      <w:r>
        <w:rPr/>
        <w:t>ルールに基づく</w:t>
      </w:r>
      <w:r>
        <w:rPr>
          <w:spacing w:val="-4"/>
        </w:rPr>
        <w:t>秩序</w:t>
      </w:r>
      <w:r>
        <w:rPr/>
        <w:t>の亀裂</w:t>
      </w:r>
    </w:p>
    <w:p>
      <w:pPr>
        <w:pStyle w:val="BodyText"/>
        <w:spacing w:lineRule="auto" w:line="278" w:before="207" w:after="0"/>
        <w:ind w:start="0" w:end="491"/>
        <w:rPr/>
        <w:sectPr>
          <w:footerReference w:type="default" r:id="rId27"/>
          <w:footerReference w:type="first" r:id="rId28"/>
          <w:type w:val="nextPage"/>
          <w:pgSz w:w="12240" w:h="15840"/>
          <w:pgMar w:left="1440" w:right="1080" w:gutter="0" w:header="0" w:top="1400" w:footer="1058" w:bottom="1240"/>
          <w:pgNumType w:fmt="decimal"/>
          <w:formProt w:val="false"/>
          <w:textDirection w:val="lrTb"/>
          <w:docGrid w:type="default" w:linePitch="100" w:charSpace="0"/>
        </w:sectPr>
      </w:pPr>
      <w:r>
        <w:rPr/>
        <w:t>結局のところ、中露両国の対応は、</w:t>
      </w:r>
      <w:r>
        <w:rPr/>
        <w:t>2026</w:t>
      </w:r>
      <w:r>
        <w:rPr/>
        <w:t>年</w:t>
      </w:r>
      <w:r>
        <w:rPr/>
        <w:t>4</w:t>
      </w:r>
      <w:r>
        <w:rPr/>
        <w:t>月をもって「ルールに基づく国際秩序」が事実上終焉を迎えたことを宣言するものであった。ジュネーブ条約に違反する形で民間インフラを標的とする脅しをかけたことで、米国は、ライバル諸国の目には、その秩序を主導する道義的権威を失ったと映っている。 中国とロシアは現在、「不干渉」と「文明的主権」を強調する新たな国際規範の確立に取り組んでおり、これは米国の不安定さを警戒する国々を惹きつけるよう特別に設計されたものである。</w:t>
      </w:r>
      <w:r>
        <w:rPr>
          <w:spacing w:val="-6"/>
        </w:rPr>
        <w:t xml:space="preserve"> </w:t>
      </w:r>
      <w:r>
        <w:rPr/>
        <w:t>2026</w:t>
      </w:r>
      <w:r>
        <w:rPr/>
        <w:t>年のイラン危機は、起こらなかった戦争だけでなく、実際に起きた地政学的な再編によって記憶されることになるかもしれない。米国とイスラエルが、自分たちにとってほとんど茶番劇に等しい停戦において「勝利」とはどのようなものかを定義するのに苦戦する中、世界の他の国々は、予測可能で中央集権的な指揮系統による米国の時代が終わったことを前提とした枠組みの構築を始めている。</w:t>
      </w:r>
    </w:p>
    <w:p>
      <w:pPr>
        <w:pStyle w:val="Heading1"/>
        <w:numPr>
          <w:ilvl w:val="0"/>
          <w:numId w:val="2"/>
        </w:numPr>
        <w:tabs>
          <w:tab w:val="clear" w:pos="720"/>
          <w:tab w:val="left" w:pos="358" w:leader="none"/>
        </w:tabs>
        <w:spacing w:lineRule="auto" w:line="408" w:before="39" w:after="0"/>
        <w:ind w:hanging="0" w:start="0" w:end="3774"/>
        <w:jc w:val="start"/>
        <w:rPr/>
      </w:pPr>
      <w:r>
        <w:rPr/>
        <w:t>結論：</w:t>
      </w:r>
      <w:r>
        <w:rPr>
          <w:spacing w:val="-10"/>
        </w:rPr>
        <w:t>共和</w:t>
      </w:r>
      <w:r>
        <w:rPr/>
        <w:t>国の安全保障の再評価　「指揮のパラドックス」の遺産</w:t>
      </w:r>
    </w:p>
    <w:p>
      <w:pPr>
        <w:pStyle w:val="BodyText"/>
        <w:spacing w:lineRule="auto" w:line="278" w:before="2" w:after="0"/>
        <w:ind w:start="0" w:end="402"/>
        <w:rPr/>
      </w:pPr>
      <w:r>
        <w:rPr/>
        <w:t>2026</w:t>
      </w:r>
      <w:r>
        <w:rPr/>
        <w:t>年</w:t>
      </w:r>
      <w:r>
        <w:rPr/>
        <w:t>4</w:t>
      </w:r>
      <w:r>
        <w:rPr/>
        <w:t>月</w:t>
      </w:r>
      <w:r>
        <w:rPr/>
        <w:t>7</w:t>
      </w:r>
      <w:r>
        <w:rPr/>
        <w:t xml:space="preserve">日に起きた出来事は、米国の「指揮のパラドックス」が論理的かつ最も危険な極限に達した瞬間として、憲法学者や軍事史家によって研究されることになるだろう。 </w:t>
      </w:r>
      <w:r>
        <w:rPr/>
        <w:t>2</w:t>
      </w:r>
      <w:r>
        <w:rPr/>
        <w:t>世紀以上にわたり、文民による軍への統制という原則は、最高司令官と職業軍人団との間に現実認識の共有と国際規範への共通の順守があるという前提に基づいていた。</w:t>
      </w:r>
      <w:r>
        <w:rPr/>
        <w:t>2026</w:t>
      </w:r>
      <w:r>
        <w:rPr/>
        <w:t xml:space="preserve">年のイラン危機は、この前提を打ち砕いた。大統領が核三本柱の使用や文明の破壊を、ソーシャルメディア上の最後通告に公然と結びつける時、行政府の意志の受動的な道具としての軍の役割は維持できなくなる。 </w:t>
      </w:r>
      <w:r>
        <w:rPr/>
        <w:t>CENTCOM</w:t>
      </w:r>
      <w:r>
        <w:rPr/>
        <w:t>内部で報じられた摩擦は、伝統的な反乱行為ではなく、現代戦争の法的・道徳的フィルターを迂回した命令に対する、ルールに基づく組織のアレルギー反応であった。軍が大統領の権威と法の権威のどちらかを選ばなければならないというこのパラドックスは、今や米国の主要な構造的脆弱性として立ちはだかっている。</w:t>
      </w:r>
    </w:p>
    <w:p>
      <w:pPr>
        <w:pStyle w:val="Heading1"/>
        <w:spacing w:before="155" w:after="0"/>
        <w:ind w:start="-1" w:end="0"/>
        <w:rPr/>
      </w:pPr>
      <w:r>
        <w:rPr>
          <w:spacing w:val="-2"/>
        </w:rPr>
        <w:t>不安定</w:t>
      </w:r>
      <w:r>
        <w:rPr/>
        <w:t>さの兆候としての停戦</w:t>
      </w:r>
    </w:p>
    <w:p>
      <w:pPr>
        <w:pStyle w:val="BodyText"/>
        <w:spacing w:lineRule="auto" w:line="278"/>
        <w:ind w:start="-1" w:end="365"/>
        <w:rPr/>
      </w:pPr>
      <w:r>
        <w:rPr/>
        <w:t>午後</w:t>
      </w:r>
      <w:r>
        <w:rPr/>
        <w:t>8</w:t>
      </w:r>
      <w:r>
        <w:rPr/>
        <w:t>時の期限が過ぎても発砲がなく、世界が安堵のため息をついた一方で、その結果として生まれた「パキスタン合意」については、冷静な懐疑の目で見る必要がある。この停戦は外交的な成熟の産物ではなく、指揮系統の結束が崩れたことによる戦術的な副産物に過ぎない。これは、根底にある核問題や地域問題を解決したものではなく、疲労と混乱から生まれた「一時的な休止」にすぎない。</w:t>
      </w:r>
      <w:r>
        <w:rPr>
          <w:spacing w:val="-3"/>
        </w:rPr>
        <w:t xml:space="preserve"> </w:t>
      </w:r>
      <w:r>
        <w:rPr/>
        <w:t>自身の将軍たちがその戦略の実行に躊躇していたと報じられる状況下で「完全な勝利」を宣言したことで、大統領は、より深刻な内部の腐敗を覆い隠す「成功」という物語を作り上げた。ホワイトハウスの「力」に対する認識と、国防総省の「合法性」に対する認識とのこの乖離は、今後</w:t>
      </w:r>
      <w:r>
        <w:rPr/>
        <w:t>2</w:t>
      </w:r>
      <w:r>
        <w:rPr/>
        <w:t>週間が真の国際的和解ではなく、激しい国内政治の駆け引きの期間となることを確実なものにしている。 この停戦は、何も解決しないという点で茶番である。それは、大統領の「最大限の圧力」と、もはや米国の単独的な脅威に屈しない多極化された世界の現実との、避けられない衝突を単に先送りしているに過ぎない。</w:t>
      </w:r>
    </w:p>
    <w:p>
      <w:pPr>
        <w:pStyle w:val="Heading1"/>
        <w:ind w:start="-1" w:end="0"/>
        <w:rPr/>
      </w:pPr>
      <w:r>
        <w:rPr/>
        <w:t>第</w:t>
      </w:r>
      <w:r>
        <w:rPr/>
        <w:t>25</w:t>
      </w:r>
      <w:r>
        <w:rPr/>
        <w:t>条修正条項への道、そして</w:t>
      </w:r>
      <w:r>
        <w:rPr>
          <w:spacing w:val="-2"/>
        </w:rPr>
        <w:t>その先へ</w:t>
      </w:r>
    </w:p>
    <w:p>
      <w:pPr>
        <w:pStyle w:val="BodyText"/>
        <w:spacing w:lineRule="auto" w:line="278" w:before="207" w:after="0"/>
        <w:ind w:start="-1" w:end="430"/>
        <w:rPr/>
      </w:pPr>
      <w:r>
        <w:rPr/>
        <w:t>議会がワシントンに戻り、大統領の精神状態や弾劾の可能性について議論する中、この共和国は、いかなる単一の政権をも超えた重大な局面に直面している。</w:t>
      </w:r>
      <w:r>
        <w:rPr/>
        <w:t>2026</w:t>
      </w:r>
      <w:r>
        <w:rPr/>
        <w:t>年の危機は、現在の安全装置――「戦争権限法」、「統一軍事法典（</w:t>
      </w:r>
      <w:r>
        <w:rPr/>
        <w:t>UCMJ</w:t>
      </w:r>
      <w:r>
        <w:rPr/>
        <w:t>）」、そして「核指揮統制プロトコル」――が、指揮系統に属する個人の「善意」に大きく依存していることを明らかにした。 「ミリー判例」と「クーパー拒否」は、軍が行政権に対する最終的かつ非公式な抑制機関となっていることを示唆しており、この事態は恐ろしいと同時に不可欠なものである。もし第</w:t>
      </w:r>
      <w:r>
        <w:rPr/>
        <w:t>25</w:t>
      </w:r>
      <w:r>
        <w:rPr/>
        <w:t>条修正条項が発動されれば発動されれば、大統領の戦略的レトリックが医学的診断として用いられるのは史上初めてのこととなる。この道は市民の動乱や政治的分断のリスクに満ちているが、将来の「殲滅ドクトリン」が焦土作戦という現実ではなく、単なる修辞的な誇張に留まることを保証する唯一の手段であると主張する者も多い。</w:t>
      </w:r>
    </w:p>
    <w:p>
      <w:pPr>
        <w:pStyle w:val="Heading1"/>
        <w:spacing w:before="159" w:after="0"/>
        <w:rPr/>
      </w:pPr>
      <w:r>
        <w:rPr>
          <w:spacing w:val="-2"/>
        </w:rPr>
        <w:t>指揮官</w:t>
      </w:r>
      <w:r>
        <w:rPr/>
        <w:t>を守り抜くことができれば、共和国は存続する</w:t>
      </w:r>
    </w:p>
    <w:p>
      <w:pPr>
        <w:pStyle w:val="BodyText"/>
        <w:spacing w:lineRule="auto" w:line="278" w:before="206" w:after="0"/>
        <w:ind w:start="0" w:end="386"/>
        <w:rPr/>
        <w:sectPr>
          <w:footerReference w:type="default" r:id="rId29"/>
          <w:footerReference w:type="first" r:id="rId30"/>
          <w:type w:val="nextPage"/>
          <w:pgSz w:w="12240" w:h="15840"/>
          <w:pgMar w:left="1440" w:right="1080" w:gutter="0" w:header="0" w:top="1400" w:footer="1058" w:bottom="1240"/>
          <w:pgNumType w:fmt="decimal"/>
          <w:formProt w:val="false"/>
          <w:textDirection w:val="lrTb"/>
          <w:docGrid w:type="default" w:linePitch="100" w:charSpace="0"/>
        </w:sectPr>
      </w:pPr>
      <w:r>
        <w:rPr/>
        <w:t>4</w:t>
      </w:r>
      <w:r>
        <w:rPr/>
        <w:t>月</w:t>
      </w:r>
      <w:r>
        <w:rPr/>
        <w:t>7</w:t>
      </w:r>
      <w:r>
        <w:rPr/>
        <w:t>日の対立から得られる究極の教訓は、</w:t>
      </w:r>
      <w:r>
        <w:rPr/>
        <w:t>21</w:t>
      </w:r>
      <w:r>
        <w:rPr/>
        <w:t>世紀の戦争のスピードが、</w:t>
      </w:r>
      <w:r>
        <w:rPr/>
        <w:t>18</w:t>
      </w:r>
      <w:r>
        <w:rPr/>
        <w:t>世紀の憲法設計が想定していた審議のスピードを凌駕しているということだ。ウラン濃縮度</w:t>
      </w:r>
      <w:r>
        <w:rPr/>
        <w:t>90</w:t>
      </w:r>
      <w:r>
        <w:rPr/>
        <w:t>％や極超音速運搬システムが存在するこの時代において、国家は世界的な大惨事を防ぐために、国防総省による「のろのろとした対応」に頼ることはできない。 「指揮のパラドックス」は警告である。共和国の存続は、命令を下す者と、それに従わなければならない何千人もの者との間における、明確かつ合法的、そして認識上の整合にかかっている。イスラマバードでの協議が始まり、世界が米議会の動きを見守る中、問題はもはやホルムズ海峡が開通したままであるかどうかだけではなく、米国の実験が自らの行政の不安定さを乗り越えて生き残れるかどうかにある。</w:t>
      </w:r>
      <w:r>
        <w:rPr>
          <w:spacing w:val="-5"/>
        </w:rPr>
        <w:t xml:space="preserve"> </w:t>
      </w:r>
      <w:r>
        <w:rPr/>
        <w:t>共和国の安全装置は</w:t>
      </w:r>
      <w:r>
        <w:rPr/>
        <w:t>4</w:t>
      </w:r>
      <w:r>
        <w:rPr/>
        <w:t>月</w:t>
      </w:r>
      <w:r>
        <w:rPr/>
        <w:t>7</w:t>
      </w:r>
      <w:r>
        <w:rPr/>
        <w:t>日に試練にさらされた。かろうじて持ちこたえたものの、その糸はほつれつつあり、次の期限まであと</w:t>
      </w:r>
      <w:r>
        <w:rPr/>
        <w:t>14</w:t>
      </w:r>
      <w:r>
        <w:rPr/>
        <w:t>日しかない。</w:t>
      </w:r>
    </w:p>
    <w:p>
      <w:pPr>
        <w:pStyle w:val="Heading1"/>
        <w:spacing w:before="39" w:after="0"/>
        <w:rPr/>
      </w:pPr>
      <w:r>
        <w:rPr>
          <w:spacing w:val="-2"/>
        </w:rPr>
        <w:t>参考文献</w:t>
      </w:r>
    </w:p>
    <w:p>
      <w:pPr>
        <w:pStyle w:val="BodyText"/>
        <w:spacing w:lineRule="auto" w:line="278"/>
        <w:ind w:start="0" w:end="365"/>
        <w:rPr/>
      </w:pPr>
      <w:r>
        <w:rPr/>
        <w:t>AP</w:t>
      </w:r>
      <w:r>
        <w:rPr/>
        <w:t>通信。「最新情報：米国、イスラエル、イランが</w:t>
      </w:r>
      <w:r>
        <w:rPr/>
        <w:t>2</w:t>
      </w:r>
      <w:r>
        <w:rPr/>
        <w:t>週間の停戦合意に達し、トランプ大統領が脅威を撤回」。</w:t>
      </w:r>
      <w:r>
        <w:rPr/>
        <w:t>2026</w:t>
      </w:r>
      <w:r>
        <w:rPr/>
        <w:t>年</w:t>
      </w:r>
      <w:r>
        <w:rPr/>
        <w:t>4</w:t>
      </w:r>
      <w:r>
        <w:rPr/>
        <w:t>月</w:t>
      </w:r>
      <w:r>
        <w:rPr/>
        <w:t>8</w:t>
      </w:r>
      <w:r>
        <w:rPr/>
        <w:t>日。</w:t>
      </w:r>
    </w:p>
    <w:p>
      <w:pPr>
        <w:pStyle w:val="BodyText"/>
        <w:spacing w:lineRule="auto" w:line="278" w:before="160" w:after="0"/>
        <w:ind w:start="0" w:end="369"/>
        <w:rPr/>
      </w:pPr>
      <w:r>
        <w:rPr/>
        <w:t>AP</w:t>
      </w:r>
      <w:r>
        <w:rPr/>
        <w:t>通信。「合意の期限が迫る中、トランプ大統領がイランの全発電所と橋梁への攻撃をほのめかす」。</w:t>
      </w:r>
      <w:r>
        <w:rPr/>
        <w:t>2026</w:t>
      </w:r>
      <w:r>
        <w:rPr/>
        <w:t>年</w:t>
      </w:r>
      <w:r>
        <w:rPr/>
        <w:t>4</w:t>
      </w:r>
      <w:r>
        <w:rPr/>
        <w:t>月</w:t>
      </w:r>
      <w:r>
        <w:rPr/>
        <w:t>6</w:t>
      </w:r>
      <w:r>
        <w:rPr/>
        <w:t>日。</w:t>
      </w:r>
    </w:p>
    <w:p>
      <w:pPr>
        <w:pStyle w:val="BodyText"/>
        <w:spacing w:lineRule="auto" w:line="278" w:before="159" w:after="0"/>
        <w:ind w:start="0" w:end="464"/>
        <w:rPr/>
      </w:pPr>
      <w:r>
        <w:rPr/>
        <w:t>ClickOnDetroit / AP</w:t>
      </w:r>
      <w:r>
        <w:rPr/>
        <w:t>通信。「</w:t>
      </w:r>
      <w:r>
        <w:rPr/>
        <w:t>2</w:t>
      </w:r>
      <w:r>
        <w:rPr/>
        <w:t>週間の停戦発表後の集会で、イランの親政府派デモ参加者が米国とイスラエルの国旗を燃やす」。</w:t>
      </w:r>
      <w:r>
        <w:rPr/>
        <w:t>2026</w:t>
      </w:r>
      <w:r>
        <w:rPr/>
        <w:t>年</w:t>
      </w:r>
      <w:r>
        <w:rPr/>
        <w:t>4</w:t>
      </w:r>
      <w:r>
        <w:rPr/>
        <w:t>月</w:t>
      </w:r>
      <w:r>
        <w:rPr/>
        <w:t>8</w:t>
      </w:r>
      <w:r>
        <w:rPr/>
        <w:t>日。</w:t>
      </w:r>
    </w:p>
    <w:p>
      <w:pPr>
        <w:pStyle w:val="BodyText"/>
        <w:spacing w:lineRule="auto" w:line="278" w:before="159" w:after="0"/>
        <w:ind w:start="0" w:end="365"/>
        <w:rPr/>
      </w:pPr>
      <w:r>
        <w:rPr/>
        <w:t>フォックス・ニュース。「トランプ氏、</w:t>
      </w:r>
      <w:r>
        <w:rPr/>
        <w:t>10</w:t>
      </w:r>
      <w:r>
        <w:rPr/>
        <w:t>項目の和平合意交渉のため、イランへの攻撃を</w:t>
      </w:r>
      <w:r>
        <w:rPr/>
        <w:t>2</w:t>
      </w:r>
      <w:r>
        <w:rPr/>
        <w:t>週間停止」</w:t>
      </w:r>
      <w:r>
        <w:rPr>
          <w:spacing w:val="-4"/>
        </w:rPr>
        <w:t>。</w:t>
      </w:r>
      <w:r>
        <w:rPr>
          <w:spacing w:val="-4"/>
        </w:rPr>
        <w:t>2026</w:t>
      </w:r>
      <w:r>
        <w:rPr>
          <w:spacing w:val="-4"/>
        </w:rPr>
        <w:t>年</w:t>
      </w:r>
      <w:r>
        <w:rPr>
          <w:spacing w:val="-4"/>
        </w:rPr>
        <w:t>4</w:t>
      </w:r>
      <w:r>
        <w:rPr>
          <w:spacing w:val="-4"/>
        </w:rPr>
        <w:t>月</w:t>
      </w:r>
      <w:r>
        <w:rPr>
          <w:spacing w:val="-4"/>
        </w:rPr>
        <w:t>8</w:t>
      </w:r>
      <w:r>
        <w:rPr>
          <w:spacing w:val="-4"/>
        </w:rPr>
        <w:t>日。</w:t>
      </w:r>
    </w:p>
    <w:p>
      <w:pPr>
        <w:pStyle w:val="BodyText"/>
        <w:spacing w:before="159" w:after="0"/>
        <w:rPr/>
      </w:pPr>
      <w:r>
        <w:rPr/>
        <w:t>Gulf International Forum</w:t>
      </w:r>
      <w:r>
        <w:rPr/>
        <w:t>。「トランプのイランにおける地上戦という賭け」。</w:t>
      </w:r>
      <w:r>
        <w:rPr>
          <w:spacing w:val="-2"/>
        </w:rPr>
        <w:t>2026</w:t>
      </w:r>
      <w:r>
        <w:rPr>
          <w:spacing w:val="-2"/>
        </w:rPr>
        <w:t>年</w:t>
      </w:r>
      <w:r>
        <w:rPr/>
        <w:t>4</w:t>
      </w:r>
      <w:r>
        <w:rPr/>
        <w:t>月</w:t>
      </w:r>
      <w:r>
        <w:rPr/>
        <w:t>7</w:t>
      </w:r>
      <w:r>
        <w:rPr/>
        <w:t>日</w:t>
      </w:r>
      <w:r>
        <w:rPr>
          <w:spacing w:val="-2"/>
        </w:rPr>
        <w:t>。</w:t>
      </w:r>
    </w:p>
    <w:p>
      <w:pPr>
        <w:pStyle w:val="BodyText"/>
        <w:spacing w:lineRule="auto" w:line="278"/>
        <w:ind w:start="0" w:end="365"/>
        <w:rPr/>
      </w:pPr>
      <w:r>
        <w:rPr/>
        <w:t>KSAT / AP</w:t>
      </w:r>
      <w:r>
        <w:rPr/>
        <w:t>通信。「最新情報：トランプ大統領、イランのインフラへの攻撃を繰り返し脅す中、戦争犯罪への懸念を一蹴。」</w:t>
      </w:r>
      <w:r>
        <w:rPr/>
        <w:t>2026</w:t>
      </w:r>
      <w:r>
        <w:rPr/>
        <w:t>年</w:t>
      </w:r>
      <w:r>
        <w:rPr/>
        <w:t>4</w:t>
      </w:r>
      <w:r>
        <w:rPr/>
        <w:t>月</w:t>
      </w:r>
      <w:r>
        <w:rPr/>
        <w:t>6</w:t>
      </w:r>
      <w:r>
        <w:rPr/>
        <w:t>日。</w:t>
      </w:r>
    </w:p>
    <w:p>
      <w:pPr>
        <w:pStyle w:val="BodyText"/>
        <w:spacing w:before="159" w:after="0"/>
        <w:rPr/>
      </w:pPr>
      <w:r>
        <w:rPr/>
        <w:t>イラン国民抵抗評議会（</w:t>
      </w:r>
      <w:r>
        <w:rPr/>
        <w:t>NCRI</w:t>
      </w:r>
      <w:r>
        <w:rPr/>
        <w:t xml:space="preserve">）。「イランニュース速報 – </w:t>
      </w:r>
      <w:r>
        <w:rPr/>
        <w:t>2026</w:t>
      </w:r>
      <w:r>
        <w:rPr/>
        <w:t>年</w:t>
      </w:r>
      <w:r>
        <w:rPr/>
        <w:t>4</w:t>
      </w:r>
      <w:r>
        <w:rPr/>
        <w:t>月</w:t>
      </w:r>
      <w:r>
        <w:rPr/>
        <w:t>8</w:t>
      </w:r>
      <w:r>
        <w:rPr/>
        <w:t>日」。</w:t>
      </w:r>
      <w:r>
        <w:rPr>
          <w:spacing w:val="-2"/>
        </w:rPr>
        <w:t>2026</w:t>
      </w:r>
      <w:r>
        <w:rPr>
          <w:spacing w:val="-2"/>
        </w:rPr>
        <w:t>年</w:t>
      </w:r>
      <w:r>
        <w:rPr/>
        <w:t>4</w:t>
      </w:r>
      <w:r>
        <w:rPr/>
        <w:t>月</w:t>
      </w:r>
      <w:r>
        <w:rPr/>
        <w:t>8</w:t>
      </w:r>
      <w:r>
        <w:rPr>
          <w:spacing w:val="-2"/>
        </w:rPr>
        <w:t>日。</w:t>
      </w:r>
    </w:p>
    <w:p>
      <w:pPr>
        <w:pStyle w:val="BodyText"/>
        <w:spacing w:lineRule="auto" w:line="278"/>
        <w:ind w:start="0" w:end="365"/>
        <w:rPr/>
      </w:pPr>
      <w:r>
        <w:rPr/>
        <w:t>『ザ・ヒンドゥー』。「イラン・イスラエル戦争 ライブ更新：外務省、一時停戦について『ホルムズ海峡を通じた世界的な貿易の流れは妨げられないだろう』と述べる」。</w:t>
      </w:r>
      <w:r>
        <w:rPr/>
        <w:t>2026</w:t>
      </w:r>
      <w:r>
        <w:rPr/>
        <w:t>年</w:t>
      </w:r>
      <w:r>
        <w:rPr/>
        <w:t>4</w:t>
      </w:r>
      <w:r>
        <w:rPr/>
        <w:t>月</w:t>
      </w:r>
      <w:r>
        <w:rPr/>
        <w:t>8</w:t>
      </w:r>
      <w:r>
        <w:rPr/>
        <w:t>日。</w:t>
      </w:r>
    </w:p>
    <w:p>
      <w:pPr>
        <w:pStyle w:val="BodyText"/>
        <w:spacing w:lineRule="auto" w:line="408" w:before="160" w:after="0"/>
        <w:ind w:start="0" w:end="369"/>
        <w:rPr/>
      </w:pPr>
      <w:r>
        <w:rPr/>
        <w:t>スーファン・センター。「インテリブリーフ：米国とイランが</w:t>
      </w:r>
      <w:r>
        <w:rPr/>
        <w:t>2</w:t>
      </w:r>
      <w:r>
        <w:rPr/>
        <w:t>週間の停戦に合意」。</w:t>
      </w:r>
      <w:r>
        <w:rPr/>
        <w:t>2026</w:t>
      </w:r>
      <w:r>
        <w:rPr/>
        <w:t>年</w:t>
      </w:r>
      <w:r>
        <w:rPr/>
        <w:t>4</w:t>
      </w:r>
      <w:r>
        <w:rPr/>
        <w:t>月</w:t>
      </w:r>
      <w:r>
        <w:rPr/>
        <w:t>8</w:t>
      </w:r>
      <w:r>
        <w:rPr/>
        <w:t>日。ザ・ウォー・ゾーン。「イラン、停戦合意を拒否（更新）」。</w:t>
      </w:r>
      <w:r>
        <w:rPr/>
        <w:t>2026</w:t>
      </w:r>
      <w:r>
        <w:rPr/>
        <w:t>年</w:t>
      </w:r>
      <w:r>
        <w:rPr/>
        <w:t>4</w:t>
      </w:r>
      <w:r>
        <w:rPr/>
        <w:t>月</w:t>
      </w:r>
      <w:r>
        <w:rPr/>
        <w:t>6</w:t>
      </w:r>
      <w:r>
        <w:rPr/>
        <w:t>日。</w:t>
      </w:r>
    </w:p>
    <w:p>
      <w:pPr>
        <w:pStyle w:val="BodyText"/>
        <w:spacing w:before="0" w:after="0"/>
        <w:rPr/>
      </w:pPr>
      <w:r>
        <w:rPr/>
      </w:r>
    </w:p>
    <w:p>
      <w:pPr>
        <w:pStyle w:val="BodyText"/>
        <w:spacing w:before="0" w:after="0"/>
        <w:rPr/>
      </w:pPr>
      <w:r>
        <w:rPr/>
      </w:r>
    </w:p>
    <w:p>
      <w:pPr>
        <w:pStyle w:val="BodyText"/>
        <w:spacing w:before="121" w:after="0"/>
        <w:rPr/>
      </w:pPr>
      <w:r>
        <w:rPr/>
      </w:r>
    </w:p>
    <w:p>
      <w:pPr>
        <w:pStyle w:val="BodyText"/>
        <w:spacing w:lineRule="auto" w:line="278" w:before="0" w:after="0"/>
        <w:ind w:start="0" w:end="397"/>
        <w:rPr/>
        <w:sectPr>
          <w:footerReference w:type="default" r:id="rId32"/>
          <w:footerReference w:type="first" r:id="rId33"/>
          <w:type w:val="nextPage"/>
          <w:pgSz w:w="12240" w:h="15840"/>
          <w:pgMar w:left="1440" w:right="1080" w:gutter="0" w:header="0" w:top="1400" w:footer="1058" w:bottom="1240"/>
          <w:pgNumType w:fmt="decimal"/>
          <w:formProt w:val="false"/>
          <w:textDirection w:val="lrTb"/>
          <w:docGrid w:type="default" w:linePitch="100" w:charSpace="0"/>
        </w:sectPr>
      </w:pPr>
      <w:r>
        <w:rPr/>
        <w:t>著者は、</w:t>
      </w:r>
      <w:hyperlink r:id="rId31">
        <w:r>
          <w:rPr>
            <w:rStyle w:val="Style8"/>
            <w:color w:val="0562C1"/>
            <w:u w:val="single" w:color="0562C1"/>
          </w:rPr>
          <w:t>https://www.researchgate.net/profile/Douglas-Youvan/research</w:t>
        </w:r>
      </w:hyperlink>
      <w:r>
        <w:rPr/>
        <w:t xml:space="preserve"> </w:t>
      </w:r>
      <w:r>
        <w:rPr/>
        <w:t>で</w:t>
      </w:r>
      <w:r>
        <w:rPr/>
        <w:t>5,200</w:t>
      </w:r>
      <w:r>
        <w:rPr/>
        <w:t>本以上の</w:t>
      </w:r>
      <w:r>
        <w:rPr/>
        <w:t>AI</w:t>
      </w:r>
      <w:r>
        <w:rPr/>
        <w:t>支援論文を発表している。</w:t>
      </w:r>
      <w:r>
        <w:rPr/>
        <w:t>Google Scholar</w:t>
      </w:r>
      <w:r>
        <w:rPr/>
        <w:t>はこれらのプレプリントを索引化しており、特定の参考文献が必要な場合は、</w:t>
      </w:r>
      <w:r>
        <w:rPr/>
        <w:t>Google</w:t>
      </w:r>
      <w:r>
        <w:rPr/>
        <w:t>検索の</w:t>
      </w:r>
      <w:r>
        <w:rPr/>
        <w:t>AI</w:t>
      </w:r>
      <w:r>
        <w:rPr/>
        <w:t>モード（</w:t>
      </w:r>
      <w:r>
        <w:rPr/>
        <w:t>Gemini</w:t>
      </w:r>
      <w:r>
        <w:rPr/>
        <w:t>）がこれらのプレプリントを効率的に分類している。</w:t>
      </w:r>
    </w:p>
    <w:p>
      <w:pPr>
        <w:pStyle w:val="BodyText"/>
        <w:spacing w:before="9" w:after="0"/>
        <w:rPr>
          <w:sz w:val="9"/>
        </w:rPr>
      </w:pPr>
      <w:r>
        <w:rPr>
          <w:sz w:val="9"/>
        </w:rPr>
      </w:r>
    </w:p>
    <w:p>
      <w:pPr>
        <w:pStyle w:val="Normal"/>
        <w:spacing w:lineRule="auto" w:line="240"/>
        <w:ind w:hanging="0" w:start="0" w:end="0"/>
        <w:rPr>
          <w:sz w:val="20"/>
        </w:rPr>
      </w:pPr>
      <w:r>
        <w:rPr/>
        <w:drawing>
          <wp:inline distT="0" distB="0" distL="0" distR="0">
            <wp:extent cx="5852160" cy="3194685"/>
            <wp:effectExtent l="0" t="0" r="0" b="0"/>
            <wp:docPr id="1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2"/>
                    <pic:cNvPicPr>
                      <a:picLocks noChangeAspect="1" noChangeArrowheads="1"/>
                    </pic:cNvPicPr>
                  </pic:nvPicPr>
                  <pic:blipFill>
                    <a:blip r:embed="rId34"/>
                    <a:stretch>
                      <a:fillRect/>
                    </a:stretch>
                  </pic:blipFill>
                  <pic:spPr bwMode="auto">
                    <a:xfrm>
                      <a:off x="0" y="0"/>
                      <a:ext cx="5852160" cy="3194685"/>
                    </a:xfrm>
                    <a:prstGeom prst="rect">
                      <a:avLst/>
                    </a:prstGeom>
                    <a:noFill/>
                  </pic:spPr>
                </pic:pic>
              </a:graphicData>
            </a:graphic>
          </wp:inline>
        </w:drawing>
      </w:r>
    </w:p>
    <w:sectPr>
      <w:footerReference w:type="default" r:id="rId35"/>
      <w:footerReference w:type="first" r:id="rId36"/>
      <w:type w:val="nextPage"/>
      <w:pgSz w:w="12240" w:h="15840"/>
      <w:pgMar w:left="1440" w:right="1080" w:gutter="0" w:header="0" w:top="1820" w:footer="1058" w:bottom="12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mc:AlternateContent>
        <mc:Choice Requires="wps">
          <w:drawing>
            <wp:anchor distT="0" distB="0" distL="0" distR="0" simplePos="0" relativeHeight="3" behindDoc="1" locked="0" layoutInCell="0" allowOverlap="1">
              <wp:simplePos x="0" y="0"/>
              <wp:positionH relativeFrom="page">
                <wp:posOffset>6690360</wp:posOffset>
              </wp:positionH>
              <wp:positionV relativeFrom="page">
                <wp:posOffset>9246870</wp:posOffset>
              </wp:positionV>
              <wp:extent cx="217805" cy="177800"/>
              <wp:effectExtent l="0" t="0" r="0" b="0"/>
              <wp:wrapNone/>
              <wp:docPr id="1" name="Textbox 1"/>
              <a:graphic xmlns:a="http://schemas.openxmlformats.org/drawingml/2006/main">
                <a:graphicData uri="http://schemas.microsoft.com/office/word/2010/wordprocessingShape">
                  <wps:wsp>
                    <wps:cNvSpPr/>
                    <wps:spPr>
                      <a:xfrm>
                        <a:off x="0" y="0"/>
                        <a:ext cx="217800" cy="177840"/>
                      </a:xfrm>
                      <a:prstGeom prst="rect">
                        <a:avLst/>
                      </a:prstGeom>
                      <a:noFill/>
                      <a:ln w="0">
                        <a:noFill/>
                      </a:ln>
                    </wps:spPr>
                    <wps:style>
                      <a:lnRef idx="0"/>
                      <a:fillRef idx="0"/>
                      <a:effectRef idx="0"/>
                      <a:fontRef idx="minor"/>
                    </wps:style>
                    <wps:txb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26.8pt;margin-top:728.1pt;width:17.1pt;height:13.95pt;mso-wrap-style:square;v-text-anchor:top;mso-position-horizontal-relative:page;mso-position-vertical-relative:page">
              <v:fill o:detectmouseclick="t" on="false"/>
              <v:stroke color="#3465a4" joinstyle="round" endcap="flat"/>
              <v:textbo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mc:AlternateContent>
        <mc:Choice Requires="wps">
          <w:drawing>
            <wp:anchor distT="0" distB="0" distL="0" distR="0" simplePos="0" relativeHeight="3" behindDoc="1" locked="0" layoutInCell="0" allowOverlap="1">
              <wp:simplePos x="0" y="0"/>
              <wp:positionH relativeFrom="page">
                <wp:posOffset>6690360</wp:posOffset>
              </wp:positionH>
              <wp:positionV relativeFrom="page">
                <wp:posOffset>9246870</wp:posOffset>
              </wp:positionV>
              <wp:extent cx="217805" cy="177800"/>
              <wp:effectExtent l="0" t="0" r="0" b="0"/>
              <wp:wrapNone/>
              <wp:docPr id="2" name="Textbox 1"/>
              <a:graphic xmlns:a="http://schemas.openxmlformats.org/drawingml/2006/main">
                <a:graphicData uri="http://schemas.microsoft.com/office/word/2010/wordprocessingShape">
                  <wps:wsp>
                    <wps:cNvSpPr/>
                    <wps:spPr>
                      <a:xfrm>
                        <a:off x="0" y="0"/>
                        <a:ext cx="217800" cy="177840"/>
                      </a:xfrm>
                      <a:prstGeom prst="rect">
                        <a:avLst/>
                      </a:prstGeom>
                      <a:noFill/>
                      <a:ln w="0">
                        <a:noFill/>
                      </a:ln>
                    </wps:spPr>
                    <wps:style>
                      <a:lnRef idx="0"/>
                      <a:fillRef idx="0"/>
                      <a:effectRef idx="0"/>
                      <a:fontRef idx="minor"/>
                    </wps:style>
                    <wps:txb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26.8pt;margin-top:728.1pt;width:17.1pt;height:13.95pt;mso-wrap-style:square;v-text-anchor:top;mso-position-horizontal-relative:page;mso-position-vertical-relative:page">
              <v:fill o:detectmouseclick="t" on="false"/>
              <v:stroke color="#3465a4" joinstyle="round" endcap="flat"/>
              <v:textbo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mc:AlternateContent>
        <mc:Choice Requires="wps">
          <w:drawing>
            <wp:anchor distT="0" distB="0" distL="0" distR="0" simplePos="0" relativeHeight="5" behindDoc="1" locked="0" layoutInCell="0" allowOverlap="1">
              <wp:simplePos x="0" y="0"/>
              <wp:positionH relativeFrom="page">
                <wp:posOffset>6690360</wp:posOffset>
              </wp:positionH>
              <wp:positionV relativeFrom="page">
                <wp:posOffset>9246870</wp:posOffset>
              </wp:positionV>
              <wp:extent cx="217805" cy="177800"/>
              <wp:effectExtent l="0" t="0" r="0" b="0"/>
              <wp:wrapNone/>
              <wp:docPr id="3" name="Textbox 2"/>
              <a:graphic xmlns:a="http://schemas.openxmlformats.org/drawingml/2006/main">
                <a:graphicData uri="http://schemas.microsoft.com/office/word/2010/wordprocessingShape">
                  <wps:wsp>
                    <wps:cNvSpPr/>
                    <wps:spPr>
                      <a:xfrm>
                        <a:off x="0" y="0"/>
                        <a:ext cx="217800" cy="177840"/>
                      </a:xfrm>
                      <a:prstGeom prst="rect">
                        <a:avLst/>
                      </a:prstGeom>
                      <a:noFill/>
                      <a:ln w="0">
                        <a:noFill/>
                      </a:ln>
                    </wps:spPr>
                    <wps:style>
                      <a:lnRef idx="0"/>
                      <a:fillRef idx="0"/>
                      <a:effectRef idx="0"/>
                      <a:fontRef idx="minor"/>
                    </wps:style>
                    <wps:txb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2</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26.8pt;margin-top:728.1pt;width:17.1pt;height:13.95pt;mso-wrap-style:square;v-text-anchor:top;mso-position-horizontal-relative:page;mso-position-vertical-relative:page">
              <v:fill o:detectmouseclick="t" on="false"/>
              <v:stroke color="#3465a4" joinstyle="round" endcap="flat"/>
              <v:textbo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2</w:t>
                    </w:r>
                    <w:r>
                      <w:rPr>
                        <w:spacing w:val="-5"/>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mc:AlternateContent>
        <mc:Choice Requires="wps">
          <w:drawing>
            <wp:anchor distT="0" distB="0" distL="0" distR="0" simplePos="0" relativeHeight="7" behindDoc="1" locked="0" layoutInCell="0" allowOverlap="1">
              <wp:simplePos x="0" y="0"/>
              <wp:positionH relativeFrom="page">
                <wp:posOffset>6690360</wp:posOffset>
              </wp:positionH>
              <wp:positionV relativeFrom="page">
                <wp:posOffset>9246870</wp:posOffset>
              </wp:positionV>
              <wp:extent cx="217805" cy="177800"/>
              <wp:effectExtent l="0" t="0" r="0" b="0"/>
              <wp:wrapNone/>
              <wp:docPr id="4" name="Textbox 3"/>
              <a:graphic xmlns:a="http://schemas.openxmlformats.org/drawingml/2006/main">
                <a:graphicData uri="http://schemas.microsoft.com/office/word/2010/wordprocessingShape">
                  <wps:wsp>
                    <wps:cNvSpPr/>
                    <wps:spPr>
                      <a:xfrm>
                        <a:off x="0" y="0"/>
                        <a:ext cx="217800" cy="177840"/>
                      </a:xfrm>
                      <a:prstGeom prst="rect">
                        <a:avLst/>
                      </a:prstGeom>
                      <a:noFill/>
                      <a:ln w="0">
                        <a:noFill/>
                      </a:ln>
                    </wps:spPr>
                    <wps:style>
                      <a:lnRef idx="0"/>
                      <a:fillRef idx="0"/>
                      <a:effectRef idx="0"/>
                      <a:fontRef idx="minor"/>
                    </wps:style>
                    <wps:txb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3</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26.8pt;margin-top:728.1pt;width:17.1pt;height:13.95pt;mso-wrap-style:square;v-text-anchor:top;mso-position-horizontal-relative:page;mso-position-vertical-relative:page">
              <v:fill o:detectmouseclick="t" on="false"/>
              <v:stroke color="#3465a4" joinstyle="round" endcap="flat"/>
              <v:textbo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3</w:t>
                    </w:r>
                    <w:r>
                      <w:rPr>
                        <w:spacing w:val="-5"/>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mc:AlternateContent>
        <mc:Choice Requires="wps">
          <w:drawing>
            <wp:anchor distT="0" distB="0" distL="0" distR="0" simplePos="0" relativeHeight="9" behindDoc="1" locked="0" layoutInCell="0" allowOverlap="1">
              <wp:simplePos x="0" y="0"/>
              <wp:positionH relativeFrom="page">
                <wp:posOffset>6690360</wp:posOffset>
              </wp:positionH>
              <wp:positionV relativeFrom="page">
                <wp:posOffset>9246870</wp:posOffset>
              </wp:positionV>
              <wp:extent cx="217805" cy="177800"/>
              <wp:effectExtent l="0" t="0" r="0" b="0"/>
              <wp:wrapNone/>
              <wp:docPr id="5" name="Textbox 4"/>
              <a:graphic xmlns:a="http://schemas.openxmlformats.org/drawingml/2006/main">
                <a:graphicData uri="http://schemas.microsoft.com/office/word/2010/wordprocessingShape">
                  <wps:wsp>
                    <wps:cNvSpPr/>
                    <wps:spPr>
                      <a:xfrm>
                        <a:off x="0" y="0"/>
                        <a:ext cx="217800" cy="177840"/>
                      </a:xfrm>
                      <a:prstGeom prst="rect">
                        <a:avLst/>
                      </a:prstGeom>
                      <a:noFill/>
                      <a:ln w="0">
                        <a:noFill/>
                      </a:ln>
                    </wps:spPr>
                    <wps:style>
                      <a:lnRef idx="0"/>
                      <a:fillRef idx="0"/>
                      <a:effectRef idx="0"/>
                      <a:fontRef idx="minor"/>
                    </wps:style>
                    <wps:txb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4</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26.8pt;margin-top:728.1pt;width:17.1pt;height:13.95pt;mso-wrap-style:square;v-text-anchor:top;mso-position-horizontal-relative:page;mso-position-vertical-relative:page">
              <v:fill o:detectmouseclick="t" on="false"/>
              <v:stroke color="#3465a4" joinstyle="round" endcap="flat"/>
              <v:textbo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4</w:t>
                    </w:r>
                    <w:r>
                      <w:rPr>
                        <w:spacing w:val="-5"/>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mc:AlternateContent>
        <mc:Choice Requires="wps">
          <w:drawing>
            <wp:anchor distT="0" distB="0" distL="0" distR="0" simplePos="0" relativeHeight="11" behindDoc="1" locked="0" layoutInCell="0" allowOverlap="1">
              <wp:simplePos x="0" y="0"/>
              <wp:positionH relativeFrom="page">
                <wp:posOffset>6690360</wp:posOffset>
              </wp:positionH>
              <wp:positionV relativeFrom="page">
                <wp:posOffset>9246870</wp:posOffset>
              </wp:positionV>
              <wp:extent cx="217805" cy="177800"/>
              <wp:effectExtent l="0" t="0" r="0" b="0"/>
              <wp:wrapNone/>
              <wp:docPr id="6" name="Textbox 5"/>
              <a:graphic xmlns:a="http://schemas.openxmlformats.org/drawingml/2006/main">
                <a:graphicData uri="http://schemas.microsoft.com/office/word/2010/wordprocessingShape">
                  <wps:wsp>
                    <wps:cNvSpPr/>
                    <wps:spPr>
                      <a:xfrm>
                        <a:off x="0" y="0"/>
                        <a:ext cx="217800" cy="177840"/>
                      </a:xfrm>
                      <a:prstGeom prst="rect">
                        <a:avLst/>
                      </a:prstGeom>
                      <a:noFill/>
                      <a:ln w="0">
                        <a:noFill/>
                      </a:ln>
                    </wps:spPr>
                    <wps:style>
                      <a:lnRef idx="0"/>
                      <a:fillRef idx="0"/>
                      <a:effectRef idx="0"/>
                      <a:fontRef idx="minor"/>
                    </wps:style>
                    <wps:txb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5</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26.8pt;margin-top:728.1pt;width:17.1pt;height:13.95pt;mso-wrap-style:square;v-text-anchor:top;mso-position-horizontal-relative:page;mso-position-vertical-relative:page">
              <v:fill o:detectmouseclick="t" on="false"/>
              <v:stroke color="#3465a4" joinstyle="round" endcap="flat"/>
              <v:textbo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5</w:t>
                    </w:r>
                    <w:r>
                      <w:rPr>
                        <w:spacing w:val="-5"/>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mc:AlternateContent>
        <mc:Choice Requires="wps">
          <w:drawing>
            <wp:anchor distT="0" distB="0" distL="0" distR="0" simplePos="0" relativeHeight="13" behindDoc="1" locked="0" layoutInCell="0" allowOverlap="1">
              <wp:simplePos x="0" y="0"/>
              <wp:positionH relativeFrom="page">
                <wp:posOffset>6690360</wp:posOffset>
              </wp:positionH>
              <wp:positionV relativeFrom="page">
                <wp:posOffset>9246870</wp:posOffset>
              </wp:positionV>
              <wp:extent cx="217805" cy="177800"/>
              <wp:effectExtent l="0" t="0" r="0" b="0"/>
              <wp:wrapNone/>
              <wp:docPr id="7" name="Textbox 6"/>
              <a:graphic xmlns:a="http://schemas.openxmlformats.org/drawingml/2006/main">
                <a:graphicData uri="http://schemas.microsoft.com/office/word/2010/wordprocessingShape">
                  <wps:wsp>
                    <wps:cNvSpPr/>
                    <wps:spPr>
                      <a:xfrm>
                        <a:off x="0" y="0"/>
                        <a:ext cx="217800" cy="177840"/>
                      </a:xfrm>
                      <a:prstGeom prst="rect">
                        <a:avLst/>
                      </a:prstGeom>
                      <a:noFill/>
                      <a:ln w="0">
                        <a:noFill/>
                      </a:ln>
                    </wps:spPr>
                    <wps:style>
                      <a:lnRef idx="0"/>
                      <a:fillRef idx="0"/>
                      <a:effectRef idx="0"/>
                      <a:fontRef idx="minor"/>
                    </wps:style>
                    <wps:txb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6</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26.8pt;margin-top:728.1pt;width:17.1pt;height:13.95pt;mso-wrap-style:square;v-text-anchor:top;mso-position-horizontal-relative:page;mso-position-vertical-relative:page">
              <v:fill o:detectmouseclick="t" on="false"/>
              <v:stroke color="#3465a4" joinstyle="round" endcap="flat"/>
              <v:textbo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6</w:t>
                    </w:r>
                    <w:r>
                      <w:rPr>
                        <w:spacing w:val="-5"/>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mc:AlternateContent>
        <mc:Choice Requires="wps">
          <w:drawing>
            <wp:anchor distT="0" distB="0" distL="0" distR="0" simplePos="0" relativeHeight="21" behindDoc="1" locked="0" layoutInCell="0" allowOverlap="1">
              <wp:simplePos x="0" y="0"/>
              <wp:positionH relativeFrom="page">
                <wp:posOffset>6690360</wp:posOffset>
              </wp:positionH>
              <wp:positionV relativeFrom="page">
                <wp:posOffset>9246870</wp:posOffset>
              </wp:positionV>
              <wp:extent cx="217805" cy="177800"/>
              <wp:effectExtent l="0" t="0" r="0" b="0"/>
              <wp:wrapNone/>
              <wp:docPr id="8" name="Textbox 7"/>
              <a:graphic xmlns:a="http://schemas.openxmlformats.org/drawingml/2006/main">
                <a:graphicData uri="http://schemas.microsoft.com/office/word/2010/wordprocessingShape">
                  <wps:wsp>
                    <wps:cNvSpPr/>
                    <wps:spPr>
                      <a:xfrm>
                        <a:off x="0" y="0"/>
                        <a:ext cx="217800" cy="177840"/>
                      </a:xfrm>
                      <a:prstGeom prst="rect">
                        <a:avLst/>
                      </a:prstGeom>
                      <a:noFill/>
                      <a:ln w="0">
                        <a:noFill/>
                      </a:ln>
                    </wps:spPr>
                    <wps:style>
                      <a:lnRef idx="0"/>
                      <a:fillRef idx="0"/>
                      <a:effectRef idx="0"/>
                      <a:fontRef idx="minor"/>
                    </wps:style>
                    <wps:txb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26.8pt;margin-top:728.1pt;width:17.1pt;height:13.95pt;mso-wrap-style:square;v-text-anchor:top;mso-position-horizontal-relative:page;mso-position-vertical-relative:page">
              <v:fill o:detectmouseclick="t" on="false"/>
              <v:stroke color="#3465a4" joinstyle="round" endcap="flat"/>
              <v:textbo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mc:AlternateContent>
        <mc:Choice Requires="wps">
          <w:drawing>
            <wp:anchor distT="0" distB="0" distL="0" distR="0" simplePos="0" relativeHeight="28" behindDoc="1" locked="0" layoutInCell="0" allowOverlap="1">
              <wp:simplePos x="0" y="0"/>
              <wp:positionH relativeFrom="page">
                <wp:posOffset>6690360</wp:posOffset>
              </wp:positionH>
              <wp:positionV relativeFrom="page">
                <wp:posOffset>9246870</wp:posOffset>
              </wp:positionV>
              <wp:extent cx="217805" cy="177800"/>
              <wp:effectExtent l="0" t="0" r="0" b="0"/>
              <wp:wrapNone/>
              <wp:docPr id="9" name="Textbox 11"/>
              <a:graphic xmlns:a="http://schemas.openxmlformats.org/drawingml/2006/main">
                <a:graphicData uri="http://schemas.microsoft.com/office/word/2010/wordprocessingShape">
                  <wps:wsp>
                    <wps:cNvSpPr/>
                    <wps:spPr>
                      <a:xfrm>
                        <a:off x="0" y="0"/>
                        <a:ext cx="217800" cy="177840"/>
                      </a:xfrm>
                      <a:prstGeom prst="rect">
                        <a:avLst/>
                      </a:prstGeom>
                      <a:noFill/>
                      <a:ln w="0">
                        <a:noFill/>
                      </a:ln>
                    </wps:spPr>
                    <wps:style>
                      <a:lnRef idx="0"/>
                      <a:fillRef idx="0"/>
                      <a:effectRef idx="0"/>
                      <a:fontRef idx="minor"/>
                    </wps:style>
                    <wps:txb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26.8pt;margin-top:728.1pt;width:17.1pt;height:13.95pt;mso-wrap-style:square;v-text-anchor:top;mso-position-horizontal-relative:page;mso-position-vertical-relative:page">
              <v:fill o:detectmouseclick="t" on="false"/>
              <v:stroke color="#3465a4" joinstyle="round" endcap="flat"/>
              <v:textbo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mc:AlternateContent>
        <mc:Choice Requires="wps">
          <w:drawing>
            <wp:anchor distT="0" distB="0" distL="0" distR="0" simplePos="0" relativeHeight="31" behindDoc="1" locked="0" layoutInCell="0" allowOverlap="1">
              <wp:simplePos x="0" y="0"/>
              <wp:positionH relativeFrom="page">
                <wp:posOffset>6690360</wp:posOffset>
              </wp:positionH>
              <wp:positionV relativeFrom="page">
                <wp:posOffset>9246870</wp:posOffset>
              </wp:positionV>
              <wp:extent cx="217805" cy="177800"/>
              <wp:effectExtent l="0" t="0" r="0" b="0"/>
              <wp:wrapNone/>
              <wp:docPr id="10" name="Textbox 13"/>
              <a:graphic xmlns:a="http://schemas.openxmlformats.org/drawingml/2006/main">
                <a:graphicData uri="http://schemas.microsoft.com/office/word/2010/wordprocessingShape">
                  <wps:wsp>
                    <wps:cNvSpPr/>
                    <wps:spPr>
                      <a:xfrm>
                        <a:off x="0" y="0"/>
                        <a:ext cx="217800" cy="177840"/>
                      </a:xfrm>
                      <a:prstGeom prst="rect">
                        <a:avLst/>
                      </a:prstGeom>
                      <a:noFill/>
                      <a:ln w="0">
                        <a:noFill/>
                      </a:ln>
                    </wps:spPr>
                    <wps:style>
                      <a:lnRef idx="0"/>
                      <a:fillRef idx="0"/>
                      <a:effectRef idx="0"/>
                      <a:fontRef idx="minor"/>
                    </wps:style>
                    <wps:txb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26.8pt;margin-top:728.1pt;width:17.1pt;height:13.95pt;mso-wrap-style:square;v-text-anchor:top;mso-position-horizontal-relative:page;mso-position-vertical-relative:page">
              <v:fill o:detectmouseclick="t" on="false"/>
              <v:stroke color="#3465a4" joinstyle="round" endcap="flat"/>
              <v:textbo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mc:AlternateContent>
        <mc:Choice Requires="wps">
          <w:drawing>
            <wp:anchor distT="0" distB="0" distL="0" distR="0" simplePos="0" relativeHeight="37" behindDoc="1" locked="0" layoutInCell="0" allowOverlap="1">
              <wp:simplePos x="0" y="0"/>
              <wp:positionH relativeFrom="page">
                <wp:posOffset>6690360</wp:posOffset>
              </wp:positionH>
              <wp:positionV relativeFrom="page">
                <wp:posOffset>9246870</wp:posOffset>
              </wp:positionV>
              <wp:extent cx="217805" cy="177800"/>
              <wp:effectExtent l="0" t="0" r="0" b="0"/>
              <wp:wrapNone/>
              <wp:docPr id="11" name="Textbox 15"/>
              <a:graphic xmlns:a="http://schemas.openxmlformats.org/drawingml/2006/main">
                <a:graphicData uri="http://schemas.microsoft.com/office/word/2010/wordprocessingShape">
                  <wps:wsp>
                    <wps:cNvSpPr/>
                    <wps:spPr>
                      <a:xfrm>
                        <a:off x="0" y="0"/>
                        <a:ext cx="217800" cy="177840"/>
                      </a:xfrm>
                      <a:prstGeom prst="rect">
                        <a:avLst/>
                      </a:prstGeom>
                      <a:noFill/>
                      <a:ln w="0">
                        <a:noFill/>
                      </a:ln>
                    </wps:spPr>
                    <wps:style>
                      <a:lnRef idx="0"/>
                      <a:fillRef idx="0"/>
                      <a:effectRef idx="0"/>
                      <a:fontRef idx="minor"/>
                    </wps:style>
                    <wps:txb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26.8pt;margin-top:728.1pt;width:17.1pt;height:13.95pt;mso-wrap-style:square;v-text-anchor:top;mso-position-horizontal-relative:page;mso-position-vertical-relative:page">
              <v:fill o:detectmouseclick="t" on="false"/>
              <v:stroke color="#3465a4" joinstyle="round" endcap="flat"/>
              <v:textbo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mc:AlternateContent>
        <mc:Choice Requires="wps">
          <w:drawing>
            <wp:anchor distT="0" distB="0" distL="0" distR="0" simplePos="0" relativeHeight="44" behindDoc="1" locked="0" layoutInCell="0" allowOverlap="1">
              <wp:simplePos x="0" y="0"/>
              <wp:positionH relativeFrom="page">
                <wp:posOffset>6690360</wp:posOffset>
              </wp:positionH>
              <wp:positionV relativeFrom="page">
                <wp:posOffset>9246870</wp:posOffset>
              </wp:positionV>
              <wp:extent cx="217805" cy="177800"/>
              <wp:effectExtent l="0" t="0" r="0" b="0"/>
              <wp:wrapNone/>
              <wp:docPr id="12" name="Textbox 17"/>
              <a:graphic xmlns:a="http://schemas.openxmlformats.org/drawingml/2006/main">
                <a:graphicData uri="http://schemas.microsoft.com/office/word/2010/wordprocessingShape">
                  <wps:wsp>
                    <wps:cNvSpPr/>
                    <wps:spPr>
                      <a:xfrm>
                        <a:off x="0" y="0"/>
                        <a:ext cx="217800" cy="177840"/>
                      </a:xfrm>
                      <a:prstGeom prst="rect">
                        <a:avLst/>
                      </a:prstGeom>
                      <a:noFill/>
                      <a:ln w="0">
                        <a:noFill/>
                      </a:ln>
                    </wps:spPr>
                    <wps:style>
                      <a:lnRef idx="0"/>
                      <a:fillRef idx="0"/>
                      <a:effectRef idx="0"/>
                      <a:fontRef idx="minor"/>
                    </wps:style>
                    <wps:txb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26.8pt;margin-top:728.1pt;width:17.1pt;height:13.95pt;mso-wrap-style:square;v-text-anchor:top;mso-position-horizontal-relative:page;mso-position-vertical-relative:page">
              <v:fill o:detectmouseclick="t" on="false"/>
              <v:stroke color="#3465a4" joinstyle="round" endcap="flat"/>
              <v:textbo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mc:AlternateContent>
        <mc:Choice Requires="wps">
          <w:drawing>
            <wp:anchor distT="0" distB="0" distL="0" distR="0" simplePos="0" relativeHeight="50" behindDoc="1" locked="0" layoutInCell="0" allowOverlap="1">
              <wp:simplePos x="0" y="0"/>
              <wp:positionH relativeFrom="page">
                <wp:posOffset>6690360</wp:posOffset>
              </wp:positionH>
              <wp:positionV relativeFrom="page">
                <wp:posOffset>9246870</wp:posOffset>
              </wp:positionV>
              <wp:extent cx="217805" cy="177800"/>
              <wp:effectExtent l="0" t="0" r="0" b="0"/>
              <wp:wrapNone/>
              <wp:docPr id="13" name="Textbox 20"/>
              <a:graphic xmlns:a="http://schemas.openxmlformats.org/drawingml/2006/main">
                <a:graphicData uri="http://schemas.microsoft.com/office/word/2010/wordprocessingShape">
                  <wps:wsp>
                    <wps:cNvSpPr/>
                    <wps:spPr>
                      <a:xfrm>
                        <a:off x="0" y="0"/>
                        <a:ext cx="217800" cy="177840"/>
                      </a:xfrm>
                      <a:prstGeom prst="rect">
                        <a:avLst/>
                      </a:prstGeom>
                      <a:noFill/>
                      <a:ln w="0">
                        <a:noFill/>
                      </a:ln>
                    </wps:spPr>
                    <wps:style>
                      <a:lnRef idx="0"/>
                      <a:fillRef idx="0"/>
                      <a:effectRef idx="0"/>
                      <a:fontRef idx="minor"/>
                    </wps:style>
                    <wps:txb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26.8pt;margin-top:728.1pt;width:17.1pt;height:13.95pt;mso-wrap-style:square;v-text-anchor:top;mso-position-horizontal-relative:page;mso-position-vertical-relative:page">
              <v:fill o:detectmouseclick="t" on="false"/>
              <v:stroke color="#3465a4" joinstyle="round" endcap="flat"/>
              <v:textbo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mc:AlternateContent>
        <mc:Choice Requires="wps">
          <w:drawing>
            <wp:anchor distT="0" distB="0" distL="0" distR="0" simplePos="0" relativeHeight="55" behindDoc="1" locked="0" layoutInCell="0" allowOverlap="1">
              <wp:simplePos x="0" y="0"/>
              <wp:positionH relativeFrom="page">
                <wp:posOffset>6690360</wp:posOffset>
              </wp:positionH>
              <wp:positionV relativeFrom="page">
                <wp:posOffset>9246870</wp:posOffset>
              </wp:positionV>
              <wp:extent cx="217805" cy="177800"/>
              <wp:effectExtent l="0" t="0" r="0" b="0"/>
              <wp:wrapNone/>
              <wp:docPr id="14" name="Textbox 22"/>
              <a:graphic xmlns:a="http://schemas.openxmlformats.org/drawingml/2006/main">
                <a:graphicData uri="http://schemas.microsoft.com/office/word/2010/wordprocessingShape">
                  <wps:wsp>
                    <wps:cNvSpPr/>
                    <wps:spPr>
                      <a:xfrm>
                        <a:off x="0" y="0"/>
                        <a:ext cx="217800" cy="177840"/>
                      </a:xfrm>
                      <a:prstGeom prst="rect">
                        <a:avLst/>
                      </a:prstGeom>
                      <a:noFill/>
                      <a:ln w="0">
                        <a:noFill/>
                      </a:ln>
                    </wps:spPr>
                    <wps:style>
                      <a:lnRef idx="0"/>
                      <a:fillRef idx="0"/>
                      <a:effectRef idx="0"/>
                      <a:fontRef idx="minor"/>
                    </wps:style>
                    <wps:txb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26.8pt;margin-top:728.1pt;width:17.1pt;height:13.95pt;mso-wrap-style:square;v-text-anchor:top;mso-position-horizontal-relative:page;mso-position-vertical-relative:page">
              <v:fill o:detectmouseclick="t" on="false"/>
              <v:stroke color="#3465a4" joinstyle="round" endcap="flat"/>
              <v:textbo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mc:AlternateContent>
        <mc:Choice Requires="wps">
          <w:drawing>
            <wp:anchor distT="0" distB="0" distL="0" distR="0" simplePos="0" relativeHeight="58" behindDoc="1" locked="0" layoutInCell="0" allowOverlap="1">
              <wp:simplePos x="0" y="0"/>
              <wp:positionH relativeFrom="page">
                <wp:posOffset>6690360</wp:posOffset>
              </wp:positionH>
              <wp:positionV relativeFrom="page">
                <wp:posOffset>9246870</wp:posOffset>
              </wp:positionV>
              <wp:extent cx="217805" cy="177800"/>
              <wp:effectExtent l="0" t="0" r="0" b="0"/>
              <wp:wrapNone/>
              <wp:docPr id="15" name="Textbox 24"/>
              <a:graphic xmlns:a="http://schemas.openxmlformats.org/drawingml/2006/main">
                <a:graphicData uri="http://schemas.microsoft.com/office/word/2010/wordprocessingShape">
                  <wps:wsp>
                    <wps:cNvSpPr/>
                    <wps:spPr>
                      <a:xfrm>
                        <a:off x="0" y="0"/>
                        <a:ext cx="217800" cy="177840"/>
                      </a:xfrm>
                      <a:prstGeom prst="rect">
                        <a:avLst/>
                      </a:prstGeom>
                      <a:noFill/>
                      <a:ln w="0">
                        <a:noFill/>
                      </a:ln>
                    </wps:spPr>
                    <wps:style>
                      <a:lnRef idx="0"/>
                      <a:fillRef idx="0"/>
                      <a:effectRef idx="0"/>
                      <a:fontRef idx="minor"/>
                    </wps:style>
                    <wps:txb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26.8pt;margin-top:728.1pt;width:17.1pt;height:13.95pt;mso-wrap-style:square;v-text-anchor:top;mso-position-horizontal-relative:page;mso-position-vertical-relative:page">
              <v:fill o:detectmouseclick="t" on="false"/>
              <v:stroke color="#3465a4" joinstyle="round" endcap="flat"/>
              <v:textbo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v:textbox>
              <w10:wrap type="non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mc:AlternateContent>
        <mc:Choice Requires="wps">
          <w:drawing>
            <wp:anchor distT="0" distB="0" distL="0" distR="0" simplePos="0" relativeHeight="60" behindDoc="1" locked="0" layoutInCell="0" allowOverlap="1">
              <wp:simplePos x="0" y="0"/>
              <wp:positionH relativeFrom="page">
                <wp:posOffset>6690360</wp:posOffset>
              </wp:positionH>
              <wp:positionV relativeFrom="page">
                <wp:posOffset>9246870</wp:posOffset>
              </wp:positionV>
              <wp:extent cx="217805" cy="177800"/>
              <wp:effectExtent l="0" t="0" r="0" b="0"/>
              <wp:wrapNone/>
              <wp:docPr id="17" name="Textbox 25"/>
              <a:graphic xmlns:a="http://schemas.openxmlformats.org/drawingml/2006/main">
                <a:graphicData uri="http://schemas.microsoft.com/office/word/2010/wordprocessingShape">
                  <wps:wsp>
                    <wps:cNvSpPr/>
                    <wps:spPr>
                      <a:xfrm>
                        <a:off x="0" y="0"/>
                        <a:ext cx="217800" cy="177840"/>
                      </a:xfrm>
                      <a:prstGeom prst="rect">
                        <a:avLst/>
                      </a:prstGeom>
                      <a:noFill/>
                      <a:ln w="0">
                        <a:noFill/>
                      </a:ln>
                    </wps:spPr>
                    <wps:style>
                      <a:lnRef idx="0"/>
                      <a:fillRef idx="0"/>
                      <a:effectRef idx="0"/>
                      <a:fontRef idx="minor"/>
                    </wps:style>
                    <wps:txb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26.8pt;margin-top:728.1pt;width:17.1pt;height:13.95pt;mso-wrap-style:square;v-text-anchor:top;mso-position-horizontal-relative:page;mso-position-vertical-relative:page">
              <v:fill o:detectmouseclick="t" on="false"/>
              <v:stroke color="#3465a4" joinstyle="round" endcap="flat"/>
              <v:textbox>
                <w:txbxContent>
                  <w:p>
                    <w:pPr>
                      <w:pStyle w:val="BodyText"/>
                      <w:spacing w:lineRule="exact" w:line="264" w:before="0" w:after="0"/>
                      <w:ind w:start="20" w:end="0"/>
                      <w:rPr/>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238" w:hanging="239"/>
      </w:pPr>
      <w:rPr>
        <w:rFonts w:ascii="Calibri" w:hAnsi="Calibri" w:eastAsia="Calibri" w:cs="Calibri"/>
        <w:b/>
        <w:bCs/>
        <w:i w:val="false"/>
        <w:iCs w:val="false"/>
        <w:spacing w:val="-1"/>
        <w:w w:val="100"/>
        <w:sz w:val="24"/>
        <w:szCs w:val="24"/>
        <w:lang w:val="en-US" w:eastAsia="en-US" w:bidi="ar-SA"/>
      </w:rPr>
    </w:lvl>
    <w:lvl w:ilvl="1">
      <w:start w:val="0"/>
      <w:numFmt w:val="bullet"/>
      <w:lvlText w:val=""/>
      <w:lvlJc w:val="start"/>
      <w:pPr>
        <w:tabs>
          <w:tab w:val="num" w:pos="0"/>
        </w:tabs>
        <w:ind w:start="1188" w:hanging="239"/>
      </w:pPr>
      <w:rPr>
        <w:rFonts w:ascii="Symbol" w:hAnsi="Symbol" w:cs="Symbol" w:hint="default"/>
        <w:lang w:val="en-US" w:eastAsia="en-US" w:bidi="ar-SA"/>
      </w:rPr>
    </w:lvl>
    <w:lvl w:ilvl="2">
      <w:start w:val="0"/>
      <w:numFmt w:val="bullet"/>
      <w:lvlText w:val=""/>
      <w:lvlJc w:val="start"/>
      <w:pPr>
        <w:tabs>
          <w:tab w:val="num" w:pos="0"/>
        </w:tabs>
        <w:ind w:start="2136" w:hanging="239"/>
      </w:pPr>
      <w:rPr>
        <w:rFonts w:ascii="Symbol" w:hAnsi="Symbol" w:cs="Symbol" w:hint="default"/>
        <w:lang w:val="en-US" w:eastAsia="en-US" w:bidi="ar-SA"/>
      </w:rPr>
    </w:lvl>
    <w:lvl w:ilvl="3">
      <w:start w:val="0"/>
      <w:numFmt w:val="bullet"/>
      <w:lvlText w:val=""/>
      <w:lvlJc w:val="start"/>
      <w:pPr>
        <w:tabs>
          <w:tab w:val="num" w:pos="0"/>
        </w:tabs>
        <w:ind w:start="3084" w:hanging="239"/>
      </w:pPr>
      <w:rPr>
        <w:rFonts w:ascii="Symbol" w:hAnsi="Symbol" w:cs="Symbol" w:hint="default"/>
        <w:lang w:val="en-US" w:eastAsia="en-US" w:bidi="ar-SA"/>
      </w:rPr>
    </w:lvl>
    <w:lvl w:ilvl="4">
      <w:start w:val="0"/>
      <w:numFmt w:val="bullet"/>
      <w:lvlText w:val=""/>
      <w:lvlJc w:val="start"/>
      <w:pPr>
        <w:tabs>
          <w:tab w:val="num" w:pos="0"/>
        </w:tabs>
        <w:ind w:start="4032" w:hanging="239"/>
      </w:pPr>
      <w:rPr>
        <w:rFonts w:ascii="Symbol" w:hAnsi="Symbol" w:cs="Symbol" w:hint="default"/>
        <w:lang w:val="en-US" w:eastAsia="en-US" w:bidi="ar-SA"/>
      </w:rPr>
    </w:lvl>
    <w:lvl w:ilvl="5">
      <w:start w:val="0"/>
      <w:numFmt w:val="bullet"/>
      <w:lvlText w:val=""/>
      <w:lvlJc w:val="start"/>
      <w:pPr>
        <w:tabs>
          <w:tab w:val="num" w:pos="0"/>
        </w:tabs>
        <w:ind w:start="4980" w:hanging="239"/>
      </w:pPr>
      <w:rPr>
        <w:rFonts w:ascii="Symbol" w:hAnsi="Symbol" w:cs="Symbol" w:hint="default"/>
        <w:lang w:val="en-US" w:eastAsia="en-US" w:bidi="ar-SA"/>
      </w:rPr>
    </w:lvl>
    <w:lvl w:ilvl="6">
      <w:start w:val="0"/>
      <w:numFmt w:val="bullet"/>
      <w:lvlText w:val=""/>
      <w:lvlJc w:val="start"/>
      <w:pPr>
        <w:tabs>
          <w:tab w:val="num" w:pos="0"/>
        </w:tabs>
        <w:ind w:start="5928" w:hanging="239"/>
      </w:pPr>
      <w:rPr>
        <w:rFonts w:ascii="Symbol" w:hAnsi="Symbol" w:cs="Symbol" w:hint="default"/>
        <w:lang w:val="en-US" w:eastAsia="en-US" w:bidi="ar-SA"/>
      </w:rPr>
    </w:lvl>
    <w:lvl w:ilvl="7">
      <w:start w:val="0"/>
      <w:numFmt w:val="bullet"/>
      <w:lvlText w:val=""/>
      <w:lvlJc w:val="start"/>
      <w:pPr>
        <w:tabs>
          <w:tab w:val="num" w:pos="0"/>
        </w:tabs>
        <w:ind w:start="6876" w:hanging="239"/>
      </w:pPr>
      <w:rPr>
        <w:rFonts w:ascii="Symbol" w:hAnsi="Symbol" w:cs="Symbol" w:hint="default"/>
        <w:lang w:val="en-US" w:eastAsia="en-US" w:bidi="ar-SA"/>
      </w:rPr>
    </w:lvl>
    <w:lvl w:ilvl="8">
      <w:start w:val="0"/>
      <w:numFmt w:val="bullet"/>
      <w:lvlText w:val=""/>
      <w:lvlJc w:val="start"/>
      <w:pPr>
        <w:tabs>
          <w:tab w:val="num" w:pos="0"/>
        </w:tabs>
        <w:ind w:start="7824" w:hanging="239"/>
      </w:pPr>
      <w:rPr>
        <w:rFonts w:ascii="Symbol" w:hAnsi="Symbol" w:cs="Symbol" w:hint="default"/>
        <w:lang w:val="en-US" w:eastAsia="en-US" w:bidi="ar-SA"/>
      </w:rPr>
    </w:lvl>
  </w:abstractNum>
  <w:abstractNum w:abstractNumId="3">
    <w:lvl w:ilvl="0">
      <w:start w:val="1"/>
      <w:numFmt w:val="decimal"/>
      <w:lvlText w:val="%1."/>
      <w:lvlJc w:val="start"/>
      <w:pPr>
        <w:tabs>
          <w:tab w:val="num" w:pos="0"/>
        </w:tabs>
        <w:ind w:start="236" w:hanging="237"/>
      </w:pPr>
      <w:rPr>
        <w:rFonts w:ascii="Calibri" w:hAnsi="Calibri" w:eastAsia="Calibri" w:cs="Calibri"/>
        <w:b w:val="false"/>
        <w:bCs w:val="false"/>
        <w:i w:val="false"/>
        <w:iCs w:val="false"/>
        <w:spacing w:val="-1"/>
        <w:w w:val="100"/>
        <w:sz w:val="24"/>
        <w:szCs w:val="24"/>
        <w:lang w:val="en-US" w:eastAsia="en-US" w:bidi="ar-SA"/>
      </w:rPr>
    </w:lvl>
    <w:lvl w:ilvl="1">
      <w:start w:val="0"/>
      <w:numFmt w:val="bullet"/>
      <w:lvlText w:val=""/>
      <w:lvlJc w:val="start"/>
      <w:pPr>
        <w:tabs>
          <w:tab w:val="num" w:pos="0"/>
        </w:tabs>
        <w:ind w:start="1188" w:hanging="237"/>
      </w:pPr>
      <w:rPr>
        <w:rFonts w:ascii="Symbol" w:hAnsi="Symbol" w:cs="Symbol" w:hint="default"/>
        <w:lang w:val="en-US" w:eastAsia="en-US" w:bidi="ar-SA"/>
      </w:rPr>
    </w:lvl>
    <w:lvl w:ilvl="2">
      <w:start w:val="0"/>
      <w:numFmt w:val="bullet"/>
      <w:lvlText w:val=""/>
      <w:lvlJc w:val="start"/>
      <w:pPr>
        <w:tabs>
          <w:tab w:val="num" w:pos="0"/>
        </w:tabs>
        <w:ind w:start="2136" w:hanging="237"/>
      </w:pPr>
      <w:rPr>
        <w:rFonts w:ascii="Symbol" w:hAnsi="Symbol" w:cs="Symbol" w:hint="default"/>
        <w:lang w:val="en-US" w:eastAsia="en-US" w:bidi="ar-SA"/>
      </w:rPr>
    </w:lvl>
    <w:lvl w:ilvl="3">
      <w:start w:val="0"/>
      <w:numFmt w:val="bullet"/>
      <w:lvlText w:val=""/>
      <w:lvlJc w:val="start"/>
      <w:pPr>
        <w:tabs>
          <w:tab w:val="num" w:pos="0"/>
        </w:tabs>
        <w:ind w:start="3084" w:hanging="237"/>
      </w:pPr>
      <w:rPr>
        <w:rFonts w:ascii="Symbol" w:hAnsi="Symbol" w:cs="Symbol" w:hint="default"/>
        <w:lang w:val="en-US" w:eastAsia="en-US" w:bidi="ar-SA"/>
      </w:rPr>
    </w:lvl>
    <w:lvl w:ilvl="4">
      <w:start w:val="0"/>
      <w:numFmt w:val="bullet"/>
      <w:lvlText w:val=""/>
      <w:lvlJc w:val="start"/>
      <w:pPr>
        <w:tabs>
          <w:tab w:val="num" w:pos="0"/>
        </w:tabs>
        <w:ind w:start="4032" w:hanging="237"/>
      </w:pPr>
      <w:rPr>
        <w:rFonts w:ascii="Symbol" w:hAnsi="Symbol" w:cs="Symbol" w:hint="default"/>
        <w:lang w:val="en-US" w:eastAsia="en-US" w:bidi="ar-SA"/>
      </w:rPr>
    </w:lvl>
    <w:lvl w:ilvl="5">
      <w:start w:val="0"/>
      <w:numFmt w:val="bullet"/>
      <w:lvlText w:val=""/>
      <w:lvlJc w:val="start"/>
      <w:pPr>
        <w:tabs>
          <w:tab w:val="num" w:pos="0"/>
        </w:tabs>
        <w:ind w:start="4980" w:hanging="237"/>
      </w:pPr>
      <w:rPr>
        <w:rFonts w:ascii="Symbol" w:hAnsi="Symbol" w:cs="Symbol" w:hint="default"/>
        <w:lang w:val="en-US" w:eastAsia="en-US" w:bidi="ar-SA"/>
      </w:rPr>
    </w:lvl>
    <w:lvl w:ilvl="6">
      <w:start w:val="0"/>
      <w:numFmt w:val="bullet"/>
      <w:lvlText w:val=""/>
      <w:lvlJc w:val="start"/>
      <w:pPr>
        <w:tabs>
          <w:tab w:val="num" w:pos="0"/>
        </w:tabs>
        <w:ind w:start="5928" w:hanging="237"/>
      </w:pPr>
      <w:rPr>
        <w:rFonts w:ascii="Symbol" w:hAnsi="Symbol" w:cs="Symbol" w:hint="default"/>
        <w:lang w:val="en-US" w:eastAsia="en-US" w:bidi="ar-SA"/>
      </w:rPr>
    </w:lvl>
    <w:lvl w:ilvl="7">
      <w:start w:val="0"/>
      <w:numFmt w:val="bullet"/>
      <w:lvlText w:val=""/>
      <w:lvlJc w:val="start"/>
      <w:pPr>
        <w:tabs>
          <w:tab w:val="num" w:pos="0"/>
        </w:tabs>
        <w:ind w:start="6876" w:hanging="237"/>
      </w:pPr>
      <w:rPr>
        <w:rFonts w:ascii="Symbol" w:hAnsi="Symbol" w:cs="Symbol" w:hint="default"/>
        <w:lang w:val="en-US" w:eastAsia="en-US" w:bidi="ar-SA"/>
      </w:rPr>
    </w:lvl>
    <w:lvl w:ilvl="8">
      <w:start w:val="0"/>
      <w:numFmt w:val="bullet"/>
      <w:lvlText w:val=""/>
      <w:lvlJc w:val="start"/>
      <w:pPr>
        <w:tabs>
          <w:tab w:val="num" w:pos="0"/>
        </w:tabs>
        <w:ind w:start="7824" w:hanging="237"/>
      </w:pPr>
      <w:rPr>
        <w:rFonts w:ascii="Symbol" w:hAnsi="Symbol" w:cs="Symbol" w:hint="default"/>
        <w:lang w:val="en-US" w:eastAsia="en-US" w:bidi="ar-SA"/>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pPr>
      <w:widowControl w:val="false"/>
      <w:bidi w:val="0"/>
      <w:spacing w:lineRule="auto" w:line="240" w:before="0" w:after="0"/>
      <w:ind w:start="0" w:end="0"/>
      <w:jc w:val="star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1"/>
    <w:qFormat/>
    <w:pPr>
      <w:spacing w:before="154" w:after="0"/>
      <w:outlineLvl w:val="0"/>
    </w:pPr>
    <w:rPr>
      <w:rFonts w:ascii="Calibri" w:hAnsi="Calibri" w:eastAsia="Calibri" w:cs="Calibri"/>
      <w:b/>
      <w:bCs/>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Style13">
    <w:name w:val="見出し"/>
    <w:basedOn w:val="Normal"/>
    <w:next w:val="BodyText"/>
    <w:qFormat/>
    <w:pPr>
      <w:keepNext w:val="true"/>
      <w:spacing w:before="240" w:after="120"/>
    </w:pPr>
    <w:rPr>
      <w:rFonts w:ascii="Liberation Sans" w:hAnsi="Liberation Sans" w:eastAsia="Noto Sans CJK JP" w:cs="Noto Sans Devanagari"/>
      <w:sz w:val="28"/>
      <w:szCs w:val="28"/>
    </w:rPr>
  </w:style>
  <w:style w:type="paragraph" w:styleId="BodyText">
    <w:name w:val="Body Text"/>
    <w:basedOn w:val="Normal"/>
    <w:uiPriority w:val="1"/>
    <w:qFormat/>
    <w:pPr>
      <w:spacing w:before="206" w:after="0"/>
    </w:pPr>
    <w:rPr>
      <w:rFonts w:ascii="Calibri" w:hAnsi="Calibri" w:eastAsia="Calibri" w:cs="Calibri"/>
      <w:sz w:val="24"/>
      <w:szCs w:val="24"/>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4">
    <w:name w:val="索引"/>
    <w:basedOn w:val="Normal"/>
    <w:qFormat/>
    <w:pPr>
      <w:suppressLineNumbers/>
    </w:pPr>
    <w:rPr>
      <w:rFonts w:cs="Noto Sans Devanagari"/>
    </w:rPr>
  </w:style>
  <w:style w:type="paragraph" w:styleId="ListParagraph">
    <w:name w:val="List Paragraph"/>
    <w:basedOn w:val="Normal"/>
    <w:uiPriority w:val="1"/>
    <w:qFormat/>
    <w:pPr/>
    <w:rPr>
      <w:rFonts w:ascii="Calibri" w:hAnsi="Calibri" w:eastAsia="Calibri" w:cs="Calibri"/>
      <w:lang w:val="en-US" w:eastAsia="en-US" w:bidi="ar-SA"/>
    </w:rPr>
  </w:style>
  <w:style w:type="paragraph" w:styleId="TableParagraph" w:customStyle="1">
    <w:name w:val="Table Paragraph"/>
    <w:basedOn w:val="Normal"/>
    <w:uiPriority w:val="1"/>
    <w:qFormat/>
    <w:pPr/>
    <w:rPr>
      <w:lang w:val="en-US" w:eastAsia="en-US" w:bidi="ar-SA"/>
    </w:rPr>
  </w:style>
  <w:style w:type="paragraph" w:styleId="Style15">
    <w:name w:val="ヘッダーとフッター"/>
    <w:basedOn w:val="Normal"/>
    <w:qFormat/>
    <w:pPr/>
    <w:rPr/>
  </w:style>
  <w:style w:type="paragraph" w:styleId="Footer">
    <w:name w:val="footer"/>
    <w:basedOn w:val="Style15"/>
    <w:pPr/>
    <w:rPr/>
  </w:style>
  <w:style w:type="paragraph" w:styleId="Style16">
    <w:name w:val="枠の内容"/>
    <w:basedOn w:val="Normal"/>
    <w:qFormat/>
    <w:pPr/>
    <w:rPr/>
  </w:style>
  <w:style w:type="numbering" w:styleId="Style17" w:default="1">
    <w:name w:val="記号なし"/>
    <w:uiPriority w:val="99"/>
    <w:semiHidden/>
    <w:unhideWhenUsed/>
    <w:qFormat/>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oug@youvan.com" TargetMode="External"/><Relationship Id="rId3" Type="http://schemas.openxmlformats.org/officeDocument/2006/relationships/hyperlink" Target="http://www.youvan.ai/"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footer" Target="footer7.xml"/><Relationship Id="rId11" Type="http://schemas.openxmlformats.org/officeDocument/2006/relationships/footer" Target="footer8.xml"/><Relationship Id="rId12" Type="http://schemas.openxmlformats.org/officeDocument/2006/relationships/footer" Target="footer9.xml"/><Relationship Id="rId13" Type="http://schemas.openxmlformats.org/officeDocument/2006/relationships/footer" Target="footer10.xml"/><Relationship Id="rId14" Type="http://schemas.openxmlformats.org/officeDocument/2006/relationships/footer" Target="footer11.xml"/><Relationship Id="rId15" Type="http://schemas.openxmlformats.org/officeDocument/2006/relationships/footer" Target="footer12.xml"/><Relationship Id="rId16" Type="http://schemas.openxmlformats.org/officeDocument/2006/relationships/footer" Target="footer13.xml"/><Relationship Id="rId17" Type="http://schemas.openxmlformats.org/officeDocument/2006/relationships/footer" Target="footer14.xml"/><Relationship Id="rId18" Type="http://schemas.openxmlformats.org/officeDocument/2006/relationships/footer" Target="footer15.xml"/><Relationship Id="rId19" Type="http://schemas.openxmlformats.org/officeDocument/2006/relationships/footer" Target="footer16.xml"/><Relationship Id="rId20" Type="http://schemas.openxmlformats.org/officeDocument/2006/relationships/footer" Target="footer17.xml"/><Relationship Id="rId21" Type="http://schemas.openxmlformats.org/officeDocument/2006/relationships/footer" Target="footer18.xml"/><Relationship Id="rId22" Type="http://schemas.openxmlformats.org/officeDocument/2006/relationships/footer" Target="footer19.xml"/><Relationship Id="rId23" Type="http://schemas.openxmlformats.org/officeDocument/2006/relationships/footer" Target="footer20.xml"/><Relationship Id="rId24" Type="http://schemas.openxmlformats.org/officeDocument/2006/relationships/footer" Target="footer21.xml"/><Relationship Id="rId25" Type="http://schemas.openxmlformats.org/officeDocument/2006/relationships/footer" Target="footer22.xml"/><Relationship Id="rId26" Type="http://schemas.openxmlformats.org/officeDocument/2006/relationships/footer" Target="footer23.xml"/><Relationship Id="rId27" Type="http://schemas.openxmlformats.org/officeDocument/2006/relationships/footer" Target="footer24.xml"/><Relationship Id="rId28" Type="http://schemas.openxmlformats.org/officeDocument/2006/relationships/footer" Target="footer25.xml"/><Relationship Id="rId29" Type="http://schemas.openxmlformats.org/officeDocument/2006/relationships/footer" Target="footer26.xml"/><Relationship Id="rId30" Type="http://schemas.openxmlformats.org/officeDocument/2006/relationships/footer" Target="footer27.xml"/><Relationship Id="rId31" Type="http://schemas.openxmlformats.org/officeDocument/2006/relationships/hyperlink" Target="https://www.researchgate.net/profile/Douglas-Youvan/research" TargetMode="External"/><Relationship Id="rId32" Type="http://schemas.openxmlformats.org/officeDocument/2006/relationships/footer" Target="footer28.xml"/><Relationship Id="rId33" Type="http://schemas.openxmlformats.org/officeDocument/2006/relationships/footer" Target="footer29.xml"/><Relationship Id="rId34" Type="http://schemas.openxmlformats.org/officeDocument/2006/relationships/image" Target="media/image1.jpeg"/><Relationship Id="rId35" Type="http://schemas.openxmlformats.org/officeDocument/2006/relationships/footer" Target="footer30.xml"/><Relationship Id="rId36" Type="http://schemas.openxmlformats.org/officeDocument/2006/relationships/footer" Target="footer31.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LibreOffice/26.2.2.2$Linux_X86_64 LibreOffice_project/620$Build-2</Application>
  <AppVersion>15.0000</AppVersion>
  <Pages>25</Pages>
  <Words>24763</Words>
  <Characters>25387</Characters>
  <CharactersWithSpaces>25507</CharactersWithSpaces>
  <Paragraphs>164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2026-04-10T13:03:49Z</dcterms:created>
  <dc:creator>Doug Youvan</dc:creator>
  <dc:description/>
  <cp:keywords> docId 5EE4BB30E68ED1FBD64A3B3D104D7818</cp:keywords>
  <dc:language>ja-JP</dc:language>
  <cp:lastModifiedBy/>
  <dcterms:modified xsi:type="dcterms:W3CDTF">2026-04-10T22:11:14Z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Acrobat PDFMaker 26 for Word</vt:lpwstr>
  </property>
  <property fmtid="{D5CDD505-2E9C-101B-9397-08002B2CF9AE}" pid="4" name="LastSaved">
    <vt:filetime>2026-04-10T00:00:00Z</vt:filetime>
  </property>
  <property fmtid="{D5CDD505-2E9C-101B-9397-08002B2CF9AE}" pid="5" name="Producer">
    <vt:lpwstr>Adobe PDF Library 26.1.119</vt:lpwstr>
  </property>
  <property fmtid="{D5CDD505-2E9C-101B-9397-08002B2CF9AE}" pid="6" name="SourceModified">
    <vt:lpwstr>D:20260408083420</vt:lpwstr>
  </property>
</Properties>
</file>