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227B2" w14:textId="77777777" w:rsidR="00D31A5E" w:rsidRDefault="00D31A5E" w:rsidP="00D31A5E">
      <w:pPr>
        <w:pStyle w:val="1"/>
        <w:ind w:left="420" w:firstLine="640"/>
      </w:pPr>
      <w:r w:rsidRPr="00F8355B">
        <w:t>中国营商环境的地区差异、时空演变、收敛性与空间集聚性研究</w:t>
      </w:r>
    </w:p>
    <w:p w14:paraId="449991E2" w14:textId="77777777" w:rsidR="00D31A5E" w:rsidRDefault="00D31A5E" w:rsidP="00D31A5E">
      <w:pPr>
        <w:pStyle w:val="2"/>
        <w:ind w:left="420" w:firstLine="560"/>
      </w:pPr>
      <w:r>
        <w:rPr>
          <w:rFonts w:hint="eastAsia"/>
        </w:rPr>
        <w:t>张沐</w:t>
      </w:r>
    </w:p>
    <w:p w14:paraId="527E6A1C" w14:textId="77777777" w:rsidR="00D31A5E" w:rsidRPr="00F8355B" w:rsidRDefault="00D31A5E" w:rsidP="00D31A5E">
      <w:pPr>
        <w:pStyle w:val="3"/>
        <w:ind w:left="420" w:firstLine="480"/>
      </w:pPr>
      <w:r>
        <w:rPr>
          <w:rFonts w:ascii="宋体" w:eastAsia="宋体" w:hAnsi="宋体" w:cs="宋体" w:hint="eastAsia"/>
        </w:rPr>
        <w:t>（华中师范大学经济与工商管理学院）</w:t>
      </w:r>
    </w:p>
    <w:p w14:paraId="56B99A4C" w14:textId="77777777" w:rsidR="00D31A5E" w:rsidRDefault="00D31A5E" w:rsidP="00D31A5E">
      <w:pPr>
        <w:pStyle w:val="4"/>
        <w:ind w:left="420" w:firstLine="420"/>
        <w:rPr>
          <w:rFonts w:ascii="宋体" w:eastAsia="宋体" w:hAnsi="宋体" w:cs="宋体"/>
        </w:rPr>
      </w:pPr>
      <w:r w:rsidRPr="00F8355B">
        <w:rPr>
          <w:rFonts w:ascii="宋体" w:eastAsia="宋体" w:hAnsi="宋体" w:cs="宋体" w:hint="eastAsia"/>
        </w:rPr>
        <w:t>研究目标：构建中国营商环境评价体系，考察中国营商环境的区域差异及时空演变特征。研究方法：基于</w:t>
      </w:r>
      <w:r w:rsidRPr="00F8355B">
        <w:t>2010</w:t>
      </w:r>
      <w:r w:rsidRPr="00F8355B">
        <w:rPr>
          <w:rFonts w:ascii="宋体" w:eastAsia="宋体" w:hAnsi="宋体" w:cs="宋体" w:hint="eastAsia"/>
        </w:rPr>
        <w:t>至</w:t>
      </w:r>
      <w:r w:rsidRPr="00F8355B">
        <w:t>2019</w:t>
      </w:r>
      <w:r w:rsidRPr="00F8355B">
        <w:rPr>
          <w:rFonts w:ascii="宋体" w:eastAsia="宋体" w:hAnsi="宋体" w:cs="宋体" w:hint="eastAsia"/>
        </w:rPr>
        <w:t>年</w:t>
      </w:r>
      <w:r w:rsidRPr="00F8355B">
        <w:t>30</w:t>
      </w:r>
      <w:r w:rsidRPr="00F8355B">
        <w:rPr>
          <w:rFonts w:ascii="宋体" w:eastAsia="宋体" w:hAnsi="宋体" w:cs="宋体" w:hint="eastAsia"/>
        </w:rPr>
        <w:t>个省份的面板数据，确定</w:t>
      </w:r>
      <w:r w:rsidRPr="00F8355B">
        <w:t>51</w:t>
      </w:r>
      <w:r w:rsidRPr="00F8355B">
        <w:rPr>
          <w:rFonts w:ascii="宋体" w:eastAsia="宋体" w:hAnsi="宋体" w:cs="宋体" w:hint="eastAsia"/>
        </w:rPr>
        <w:t>个测度指标，采用主成分分析法合成为营商环境综合指标，并运用</w:t>
      </w:r>
      <w:r w:rsidRPr="00F8355B">
        <w:t>Dagum</w:t>
      </w:r>
      <w:r w:rsidRPr="00F8355B">
        <w:rPr>
          <w:rFonts w:ascii="宋体" w:eastAsia="宋体" w:hAnsi="宋体" w:cs="宋体" w:hint="eastAsia"/>
        </w:rPr>
        <w:t>基尼系数、自适应核密度估计、边际垂直</w:t>
      </w:r>
      <m:oMath>
        <m:r>
          <w:rPr>
            <w:rFonts w:ascii="Cambria Math" w:eastAsia="宋体" w:hAnsi="Cambria Math" w:cs="宋体"/>
          </w:rPr>
          <m:t>β</m:t>
        </m:r>
      </m:oMath>
      <w:r w:rsidRPr="00F8355B">
        <w:rPr>
          <w:rFonts w:ascii="宋体" w:eastAsia="宋体" w:hAnsi="宋体" w:cs="宋体" w:hint="eastAsia"/>
        </w:rPr>
        <w:t>收敛模型和</w:t>
      </w:r>
      <w:r w:rsidRPr="00F8355B">
        <w:t>Moran’s I</w:t>
      </w:r>
      <w:r w:rsidRPr="00F8355B">
        <w:rPr>
          <w:rFonts w:ascii="宋体" w:eastAsia="宋体" w:hAnsi="宋体" w:cs="宋体" w:hint="eastAsia"/>
        </w:rPr>
        <w:t>指数研究营商环境区域差异、动态演变和时空收敛性。研究发现：中国营商环境整体上呈现持续优化的趋势，但三大区域的发展水平存在显著差异，其中贡献最大的为区域间差异；各个区域营商环境的演变趋势表现出明显的异质性，其中，中、西部地区的多极分化特征尤为明显；全国层面上均支持出</w:t>
      </w:r>
      <m:oMath>
        <m:r>
          <w:rPr>
            <w:rFonts w:ascii="Cambria Math" w:eastAsia="宋体" w:hAnsi="Cambria Math" w:cs="宋体"/>
          </w:rPr>
          <m:t>σ</m:t>
        </m:r>
      </m:oMath>
      <w:r w:rsidRPr="00F8355B">
        <w:rPr>
          <w:rFonts w:ascii="宋体" w:eastAsia="宋体" w:hAnsi="宋体" w:cs="宋体" w:hint="eastAsia"/>
        </w:rPr>
        <w:t>收敛和</w:t>
      </w:r>
      <m:oMath>
        <m:r>
          <w:rPr>
            <w:rFonts w:ascii="Cambria Math" w:eastAsia="宋体" w:hAnsi="Cambria Math" w:cs="宋体"/>
          </w:rPr>
          <m:t>β</m:t>
        </m:r>
      </m:oMath>
      <w:r w:rsidRPr="00F8355B">
        <w:rPr>
          <w:rFonts w:ascii="宋体" w:eastAsia="宋体" w:hAnsi="宋体" w:cs="宋体" w:hint="eastAsia"/>
        </w:rPr>
        <w:t>收敛机制，但不同省份在整体收敛过程中提供的贡献存在梯度效应；营商环境指标表现一定的空间集聚性，然而这种特性呈现逐年递减的趋势。研究创新：依照</w:t>
      </w:r>
      <w:r w:rsidRPr="00F8355B">
        <w:t>“</w:t>
      </w:r>
      <w:r w:rsidRPr="00F8355B">
        <w:rPr>
          <w:rFonts w:ascii="宋体" w:eastAsia="宋体" w:hAnsi="宋体" w:cs="宋体" w:hint="eastAsia"/>
        </w:rPr>
        <w:t>十四五规划</w:t>
      </w:r>
      <w:r w:rsidRPr="00F8355B">
        <w:t>”</w:t>
      </w:r>
      <w:r w:rsidRPr="00F8355B">
        <w:rPr>
          <w:rFonts w:ascii="宋体" w:eastAsia="宋体" w:hAnsi="宋体" w:cs="宋体" w:hint="eastAsia"/>
        </w:rPr>
        <w:t>下营商环境的内涵，从开放化水平、企业市场环境、企业法治环境、市场主体保护力度和公共服务水平</w:t>
      </w:r>
      <w:r w:rsidRPr="00F8355B">
        <w:t>5</w:t>
      </w:r>
      <w:r w:rsidRPr="00F8355B">
        <w:rPr>
          <w:rFonts w:ascii="宋体" w:eastAsia="宋体" w:hAnsi="宋体" w:cs="宋体" w:hint="eastAsia"/>
        </w:rPr>
        <w:t>个维度构建了中国营商环境评价体系，并使用边际垂直</w:t>
      </w:r>
      <m:oMath>
        <m:r>
          <w:rPr>
            <w:rFonts w:ascii="Cambria Math" w:eastAsia="宋体" w:hAnsi="Cambria Math" w:cs="宋体"/>
          </w:rPr>
          <m:t>β</m:t>
        </m:r>
      </m:oMath>
      <w:r w:rsidRPr="00F8355B">
        <w:rPr>
          <w:rFonts w:ascii="宋体" w:eastAsia="宋体" w:hAnsi="宋体" w:cs="宋体" w:hint="eastAsia"/>
        </w:rPr>
        <w:t>收敛模型近一步研究不同省份在收敛过程中的异质性。研究价值：本文基于中国营商环境综合指标展开实证研究，并揭示了其发展水平的区域差异、演变趋势和收敛情况，为促进区域经济高质量协调发展提供可靠依据。</w:t>
      </w:r>
    </w:p>
    <w:p w14:paraId="2961458E" w14:textId="77777777" w:rsidR="00D31A5E" w:rsidRDefault="00D31A5E" w:rsidP="00D31A5E">
      <w:pPr>
        <w:ind w:left="420" w:firstLine="420"/>
        <w:rPr>
          <w:rFonts w:ascii="宋体" w:eastAsia="宋体" w:hAnsi="宋体" w:cs="宋体"/>
          <w:bCs/>
          <w:szCs w:val="28"/>
        </w:rPr>
      </w:pPr>
      <w:r w:rsidRPr="00A52083">
        <w:rPr>
          <w:rFonts w:eastAsia="黑体" w:cs="Times New Roman (正文 CS 字体)" w:hint="eastAsia"/>
        </w:rPr>
        <w:t>关键词：</w:t>
      </w:r>
      <w:r w:rsidRPr="00A52083">
        <w:rPr>
          <w:rFonts w:ascii="宋体" w:eastAsia="宋体" w:hAnsi="宋体" w:cs="宋体"/>
          <w:bCs/>
          <w:szCs w:val="28"/>
        </w:rPr>
        <w:t>营商环境指标体系、Dagum基尼系数、自适应核密度估计、边际垂直</w:t>
      </w:r>
      <m:oMath>
        <m:r>
          <w:rPr>
            <w:rFonts w:ascii="Cambria Math" w:eastAsia="宋体" w:hAnsi="Cambria Math" w:cs="宋体"/>
            <w:szCs w:val="28"/>
          </w:rPr>
          <m:t>β</m:t>
        </m:r>
      </m:oMath>
      <w:r w:rsidRPr="00A52083">
        <w:rPr>
          <w:rFonts w:ascii="宋体" w:eastAsia="宋体" w:hAnsi="宋体" w:cs="宋体"/>
          <w:bCs/>
          <w:szCs w:val="28"/>
        </w:rPr>
        <w:t>收敛、Moran</w:t>
      </w:r>
      <w:r>
        <w:rPr>
          <w:rFonts w:ascii="宋体" w:eastAsia="宋体" w:hAnsi="宋体" w:cs="宋体"/>
          <w:bCs/>
          <w:szCs w:val="28"/>
        </w:rPr>
        <w:t>’</w:t>
      </w:r>
      <w:r w:rsidRPr="00A52083">
        <w:rPr>
          <w:rFonts w:ascii="宋体" w:eastAsia="宋体" w:hAnsi="宋体" w:cs="宋体"/>
          <w:bCs/>
          <w:szCs w:val="28"/>
        </w:rPr>
        <w:t>s I指数</w:t>
      </w:r>
    </w:p>
    <w:p w14:paraId="13B61A4D" w14:textId="77777777" w:rsidR="00D31A5E" w:rsidRDefault="00D31A5E" w:rsidP="00D31A5E">
      <w:pPr>
        <w:ind w:left="420" w:firstLine="420"/>
        <w:rPr>
          <w:rFonts w:ascii="宋体" w:eastAsia="宋体" w:hAnsi="宋体" w:cs="宋体"/>
          <w:bCs/>
          <w:szCs w:val="28"/>
        </w:rPr>
      </w:pPr>
    </w:p>
    <w:p w14:paraId="4C1BBAE9" w14:textId="77777777" w:rsidR="00D31A5E" w:rsidRDefault="00D31A5E" w:rsidP="00D31A5E">
      <w:pPr>
        <w:ind w:left="420" w:firstLine="420"/>
        <w:rPr>
          <w:rFonts w:ascii="宋体" w:eastAsia="宋体" w:hAnsi="宋体" w:cs="宋体"/>
          <w:bCs/>
          <w:szCs w:val="28"/>
        </w:rPr>
      </w:pPr>
    </w:p>
    <w:p w14:paraId="5EDE6CA9" w14:textId="77777777" w:rsidR="00D31A5E" w:rsidRDefault="00D31A5E" w:rsidP="00D31A5E">
      <w:pPr>
        <w:ind w:left="420" w:firstLine="420"/>
        <w:rPr>
          <w:rFonts w:ascii="宋体" w:eastAsia="宋体" w:hAnsi="宋体" w:cs="宋体"/>
          <w:bCs/>
          <w:szCs w:val="28"/>
        </w:rPr>
      </w:pPr>
    </w:p>
    <w:p w14:paraId="15FB7E71" w14:textId="77777777" w:rsidR="00D31A5E" w:rsidRDefault="00D31A5E" w:rsidP="00D31A5E">
      <w:pPr>
        <w:ind w:left="420" w:firstLine="420"/>
        <w:rPr>
          <w:rFonts w:ascii="宋体" w:eastAsia="宋体" w:hAnsi="宋体" w:cs="宋体"/>
          <w:bCs/>
          <w:szCs w:val="28"/>
        </w:rPr>
      </w:pPr>
    </w:p>
    <w:p w14:paraId="6C2E6FDE" w14:textId="77777777" w:rsidR="00D31A5E" w:rsidRDefault="00D31A5E" w:rsidP="00D31A5E">
      <w:pPr>
        <w:pStyle w:val="5"/>
        <w:numPr>
          <w:ilvl w:val="0"/>
          <w:numId w:val="1"/>
        </w:numPr>
        <w:ind w:firstLineChars="0"/>
      </w:pPr>
      <w:r>
        <w:rPr>
          <w:rFonts w:hint="eastAsia"/>
        </w:rPr>
        <w:lastRenderedPageBreak/>
        <w:t>引言</w:t>
      </w:r>
    </w:p>
    <w:p w14:paraId="4C86880A" w14:textId="77777777" w:rsidR="00D31A5E" w:rsidRPr="00A52083" w:rsidRDefault="00D31A5E" w:rsidP="00D31A5E">
      <w:pPr>
        <w:ind w:left="420" w:firstLine="420"/>
        <w:rPr>
          <w:rFonts w:ascii="宋体" w:eastAsia="宋体" w:hAnsi="宋体"/>
        </w:rPr>
      </w:pPr>
      <w:r w:rsidRPr="00A52083">
        <w:rPr>
          <w:rFonts w:ascii="宋体" w:eastAsia="宋体" w:hAnsi="宋体"/>
        </w:rPr>
        <w:t>1978年以来，中国的改革开放取得了举世瞩目成就，为广大发展中国家提供了堪称典范的“中国经验”。在改革开放的前30年，招商引资的确为我国经济的快速增长提供了积极贡献。然而，在经济进入高质量发展阶段后，通过低廉的要素供给价格、突破底线的政策支持和对破坏生态的默许等“优惠”条件，来吸引外资入驻，以期高速增长速度的发展模式显得日渐式微。以招商引资为代表的政府履行经济发展职能的方式本质上是政府越位和错位的表现（黎民、刘玉娟 2004），往往会导致公共权利的滥用、官员目标函数变异和企业与政府间的“双向寻租”（王洛忠、刘金发 2007）。因此，为近一步释放经济增长潜能，提升地方政府治理体系和治理能力现代化，政府应从招商引资的“主导人”向优化营商环境的“服务者”这一角色转变，学习“造环境”的新本领（宋林霖 2018）。党的十九届五中全会提出，要全面深化转变政府职能等各领域改革，优化营商环境，大力推动科技创新，更大激发各类市场主体活力和人民群众创造力。好的营商环境就是生产力，营商环境只有更好，没有最好</w:t>
      </w:r>
      <w:r>
        <w:rPr>
          <w:rStyle w:val="a5"/>
          <w:rFonts w:ascii="宋体" w:eastAsia="宋体" w:hAnsi="宋体"/>
        </w:rPr>
        <w:footnoteReference w:id="1"/>
      </w:r>
      <w:r w:rsidRPr="00A52083">
        <w:rPr>
          <w:rFonts w:ascii="宋体" w:eastAsia="宋体" w:hAnsi="宋体"/>
        </w:rPr>
        <w:t>。在“十三五”期间，我国的营商环境有了长足的进步，根据世行发布的《2020年营商环境报告》，中国排名跃居第31位，连续两年被评为“年度十大最佳改革者”。但是也要意识到，世行的评价指标仅局限于营商便利化的方面，而忽略了例如法治保障、经济稳定、公共服务等其他因素，并且此次排名中代表中国的样本均来自于中国最发达的两个城市——北京和上海，因此并不能客观且全面地代表中国整体营商环境的进步速度。</w:t>
      </w:r>
    </w:p>
    <w:p w14:paraId="601DD327" w14:textId="77777777" w:rsidR="00D31A5E" w:rsidRPr="00A52083" w:rsidRDefault="00D31A5E" w:rsidP="00D31A5E">
      <w:pPr>
        <w:ind w:left="420" w:firstLine="420"/>
        <w:rPr>
          <w:rFonts w:ascii="宋体" w:eastAsia="宋体" w:hAnsi="宋体"/>
        </w:rPr>
      </w:pPr>
      <w:r w:rsidRPr="00A52083">
        <w:rPr>
          <w:rFonts w:ascii="宋体" w:eastAsia="宋体" w:hAnsi="宋体"/>
        </w:rPr>
        <w:t>营商环境这一概念最早来自于世行“Doing Business”项目组于2003年发布的第一份全球营商环境报告，报告以问卷的形式，囊括了企业由开办到破产一个生命周期中经营行为的便利程度（世行 2003年的报告）。学术界对于营商环境虽没有统一的定义，但都基本认同营商环境是包含影响企业活动的社会、经济、政治和法律等要素、涉及经济社会改革和对外开放众多领域的系统性工程（Benn Eifert 2005 ；张国勇、娄成武 2018；刘志勇、魏丽丽 2020）。从2003年至2019年，世行的评价指标由最初的6项一级指标逐步完善到11项一级指标、49项二级指标。在此期间，学者们利用世行的营商环境数据展开了大量实证研究，着重分析营商环境在宏观层面中对于经济增长、节能减排、技术创新、对外贸易、政府治理等方面的影响作用（Tareq 2018；Nangpiire 2018；Rieger 2019；cui 2021；董志强 2012；张龑 2016；夏学后 2019；徐换歌 2020）。随着营商环境的重要性日益凸显，国内关于营商环境的调查报告数量逐渐增多，中国学者基于这些调查数据进行了着重于微观企业层面的深入研究。例如，于文超（2019）将《中国分省份市场化指数报告》中的市场化指数作为营商环境的代理变量，并结合2012年全国私营企业的调查数据展开实证研究，发现方政策不确定性对企业经营活力的负向影响随着地区营商环境的改善而减弱；薄文广（2019）利用《2017年中国营商环境报告》和上市公司数据的匹配结果，分析了企业家才能、企业全要素生产率和营商环境三者间的关系，并认为营商环境在企业家才能对企业全要素生产率的影响中存在明显的“门槛效应”。陈太义（2020）使用2018年中国企业综合调查（CEGS）数据，其实证结果指出营商环境对企业高质量发展有显著的促进作用。2019年10月，国务院正式公布了中国优化营商环境领域的第一部综合性行政法规——《优化营商环境条例》（后简称为《条例》），指出要按照“国际可比、对标世行、中国特色”三个原则构建中国特色营商环境</w:t>
      </w:r>
      <w:r w:rsidRPr="00A52083">
        <w:rPr>
          <w:rFonts w:ascii="宋体" w:eastAsia="宋体" w:hAnsi="宋体"/>
        </w:rPr>
        <w:lastRenderedPageBreak/>
        <w:t>评价体系，此后关于营商环境评价体系的构建也成为该领域的热点问题（张三保 2019；阮舟一龙 2020；张三保 2020；陈强 2021）。纵观已有文献发现，我国对于营商环境的相关研究近几年已经积累了一定的成果，但存在一定的局限性。本文认为对于营商环境的研究还可从以下两方面进行拓展。首先，现有文献在进行营商环境评价体系构建时把握住了“国际可比、对标世行”，而忽视了“中国特色”的原则，导致在进行测度指标选取时对照世行的已有标准削足适履，且测度数据往往是基于特定年份或特定地区的相关报告，无法构成一个连贯且全面的面板数据，因此也无法针对中国的营商环境问题进行全面系统的考察；其次，鲜有文献基于区域协调发展的角度，深入探讨营商环境的问题。在新常态背景下，经济增长已经从“量”上高速增长转为“质”上的高质量增长，对于中国而言，企业发展面临的复杂经济、市场及制度环境存在明显的地域差异（黎常 2014；张三保 2020），而营商环境的发展程度与区域经济发展之间存在相互促进的互动关系，区域营商环境的发展程度及其分布状态直接影响着区域核心竞争力以及区域经济的转型发展。</w:t>
      </w:r>
    </w:p>
    <w:p w14:paraId="733A721B" w14:textId="77777777" w:rsidR="00D31A5E" w:rsidRDefault="00D31A5E" w:rsidP="00D31A5E">
      <w:pPr>
        <w:ind w:left="420" w:firstLine="420"/>
        <w:rPr>
          <w:rFonts w:ascii="宋体" w:eastAsia="宋体" w:hAnsi="宋体"/>
        </w:rPr>
      </w:pPr>
      <w:r w:rsidRPr="00A52083">
        <w:rPr>
          <w:rFonts w:ascii="宋体" w:eastAsia="宋体" w:hAnsi="宋体"/>
        </w:rPr>
        <w:t>基于此，本文的研究围绕以下四个问题展开：第一，在把握“十四五”规划中营商环境内涵的基础上，如何选取合适的评价体系和方法来测度测度中国营商环境的发展水平？第二，各个地区营商环境发展水平是否存在差异，若存在则这种空间非均衡性有多大？第三，中国营商环境的动态分布演进具有何种趋势和特征？第四，营商环境指标的差异是否存在收敛，若收敛则又满足何种收敛机制？根据上述问题的研究结果，不仅可对不同地区营商环境的发展水平、所处阶段有清晰客观的认识，同时也可由营商环境发展水平的地区差异、时变趋势和收敛情况对地区的营商环境发展提出有针对性的政策建议，为促进区域经济的协调发展提供基于营商环境的新视角。</w:t>
      </w:r>
    </w:p>
    <w:p w14:paraId="24386814" w14:textId="77777777" w:rsidR="00D31A5E" w:rsidRDefault="00D31A5E" w:rsidP="00D31A5E">
      <w:pPr>
        <w:pStyle w:val="5"/>
        <w:numPr>
          <w:ilvl w:val="0"/>
          <w:numId w:val="1"/>
        </w:numPr>
        <w:ind w:firstLineChars="0"/>
      </w:pPr>
      <w:r w:rsidRPr="007A0CBD">
        <w:t>营商环境的内涵及指标体系构建方法</w:t>
      </w:r>
    </w:p>
    <w:p w14:paraId="22FD7AE5" w14:textId="77777777" w:rsidR="00D31A5E" w:rsidRDefault="00D31A5E" w:rsidP="00D31A5E">
      <w:pPr>
        <w:pStyle w:val="a4"/>
        <w:ind w:left="420" w:firstLineChars="0" w:firstLine="0"/>
        <w:rPr>
          <w:rFonts w:ascii="楷体" w:eastAsia="楷体" w:hAnsi="楷体" w:cs="微软雅黑"/>
        </w:rPr>
      </w:pPr>
      <w:r w:rsidRPr="007A0CBD">
        <w:rPr>
          <w:rFonts w:ascii="楷体" w:eastAsia="楷体" w:hAnsi="楷体"/>
        </w:rPr>
        <w:t>1.“</w:t>
      </w:r>
      <w:r w:rsidRPr="007A0CBD">
        <w:rPr>
          <w:rFonts w:ascii="楷体" w:eastAsia="楷体" w:hAnsi="楷体" w:cs="微软雅黑" w:hint="eastAsia"/>
        </w:rPr>
        <w:t>十四五规划</w:t>
      </w:r>
      <w:r w:rsidRPr="007A0CBD">
        <w:rPr>
          <w:rFonts w:ascii="楷体" w:eastAsia="楷体" w:hAnsi="楷体"/>
        </w:rPr>
        <w:t>”</w:t>
      </w:r>
      <w:r w:rsidRPr="007A0CBD">
        <w:rPr>
          <w:rFonts w:ascii="楷体" w:eastAsia="楷体" w:hAnsi="楷体" w:cs="微软雅黑" w:hint="eastAsia"/>
        </w:rPr>
        <w:t>下营商环境的内涵</w:t>
      </w:r>
    </w:p>
    <w:p w14:paraId="71605C6F" w14:textId="3A0A33EE" w:rsidR="00D31A5E" w:rsidRPr="007A0CBD" w:rsidRDefault="00561344" w:rsidP="00D31A5E">
      <w:pPr>
        <w:ind w:firstLine="420"/>
        <w:rPr>
          <w:rFonts w:ascii="宋体" w:eastAsia="宋体" w:hAnsi="宋体"/>
        </w:rPr>
      </w:pPr>
      <w:r>
        <w:rPr>
          <w:rFonts w:ascii="宋体" w:eastAsia="宋体" w:hAnsi="宋体" w:cs="微软雅黑" w:hint="eastAsia"/>
          <w:noProof/>
        </w:rPr>
        <mc:AlternateContent>
          <mc:Choice Requires="wpi">
            <w:drawing>
              <wp:anchor distT="0" distB="0" distL="114300" distR="114300" simplePos="0" relativeHeight="251660288" behindDoc="0" locked="0" layoutInCell="1" allowOverlap="1" wp14:anchorId="34770814" wp14:editId="062C56B3">
                <wp:simplePos x="0" y="0"/>
                <wp:positionH relativeFrom="column">
                  <wp:posOffset>1041431</wp:posOffset>
                </wp:positionH>
                <wp:positionV relativeFrom="paragraph">
                  <wp:posOffset>1335214</wp:posOffset>
                </wp:positionV>
                <wp:extent cx="360" cy="360"/>
                <wp:effectExtent l="38100" t="38100" r="38100" b="38100"/>
                <wp:wrapNone/>
                <wp:docPr id="8" name="墨迹 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316D4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8" o:spid="_x0000_s1026" type="#_x0000_t75" style="position:absolute;left:0;text-align:left;margin-left:81.3pt;margin-top:104.4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">
                <v:imagedata r:id="rId9" o:title=""/>
              </v:shape>
            </w:pict>
          </mc:Fallback>
        </mc:AlternateContent>
      </w:r>
      <w:r w:rsidR="00D31A5E" w:rsidRPr="007A0CBD">
        <w:rPr>
          <w:rFonts w:ascii="宋体" w:eastAsia="宋体" w:hAnsi="宋体" w:cs="微软雅黑" w:hint="eastAsia"/>
        </w:rPr>
        <w:t>政府是推动发展的主体，政府推动发展的首要任务在不同的时期有不同的侧重。</w:t>
      </w:r>
      <w:r w:rsidR="00D31A5E" w:rsidRPr="007A0CBD">
        <w:rPr>
          <w:rFonts w:ascii="宋体" w:eastAsia="宋体" w:hAnsi="宋体"/>
        </w:rPr>
        <w:t>“</w:t>
      </w:r>
      <w:r w:rsidR="00D31A5E" w:rsidRPr="007A0CBD">
        <w:rPr>
          <w:rFonts w:ascii="宋体" w:eastAsia="宋体" w:hAnsi="宋体" w:cs="微软雅黑" w:hint="eastAsia"/>
        </w:rPr>
        <w:t>十四五</w:t>
      </w:r>
      <w:r w:rsidR="00D31A5E" w:rsidRPr="007A0CBD">
        <w:rPr>
          <w:rFonts w:ascii="宋体" w:eastAsia="宋体" w:hAnsi="宋体"/>
        </w:rPr>
        <w:t>”</w:t>
      </w:r>
      <w:r w:rsidR="00D31A5E" w:rsidRPr="007A0CBD">
        <w:rPr>
          <w:rFonts w:ascii="宋体" w:eastAsia="宋体" w:hAnsi="宋体" w:cs="微软雅黑" w:hint="eastAsia"/>
        </w:rPr>
        <w:t>时期政府推动经济发展并不仅在于直接投资、招商引资，首要任务是优化营商环境，工作重点是打造一流的营商环境，或者说以打造世界一流到的营商环境为目标（张占斌</w:t>
      </w:r>
      <w:r w:rsidR="00D31A5E" w:rsidRPr="007A0CBD">
        <w:rPr>
          <w:rFonts w:ascii="宋体" w:eastAsia="宋体" w:hAnsi="宋体"/>
        </w:rPr>
        <w:t xml:space="preserve"> 2020</w:t>
      </w:r>
      <w:r w:rsidR="00D31A5E" w:rsidRPr="007A0CBD">
        <w:rPr>
          <w:rFonts w:ascii="宋体" w:eastAsia="宋体" w:hAnsi="宋体" w:cs="微软雅黑" w:hint="eastAsia"/>
        </w:rPr>
        <w:t>）。</w:t>
      </w:r>
      <w:r w:rsidR="00D31A5E" w:rsidRPr="007A0CBD">
        <w:rPr>
          <w:rFonts w:ascii="宋体" w:eastAsia="宋体" w:hAnsi="宋体"/>
        </w:rPr>
        <w:t>“</w:t>
      </w:r>
      <w:r w:rsidR="00D31A5E" w:rsidRPr="007A0CBD">
        <w:rPr>
          <w:rFonts w:ascii="宋体" w:eastAsia="宋体" w:hAnsi="宋体" w:cs="微软雅黑" w:hint="eastAsia"/>
        </w:rPr>
        <w:t>十四五</w:t>
      </w:r>
      <w:r w:rsidR="00D31A5E" w:rsidRPr="007A0CBD">
        <w:rPr>
          <w:rFonts w:ascii="宋体" w:eastAsia="宋体" w:hAnsi="宋体"/>
        </w:rPr>
        <w:t>”</w:t>
      </w:r>
      <w:r w:rsidR="00D31A5E" w:rsidRPr="007A0CBD">
        <w:rPr>
          <w:rFonts w:ascii="宋体" w:eastAsia="宋体" w:hAnsi="宋体" w:cs="微软雅黑" w:hint="eastAsia"/>
        </w:rPr>
        <w:t>规划明确指出，要构建公平竞争的市场环境、高效廉洁的政务环境、公正透明的法律政策环境、开放包容的人文环境。沈荣华（</w:t>
      </w:r>
      <w:r w:rsidR="00D31A5E" w:rsidRPr="007A0CBD">
        <w:rPr>
          <w:rFonts w:ascii="宋体" w:eastAsia="宋体" w:hAnsi="宋体"/>
        </w:rPr>
        <w:t>2020</w:t>
      </w:r>
      <w:r w:rsidR="00D31A5E" w:rsidRPr="007A0CBD">
        <w:rPr>
          <w:rFonts w:ascii="宋体" w:eastAsia="宋体" w:hAnsi="宋体" w:cs="微软雅黑" w:hint="eastAsia"/>
        </w:rPr>
        <w:t>）认为好的营商环境往往同时具备便利性、公平性、透明度、法治化和国际化这</w:t>
      </w:r>
      <w:r w:rsidR="00D31A5E" w:rsidRPr="007A0CBD">
        <w:rPr>
          <w:rFonts w:ascii="宋体" w:eastAsia="宋体" w:hAnsi="宋体"/>
        </w:rPr>
        <w:t>5</w:t>
      </w:r>
      <w:r w:rsidR="00D31A5E" w:rsidRPr="007A0CBD">
        <w:rPr>
          <w:rFonts w:ascii="宋体" w:eastAsia="宋体" w:hAnsi="宋体" w:cs="微软雅黑" w:hint="eastAsia"/>
        </w:rPr>
        <w:t>点共性。宋林霖（</w:t>
      </w:r>
      <w:r w:rsidR="00D31A5E" w:rsidRPr="007A0CBD">
        <w:rPr>
          <w:rFonts w:ascii="宋体" w:eastAsia="宋体" w:hAnsi="宋体"/>
        </w:rPr>
        <w:t>2020</w:t>
      </w:r>
      <w:r w:rsidR="00D31A5E" w:rsidRPr="007A0CBD">
        <w:rPr>
          <w:rFonts w:ascii="宋体" w:eastAsia="宋体" w:hAnsi="宋体" w:cs="微软雅黑" w:hint="eastAsia"/>
        </w:rPr>
        <w:t>）指出要以公平、效率、透明、开放、包容等为核心理念，全面推进营商环境的市场化、法治化和国际化。据此，基于</w:t>
      </w:r>
      <w:r w:rsidR="00D31A5E" w:rsidRPr="007A0CBD">
        <w:rPr>
          <w:rFonts w:ascii="宋体" w:eastAsia="宋体" w:hAnsi="宋体"/>
        </w:rPr>
        <w:t>“</w:t>
      </w:r>
      <w:r w:rsidR="00D31A5E" w:rsidRPr="007A0CBD">
        <w:rPr>
          <w:rFonts w:ascii="宋体" w:eastAsia="宋体" w:hAnsi="宋体" w:cs="微软雅黑" w:hint="eastAsia"/>
        </w:rPr>
        <w:t>十四五规划</w:t>
      </w:r>
      <w:r w:rsidR="00D31A5E" w:rsidRPr="007A0CBD">
        <w:rPr>
          <w:rFonts w:ascii="宋体" w:eastAsia="宋体" w:hAnsi="宋体"/>
        </w:rPr>
        <w:t>”</w:t>
      </w:r>
      <w:r w:rsidR="00D31A5E" w:rsidRPr="007A0CBD">
        <w:rPr>
          <w:rFonts w:ascii="宋体" w:eastAsia="宋体" w:hAnsi="宋体" w:cs="微软雅黑" w:hint="eastAsia"/>
        </w:rPr>
        <w:t>下的新发展理念和《条例》，结合学者们的观点，本文认为营商环境的评价体系应该从开放化水平、企业市场环境、企业法治环境、市场主体保护力度和公共服务水平</w:t>
      </w:r>
      <w:r w:rsidR="00D31A5E" w:rsidRPr="007A0CBD">
        <w:rPr>
          <w:rFonts w:ascii="宋体" w:eastAsia="宋体" w:hAnsi="宋体"/>
        </w:rPr>
        <w:t>5</w:t>
      </w:r>
      <w:r w:rsidR="00D31A5E" w:rsidRPr="007A0CBD">
        <w:rPr>
          <w:rFonts w:ascii="宋体" w:eastAsia="宋体" w:hAnsi="宋体" w:cs="微软雅黑" w:hint="eastAsia"/>
        </w:rPr>
        <w:t>个维度进行考察，具体而言：</w:t>
      </w:r>
    </w:p>
    <w:p w14:paraId="18C705D6" w14:textId="36450B91" w:rsidR="00D31A5E" w:rsidRPr="007A0CBD" w:rsidRDefault="00D31A5E" w:rsidP="00D31A5E">
      <w:pPr>
        <w:ind w:firstLine="420"/>
        <w:rPr>
          <w:rFonts w:ascii="宋体" w:eastAsia="宋体" w:hAnsi="宋体"/>
        </w:rPr>
      </w:pPr>
      <w:r w:rsidRPr="007A0CBD">
        <w:rPr>
          <w:rFonts w:ascii="宋体" w:eastAsia="宋体" w:hAnsi="宋体" w:cs="微软雅黑" w:hint="eastAsia"/>
        </w:rPr>
        <w:t>开放化水平。随着国际上</w:t>
      </w:r>
      <w:r w:rsidRPr="007A0CBD">
        <w:rPr>
          <w:rFonts w:ascii="宋体" w:eastAsia="宋体" w:hAnsi="宋体"/>
        </w:rPr>
        <w:t>“一带一路”的倡议和国内各大经济带的建设，经济欠发达地区有越来越多的机会向外借鉴先进的管理经营和技术，近一步提高开放化水平不仅是经济高质量发展的必由之路，也是优化营商环境的必要条件。习近平总书记曾指出，提出建设开放型经济新体制，一个重要目的就是通过开放促进我们自身加快制度建设，改善营商环境和创新环境</w:t>
      </w:r>
      <w:r w:rsidR="002969FF">
        <w:rPr>
          <w:rStyle w:val="a5"/>
          <w:rFonts w:ascii="宋体" w:eastAsia="宋体" w:hAnsi="宋体"/>
        </w:rPr>
        <w:footnoteReference w:id="2"/>
      </w:r>
      <w:r w:rsidRPr="007A0CBD">
        <w:rPr>
          <w:rFonts w:ascii="宋体" w:eastAsia="宋体" w:hAnsi="宋体"/>
        </w:rPr>
        <w:t>。可见，作为打造对外开放新高地的重要抓手，营商环境与开放化水平有着密不可分的联系。</w:t>
      </w:r>
    </w:p>
    <w:p w14:paraId="2637B1CB" w14:textId="77777777" w:rsidR="00D31A5E" w:rsidRPr="007A0CBD" w:rsidRDefault="00D31A5E" w:rsidP="00D31A5E">
      <w:pPr>
        <w:ind w:firstLine="420"/>
        <w:rPr>
          <w:rFonts w:ascii="宋体" w:eastAsia="宋体" w:hAnsi="宋体"/>
        </w:rPr>
      </w:pPr>
      <w:r w:rsidRPr="007A0CBD">
        <w:rPr>
          <w:rFonts w:ascii="宋体" w:eastAsia="宋体" w:hAnsi="宋体" w:cs="微软雅黑" w:hint="eastAsia"/>
        </w:rPr>
        <w:lastRenderedPageBreak/>
        <w:t>企业市场环境。依照</w:t>
      </w:r>
      <w:r w:rsidRPr="007A0CBD">
        <w:rPr>
          <w:rFonts w:ascii="宋体" w:eastAsia="宋体" w:hAnsi="宋体"/>
        </w:rPr>
        <w:t>“对标世行”的原则，企业各项经营活动的便利程度是营商环境评价体系中的重要组成部分。《条例》第三章的第二十六条至二十八条强调，要拓宽市场主体融资渠道，降低中小型、民营企业的融资成本；供水、供电等公共事业应为市场主体提供安全、价格合理的服务。与此同时，对于企业研发决策而言，良好的市场环境往往是一个有力的推动因素（杨凤 2016；高楠 2017）。因此，创新市场的活跃程度也是营商环境发展程度的重要衡量指标。为此，本文认为在企业市场环境的建设中应以“减费创新”为目标，促进营商环境的发展。</w:t>
      </w:r>
    </w:p>
    <w:p w14:paraId="41AC846D" w14:textId="77777777" w:rsidR="00D31A5E" w:rsidRPr="007A0CBD" w:rsidRDefault="00D31A5E" w:rsidP="00D31A5E">
      <w:pPr>
        <w:ind w:firstLine="420"/>
        <w:rPr>
          <w:rFonts w:ascii="宋体" w:eastAsia="宋体" w:hAnsi="宋体"/>
        </w:rPr>
      </w:pPr>
      <w:r w:rsidRPr="007A0CBD">
        <w:rPr>
          <w:rFonts w:ascii="宋体" w:eastAsia="宋体" w:hAnsi="宋体" w:cs="微软雅黑" w:hint="eastAsia"/>
        </w:rPr>
        <w:t>企业法治环境。完善法治不仅是</w:t>
      </w:r>
      <w:r w:rsidRPr="007A0CBD">
        <w:rPr>
          <w:rFonts w:ascii="宋体" w:eastAsia="宋体" w:hAnsi="宋体"/>
        </w:rPr>
        <w:t>“十四五”时期优化营商环境的制度保障，同时也是切实保障企业权利的基本底线。《条例》围绕推进法治政府建设，重点针对法规政策制定透明度不足，新出台法规政策缺少缓冲期，企业对政策环境缺乏稳定预期等突出问题作了明确规定。因此，营商环境的发展离不开提高政策透明度和稳定性，强化企业经营的法治保障。</w:t>
      </w:r>
    </w:p>
    <w:p w14:paraId="12610E9C" w14:textId="77777777" w:rsidR="00D31A5E" w:rsidRPr="007A0CBD" w:rsidRDefault="00D31A5E" w:rsidP="00D31A5E">
      <w:pPr>
        <w:ind w:firstLine="420"/>
        <w:rPr>
          <w:rFonts w:ascii="宋体" w:eastAsia="宋体" w:hAnsi="宋体"/>
        </w:rPr>
      </w:pPr>
      <w:r w:rsidRPr="007A0CBD">
        <w:rPr>
          <w:rFonts w:ascii="宋体" w:eastAsia="宋体" w:hAnsi="宋体" w:cs="微软雅黑" w:hint="eastAsia"/>
        </w:rPr>
        <w:t>政</w:t>
      </w:r>
      <w:r w:rsidRPr="007A0CBD">
        <w:rPr>
          <w:rFonts w:ascii="宋体" w:eastAsia="宋体" w:hAnsi="宋体"/>
        </w:rPr>
        <w:t>府对企业的保护。“十四五”期间优化营商环境的主要抓手是精简政府职能，深化“放管服”改革。《条例》第二章中指出，坚持权利平等、机会平等、规则平等，保障各种所有制经济平等受到法律保护。政府既要让市场在资源配置中取决定性作用，减少对市场的干预，又要做公平竞争的维护者，加大对非国有经济权益的保护力度。同时，也要提高知识产权保护意识，健全知识产权侵权惩罚赔偿制度。</w:t>
      </w:r>
    </w:p>
    <w:p w14:paraId="3BC297B6" w14:textId="57C2743F" w:rsidR="00D31A5E" w:rsidRPr="00D31A5E" w:rsidRDefault="00D31A5E" w:rsidP="00D31A5E">
      <w:pPr>
        <w:ind w:firstLine="420"/>
        <w:rPr>
          <w:rFonts w:ascii="宋体" w:eastAsia="宋体" w:hAnsi="宋体"/>
        </w:rPr>
      </w:pPr>
      <w:r w:rsidRPr="007A0CBD">
        <w:rPr>
          <w:rFonts w:ascii="宋体" w:eastAsia="宋体" w:hAnsi="宋体" w:cs="微软雅黑" w:hint="eastAsia"/>
        </w:rPr>
        <w:t>政府公共服务水平。公共服务环境的优劣直接影响着营商环境的好坏。营商环境的建设不仅要重视生态文明的建设，加大环境污染的治理力度，也要补齐民生短板、完善交通</w:t>
      </w:r>
      <w:r w:rsidRPr="007A0CBD">
        <w:rPr>
          <w:rFonts w:ascii="宋体" w:eastAsia="宋体" w:hAnsi="宋体"/>
        </w:rPr>
        <w:t>、医疗、电信等方面的基础建设，为企业营造一个适宜的经营环境。良好的公共服务不仅可以以基础建设的硬件优势吸引创新性人才和企业的入驻和发展，在软件上，政府一系列惠民惠企的服务也会加大企业的认同感和归属感，有利于减少企业的违规行为。总而言之，公共服务平台的建设要以“绿色便企”为目标，为企业提供多样化、便利实惠的公共服务，促进营商环境的发展。</w:t>
      </w:r>
    </w:p>
    <w:p w14:paraId="68D190DF" w14:textId="62499413" w:rsidR="00D31A5E" w:rsidRDefault="00D31A5E" w:rsidP="00D31A5E">
      <w:pPr>
        <w:pStyle w:val="a4"/>
        <w:ind w:left="420" w:firstLineChars="0" w:firstLine="0"/>
        <w:rPr>
          <w:rFonts w:ascii="楷体" w:eastAsia="楷体" w:hAnsi="楷体"/>
        </w:rPr>
      </w:pPr>
      <w:r w:rsidRPr="007A0CBD">
        <w:rPr>
          <w:rFonts w:ascii="楷体" w:eastAsia="楷体" w:hAnsi="楷体"/>
        </w:rPr>
        <w:t>2.</w:t>
      </w:r>
      <w:r w:rsidRPr="007A0CBD">
        <w:rPr>
          <w:rFonts w:ascii="楷体" w:eastAsia="楷体" w:hAnsi="楷体" w:hint="eastAsia"/>
        </w:rPr>
        <w:t>营商环境指标体系的构建</w:t>
      </w:r>
    </w:p>
    <w:p w14:paraId="152B0686" w14:textId="1EE43F69" w:rsidR="00B73D7B" w:rsidRDefault="00D31A5E" w:rsidP="00B73D7B">
      <w:pPr>
        <w:ind w:firstLine="420"/>
        <w:rPr>
          <w:rFonts w:ascii="宋体" w:eastAsia="宋体" w:hAnsi="宋体" w:cs="微软雅黑" w:hint="eastAsia"/>
        </w:rPr>
      </w:pPr>
      <w:r w:rsidRPr="007A0CBD">
        <w:rPr>
          <w:rFonts w:ascii="宋体" w:eastAsia="宋体" w:hAnsi="宋体" w:cs="微软雅黑" w:hint="eastAsia"/>
        </w:rPr>
        <w:t>根据前文关于</w:t>
      </w:r>
      <w:r w:rsidRPr="007A0CBD">
        <w:rPr>
          <w:rFonts w:ascii="宋体" w:eastAsia="宋体" w:hAnsi="宋体"/>
        </w:rPr>
        <w:t>“</w:t>
      </w:r>
      <w:r w:rsidRPr="007A0CBD">
        <w:rPr>
          <w:rFonts w:ascii="宋体" w:eastAsia="宋体" w:hAnsi="宋体" w:cs="微软雅黑" w:hint="eastAsia"/>
        </w:rPr>
        <w:t>十四五规划</w:t>
      </w:r>
      <w:r w:rsidRPr="007A0CBD">
        <w:rPr>
          <w:rFonts w:ascii="宋体" w:eastAsia="宋体" w:hAnsi="宋体"/>
        </w:rPr>
        <w:t>”</w:t>
      </w:r>
      <w:r w:rsidRPr="007A0CBD">
        <w:rPr>
          <w:rFonts w:ascii="宋体" w:eastAsia="宋体" w:hAnsi="宋体" w:cs="微软雅黑" w:hint="eastAsia"/>
        </w:rPr>
        <w:t>下营商环境内涵的探讨，并依照《条例》中</w:t>
      </w:r>
      <w:r w:rsidRPr="007A0CBD">
        <w:rPr>
          <w:rFonts w:ascii="宋体" w:eastAsia="宋体" w:hAnsi="宋体"/>
        </w:rPr>
        <w:t>“</w:t>
      </w:r>
      <w:r w:rsidRPr="007A0CBD">
        <w:rPr>
          <w:rFonts w:ascii="宋体" w:eastAsia="宋体" w:hAnsi="宋体" w:cs="微软雅黑" w:hint="eastAsia"/>
        </w:rPr>
        <w:t>国际可比、对标世行、中国特色</w:t>
      </w:r>
      <w:r w:rsidRPr="007A0CBD">
        <w:rPr>
          <w:rFonts w:ascii="宋体" w:eastAsia="宋体" w:hAnsi="宋体"/>
        </w:rPr>
        <w:t>”</w:t>
      </w:r>
      <w:r w:rsidRPr="007A0CBD">
        <w:rPr>
          <w:rFonts w:ascii="宋体" w:eastAsia="宋体" w:hAnsi="宋体" w:cs="微软雅黑" w:hint="eastAsia"/>
        </w:rPr>
        <w:t>三项基本原则进行基础指标的选取。除此之外，参考吕承超（</w:t>
      </w:r>
      <w:r w:rsidRPr="007A0CBD">
        <w:rPr>
          <w:rFonts w:ascii="宋体" w:eastAsia="宋体" w:hAnsi="宋体"/>
        </w:rPr>
        <w:t>2020</w:t>
      </w:r>
      <w:r w:rsidRPr="007A0CBD">
        <w:rPr>
          <w:rFonts w:ascii="宋体" w:eastAsia="宋体" w:hAnsi="宋体" w:cs="微软雅黑" w:hint="eastAsia"/>
        </w:rPr>
        <w:t>）的做法，在确定基础指标原始数据时，形式上，本文尽可能的将总量指标转为比例指标、结构指标和强度指标等形式，以减少因度量造成的误差；属性上，本文依据基础指标与营商环境的关系，将所有指标分为正、负两类，以明确各个指标影响方向。最终，本文基于开放化水平、企业市场环境、企业法治环境、市场主体保护力度和公共服务水平</w:t>
      </w:r>
      <w:r w:rsidRPr="007A0CBD">
        <w:rPr>
          <w:rFonts w:ascii="宋体" w:eastAsia="宋体" w:hAnsi="宋体"/>
        </w:rPr>
        <w:t>5</w:t>
      </w:r>
      <w:r w:rsidRPr="007A0CBD">
        <w:rPr>
          <w:rFonts w:ascii="宋体" w:eastAsia="宋体" w:hAnsi="宋体" w:cs="微软雅黑" w:hint="eastAsia"/>
        </w:rPr>
        <w:t>个子系统，选取</w:t>
      </w:r>
      <w:r w:rsidRPr="007A0CBD">
        <w:rPr>
          <w:rFonts w:ascii="宋体" w:eastAsia="宋体" w:hAnsi="宋体"/>
        </w:rPr>
        <w:t>51</w:t>
      </w:r>
      <w:r w:rsidRPr="007A0CBD">
        <w:rPr>
          <w:rFonts w:ascii="宋体" w:eastAsia="宋体" w:hAnsi="宋体" w:cs="微软雅黑" w:hint="eastAsia"/>
        </w:rPr>
        <w:t>个基础指标构建中国营商环境指标平均体系，如下表所示：</w:t>
      </w:r>
    </w:p>
    <w:p w14:paraId="26BB841C" w14:textId="77777777" w:rsidR="00D31A5E" w:rsidRPr="00D31A5E" w:rsidRDefault="00D31A5E" w:rsidP="00D31A5E">
      <w:pPr>
        <w:ind w:firstLine="420"/>
        <w:rPr>
          <w:rFonts w:ascii="宋体" w:eastAsia="宋体" w:hAnsi="宋体" w:cs="微软雅黑"/>
        </w:rPr>
      </w:pPr>
    </w:p>
    <w:p w14:paraId="1A9A45BF" w14:textId="5C6C7606" w:rsidR="00D31A5E" w:rsidRPr="00D31A5E" w:rsidRDefault="002969FF" w:rsidP="00D31A5E">
      <w:pPr>
        <w:pStyle w:val="a6"/>
        <w:keepNext/>
        <w:ind w:firstLine="420"/>
        <w:rPr>
          <w:sz w:val="21"/>
          <w:szCs w:val="21"/>
        </w:rPr>
      </w:pPr>
      <w:r>
        <w:rPr>
          <w:noProof/>
          <w:sz w:val="21"/>
          <w:szCs w:val="21"/>
        </w:rPr>
        <mc:AlternateContent>
          <mc:Choice Requires="wpi">
            <w:drawing>
              <wp:anchor distT="0" distB="0" distL="114300" distR="114300" simplePos="0" relativeHeight="251659264" behindDoc="0" locked="0" layoutInCell="1" allowOverlap="1" wp14:anchorId="47F8A104" wp14:editId="2E22FA8B">
                <wp:simplePos x="0" y="0"/>
                <wp:positionH relativeFrom="column">
                  <wp:posOffset>-1494769</wp:posOffset>
                </wp:positionH>
                <wp:positionV relativeFrom="paragraph">
                  <wp:posOffset>3441364</wp:posOffset>
                </wp:positionV>
                <wp:extent cx="360" cy="360"/>
                <wp:effectExtent l="38100" t="38100" r="38100" b="38100"/>
                <wp:wrapNone/>
                <wp:docPr id="5" name="墨迹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0B61BD6" id="墨迹 5" o:spid="_x0000_s1026" type="#_x0000_t75" style="position:absolute;left:0;text-align:left;margin-left:-118.4pt;margin-top:270.2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">
                <v:imagedata r:id="rId9" o:title=""/>
              </v:shape>
            </w:pict>
          </mc:Fallback>
        </mc:AlternateContent>
      </w:r>
      <w:r w:rsidR="00D31A5E" w:rsidRPr="00D31A5E">
        <w:rPr>
          <w:sz w:val="21"/>
          <w:szCs w:val="21"/>
        </w:rPr>
        <w:t>表</w:t>
      </w:r>
      <w:r w:rsidR="00D31A5E" w:rsidRPr="00D31A5E">
        <w:rPr>
          <w:sz w:val="21"/>
          <w:szCs w:val="21"/>
        </w:rPr>
        <w:t xml:space="preserve"> </w:t>
      </w:r>
      <w:r w:rsidR="00D31A5E" w:rsidRPr="00D31A5E">
        <w:rPr>
          <w:sz w:val="21"/>
          <w:szCs w:val="21"/>
        </w:rPr>
        <w:fldChar w:fldCharType="begin"/>
      </w:r>
      <w:r w:rsidR="00D31A5E" w:rsidRPr="00D31A5E">
        <w:rPr>
          <w:sz w:val="21"/>
          <w:szCs w:val="21"/>
        </w:rPr>
        <w:instrText xml:space="preserve"> SEQ </w:instrText>
      </w:r>
      <w:r w:rsidR="00D31A5E" w:rsidRPr="00D31A5E">
        <w:rPr>
          <w:sz w:val="21"/>
          <w:szCs w:val="21"/>
        </w:rPr>
        <w:instrText>表</w:instrText>
      </w:r>
      <w:r w:rsidR="00D31A5E" w:rsidRPr="00D31A5E">
        <w:rPr>
          <w:sz w:val="21"/>
          <w:szCs w:val="21"/>
        </w:rPr>
        <w:instrText xml:space="preserve"> \* ARABIC </w:instrText>
      </w:r>
      <w:r w:rsidR="00D31A5E" w:rsidRPr="00D31A5E">
        <w:rPr>
          <w:sz w:val="21"/>
          <w:szCs w:val="21"/>
        </w:rPr>
        <w:fldChar w:fldCharType="separate"/>
      </w:r>
      <w:r w:rsidR="00D31A5E" w:rsidRPr="00D31A5E">
        <w:rPr>
          <w:noProof/>
          <w:sz w:val="21"/>
          <w:szCs w:val="21"/>
        </w:rPr>
        <w:t>1</w:t>
      </w:r>
      <w:r w:rsidR="00D31A5E" w:rsidRPr="00D31A5E">
        <w:rPr>
          <w:sz w:val="21"/>
          <w:szCs w:val="21"/>
        </w:rPr>
        <w:fldChar w:fldCharType="end"/>
      </w:r>
      <w:r w:rsidR="00D31A5E" w:rsidRPr="00D31A5E">
        <w:rPr>
          <w:sz w:val="21"/>
          <w:szCs w:val="21"/>
        </w:rPr>
        <w:tab/>
      </w:r>
      <w:r w:rsidR="00D31A5E" w:rsidRPr="00D31A5E">
        <w:rPr>
          <w:sz w:val="21"/>
          <w:szCs w:val="21"/>
        </w:rPr>
        <w:tab/>
      </w:r>
      <w:r w:rsidR="00D31A5E" w:rsidRPr="00D31A5E">
        <w:rPr>
          <w:sz w:val="21"/>
          <w:szCs w:val="21"/>
        </w:rPr>
        <w:tab/>
      </w:r>
      <w:r w:rsidR="00D31A5E" w:rsidRPr="00D31A5E">
        <w:rPr>
          <w:sz w:val="21"/>
          <w:szCs w:val="21"/>
        </w:rPr>
        <w:tab/>
      </w:r>
      <w:r w:rsidR="00D31A5E" w:rsidRPr="00D31A5E">
        <w:rPr>
          <w:sz w:val="21"/>
          <w:szCs w:val="21"/>
        </w:rPr>
        <w:tab/>
      </w:r>
      <w:r w:rsidR="00D31A5E" w:rsidRPr="00D31A5E">
        <w:rPr>
          <w:sz w:val="21"/>
          <w:szCs w:val="21"/>
        </w:rPr>
        <w:tab/>
      </w:r>
      <w:r w:rsidR="00D31A5E" w:rsidRPr="00D31A5E">
        <w:rPr>
          <w:sz w:val="21"/>
          <w:szCs w:val="21"/>
        </w:rPr>
        <w:tab/>
      </w:r>
      <w:r w:rsidR="00D31A5E" w:rsidRPr="00D31A5E">
        <w:rPr>
          <w:rFonts w:hint="eastAsia"/>
          <w:sz w:val="21"/>
          <w:szCs w:val="21"/>
        </w:rPr>
        <w:t>中国营商环境指标评价体系</w:t>
      </w:r>
    </w:p>
    <w:tbl>
      <w:tblPr>
        <w:tblStyle w:val="a3"/>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58"/>
        <w:gridCol w:w="546"/>
        <w:gridCol w:w="1372"/>
        <w:gridCol w:w="1480"/>
        <w:gridCol w:w="2676"/>
        <w:gridCol w:w="839"/>
        <w:gridCol w:w="235"/>
      </w:tblGrid>
      <w:tr w:rsidR="0001636B" w:rsidRPr="00D31A5E" w14:paraId="530D18A4" w14:textId="77777777" w:rsidTr="00B73D7B">
        <w:trPr>
          <w:jc w:val="center"/>
        </w:trPr>
        <w:tc>
          <w:tcPr>
            <w:tcW w:w="1162" w:type="dxa"/>
            <w:tcBorders>
              <w:top w:val="single" w:sz="4" w:space="0" w:color="auto"/>
            </w:tcBorders>
            <w:vAlign w:val="center"/>
          </w:tcPr>
          <w:p w14:paraId="32936DF2" w14:textId="6DAF8F2C" w:rsidR="007B329B" w:rsidRPr="00D31A5E" w:rsidRDefault="007B329B" w:rsidP="002C371D">
            <w:pPr>
              <w:ind w:firstLine="220"/>
              <w:jc w:val="center"/>
              <w:rPr>
                <w:sz w:val="11"/>
                <w:szCs w:val="15"/>
              </w:rPr>
            </w:pPr>
            <w:r w:rsidRPr="00D31A5E">
              <w:rPr>
                <w:rFonts w:hint="eastAsia"/>
                <w:sz w:val="11"/>
                <w:szCs w:val="15"/>
              </w:rPr>
              <w:t>一级</w:t>
            </w:r>
          </w:p>
        </w:tc>
        <w:tc>
          <w:tcPr>
            <w:tcW w:w="514" w:type="dxa"/>
            <w:tcBorders>
              <w:top w:val="single" w:sz="4" w:space="0" w:color="auto"/>
            </w:tcBorders>
            <w:vAlign w:val="center"/>
          </w:tcPr>
          <w:p w14:paraId="02DFABE2" w14:textId="0187DC3A" w:rsidR="007B329B" w:rsidRPr="00D31A5E" w:rsidRDefault="007B329B" w:rsidP="002C371D">
            <w:pPr>
              <w:ind w:firstLine="220"/>
              <w:jc w:val="center"/>
              <w:rPr>
                <w:sz w:val="11"/>
                <w:szCs w:val="15"/>
              </w:rPr>
            </w:pPr>
            <w:r w:rsidRPr="00D31A5E">
              <w:rPr>
                <w:rFonts w:hint="eastAsia"/>
                <w:sz w:val="11"/>
                <w:szCs w:val="15"/>
              </w:rPr>
              <w:t>目标</w:t>
            </w:r>
          </w:p>
        </w:tc>
        <w:tc>
          <w:tcPr>
            <w:tcW w:w="1378" w:type="dxa"/>
            <w:tcBorders>
              <w:top w:val="single" w:sz="4" w:space="0" w:color="auto"/>
            </w:tcBorders>
            <w:vAlign w:val="center"/>
          </w:tcPr>
          <w:p w14:paraId="5CEDB960" w14:textId="37ACFFD7" w:rsidR="007B329B" w:rsidRPr="00D31A5E" w:rsidRDefault="007B329B" w:rsidP="002C371D">
            <w:pPr>
              <w:ind w:firstLine="220"/>
              <w:jc w:val="center"/>
              <w:rPr>
                <w:sz w:val="11"/>
                <w:szCs w:val="15"/>
              </w:rPr>
            </w:pPr>
            <w:r w:rsidRPr="00D31A5E">
              <w:rPr>
                <w:rFonts w:hint="eastAsia"/>
                <w:sz w:val="11"/>
                <w:szCs w:val="15"/>
              </w:rPr>
              <w:t>二级</w:t>
            </w:r>
          </w:p>
        </w:tc>
        <w:tc>
          <w:tcPr>
            <w:tcW w:w="1486" w:type="dxa"/>
            <w:tcBorders>
              <w:top w:val="single" w:sz="4" w:space="0" w:color="auto"/>
            </w:tcBorders>
            <w:vAlign w:val="center"/>
          </w:tcPr>
          <w:p w14:paraId="26ED7743" w14:textId="73344647" w:rsidR="007B329B" w:rsidRPr="00D31A5E" w:rsidRDefault="007B329B" w:rsidP="002C371D">
            <w:pPr>
              <w:ind w:firstLine="220"/>
              <w:jc w:val="center"/>
              <w:rPr>
                <w:sz w:val="11"/>
                <w:szCs w:val="15"/>
              </w:rPr>
            </w:pPr>
            <w:r w:rsidRPr="00D31A5E">
              <w:rPr>
                <w:rFonts w:hint="eastAsia"/>
                <w:sz w:val="11"/>
                <w:szCs w:val="15"/>
              </w:rPr>
              <w:t>三级</w:t>
            </w:r>
          </w:p>
        </w:tc>
        <w:tc>
          <w:tcPr>
            <w:tcW w:w="2690" w:type="dxa"/>
            <w:tcBorders>
              <w:top w:val="single" w:sz="4" w:space="0" w:color="auto"/>
            </w:tcBorders>
            <w:vAlign w:val="center"/>
          </w:tcPr>
          <w:p w14:paraId="7F050194" w14:textId="4F4F6368" w:rsidR="007B329B" w:rsidRPr="00D31A5E" w:rsidRDefault="007B329B" w:rsidP="002C371D">
            <w:pPr>
              <w:ind w:firstLine="220"/>
              <w:jc w:val="center"/>
              <w:rPr>
                <w:sz w:val="11"/>
                <w:szCs w:val="15"/>
              </w:rPr>
            </w:pPr>
            <w:r w:rsidRPr="00D31A5E">
              <w:rPr>
                <w:rFonts w:hint="eastAsia"/>
                <w:sz w:val="11"/>
                <w:szCs w:val="15"/>
              </w:rPr>
              <w:t>基础指标</w:t>
            </w:r>
          </w:p>
        </w:tc>
        <w:tc>
          <w:tcPr>
            <w:tcW w:w="841" w:type="dxa"/>
            <w:tcBorders>
              <w:top w:val="single" w:sz="4" w:space="0" w:color="auto"/>
            </w:tcBorders>
            <w:vAlign w:val="center"/>
          </w:tcPr>
          <w:p w14:paraId="7E1A8C77" w14:textId="227A62AF" w:rsidR="007B329B" w:rsidRPr="00D31A5E" w:rsidRDefault="007B329B" w:rsidP="002C371D">
            <w:pPr>
              <w:ind w:firstLine="220"/>
              <w:jc w:val="center"/>
              <w:rPr>
                <w:sz w:val="11"/>
                <w:szCs w:val="15"/>
              </w:rPr>
            </w:pPr>
            <w:r w:rsidRPr="00D31A5E">
              <w:rPr>
                <w:rFonts w:hint="eastAsia"/>
                <w:sz w:val="11"/>
                <w:szCs w:val="15"/>
              </w:rPr>
              <w:t>指标属性</w:t>
            </w:r>
          </w:p>
        </w:tc>
        <w:tc>
          <w:tcPr>
            <w:tcW w:w="235" w:type="dxa"/>
            <w:tcBorders>
              <w:top w:val="single" w:sz="4" w:space="0" w:color="auto"/>
            </w:tcBorders>
            <w:vAlign w:val="center"/>
          </w:tcPr>
          <w:p w14:paraId="5B8B9B41" w14:textId="77777777" w:rsidR="007B329B" w:rsidRPr="00D31A5E" w:rsidRDefault="007B329B" w:rsidP="002C371D">
            <w:pPr>
              <w:ind w:firstLine="220"/>
              <w:jc w:val="center"/>
              <w:rPr>
                <w:sz w:val="11"/>
                <w:szCs w:val="15"/>
              </w:rPr>
            </w:pPr>
          </w:p>
        </w:tc>
      </w:tr>
      <w:tr w:rsidR="0001636B" w:rsidRPr="00D31A5E" w14:paraId="65454DEC" w14:textId="77777777" w:rsidTr="00B73D7B">
        <w:trPr>
          <w:jc w:val="center"/>
        </w:trPr>
        <w:tc>
          <w:tcPr>
            <w:tcW w:w="1162" w:type="dxa"/>
            <w:vMerge w:val="restart"/>
            <w:vAlign w:val="center"/>
          </w:tcPr>
          <w:p w14:paraId="38771E4D" w14:textId="5BDA35EC" w:rsidR="007B329B" w:rsidRPr="00D31A5E" w:rsidRDefault="007B329B" w:rsidP="002C371D">
            <w:pPr>
              <w:ind w:firstLine="220"/>
              <w:jc w:val="center"/>
              <w:rPr>
                <w:sz w:val="11"/>
                <w:szCs w:val="15"/>
              </w:rPr>
            </w:pPr>
            <w:r w:rsidRPr="00D31A5E">
              <w:rPr>
                <w:rFonts w:hint="eastAsia"/>
                <w:sz w:val="11"/>
                <w:szCs w:val="15"/>
              </w:rPr>
              <w:t>开放化水平</w:t>
            </w:r>
          </w:p>
        </w:tc>
        <w:tc>
          <w:tcPr>
            <w:tcW w:w="514" w:type="dxa"/>
            <w:vMerge w:val="restart"/>
            <w:vAlign w:val="center"/>
          </w:tcPr>
          <w:p w14:paraId="5B563C1D" w14:textId="1B50DCBB" w:rsidR="007B329B" w:rsidRPr="00D31A5E" w:rsidRDefault="007B329B" w:rsidP="002C371D">
            <w:pPr>
              <w:ind w:firstLine="220"/>
              <w:jc w:val="center"/>
              <w:rPr>
                <w:sz w:val="11"/>
                <w:szCs w:val="15"/>
              </w:rPr>
            </w:pPr>
            <w:r w:rsidRPr="00D31A5E">
              <w:rPr>
                <w:rFonts w:hint="eastAsia"/>
                <w:sz w:val="11"/>
                <w:szCs w:val="15"/>
              </w:rPr>
              <w:t>开放包容</w:t>
            </w:r>
          </w:p>
        </w:tc>
        <w:tc>
          <w:tcPr>
            <w:tcW w:w="1378" w:type="dxa"/>
            <w:vMerge w:val="restart"/>
            <w:vAlign w:val="center"/>
          </w:tcPr>
          <w:p w14:paraId="4CD237D4" w14:textId="59D1A93C" w:rsidR="007B329B" w:rsidRPr="00D31A5E" w:rsidRDefault="007B329B" w:rsidP="002C371D">
            <w:pPr>
              <w:ind w:firstLine="220"/>
              <w:jc w:val="center"/>
              <w:rPr>
                <w:sz w:val="11"/>
                <w:szCs w:val="15"/>
              </w:rPr>
            </w:pPr>
            <w:r w:rsidRPr="00D31A5E">
              <w:rPr>
                <w:rFonts w:hint="eastAsia"/>
                <w:sz w:val="11"/>
                <w:szCs w:val="15"/>
              </w:rPr>
              <w:t>对外开放程度</w:t>
            </w:r>
          </w:p>
        </w:tc>
        <w:tc>
          <w:tcPr>
            <w:tcW w:w="1486" w:type="dxa"/>
            <w:vAlign w:val="center"/>
          </w:tcPr>
          <w:p w14:paraId="37B4A146" w14:textId="731A720F" w:rsidR="007B329B" w:rsidRPr="00D31A5E" w:rsidRDefault="007B329B" w:rsidP="002C371D">
            <w:pPr>
              <w:ind w:firstLine="220"/>
              <w:jc w:val="center"/>
              <w:rPr>
                <w:sz w:val="11"/>
                <w:szCs w:val="15"/>
              </w:rPr>
            </w:pPr>
            <w:r w:rsidRPr="00D31A5E">
              <w:rPr>
                <w:rFonts w:hint="eastAsia"/>
                <w:sz w:val="11"/>
                <w:szCs w:val="15"/>
              </w:rPr>
              <w:t>外贸依存度</w:t>
            </w:r>
          </w:p>
        </w:tc>
        <w:tc>
          <w:tcPr>
            <w:tcW w:w="2690" w:type="dxa"/>
            <w:vAlign w:val="center"/>
          </w:tcPr>
          <w:p w14:paraId="279BCB6E" w14:textId="2AE16F85" w:rsidR="007B329B" w:rsidRPr="00D31A5E" w:rsidRDefault="007B329B" w:rsidP="00E3498C">
            <w:pPr>
              <w:ind w:firstLine="220"/>
              <w:jc w:val="center"/>
              <w:rPr>
                <w:sz w:val="11"/>
                <w:szCs w:val="15"/>
              </w:rPr>
            </w:pPr>
            <w:r w:rsidRPr="00D31A5E">
              <w:rPr>
                <w:sz w:val="11"/>
                <w:szCs w:val="15"/>
              </w:rPr>
              <w:t>经营单位所在地进出口额度</w:t>
            </w:r>
            <w:r w:rsidRPr="00D31A5E">
              <w:rPr>
                <w:sz w:val="11"/>
                <w:szCs w:val="15"/>
              </w:rPr>
              <w:t>/GDP</w:t>
            </w:r>
          </w:p>
        </w:tc>
        <w:tc>
          <w:tcPr>
            <w:tcW w:w="841" w:type="dxa"/>
            <w:vAlign w:val="center"/>
          </w:tcPr>
          <w:p w14:paraId="1ED7FC00" w14:textId="2EF00A5E" w:rsidR="007B329B" w:rsidRPr="00D31A5E" w:rsidRDefault="007B329B" w:rsidP="002C371D">
            <w:pPr>
              <w:ind w:firstLine="220"/>
              <w:jc w:val="center"/>
              <w:rPr>
                <w:sz w:val="11"/>
                <w:szCs w:val="15"/>
              </w:rPr>
            </w:pPr>
            <w:r w:rsidRPr="00D31A5E">
              <w:rPr>
                <w:rFonts w:hint="eastAsia"/>
                <w:sz w:val="11"/>
                <w:szCs w:val="15"/>
              </w:rPr>
              <w:t>正</w:t>
            </w:r>
          </w:p>
        </w:tc>
        <w:tc>
          <w:tcPr>
            <w:tcW w:w="235" w:type="dxa"/>
            <w:vAlign w:val="center"/>
          </w:tcPr>
          <w:p w14:paraId="5EEB58F3" w14:textId="77777777" w:rsidR="007B329B" w:rsidRPr="00D31A5E" w:rsidRDefault="007B329B" w:rsidP="002C371D">
            <w:pPr>
              <w:ind w:firstLine="220"/>
              <w:jc w:val="center"/>
              <w:rPr>
                <w:sz w:val="11"/>
                <w:szCs w:val="15"/>
              </w:rPr>
            </w:pPr>
          </w:p>
        </w:tc>
      </w:tr>
      <w:tr w:rsidR="0001636B" w:rsidRPr="00D31A5E" w14:paraId="0B4D3D35" w14:textId="77777777" w:rsidTr="00B73D7B">
        <w:trPr>
          <w:jc w:val="center"/>
        </w:trPr>
        <w:tc>
          <w:tcPr>
            <w:tcW w:w="1162" w:type="dxa"/>
            <w:vMerge/>
            <w:vAlign w:val="center"/>
          </w:tcPr>
          <w:p w14:paraId="2ECB40C2" w14:textId="77777777" w:rsidR="007B329B" w:rsidRPr="00D31A5E" w:rsidRDefault="007B329B" w:rsidP="002C371D">
            <w:pPr>
              <w:ind w:firstLine="220"/>
              <w:jc w:val="center"/>
              <w:rPr>
                <w:sz w:val="11"/>
                <w:szCs w:val="15"/>
              </w:rPr>
            </w:pPr>
          </w:p>
        </w:tc>
        <w:tc>
          <w:tcPr>
            <w:tcW w:w="514" w:type="dxa"/>
            <w:vMerge/>
            <w:vAlign w:val="center"/>
          </w:tcPr>
          <w:p w14:paraId="237112EB" w14:textId="77777777" w:rsidR="007B329B" w:rsidRPr="00D31A5E" w:rsidRDefault="007B329B" w:rsidP="002C371D">
            <w:pPr>
              <w:ind w:firstLine="220"/>
              <w:jc w:val="center"/>
              <w:rPr>
                <w:sz w:val="11"/>
                <w:szCs w:val="15"/>
              </w:rPr>
            </w:pPr>
          </w:p>
        </w:tc>
        <w:tc>
          <w:tcPr>
            <w:tcW w:w="1378" w:type="dxa"/>
            <w:vMerge/>
            <w:vAlign w:val="center"/>
          </w:tcPr>
          <w:p w14:paraId="46802D24" w14:textId="164D02CC" w:rsidR="007B329B" w:rsidRPr="00D31A5E" w:rsidRDefault="007B329B" w:rsidP="002C371D">
            <w:pPr>
              <w:ind w:firstLine="220"/>
              <w:jc w:val="center"/>
              <w:rPr>
                <w:sz w:val="11"/>
                <w:szCs w:val="15"/>
              </w:rPr>
            </w:pPr>
          </w:p>
        </w:tc>
        <w:tc>
          <w:tcPr>
            <w:tcW w:w="1486" w:type="dxa"/>
            <w:vAlign w:val="center"/>
          </w:tcPr>
          <w:p w14:paraId="3E508FAD" w14:textId="3B9BCF2B" w:rsidR="007B329B" w:rsidRPr="00D31A5E" w:rsidRDefault="007B329B" w:rsidP="00E3498C">
            <w:pPr>
              <w:ind w:firstLine="220"/>
              <w:jc w:val="center"/>
              <w:rPr>
                <w:sz w:val="11"/>
                <w:szCs w:val="15"/>
              </w:rPr>
            </w:pPr>
            <w:r w:rsidRPr="00D31A5E">
              <w:rPr>
                <w:sz w:val="11"/>
                <w:szCs w:val="15"/>
              </w:rPr>
              <w:t>外资企业注册额度</w:t>
            </w:r>
          </w:p>
        </w:tc>
        <w:tc>
          <w:tcPr>
            <w:tcW w:w="2690" w:type="dxa"/>
            <w:vAlign w:val="center"/>
          </w:tcPr>
          <w:p w14:paraId="33A4B245" w14:textId="6D4AC794" w:rsidR="007B329B" w:rsidRPr="00D31A5E" w:rsidRDefault="007B329B" w:rsidP="00E3498C">
            <w:pPr>
              <w:ind w:firstLine="220"/>
              <w:jc w:val="center"/>
              <w:rPr>
                <w:sz w:val="11"/>
                <w:szCs w:val="15"/>
              </w:rPr>
            </w:pPr>
            <w:r w:rsidRPr="00D31A5E">
              <w:rPr>
                <w:sz w:val="11"/>
                <w:szCs w:val="15"/>
              </w:rPr>
              <w:t>外资注册资本</w:t>
            </w:r>
            <w:r w:rsidRPr="00D31A5E">
              <w:rPr>
                <w:sz w:val="11"/>
                <w:szCs w:val="15"/>
              </w:rPr>
              <w:t>/</w:t>
            </w:r>
            <w:r w:rsidRPr="00D31A5E">
              <w:rPr>
                <w:sz w:val="11"/>
                <w:szCs w:val="15"/>
              </w:rPr>
              <w:t>外资企业总数</w:t>
            </w:r>
          </w:p>
        </w:tc>
        <w:tc>
          <w:tcPr>
            <w:tcW w:w="841" w:type="dxa"/>
            <w:vAlign w:val="center"/>
          </w:tcPr>
          <w:p w14:paraId="5057D369" w14:textId="459B4946" w:rsidR="007B329B" w:rsidRPr="00D31A5E" w:rsidRDefault="007B329B" w:rsidP="002C371D">
            <w:pPr>
              <w:ind w:firstLine="220"/>
              <w:jc w:val="center"/>
              <w:rPr>
                <w:sz w:val="11"/>
                <w:szCs w:val="15"/>
              </w:rPr>
            </w:pPr>
            <w:r w:rsidRPr="00D31A5E">
              <w:rPr>
                <w:rFonts w:hint="eastAsia"/>
                <w:sz w:val="11"/>
                <w:szCs w:val="15"/>
              </w:rPr>
              <w:t>正</w:t>
            </w:r>
          </w:p>
        </w:tc>
        <w:tc>
          <w:tcPr>
            <w:tcW w:w="235" w:type="dxa"/>
            <w:vAlign w:val="center"/>
          </w:tcPr>
          <w:p w14:paraId="545654E2" w14:textId="77777777" w:rsidR="007B329B" w:rsidRPr="00D31A5E" w:rsidRDefault="007B329B" w:rsidP="002C371D">
            <w:pPr>
              <w:ind w:firstLine="220"/>
              <w:jc w:val="center"/>
              <w:rPr>
                <w:sz w:val="11"/>
                <w:szCs w:val="15"/>
              </w:rPr>
            </w:pPr>
          </w:p>
        </w:tc>
      </w:tr>
      <w:tr w:rsidR="0001636B" w:rsidRPr="00D31A5E" w14:paraId="13EA9CD9" w14:textId="77777777" w:rsidTr="00B73D7B">
        <w:trPr>
          <w:jc w:val="center"/>
        </w:trPr>
        <w:tc>
          <w:tcPr>
            <w:tcW w:w="1162" w:type="dxa"/>
            <w:vMerge/>
            <w:vAlign w:val="center"/>
          </w:tcPr>
          <w:p w14:paraId="2D31DB25" w14:textId="77777777" w:rsidR="007B329B" w:rsidRPr="00D31A5E" w:rsidRDefault="007B329B" w:rsidP="002C371D">
            <w:pPr>
              <w:ind w:firstLine="220"/>
              <w:jc w:val="center"/>
              <w:rPr>
                <w:sz w:val="11"/>
                <w:szCs w:val="15"/>
              </w:rPr>
            </w:pPr>
          </w:p>
        </w:tc>
        <w:tc>
          <w:tcPr>
            <w:tcW w:w="514" w:type="dxa"/>
            <w:vMerge/>
            <w:vAlign w:val="center"/>
          </w:tcPr>
          <w:p w14:paraId="581FAF70" w14:textId="77777777" w:rsidR="007B329B" w:rsidRPr="00D31A5E" w:rsidRDefault="007B329B" w:rsidP="002C371D">
            <w:pPr>
              <w:ind w:firstLine="220"/>
              <w:jc w:val="center"/>
              <w:rPr>
                <w:sz w:val="11"/>
                <w:szCs w:val="15"/>
              </w:rPr>
            </w:pPr>
          </w:p>
        </w:tc>
        <w:tc>
          <w:tcPr>
            <w:tcW w:w="1378" w:type="dxa"/>
            <w:vMerge/>
            <w:vAlign w:val="center"/>
          </w:tcPr>
          <w:p w14:paraId="6CB0D974" w14:textId="43EF8DCC" w:rsidR="007B329B" w:rsidRPr="00D31A5E" w:rsidRDefault="007B329B" w:rsidP="002C371D">
            <w:pPr>
              <w:ind w:firstLine="220"/>
              <w:jc w:val="center"/>
              <w:rPr>
                <w:sz w:val="11"/>
                <w:szCs w:val="15"/>
              </w:rPr>
            </w:pPr>
          </w:p>
        </w:tc>
        <w:tc>
          <w:tcPr>
            <w:tcW w:w="1486" w:type="dxa"/>
            <w:vAlign w:val="center"/>
          </w:tcPr>
          <w:p w14:paraId="57932E20" w14:textId="42AAE1FA" w:rsidR="007B329B" w:rsidRPr="00D31A5E" w:rsidRDefault="007B329B" w:rsidP="002C371D">
            <w:pPr>
              <w:ind w:firstLine="220"/>
              <w:jc w:val="center"/>
              <w:rPr>
                <w:sz w:val="11"/>
                <w:szCs w:val="15"/>
              </w:rPr>
            </w:pPr>
            <w:r w:rsidRPr="00D31A5E">
              <w:rPr>
                <w:rFonts w:hint="eastAsia"/>
                <w:sz w:val="11"/>
                <w:szCs w:val="15"/>
              </w:rPr>
              <w:t>外商投资额</w:t>
            </w:r>
          </w:p>
        </w:tc>
        <w:tc>
          <w:tcPr>
            <w:tcW w:w="2690" w:type="dxa"/>
            <w:vAlign w:val="center"/>
          </w:tcPr>
          <w:p w14:paraId="445D6C8C" w14:textId="39C7B6F1" w:rsidR="007B329B" w:rsidRPr="00D31A5E" w:rsidRDefault="007B329B" w:rsidP="00E3498C">
            <w:pPr>
              <w:ind w:firstLine="220"/>
              <w:jc w:val="center"/>
              <w:rPr>
                <w:sz w:val="11"/>
                <w:szCs w:val="15"/>
              </w:rPr>
            </w:pPr>
            <w:r w:rsidRPr="00D31A5E">
              <w:rPr>
                <w:sz w:val="11"/>
                <w:szCs w:val="15"/>
              </w:rPr>
              <w:t>外资投资总额</w:t>
            </w:r>
            <w:r w:rsidRPr="00D31A5E">
              <w:rPr>
                <w:sz w:val="11"/>
                <w:szCs w:val="15"/>
              </w:rPr>
              <w:t>/GDP</w:t>
            </w:r>
          </w:p>
        </w:tc>
        <w:tc>
          <w:tcPr>
            <w:tcW w:w="841" w:type="dxa"/>
            <w:vAlign w:val="center"/>
          </w:tcPr>
          <w:p w14:paraId="4F1A186A" w14:textId="4E61CBA2" w:rsidR="007B329B" w:rsidRPr="00D31A5E" w:rsidRDefault="007B329B" w:rsidP="002C371D">
            <w:pPr>
              <w:ind w:firstLine="220"/>
              <w:jc w:val="center"/>
              <w:rPr>
                <w:sz w:val="11"/>
                <w:szCs w:val="15"/>
              </w:rPr>
            </w:pPr>
            <w:r w:rsidRPr="00D31A5E">
              <w:rPr>
                <w:rFonts w:hint="eastAsia"/>
                <w:sz w:val="11"/>
                <w:szCs w:val="15"/>
              </w:rPr>
              <w:t>正</w:t>
            </w:r>
          </w:p>
        </w:tc>
        <w:tc>
          <w:tcPr>
            <w:tcW w:w="235" w:type="dxa"/>
            <w:vAlign w:val="center"/>
          </w:tcPr>
          <w:p w14:paraId="37278761" w14:textId="77777777" w:rsidR="007B329B" w:rsidRPr="00D31A5E" w:rsidRDefault="007B329B" w:rsidP="002C371D">
            <w:pPr>
              <w:ind w:firstLine="220"/>
              <w:jc w:val="center"/>
              <w:rPr>
                <w:sz w:val="11"/>
                <w:szCs w:val="15"/>
              </w:rPr>
            </w:pPr>
          </w:p>
        </w:tc>
      </w:tr>
      <w:tr w:rsidR="0001636B" w:rsidRPr="00D31A5E" w14:paraId="04D4EE9E" w14:textId="77777777" w:rsidTr="00B73D7B">
        <w:trPr>
          <w:jc w:val="center"/>
        </w:trPr>
        <w:tc>
          <w:tcPr>
            <w:tcW w:w="1162" w:type="dxa"/>
            <w:vMerge/>
            <w:vAlign w:val="center"/>
          </w:tcPr>
          <w:p w14:paraId="2A8FE116" w14:textId="77777777" w:rsidR="007B329B" w:rsidRPr="00D31A5E" w:rsidRDefault="007B329B" w:rsidP="002C371D">
            <w:pPr>
              <w:ind w:firstLine="220"/>
              <w:jc w:val="center"/>
              <w:rPr>
                <w:sz w:val="11"/>
                <w:szCs w:val="15"/>
              </w:rPr>
            </w:pPr>
          </w:p>
        </w:tc>
        <w:tc>
          <w:tcPr>
            <w:tcW w:w="514" w:type="dxa"/>
            <w:vMerge/>
            <w:vAlign w:val="center"/>
          </w:tcPr>
          <w:p w14:paraId="02435F5D" w14:textId="77777777" w:rsidR="007B329B" w:rsidRPr="00D31A5E" w:rsidRDefault="007B329B" w:rsidP="002C371D">
            <w:pPr>
              <w:ind w:firstLine="220"/>
              <w:jc w:val="center"/>
              <w:rPr>
                <w:sz w:val="11"/>
                <w:szCs w:val="15"/>
              </w:rPr>
            </w:pPr>
          </w:p>
        </w:tc>
        <w:tc>
          <w:tcPr>
            <w:tcW w:w="1378" w:type="dxa"/>
            <w:vMerge w:val="restart"/>
            <w:vAlign w:val="center"/>
          </w:tcPr>
          <w:p w14:paraId="6B051B82" w14:textId="529A3DD8" w:rsidR="007B329B" w:rsidRPr="00D31A5E" w:rsidRDefault="007B329B" w:rsidP="002C371D">
            <w:pPr>
              <w:ind w:firstLine="220"/>
              <w:jc w:val="center"/>
              <w:rPr>
                <w:sz w:val="11"/>
                <w:szCs w:val="15"/>
              </w:rPr>
            </w:pPr>
            <w:r w:rsidRPr="00D31A5E">
              <w:rPr>
                <w:sz w:val="11"/>
                <w:szCs w:val="15"/>
              </w:rPr>
              <w:t>对内开放程度</w:t>
            </w:r>
          </w:p>
          <w:p w14:paraId="6CBAE1EE" w14:textId="77777777" w:rsidR="007B329B" w:rsidRPr="00D31A5E" w:rsidRDefault="007B329B" w:rsidP="002C371D">
            <w:pPr>
              <w:ind w:firstLine="220"/>
              <w:jc w:val="center"/>
              <w:rPr>
                <w:sz w:val="11"/>
                <w:szCs w:val="15"/>
              </w:rPr>
            </w:pPr>
          </w:p>
        </w:tc>
        <w:tc>
          <w:tcPr>
            <w:tcW w:w="1486" w:type="dxa"/>
            <w:vAlign w:val="center"/>
          </w:tcPr>
          <w:p w14:paraId="587A589A" w14:textId="650A707D" w:rsidR="007B329B" w:rsidRPr="00D31A5E" w:rsidRDefault="007B329B" w:rsidP="002C371D">
            <w:pPr>
              <w:ind w:firstLine="220"/>
              <w:jc w:val="center"/>
              <w:rPr>
                <w:sz w:val="11"/>
                <w:szCs w:val="15"/>
              </w:rPr>
            </w:pPr>
            <w:r w:rsidRPr="00D31A5E">
              <w:rPr>
                <w:rFonts w:hint="eastAsia"/>
                <w:sz w:val="11"/>
                <w:szCs w:val="15"/>
              </w:rPr>
              <w:t>内贸依存度</w:t>
            </w:r>
          </w:p>
        </w:tc>
        <w:tc>
          <w:tcPr>
            <w:tcW w:w="2690" w:type="dxa"/>
            <w:vAlign w:val="center"/>
          </w:tcPr>
          <w:p w14:paraId="68A5F092" w14:textId="5B61FBFD" w:rsidR="007B329B" w:rsidRPr="00D31A5E" w:rsidRDefault="007B329B" w:rsidP="00E3498C">
            <w:pPr>
              <w:ind w:firstLine="220"/>
              <w:jc w:val="center"/>
              <w:rPr>
                <w:sz w:val="11"/>
                <w:szCs w:val="15"/>
              </w:rPr>
            </w:pPr>
            <w:r w:rsidRPr="00D31A5E">
              <w:rPr>
                <w:sz w:val="11"/>
                <w:szCs w:val="15"/>
              </w:rPr>
              <w:t>社会消费零售总额</w:t>
            </w:r>
            <w:r w:rsidRPr="00D31A5E">
              <w:rPr>
                <w:sz w:val="11"/>
                <w:szCs w:val="15"/>
              </w:rPr>
              <w:t>/GDP</w:t>
            </w:r>
          </w:p>
        </w:tc>
        <w:tc>
          <w:tcPr>
            <w:tcW w:w="841" w:type="dxa"/>
            <w:vAlign w:val="center"/>
          </w:tcPr>
          <w:p w14:paraId="410B0F12" w14:textId="17257ADF" w:rsidR="007B329B" w:rsidRPr="00D31A5E" w:rsidRDefault="007B329B" w:rsidP="002C371D">
            <w:pPr>
              <w:ind w:firstLine="220"/>
              <w:jc w:val="center"/>
              <w:rPr>
                <w:sz w:val="11"/>
                <w:szCs w:val="15"/>
              </w:rPr>
            </w:pPr>
            <w:r w:rsidRPr="00D31A5E">
              <w:rPr>
                <w:rFonts w:hint="eastAsia"/>
                <w:sz w:val="11"/>
                <w:szCs w:val="15"/>
              </w:rPr>
              <w:t>正</w:t>
            </w:r>
          </w:p>
        </w:tc>
        <w:tc>
          <w:tcPr>
            <w:tcW w:w="235" w:type="dxa"/>
            <w:vAlign w:val="center"/>
          </w:tcPr>
          <w:p w14:paraId="604DECF2" w14:textId="77777777" w:rsidR="007B329B" w:rsidRPr="00D31A5E" w:rsidRDefault="007B329B" w:rsidP="002C371D">
            <w:pPr>
              <w:ind w:firstLine="220"/>
              <w:jc w:val="center"/>
              <w:rPr>
                <w:sz w:val="11"/>
                <w:szCs w:val="15"/>
              </w:rPr>
            </w:pPr>
          </w:p>
        </w:tc>
      </w:tr>
      <w:tr w:rsidR="0001636B" w:rsidRPr="00D31A5E" w14:paraId="61D5B252" w14:textId="77777777" w:rsidTr="00B73D7B">
        <w:trPr>
          <w:jc w:val="center"/>
        </w:trPr>
        <w:tc>
          <w:tcPr>
            <w:tcW w:w="1162" w:type="dxa"/>
            <w:vMerge/>
            <w:vAlign w:val="center"/>
          </w:tcPr>
          <w:p w14:paraId="77D2DF43" w14:textId="77777777" w:rsidR="007B329B" w:rsidRPr="00D31A5E" w:rsidRDefault="007B329B" w:rsidP="002C371D">
            <w:pPr>
              <w:ind w:firstLine="220"/>
              <w:jc w:val="center"/>
              <w:rPr>
                <w:sz w:val="11"/>
                <w:szCs w:val="15"/>
              </w:rPr>
            </w:pPr>
          </w:p>
        </w:tc>
        <w:tc>
          <w:tcPr>
            <w:tcW w:w="514" w:type="dxa"/>
            <w:vMerge/>
            <w:vAlign w:val="center"/>
          </w:tcPr>
          <w:p w14:paraId="4D5D85BF" w14:textId="77777777" w:rsidR="007B329B" w:rsidRPr="00D31A5E" w:rsidRDefault="007B329B" w:rsidP="002C371D">
            <w:pPr>
              <w:ind w:firstLine="220"/>
              <w:jc w:val="center"/>
              <w:rPr>
                <w:sz w:val="11"/>
                <w:szCs w:val="15"/>
              </w:rPr>
            </w:pPr>
          </w:p>
        </w:tc>
        <w:tc>
          <w:tcPr>
            <w:tcW w:w="1378" w:type="dxa"/>
            <w:vMerge/>
            <w:vAlign w:val="center"/>
          </w:tcPr>
          <w:p w14:paraId="6FCC128F" w14:textId="6DAE28BB" w:rsidR="007B329B" w:rsidRPr="00D31A5E" w:rsidRDefault="007B329B" w:rsidP="002C371D">
            <w:pPr>
              <w:ind w:firstLine="220"/>
              <w:jc w:val="center"/>
              <w:rPr>
                <w:sz w:val="11"/>
                <w:szCs w:val="15"/>
              </w:rPr>
            </w:pPr>
          </w:p>
        </w:tc>
        <w:tc>
          <w:tcPr>
            <w:tcW w:w="1486" w:type="dxa"/>
            <w:vAlign w:val="center"/>
          </w:tcPr>
          <w:p w14:paraId="02F0F6A8" w14:textId="7E7EFF25" w:rsidR="007B329B" w:rsidRPr="00D31A5E" w:rsidRDefault="007B329B" w:rsidP="00E3498C">
            <w:pPr>
              <w:ind w:firstLine="220"/>
              <w:jc w:val="center"/>
              <w:rPr>
                <w:sz w:val="11"/>
                <w:szCs w:val="15"/>
              </w:rPr>
            </w:pPr>
            <w:r w:rsidRPr="00D31A5E">
              <w:rPr>
                <w:sz w:val="11"/>
                <w:szCs w:val="15"/>
              </w:rPr>
              <w:t>内资投资比重</w:t>
            </w:r>
          </w:p>
        </w:tc>
        <w:tc>
          <w:tcPr>
            <w:tcW w:w="2690" w:type="dxa"/>
            <w:vAlign w:val="center"/>
          </w:tcPr>
          <w:p w14:paraId="71334480" w14:textId="32D5B7A0" w:rsidR="007B329B" w:rsidRPr="00D31A5E" w:rsidRDefault="00C47E41" w:rsidP="00E3498C">
            <w:pPr>
              <w:ind w:firstLine="220"/>
              <w:jc w:val="center"/>
              <w:rPr>
                <w:sz w:val="11"/>
                <w:szCs w:val="15"/>
              </w:rPr>
            </w:pPr>
            <w:r w:rsidRPr="00D31A5E">
              <w:rPr>
                <w:rFonts w:hint="eastAsia"/>
                <w:sz w:val="11"/>
                <w:szCs w:val="15"/>
              </w:rPr>
              <w:t>(</w:t>
            </w:r>
            <w:r w:rsidRPr="00D31A5E">
              <w:rPr>
                <w:sz w:val="11"/>
                <w:szCs w:val="15"/>
              </w:rPr>
              <w:t>预算内资金</w:t>
            </w:r>
            <w:r w:rsidRPr="00D31A5E">
              <w:rPr>
                <w:sz w:val="11"/>
                <w:szCs w:val="15"/>
              </w:rPr>
              <w:t>+</w:t>
            </w:r>
            <w:r w:rsidRPr="00D31A5E">
              <w:rPr>
                <w:sz w:val="11"/>
                <w:szCs w:val="15"/>
              </w:rPr>
              <w:t>国内贷款</w:t>
            </w:r>
            <w:r w:rsidRPr="00D31A5E">
              <w:rPr>
                <w:sz w:val="11"/>
                <w:szCs w:val="15"/>
              </w:rPr>
              <w:t>+</w:t>
            </w:r>
            <w:r w:rsidRPr="00D31A5E">
              <w:rPr>
                <w:sz w:val="11"/>
                <w:szCs w:val="15"/>
              </w:rPr>
              <w:t>自筹资金</w:t>
            </w:r>
            <w:r w:rsidRPr="00D31A5E">
              <w:rPr>
                <w:sz w:val="11"/>
                <w:szCs w:val="15"/>
              </w:rPr>
              <w:t>)</w:t>
            </w:r>
            <w:r w:rsidR="007B329B" w:rsidRPr="00D31A5E">
              <w:rPr>
                <w:sz w:val="11"/>
                <w:szCs w:val="15"/>
              </w:rPr>
              <w:t>/</w:t>
            </w:r>
            <w:r w:rsidR="007B329B" w:rsidRPr="00D31A5E">
              <w:rPr>
                <w:sz w:val="11"/>
                <w:szCs w:val="15"/>
              </w:rPr>
              <w:t>全社会投资额</w:t>
            </w:r>
          </w:p>
        </w:tc>
        <w:tc>
          <w:tcPr>
            <w:tcW w:w="841" w:type="dxa"/>
            <w:vAlign w:val="center"/>
          </w:tcPr>
          <w:p w14:paraId="56D7C88E" w14:textId="1E64A444" w:rsidR="007B329B" w:rsidRPr="00D31A5E" w:rsidRDefault="007B329B" w:rsidP="002C371D">
            <w:pPr>
              <w:ind w:firstLine="220"/>
              <w:jc w:val="center"/>
              <w:rPr>
                <w:sz w:val="11"/>
                <w:szCs w:val="15"/>
              </w:rPr>
            </w:pPr>
            <w:r w:rsidRPr="00D31A5E">
              <w:rPr>
                <w:rFonts w:hint="eastAsia"/>
                <w:sz w:val="11"/>
                <w:szCs w:val="15"/>
              </w:rPr>
              <w:t>正</w:t>
            </w:r>
          </w:p>
        </w:tc>
        <w:tc>
          <w:tcPr>
            <w:tcW w:w="235" w:type="dxa"/>
            <w:vAlign w:val="center"/>
          </w:tcPr>
          <w:p w14:paraId="2F35C947" w14:textId="77777777" w:rsidR="007B329B" w:rsidRPr="00D31A5E" w:rsidRDefault="007B329B" w:rsidP="002C371D">
            <w:pPr>
              <w:ind w:firstLine="220"/>
              <w:jc w:val="center"/>
              <w:rPr>
                <w:sz w:val="11"/>
                <w:szCs w:val="15"/>
              </w:rPr>
            </w:pPr>
          </w:p>
        </w:tc>
      </w:tr>
      <w:tr w:rsidR="0001636B" w:rsidRPr="00D31A5E" w14:paraId="259A2653" w14:textId="77777777" w:rsidTr="00B73D7B">
        <w:trPr>
          <w:jc w:val="center"/>
        </w:trPr>
        <w:tc>
          <w:tcPr>
            <w:tcW w:w="1162" w:type="dxa"/>
            <w:vMerge/>
            <w:vAlign w:val="center"/>
          </w:tcPr>
          <w:p w14:paraId="5E26ECF2" w14:textId="77777777" w:rsidR="007B329B" w:rsidRPr="00D31A5E" w:rsidRDefault="007B329B" w:rsidP="002C371D">
            <w:pPr>
              <w:ind w:firstLine="220"/>
              <w:jc w:val="center"/>
              <w:rPr>
                <w:sz w:val="11"/>
                <w:szCs w:val="15"/>
              </w:rPr>
            </w:pPr>
          </w:p>
        </w:tc>
        <w:tc>
          <w:tcPr>
            <w:tcW w:w="514" w:type="dxa"/>
            <w:vMerge/>
            <w:vAlign w:val="center"/>
          </w:tcPr>
          <w:p w14:paraId="25FA21E6" w14:textId="77777777" w:rsidR="007B329B" w:rsidRPr="00D31A5E" w:rsidRDefault="007B329B" w:rsidP="002C371D">
            <w:pPr>
              <w:ind w:firstLine="220"/>
              <w:jc w:val="center"/>
              <w:rPr>
                <w:sz w:val="11"/>
                <w:szCs w:val="15"/>
              </w:rPr>
            </w:pPr>
          </w:p>
        </w:tc>
        <w:tc>
          <w:tcPr>
            <w:tcW w:w="1378" w:type="dxa"/>
            <w:vMerge/>
            <w:tcBorders>
              <w:bottom w:val="single" w:sz="4" w:space="0" w:color="auto"/>
            </w:tcBorders>
            <w:vAlign w:val="center"/>
          </w:tcPr>
          <w:p w14:paraId="165CF51B" w14:textId="17E0CBE0" w:rsidR="007B329B" w:rsidRPr="00D31A5E" w:rsidRDefault="007B329B" w:rsidP="002C371D">
            <w:pPr>
              <w:ind w:firstLine="220"/>
              <w:jc w:val="center"/>
              <w:rPr>
                <w:sz w:val="11"/>
                <w:szCs w:val="15"/>
              </w:rPr>
            </w:pPr>
          </w:p>
        </w:tc>
        <w:tc>
          <w:tcPr>
            <w:tcW w:w="1486" w:type="dxa"/>
            <w:tcBorders>
              <w:bottom w:val="single" w:sz="4" w:space="0" w:color="auto"/>
            </w:tcBorders>
            <w:vAlign w:val="center"/>
          </w:tcPr>
          <w:p w14:paraId="0733C396" w14:textId="7D3D137B" w:rsidR="007B329B" w:rsidRPr="00D31A5E" w:rsidRDefault="007B329B" w:rsidP="00E3498C">
            <w:pPr>
              <w:ind w:firstLine="220"/>
              <w:jc w:val="center"/>
              <w:rPr>
                <w:sz w:val="11"/>
                <w:szCs w:val="15"/>
              </w:rPr>
            </w:pPr>
            <w:r w:rsidRPr="00D31A5E">
              <w:rPr>
                <w:sz w:val="11"/>
                <w:szCs w:val="15"/>
              </w:rPr>
              <w:t>亿元上商品交易市场活跃度</w:t>
            </w:r>
          </w:p>
        </w:tc>
        <w:tc>
          <w:tcPr>
            <w:tcW w:w="2690" w:type="dxa"/>
            <w:tcBorders>
              <w:bottom w:val="single" w:sz="4" w:space="0" w:color="auto"/>
            </w:tcBorders>
            <w:vAlign w:val="center"/>
          </w:tcPr>
          <w:p w14:paraId="67E2FC80" w14:textId="3DBD5FA8" w:rsidR="007B329B" w:rsidRPr="00D31A5E" w:rsidRDefault="00C47E41" w:rsidP="00E3498C">
            <w:pPr>
              <w:ind w:firstLine="220"/>
              <w:jc w:val="center"/>
              <w:rPr>
                <w:sz w:val="11"/>
                <w:szCs w:val="15"/>
              </w:rPr>
            </w:pPr>
            <w:r w:rsidRPr="00D31A5E">
              <w:rPr>
                <w:sz w:val="11"/>
                <w:szCs w:val="15"/>
              </w:rPr>
              <w:t>(</w:t>
            </w:r>
            <w:r w:rsidRPr="00D31A5E">
              <w:rPr>
                <w:sz w:val="11"/>
                <w:szCs w:val="15"/>
              </w:rPr>
              <w:t>批发成交额</w:t>
            </w:r>
            <w:r w:rsidRPr="00D31A5E">
              <w:rPr>
                <w:sz w:val="11"/>
                <w:szCs w:val="15"/>
              </w:rPr>
              <w:t>+</w:t>
            </w:r>
            <w:r w:rsidRPr="00D31A5E">
              <w:rPr>
                <w:sz w:val="11"/>
                <w:szCs w:val="15"/>
              </w:rPr>
              <w:t>零售成交额</w:t>
            </w:r>
            <w:r w:rsidRPr="00D31A5E">
              <w:rPr>
                <w:sz w:val="11"/>
                <w:szCs w:val="15"/>
              </w:rPr>
              <w:t>)</w:t>
            </w:r>
            <w:r w:rsidR="007B329B" w:rsidRPr="00D31A5E">
              <w:rPr>
                <w:sz w:val="11"/>
                <w:szCs w:val="15"/>
              </w:rPr>
              <w:t>/</w:t>
            </w:r>
            <w:r w:rsidR="007B329B" w:rsidRPr="00D31A5E">
              <w:rPr>
                <w:sz w:val="11"/>
                <w:szCs w:val="15"/>
              </w:rPr>
              <w:t>市场数量</w:t>
            </w:r>
          </w:p>
        </w:tc>
        <w:tc>
          <w:tcPr>
            <w:tcW w:w="841" w:type="dxa"/>
            <w:vAlign w:val="center"/>
          </w:tcPr>
          <w:p w14:paraId="09FD9E62" w14:textId="15FE8093" w:rsidR="007B329B" w:rsidRPr="00D31A5E" w:rsidRDefault="007B329B" w:rsidP="002C371D">
            <w:pPr>
              <w:ind w:firstLine="220"/>
              <w:jc w:val="center"/>
              <w:rPr>
                <w:sz w:val="11"/>
                <w:szCs w:val="15"/>
              </w:rPr>
            </w:pPr>
            <w:r w:rsidRPr="00D31A5E">
              <w:rPr>
                <w:rFonts w:hint="eastAsia"/>
                <w:sz w:val="11"/>
                <w:szCs w:val="15"/>
              </w:rPr>
              <w:t>正</w:t>
            </w:r>
          </w:p>
        </w:tc>
        <w:tc>
          <w:tcPr>
            <w:tcW w:w="235" w:type="dxa"/>
            <w:vAlign w:val="center"/>
          </w:tcPr>
          <w:p w14:paraId="61B1CDF2" w14:textId="77777777" w:rsidR="007B329B" w:rsidRPr="00D31A5E" w:rsidRDefault="007B329B" w:rsidP="002C371D">
            <w:pPr>
              <w:ind w:firstLine="220"/>
              <w:jc w:val="center"/>
              <w:rPr>
                <w:sz w:val="11"/>
                <w:szCs w:val="15"/>
              </w:rPr>
            </w:pPr>
          </w:p>
        </w:tc>
      </w:tr>
      <w:tr w:rsidR="0001636B" w:rsidRPr="00D31A5E" w14:paraId="716F7389" w14:textId="77777777" w:rsidTr="00B73D7B">
        <w:trPr>
          <w:jc w:val="center"/>
        </w:trPr>
        <w:tc>
          <w:tcPr>
            <w:tcW w:w="1162" w:type="dxa"/>
            <w:vMerge/>
            <w:vAlign w:val="center"/>
          </w:tcPr>
          <w:p w14:paraId="25BCF2C1" w14:textId="77777777" w:rsidR="007B329B" w:rsidRPr="00D31A5E" w:rsidRDefault="007B329B" w:rsidP="002C371D">
            <w:pPr>
              <w:ind w:firstLine="220"/>
              <w:jc w:val="center"/>
              <w:rPr>
                <w:sz w:val="11"/>
                <w:szCs w:val="15"/>
              </w:rPr>
            </w:pPr>
          </w:p>
        </w:tc>
        <w:tc>
          <w:tcPr>
            <w:tcW w:w="514" w:type="dxa"/>
            <w:vMerge/>
            <w:vAlign w:val="center"/>
          </w:tcPr>
          <w:p w14:paraId="19EB6332" w14:textId="77777777" w:rsidR="007B329B" w:rsidRPr="00D31A5E" w:rsidRDefault="007B329B" w:rsidP="002C371D">
            <w:pPr>
              <w:ind w:firstLine="220"/>
              <w:jc w:val="center"/>
              <w:rPr>
                <w:sz w:val="11"/>
                <w:szCs w:val="15"/>
              </w:rPr>
            </w:pPr>
          </w:p>
        </w:tc>
        <w:tc>
          <w:tcPr>
            <w:tcW w:w="1378" w:type="dxa"/>
            <w:vMerge w:val="restart"/>
            <w:tcBorders>
              <w:top w:val="single" w:sz="4" w:space="0" w:color="auto"/>
              <w:bottom w:val="single" w:sz="4" w:space="0" w:color="auto"/>
            </w:tcBorders>
            <w:vAlign w:val="center"/>
          </w:tcPr>
          <w:p w14:paraId="27D58F89" w14:textId="07F34003" w:rsidR="007B329B" w:rsidRPr="00D31A5E" w:rsidRDefault="007B329B" w:rsidP="002C371D">
            <w:pPr>
              <w:ind w:firstLine="220"/>
              <w:jc w:val="center"/>
              <w:rPr>
                <w:sz w:val="11"/>
                <w:szCs w:val="15"/>
              </w:rPr>
            </w:pPr>
            <w:r w:rsidRPr="00D31A5E">
              <w:rPr>
                <w:sz w:val="11"/>
                <w:szCs w:val="15"/>
              </w:rPr>
              <w:t>旅游开放程度</w:t>
            </w:r>
          </w:p>
          <w:p w14:paraId="5CB99D38" w14:textId="77777777" w:rsidR="007B329B" w:rsidRPr="00D31A5E" w:rsidRDefault="007B329B" w:rsidP="002C371D">
            <w:pPr>
              <w:ind w:firstLine="220"/>
              <w:jc w:val="center"/>
              <w:rPr>
                <w:sz w:val="11"/>
                <w:szCs w:val="15"/>
              </w:rPr>
            </w:pPr>
          </w:p>
        </w:tc>
        <w:tc>
          <w:tcPr>
            <w:tcW w:w="1486" w:type="dxa"/>
            <w:tcBorders>
              <w:top w:val="single" w:sz="4" w:space="0" w:color="auto"/>
              <w:bottom w:val="single" w:sz="4" w:space="0" w:color="auto"/>
            </w:tcBorders>
            <w:vAlign w:val="center"/>
          </w:tcPr>
          <w:p w14:paraId="57D155A5" w14:textId="2B215D01" w:rsidR="007B329B" w:rsidRPr="00D31A5E" w:rsidRDefault="007B329B" w:rsidP="00E3498C">
            <w:pPr>
              <w:ind w:firstLine="220"/>
              <w:jc w:val="center"/>
              <w:rPr>
                <w:sz w:val="11"/>
                <w:szCs w:val="15"/>
              </w:rPr>
            </w:pPr>
            <w:r w:rsidRPr="00D31A5E">
              <w:rPr>
                <w:sz w:val="11"/>
                <w:szCs w:val="15"/>
              </w:rPr>
              <w:lastRenderedPageBreak/>
              <w:t>国际旅游收入比重</w:t>
            </w:r>
          </w:p>
        </w:tc>
        <w:tc>
          <w:tcPr>
            <w:tcW w:w="2690" w:type="dxa"/>
            <w:tcBorders>
              <w:top w:val="single" w:sz="4" w:space="0" w:color="auto"/>
              <w:bottom w:val="single" w:sz="4" w:space="0" w:color="auto"/>
            </w:tcBorders>
            <w:vAlign w:val="center"/>
          </w:tcPr>
          <w:p w14:paraId="14CF6ECA" w14:textId="3D8F9533" w:rsidR="007B329B" w:rsidRPr="00D31A5E" w:rsidRDefault="007B329B" w:rsidP="00E3498C">
            <w:pPr>
              <w:ind w:firstLine="220"/>
              <w:jc w:val="center"/>
              <w:rPr>
                <w:sz w:val="11"/>
                <w:szCs w:val="15"/>
              </w:rPr>
            </w:pPr>
            <w:r w:rsidRPr="00D31A5E">
              <w:rPr>
                <w:sz w:val="11"/>
                <w:szCs w:val="15"/>
              </w:rPr>
              <w:t>国际旅游外汇收入</w:t>
            </w:r>
            <w:r w:rsidRPr="00D31A5E">
              <w:rPr>
                <w:sz w:val="11"/>
                <w:szCs w:val="15"/>
              </w:rPr>
              <w:t>/GDP</w:t>
            </w:r>
          </w:p>
        </w:tc>
        <w:tc>
          <w:tcPr>
            <w:tcW w:w="841" w:type="dxa"/>
            <w:vAlign w:val="center"/>
          </w:tcPr>
          <w:p w14:paraId="74D9F8AC" w14:textId="11E24613" w:rsidR="007B329B" w:rsidRPr="00D31A5E" w:rsidRDefault="007B329B" w:rsidP="002C371D">
            <w:pPr>
              <w:ind w:firstLine="220"/>
              <w:jc w:val="center"/>
              <w:rPr>
                <w:sz w:val="11"/>
                <w:szCs w:val="15"/>
              </w:rPr>
            </w:pPr>
            <w:r w:rsidRPr="00D31A5E">
              <w:rPr>
                <w:rFonts w:hint="eastAsia"/>
                <w:sz w:val="11"/>
                <w:szCs w:val="15"/>
              </w:rPr>
              <w:t>正</w:t>
            </w:r>
          </w:p>
        </w:tc>
        <w:tc>
          <w:tcPr>
            <w:tcW w:w="235" w:type="dxa"/>
            <w:vAlign w:val="center"/>
          </w:tcPr>
          <w:p w14:paraId="6925CEA6" w14:textId="77777777" w:rsidR="007B329B" w:rsidRPr="00D31A5E" w:rsidRDefault="007B329B" w:rsidP="002C371D">
            <w:pPr>
              <w:ind w:firstLine="220"/>
              <w:jc w:val="center"/>
              <w:rPr>
                <w:sz w:val="11"/>
                <w:szCs w:val="15"/>
              </w:rPr>
            </w:pPr>
          </w:p>
        </w:tc>
      </w:tr>
      <w:tr w:rsidR="0001636B" w:rsidRPr="00D31A5E" w14:paraId="4FD0FC67" w14:textId="77777777" w:rsidTr="00B73D7B">
        <w:trPr>
          <w:jc w:val="center"/>
        </w:trPr>
        <w:tc>
          <w:tcPr>
            <w:tcW w:w="1162" w:type="dxa"/>
            <w:vMerge/>
            <w:vAlign w:val="center"/>
          </w:tcPr>
          <w:p w14:paraId="5BB0339F" w14:textId="77777777" w:rsidR="007B329B" w:rsidRPr="00D31A5E" w:rsidRDefault="007B329B" w:rsidP="002C371D">
            <w:pPr>
              <w:ind w:firstLine="220"/>
              <w:jc w:val="center"/>
              <w:rPr>
                <w:sz w:val="11"/>
                <w:szCs w:val="15"/>
              </w:rPr>
            </w:pPr>
          </w:p>
        </w:tc>
        <w:tc>
          <w:tcPr>
            <w:tcW w:w="514" w:type="dxa"/>
            <w:vMerge/>
            <w:vAlign w:val="center"/>
          </w:tcPr>
          <w:p w14:paraId="732F84A4" w14:textId="77777777" w:rsidR="007B329B" w:rsidRPr="00D31A5E" w:rsidRDefault="007B329B" w:rsidP="002C371D">
            <w:pPr>
              <w:ind w:firstLine="220"/>
              <w:jc w:val="center"/>
              <w:rPr>
                <w:sz w:val="11"/>
                <w:szCs w:val="15"/>
              </w:rPr>
            </w:pPr>
          </w:p>
        </w:tc>
        <w:tc>
          <w:tcPr>
            <w:tcW w:w="1378" w:type="dxa"/>
            <w:vMerge/>
            <w:tcBorders>
              <w:top w:val="single" w:sz="4" w:space="0" w:color="auto"/>
              <w:bottom w:val="single" w:sz="4" w:space="0" w:color="auto"/>
            </w:tcBorders>
            <w:vAlign w:val="center"/>
          </w:tcPr>
          <w:p w14:paraId="11B9477C" w14:textId="7649402A" w:rsidR="007B329B" w:rsidRPr="00D31A5E" w:rsidRDefault="007B329B" w:rsidP="002C371D">
            <w:pPr>
              <w:ind w:firstLine="220"/>
              <w:jc w:val="center"/>
              <w:rPr>
                <w:sz w:val="11"/>
                <w:szCs w:val="15"/>
              </w:rPr>
            </w:pPr>
          </w:p>
        </w:tc>
        <w:tc>
          <w:tcPr>
            <w:tcW w:w="1486" w:type="dxa"/>
            <w:tcBorders>
              <w:top w:val="single" w:sz="4" w:space="0" w:color="auto"/>
              <w:bottom w:val="single" w:sz="4" w:space="0" w:color="auto"/>
            </w:tcBorders>
            <w:vAlign w:val="center"/>
          </w:tcPr>
          <w:p w14:paraId="0BF82908" w14:textId="39F9CB00" w:rsidR="007B329B" w:rsidRPr="00D31A5E" w:rsidRDefault="007B329B" w:rsidP="00E3498C">
            <w:pPr>
              <w:ind w:firstLine="220"/>
              <w:jc w:val="center"/>
              <w:rPr>
                <w:sz w:val="11"/>
                <w:szCs w:val="15"/>
              </w:rPr>
            </w:pPr>
            <w:r w:rsidRPr="00D31A5E">
              <w:rPr>
                <w:sz w:val="11"/>
                <w:szCs w:val="15"/>
              </w:rPr>
              <w:t>国际旅游人数比重</w:t>
            </w:r>
          </w:p>
        </w:tc>
        <w:tc>
          <w:tcPr>
            <w:tcW w:w="2690" w:type="dxa"/>
            <w:tcBorders>
              <w:top w:val="single" w:sz="4" w:space="0" w:color="auto"/>
              <w:bottom w:val="single" w:sz="4" w:space="0" w:color="auto"/>
            </w:tcBorders>
            <w:vAlign w:val="center"/>
          </w:tcPr>
          <w:p w14:paraId="4A4AC83C" w14:textId="4D4BBAD1" w:rsidR="007B329B" w:rsidRPr="00D31A5E" w:rsidRDefault="007B329B" w:rsidP="00E3498C">
            <w:pPr>
              <w:ind w:firstLine="220"/>
              <w:jc w:val="center"/>
              <w:rPr>
                <w:sz w:val="11"/>
                <w:szCs w:val="15"/>
              </w:rPr>
            </w:pPr>
            <w:r w:rsidRPr="00D31A5E">
              <w:rPr>
                <w:sz w:val="11"/>
                <w:szCs w:val="15"/>
              </w:rPr>
              <w:t>入境旅游外观人数总计</w:t>
            </w:r>
            <w:r w:rsidRPr="00D31A5E">
              <w:rPr>
                <w:sz w:val="11"/>
                <w:szCs w:val="15"/>
              </w:rPr>
              <w:t>/</w:t>
            </w:r>
            <w:r w:rsidRPr="00D31A5E">
              <w:rPr>
                <w:sz w:val="11"/>
                <w:szCs w:val="15"/>
              </w:rPr>
              <w:t>入境旅游人数总计</w:t>
            </w:r>
          </w:p>
        </w:tc>
        <w:tc>
          <w:tcPr>
            <w:tcW w:w="841" w:type="dxa"/>
            <w:vAlign w:val="center"/>
          </w:tcPr>
          <w:p w14:paraId="31F085B5" w14:textId="30A6FAD4" w:rsidR="007B329B" w:rsidRPr="00D31A5E" w:rsidRDefault="007B329B" w:rsidP="002C371D">
            <w:pPr>
              <w:ind w:firstLine="220"/>
              <w:jc w:val="center"/>
              <w:rPr>
                <w:sz w:val="11"/>
                <w:szCs w:val="15"/>
              </w:rPr>
            </w:pPr>
            <w:r w:rsidRPr="00D31A5E">
              <w:rPr>
                <w:rFonts w:hint="eastAsia"/>
                <w:sz w:val="11"/>
                <w:szCs w:val="15"/>
              </w:rPr>
              <w:t>正</w:t>
            </w:r>
          </w:p>
        </w:tc>
        <w:tc>
          <w:tcPr>
            <w:tcW w:w="235" w:type="dxa"/>
            <w:vAlign w:val="center"/>
          </w:tcPr>
          <w:p w14:paraId="73463769" w14:textId="77777777" w:rsidR="007B329B" w:rsidRPr="00D31A5E" w:rsidRDefault="007B329B" w:rsidP="002C371D">
            <w:pPr>
              <w:ind w:firstLine="220"/>
              <w:jc w:val="center"/>
              <w:rPr>
                <w:sz w:val="11"/>
                <w:szCs w:val="15"/>
              </w:rPr>
            </w:pPr>
          </w:p>
        </w:tc>
      </w:tr>
      <w:tr w:rsidR="0001636B" w:rsidRPr="00D31A5E" w14:paraId="3206BF4C" w14:textId="77777777" w:rsidTr="00B73D7B">
        <w:trPr>
          <w:jc w:val="center"/>
        </w:trPr>
        <w:tc>
          <w:tcPr>
            <w:tcW w:w="1162" w:type="dxa"/>
            <w:vMerge w:val="restart"/>
            <w:vAlign w:val="center"/>
          </w:tcPr>
          <w:p w14:paraId="1F6FD21D" w14:textId="605EC694" w:rsidR="00CD298A" w:rsidRPr="00D31A5E" w:rsidRDefault="00CD298A" w:rsidP="002C371D">
            <w:pPr>
              <w:ind w:firstLine="220"/>
              <w:jc w:val="center"/>
              <w:rPr>
                <w:sz w:val="11"/>
                <w:szCs w:val="15"/>
              </w:rPr>
            </w:pPr>
            <w:r w:rsidRPr="00D31A5E">
              <w:rPr>
                <w:rFonts w:hint="eastAsia"/>
                <w:sz w:val="11"/>
                <w:szCs w:val="15"/>
              </w:rPr>
              <w:t>企业</w:t>
            </w:r>
            <w:r w:rsidR="0001636B" w:rsidRPr="00D31A5E">
              <w:rPr>
                <w:rFonts w:hint="eastAsia"/>
                <w:sz w:val="11"/>
                <w:szCs w:val="15"/>
              </w:rPr>
              <w:t>市场</w:t>
            </w:r>
            <w:r w:rsidRPr="00D31A5E">
              <w:rPr>
                <w:rFonts w:hint="eastAsia"/>
                <w:sz w:val="11"/>
                <w:szCs w:val="15"/>
              </w:rPr>
              <w:t>环境</w:t>
            </w:r>
          </w:p>
        </w:tc>
        <w:tc>
          <w:tcPr>
            <w:tcW w:w="514" w:type="dxa"/>
            <w:vMerge w:val="restart"/>
            <w:vAlign w:val="center"/>
          </w:tcPr>
          <w:p w14:paraId="0821868D" w14:textId="747689C3" w:rsidR="00CD298A" w:rsidRPr="00D31A5E" w:rsidRDefault="00925697" w:rsidP="002C371D">
            <w:pPr>
              <w:ind w:firstLine="220"/>
              <w:jc w:val="center"/>
              <w:rPr>
                <w:sz w:val="11"/>
                <w:szCs w:val="15"/>
              </w:rPr>
            </w:pPr>
            <w:r w:rsidRPr="00D31A5E">
              <w:rPr>
                <w:rFonts w:hint="eastAsia"/>
                <w:sz w:val="11"/>
                <w:szCs w:val="15"/>
              </w:rPr>
              <w:t>减费</w:t>
            </w:r>
            <w:r w:rsidR="00994062" w:rsidRPr="00D31A5E">
              <w:rPr>
                <w:rFonts w:hint="eastAsia"/>
                <w:sz w:val="11"/>
                <w:szCs w:val="15"/>
              </w:rPr>
              <w:t>创新</w:t>
            </w:r>
          </w:p>
        </w:tc>
        <w:tc>
          <w:tcPr>
            <w:tcW w:w="1378" w:type="dxa"/>
            <w:vMerge w:val="restart"/>
            <w:tcBorders>
              <w:top w:val="single" w:sz="4" w:space="0" w:color="auto"/>
            </w:tcBorders>
            <w:vAlign w:val="center"/>
          </w:tcPr>
          <w:p w14:paraId="1598B0EB" w14:textId="0F7FB8C1" w:rsidR="00CD298A" w:rsidRPr="00D31A5E" w:rsidRDefault="0096483B" w:rsidP="002C371D">
            <w:pPr>
              <w:ind w:firstLine="220"/>
              <w:jc w:val="center"/>
              <w:rPr>
                <w:sz w:val="11"/>
                <w:szCs w:val="15"/>
              </w:rPr>
            </w:pPr>
            <w:r w:rsidRPr="00D31A5E">
              <w:rPr>
                <w:rFonts w:hint="eastAsia"/>
                <w:sz w:val="11"/>
                <w:szCs w:val="15"/>
              </w:rPr>
              <w:t>融资便利度</w:t>
            </w:r>
          </w:p>
          <w:p w14:paraId="1FDC5C15" w14:textId="77777777" w:rsidR="00CD298A" w:rsidRPr="00D31A5E" w:rsidRDefault="00CD298A" w:rsidP="002C371D">
            <w:pPr>
              <w:ind w:firstLine="220"/>
              <w:jc w:val="center"/>
              <w:rPr>
                <w:sz w:val="11"/>
                <w:szCs w:val="15"/>
              </w:rPr>
            </w:pPr>
          </w:p>
        </w:tc>
        <w:tc>
          <w:tcPr>
            <w:tcW w:w="1486" w:type="dxa"/>
            <w:tcBorders>
              <w:top w:val="single" w:sz="4" w:space="0" w:color="auto"/>
            </w:tcBorders>
            <w:vAlign w:val="center"/>
          </w:tcPr>
          <w:p w14:paraId="63C55849" w14:textId="3EED9E76" w:rsidR="00CD298A" w:rsidRPr="00D31A5E" w:rsidRDefault="00CD298A" w:rsidP="00E3498C">
            <w:pPr>
              <w:ind w:firstLine="220"/>
              <w:jc w:val="center"/>
              <w:rPr>
                <w:sz w:val="11"/>
                <w:szCs w:val="15"/>
              </w:rPr>
            </w:pPr>
            <w:r w:rsidRPr="00D31A5E">
              <w:rPr>
                <w:sz w:val="11"/>
                <w:szCs w:val="15"/>
              </w:rPr>
              <w:t>融资规模</w:t>
            </w:r>
          </w:p>
        </w:tc>
        <w:tc>
          <w:tcPr>
            <w:tcW w:w="2690" w:type="dxa"/>
            <w:tcBorders>
              <w:top w:val="single" w:sz="4" w:space="0" w:color="auto"/>
            </w:tcBorders>
            <w:vAlign w:val="center"/>
          </w:tcPr>
          <w:p w14:paraId="24D8CD60" w14:textId="38A8D843" w:rsidR="00CD298A" w:rsidRPr="00D31A5E" w:rsidRDefault="00CD298A" w:rsidP="00E3498C">
            <w:pPr>
              <w:ind w:firstLine="220"/>
              <w:jc w:val="center"/>
              <w:rPr>
                <w:sz w:val="11"/>
                <w:szCs w:val="15"/>
              </w:rPr>
            </w:pPr>
            <w:r w:rsidRPr="00D31A5E">
              <w:rPr>
                <w:sz w:val="11"/>
                <w:szCs w:val="15"/>
              </w:rPr>
              <w:t>社会融资规模增量</w:t>
            </w:r>
            <w:r w:rsidRPr="00D31A5E">
              <w:rPr>
                <w:sz w:val="11"/>
                <w:szCs w:val="15"/>
              </w:rPr>
              <w:t>/GDP</w:t>
            </w:r>
          </w:p>
        </w:tc>
        <w:tc>
          <w:tcPr>
            <w:tcW w:w="841" w:type="dxa"/>
            <w:vAlign w:val="center"/>
          </w:tcPr>
          <w:p w14:paraId="2C4BA216" w14:textId="22CB7D47" w:rsidR="00CD298A" w:rsidRPr="00D31A5E" w:rsidRDefault="00CD298A" w:rsidP="002C371D">
            <w:pPr>
              <w:ind w:firstLine="220"/>
              <w:jc w:val="center"/>
              <w:rPr>
                <w:sz w:val="11"/>
                <w:szCs w:val="15"/>
              </w:rPr>
            </w:pPr>
            <w:r w:rsidRPr="00D31A5E">
              <w:rPr>
                <w:rFonts w:hint="eastAsia"/>
                <w:sz w:val="11"/>
                <w:szCs w:val="15"/>
              </w:rPr>
              <w:t>正</w:t>
            </w:r>
          </w:p>
        </w:tc>
        <w:tc>
          <w:tcPr>
            <w:tcW w:w="235" w:type="dxa"/>
            <w:vAlign w:val="center"/>
          </w:tcPr>
          <w:p w14:paraId="6C95E109" w14:textId="77777777" w:rsidR="00CD298A" w:rsidRPr="00D31A5E" w:rsidRDefault="00CD298A" w:rsidP="002C371D">
            <w:pPr>
              <w:ind w:firstLine="220"/>
              <w:jc w:val="center"/>
              <w:rPr>
                <w:sz w:val="11"/>
                <w:szCs w:val="15"/>
              </w:rPr>
            </w:pPr>
          </w:p>
        </w:tc>
      </w:tr>
      <w:tr w:rsidR="0001636B" w:rsidRPr="00D31A5E" w14:paraId="3F31CDFA" w14:textId="77777777" w:rsidTr="00B73D7B">
        <w:trPr>
          <w:jc w:val="center"/>
        </w:trPr>
        <w:tc>
          <w:tcPr>
            <w:tcW w:w="1162" w:type="dxa"/>
            <w:vMerge/>
            <w:vAlign w:val="center"/>
          </w:tcPr>
          <w:p w14:paraId="47E583D3" w14:textId="77777777" w:rsidR="00CD298A" w:rsidRPr="00D31A5E" w:rsidRDefault="00CD298A" w:rsidP="002C371D">
            <w:pPr>
              <w:ind w:firstLine="220"/>
              <w:jc w:val="center"/>
              <w:rPr>
                <w:sz w:val="11"/>
                <w:szCs w:val="15"/>
              </w:rPr>
            </w:pPr>
          </w:p>
        </w:tc>
        <w:tc>
          <w:tcPr>
            <w:tcW w:w="514" w:type="dxa"/>
            <w:vMerge/>
            <w:vAlign w:val="center"/>
          </w:tcPr>
          <w:p w14:paraId="181B8ADA" w14:textId="77777777" w:rsidR="00CD298A" w:rsidRPr="00D31A5E" w:rsidRDefault="00CD298A" w:rsidP="002C371D">
            <w:pPr>
              <w:ind w:firstLine="220"/>
              <w:jc w:val="center"/>
              <w:rPr>
                <w:sz w:val="11"/>
                <w:szCs w:val="15"/>
              </w:rPr>
            </w:pPr>
          </w:p>
        </w:tc>
        <w:tc>
          <w:tcPr>
            <w:tcW w:w="1378" w:type="dxa"/>
            <w:vMerge/>
            <w:vAlign w:val="center"/>
          </w:tcPr>
          <w:p w14:paraId="4AFF1EDA" w14:textId="09338254" w:rsidR="00CD298A" w:rsidRPr="00D31A5E" w:rsidRDefault="00CD298A" w:rsidP="002C371D">
            <w:pPr>
              <w:ind w:firstLine="220"/>
              <w:jc w:val="center"/>
              <w:rPr>
                <w:sz w:val="11"/>
                <w:szCs w:val="15"/>
              </w:rPr>
            </w:pPr>
          </w:p>
        </w:tc>
        <w:tc>
          <w:tcPr>
            <w:tcW w:w="1486" w:type="dxa"/>
            <w:vAlign w:val="center"/>
          </w:tcPr>
          <w:p w14:paraId="384F6BEF" w14:textId="3CE4D814" w:rsidR="00CD298A" w:rsidRPr="00D31A5E" w:rsidRDefault="00CD298A" w:rsidP="00E3498C">
            <w:pPr>
              <w:ind w:firstLine="220"/>
              <w:jc w:val="center"/>
              <w:rPr>
                <w:sz w:val="11"/>
                <w:szCs w:val="15"/>
              </w:rPr>
            </w:pPr>
            <w:r w:rsidRPr="00D31A5E">
              <w:rPr>
                <w:sz w:val="11"/>
                <w:szCs w:val="15"/>
              </w:rPr>
              <w:t>金融机构数量</w:t>
            </w:r>
          </w:p>
        </w:tc>
        <w:tc>
          <w:tcPr>
            <w:tcW w:w="2690" w:type="dxa"/>
            <w:vAlign w:val="center"/>
          </w:tcPr>
          <w:p w14:paraId="59EC8863" w14:textId="0808A4CE" w:rsidR="00CD298A" w:rsidRPr="00D31A5E" w:rsidRDefault="0036606E" w:rsidP="00E3498C">
            <w:pPr>
              <w:ind w:firstLine="220"/>
              <w:jc w:val="center"/>
              <w:rPr>
                <w:sz w:val="11"/>
                <w:szCs w:val="15"/>
              </w:rPr>
            </w:pPr>
            <w:r w:rsidRPr="00D31A5E">
              <w:rPr>
                <w:rFonts w:hint="eastAsia"/>
                <w:sz w:val="11"/>
                <w:szCs w:val="15"/>
              </w:rPr>
              <w:t>银行</w:t>
            </w:r>
            <w:r w:rsidR="00CD298A" w:rsidRPr="00D31A5E">
              <w:rPr>
                <w:rFonts w:hint="eastAsia"/>
                <w:sz w:val="11"/>
                <w:szCs w:val="15"/>
              </w:rPr>
              <w:t>网</w:t>
            </w:r>
            <w:r w:rsidR="00CD298A" w:rsidRPr="00D31A5E">
              <w:rPr>
                <w:sz w:val="11"/>
                <w:szCs w:val="15"/>
              </w:rPr>
              <w:t>点数</w:t>
            </w:r>
            <w:r w:rsidR="009D50BC" w:rsidRPr="00D31A5E">
              <w:rPr>
                <w:rFonts w:hint="eastAsia"/>
                <w:sz w:val="11"/>
                <w:szCs w:val="15"/>
              </w:rPr>
              <w:t>/</w:t>
            </w:r>
            <w:r w:rsidR="009D50BC" w:rsidRPr="00D31A5E">
              <w:rPr>
                <w:rFonts w:hint="eastAsia"/>
                <w:sz w:val="11"/>
                <w:szCs w:val="15"/>
              </w:rPr>
              <w:t>总人口</w:t>
            </w:r>
          </w:p>
        </w:tc>
        <w:tc>
          <w:tcPr>
            <w:tcW w:w="841" w:type="dxa"/>
            <w:vAlign w:val="center"/>
          </w:tcPr>
          <w:p w14:paraId="623932A0" w14:textId="7CA4DD5D" w:rsidR="00CD298A" w:rsidRPr="00D31A5E" w:rsidRDefault="00CD298A" w:rsidP="002C371D">
            <w:pPr>
              <w:ind w:firstLine="220"/>
              <w:jc w:val="center"/>
              <w:rPr>
                <w:sz w:val="11"/>
                <w:szCs w:val="15"/>
              </w:rPr>
            </w:pPr>
            <w:r w:rsidRPr="00D31A5E">
              <w:rPr>
                <w:rFonts w:hint="eastAsia"/>
                <w:sz w:val="11"/>
                <w:szCs w:val="15"/>
              </w:rPr>
              <w:t>正</w:t>
            </w:r>
          </w:p>
        </w:tc>
        <w:tc>
          <w:tcPr>
            <w:tcW w:w="235" w:type="dxa"/>
            <w:vAlign w:val="center"/>
          </w:tcPr>
          <w:p w14:paraId="47581D36" w14:textId="77777777" w:rsidR="00CD298A" w:rsidRPr="00D31A5E" w:rsidRDefault="00CD298A" w:rsidP="002C371D">
            <w:pPr>
              <w:ind w:firstLine="220"/>
              <w:jc w:val="center"/>
              <w:rPr>
                <w:sz w:val="11"/>
                <w:szCs w:val="15"/>
              </w:rPr>
            </w:pPr>
          </w:p>
        </w:tc>
      </w:tr>
      <w:tr w:rsidR="0001636B" w:rsidRPr="00D31A5E" w14:paraId="2F4B6946" w14:textId="77777777" w:rsidTr="00B73D7B">
        <w:trPr>
          <w:jc w:val="center"/>
        </w:trPr>
        <w:tc>
          <w:tcPr>
            <w:tcW w:w="1162" w:type="dxa"/>
            <w:vMerge/>
            <w:vAlign w:val="center"/>
          </w:tcPr>
          <w:p w14:paraId="74B7D738" w14:textId="77777777" w:rsidR="00CD298A" w:rsidRPr="00D31A5E" w:rsidRDefault="00CD298A" w:rsidP="002C371D">
            <w:pPr>
              <w:ind w:firstLine="220"/>
              <w:jc w:val="center"/>
              <w:rPr>
                <w:sz w:val="11"/>
                <w:szCs w:val="15"/>
              </w:rPr>
            </w:pPr>
          </w:p>
        </w:tc>
        <w:tc>
          <w:tcPr>
            <w:tcW w:w="514" w:type="dxa"/>
            <w:vMerge/>
            <w:vAlign w:val="center"/>
          </w:tcPr>
          <w:p w14:paraId="6E8E8E4C" w14:textId="77777777" w:rsidR="00CD298A" w:rsidRPr="00D31A5E" w:rsidRDefault="00CD298A" w:rsidP="002C371D">
            <w:pPr>
              <w:ind w:firstLine="220"/>
              <w:jc w:val="center"/>
              <w:rPr>
                <w:sz w:val="11"/>
                <w:szCs w:val="15"/>
              </w:rPr>
            </w:pPr>
          </w:p>
        </w:tc>
        <w:tc>
          <w:tcPr>
            <w:tcW w:w="1378" w:type="dxa"/>
            <w:vMerge/>
            <w:vAlign w:val="center"/>
          </w:tcPr>
          <w:p w14:paraId="4BC872A8" w14:textId="73AA7D1C" w:rsidR="00CD298A" w:rsidRPr="00D31A5E" w:rsidRDefault="00CD298A" w:rsidP="002C371D">
            <w:pPr>
              <w:ind w:firstLine="220"/>
              <w:jc w:val="center"/>
              <w:rPr>
                <w:sz w:val="11"/>
                <w:szCs w:val="15"/>
              </w:rPr>
            </w:pPr>
          </w:p>
        </w:tc>
        <w:tc>
          <w:tcPr>
            <w:tcW w:w="1486" w:type="dxa"/>
            <w:vAlign w:val="center"/>
          </w:tcPr>
          <w:p w14:paraId="63E385D9" w14:textId="27F9DB55" w:rsidR="00CD298A" w:rsidRPr="00D31A5E" w:rsidRDefault="00CD298A" w:rsidP="002C371D">
            <w:pPr>
              <w:ind w:firstLine="220"/>
              <w:jc w:val="center"/>
              <w:rPr>
                <w:sz w:val="11"/>
                <w:szCs w:val="15"/>
              </w:rPr>
            </w:pPr>
            <w:r w:rsidRPr="00D31A5E">
              <w:rPr>
                <w:rFonts w:hint="eastAsia"/>
                <w:sz w:val="11"/>
                <w:szCs w:val="15"/>
              </w:rPr>
              <w:t>金融机构存款水平</w:t>
            </w:r>
          </w:p>
        </w:tc>
        <w:tc>
          <w:tcPr>
            <w:tcW w:w="2690" w:type="dxa"/>
            <w:vAlign w:val="center"/>
          </w:tcPr>
          <w:p w14:paraId="2A92C879" w14:textId="5327068A" w:rsidR="00CD298A" w:rsidRPr="00D31A5E" w:rsidRDefault="00CD298A" w:rsidP="002C371D">
            <w:pPr>
              <w:ind w:firstLine="220"/>
              <w:jc w:val="center"/>
              <w:rPr>
                <w:sz w:val="11"/>
                <w:szCs w:val="15"/>
              </w:rPr>
            </w:pPr>
            <w:r w:rsidRPr="00D31A5E">
              <w:rPr>
                <w:rFonts w:hint="eastAsia"/>
                <w:sz w:val="11"/>
                <w:szCs w:val="15"/>
              </w:rPr>
              <w:t>金融机构各项存款余额</w:t>
            </w:r>
            <w:r w:rsidRPr="00D31A5E">
              <w:rPr>
                <w:rFonts w:hint="eastAsia"/>
                <w:sz w:val="11"/>
                <w:szCs w:val="15"/>
              </w:rPr>
              <w:t>/GDP</w:t>
            </w:r>
          </w:p>
        </w:tc>
        <w:tc>
          <w:tcPr>
            <w:tcW w:w="841" w:type="dxa"/>
            <w:vAlign w:val="center"/>
          </w:tcPr>
          <w:p w14:paraId="5C21A059" w14:textId="29F61C9E" w:rsidR="00CD298A" w:rsidRPr="00D31A5E" w:rsidRDefault="00CD298A" w:rsidP="002C371D">
            <w:pPr>
              <w:ind w:firstLine="220"/>
              <w:jc w:val="center"/>
              <w:rPr>
                <w:sz w:val="11"/>
                <w:szCs w:val="15"/>
              </w:rPr>
            </w:pPr>
            <w:r w:rsidRPr="00D31A5E">
              <w:rPr>
                <w:rFonts w:hint="eastAsia"/>
                <w:sz w:val="11"/>
                <w:szCs w:val="15"/>
              </w:rPr>
              <w:t>正</w:t>
            </w:r>
          </w:p>
        </w:tc>
        <w:tc>
          <w:tcPr>
            <w:tcW w:w="235" w:type="dxa"/>
            <w:vAlign w:val="center"/>
          </w:tcPr>
          <w:p w14:paraId="111160BC" w14:textId="77777777" w:rsidR="00CD298A" w:rsidRPr="00D31A5E" w:rsidRDefault="00CD298A" w:rsidP="002C371D">
            <w:pPr>
              <w:ind w:firstLine="220"/>
              <w:jc w:val="center"/>
              <w:rPr>
                <w:sz w:val="11"/>
                <w:szCs w:val="15"/>
              </w:rPr>
            </w:pPr>
          </w:p>
        </w:tc>
      </w:tr>
      <w:tr w:rsidR="0001636B" w:rsidRPr="00D31A5E" w14:paraId="16062DB4" w14:textId="77777777" w:rsidTr="00B73D7B">
        <w:trPr>
          <w:jc w:val="center"/>
        </w:trPr>
        <w:tc>
          <w:tcPr>
            <w:tcW w:w="1162" w:type="dxa"/>
            <w:vMerge/>
            <w:vAlign w:val="center"/>
          </w:tcPr>
          <w:p w14:paraId="7B12632A" w14:textId="77777777" w:rsidR="00CD298A" w:rsidRPr="00D31A5E" w:rsidRDefault="00CD298A" w:rsidP="002C371D">
            <w:pPr>
              <w:ind w:firstLine="220"/>
              <w:jc w:val="center"/>
              <w:rPr>
                <w:sz w:val="11"/>
                <w:szCs w:val="15"/>
              </w:rPr>
            </w:pPr>
          </w:p>
        </w:tc>
        <w:tc>
          <w:tcPr>
            <w:tcW w:w="514" w:type="dxa"/>
            <w:vMerge/>
            <w:vAlign w:val="center"/>
          </w:tcPr>
          <w:p w14:paraId="0E278D36" w14:textId="77777777" w:rsidR="00CD298A" w:rsidRPr="00D31A5E" w:rsidRDefault="00CD298A" w:rsidP="002C371D">
            <w:pPr>
              <w:ind w:firstLine="220"/>
              <w:jc w:val="center"/>
              <w:rPr>
                <w:sz w:val="11"/>
                <w:szCs w:val="15"/>
              </w:rPr>
            </w:pPr>
          </w:p>
        </w:tc>
        <w:tc>
          <w:tcPr>
            <w:tcW w:w="1378" w:type="dxa"/>
            <w:vMerge/>
            <w:vAlign w:val="center"/>
          </w:tcPr>
          <w:p w14:paraId="0B734011" w14:textId="6DF5EA39" w:rsidR="00CD298A" w:rsidRPr="00D31A5E" w:rsidRDefault="00CD298A" w:rsidP="002C371D">
            <w:pPr>
              <w:ind w:firstLine="220"/>
              <w:jc w:val="center"/>
              <w:rPr>
                <w:sz w:val="11"/>
                <w:szCs w:val="15"/>
              </w:rPr>
            </w:pPr>
          </w:p>
        </w:tc>
        <w:tc>
          <w:tcPr>
            <w:tcW w:w="1486" w:type="dxa"/>
            <w:vAlign w:val="center"/>
          </w:tcPr>
          <w:p w14:paraId="5F6D7EC0" w14:textId="0CAFEE48" w:rsidR="00CD298A" w:rsidRPr="00D31A5E" w:rsidRDefault="00CD298A" w:rsidP="002C371D">
            <w:pPr>
              <w:ind w:firstLine="220"/>
              <w:jc w:val="center"/>
              <w:rPr>
                <w:sz w:val="11"/>
                <w:szCs w:val="15"/>
              </w:rPr>
            </w:pPr>
            <w:r w:rsidRPr="00D31A5E">
              <w:rPr>
                <w:rFonts w:hint="eastAsia"/>
                <w:sz w:val="11"/>
                <w:szCs w:val="15"/>
              </w:rPr>
              <w:t>金融机构贷款水平</w:t>
            </w:r>
          </w:p>
        </w:tc>
        <w:tc>
          <w:tcPr>
            <w:tcW w:w="2690" w:type="dxa"/>
            <w:vAlign w:val="center"/>
          </w:tcPr>
          <w:p w14:paraId="06A47CE5" w14:textId="30900158" w:rsidR="00CD298A" w:rsidRPr="00D31A5E" w:rsidRDefault="00CD298A" w:rsidP="002C371D">
            <w:pPr>
              <w:ind w:firstLine="220"/>
              <w:jc w:val="center"/>
              <w:rPr>
                <w:sz w:val="11"/>
                <w:szCs w:val="15"/>
              </w:rPr>
            </w:pPr>
            <w:r w:rsidRPr="00D31A5E">
              <w:rPr>
                <w:rFonts w:hint="eastAsia"/>
                <w:sz w:val="11"/>
                <w:szCs w:val="15"/>
              </w:rPr>
              <w:t>金融机构各项贷款余额</w:t>
            </w:r>
            <w:r w:rsidRPr="00D31A5E">
              <w:rPr>
                <w:rFonts w:hint="eastAsia"/>
                <w:sz w:val="11"/>
                <w:szCs w:val="15"/>
              </w:rPr>
              <w:t>/GDP</w:t>
            </w:r>
          </w:p>
        </w:tc>
        <w:tc>
          <w:tcPr>
            <w:tcW w:w="841" w:type="dxa"/>
            <w:vAlign w:val="center"/>
          </w:tcPr>
          <w:p w14:paraId="6F581B4E" w14:textId="28FDBB15" w:rsidR="00CD298A" w:rsidRPr="00D31A5E" w:rsidRDefault="00CD298A" w:rsidP="002C371D">
            <w:pPr>
              <w:ind w:firstLine="220"/>
              <w:jc w:val="center"/>
              <w:rPr>
                <w:sz w:val="11"/>
                <w:szCs w:val="15"/>
              </w:rPr>
            </w:pPr>
            <w:r w:rsidRPr="00D31A5E">
              <w:rPr>
                <w:rFonts w:hint="eastAsia"/>
                <w:sz w:val="11"/>
                <w:szCs w:val="15"/>
              </w:rPr>
              <w:t>正</w:t>
            </w:r>
          </w:p>
        </w:tc>
        <w:tc>
          <w:tcPr>
            <w:tcW w:w="235" w:type="dxa"/>
            <w:vAlign w:val="center"/>
          </w:tcPr>
          <w:p w14:paraId="221C6F6E" w14:textId="77777777" w:rsidR="00CD298A" w:rsidRPr="00D31A5E" w:rsidRDefault="00CD298A" w:rsidP="002C371D">
            <w:pPr>
              <w:ind w:firstLine="220"/>
              <w:jc w:val="center"/>
              <w:rPr>
                <w:sz w:val="11"/>
                <w:szCs w:val="15"/>
              </w:rPr>
            </w:pPr>
          </w:p>
        </w:tc>
      </w:tr>
      <w:tr w:rsidR="0001636B" w:rsidRPr="00D31A5E" w14:paraId="0E59784C" w14:textId="77777777" w:rsidTr="00B73D7B">
        <w:trPr>
          <w:jc w:val="center"/>
        </w:trPr>
        <w:tc>
          <w:tcPr>
            <w:tcW w:w="1162" w:type="dxa"/>
            <w:vMerge/>
            <w:vAlign w:val="center"/>
          </w:tcPr>
          <w:p w14:paraId="06141408" w14:textId="77777777" w:rsidR="00CD298A" w:rsidRPr="00D31A5E" w:rsidRDefault="00CD298A" w:rsidP="002C371D">
            <w:pPr>
              <w:ind w:firstLine="220"/>
              <w:jc w:val="center"/>
              <w:rPr>
                <w:sz w:val="11"/>
                <w:szCs w:val="15"/>
              </w:rPr>
            </w:pPr>
          </w:p>
        </w:tc>
        <w:tc>
          <w:tcPr>
            <w:tcW w:w="514" w:type="dxa"/>
            <w:vMerge/>
            <w:vAlign w:val="center"/>
          </w:tcPr>
          <w:p w14:paraId="0DDDBC40" w14:textId="77777777" w:rsidR="00CD298A" w:rsidRPr="00D31A5E" w:rsidRDefault="00CD298A" w:rsidP="002C371D">
            <w:pPr>
              <w:ind w:firstLine="220"/>
              <w:jc w:val="center"/>
              <w:rPr>
                <w:sz w:val="11"/>
                <w:szCs w:val="15"/>
              </w:rPr>
            </w:pPr>
          </w:p>
        </w:tc>
        <w:tc>
          <w:tcPr>
            <w:tcW w:w="1378" w:type="dxa"/>
            <w:vMerge/>
            <w:vAlign w:val="center"/>
          </w:tcPr>
          <w:p w14:paraId="4B512EE1" w14:textId="1E6117E0" w:rsidR="00CD298A" w:rsidRPr="00D31A5E" w:rsidRDefault="00CD298A" w:rsidP="002C371D">
            <w:pPr>
              <w:ind w:firstLine="220"/>
              <w:jc w:val="center"/>
              <w:rPr>
                <w:sz w:val="11"/>
                <w:szCs w:val="15"/>
              </w:rPr>
            </w:pPr>
          </w:p>
        </w:tc>
        <w:tc>
          <w:tcPr>
            <w:tcW w:w="1486" w:type="dxa"/>
            <w:vAlign w:val="center"/>
          </w:tcPr>
          <w:p w14:paraId="04803B85" w14:textId="7BB60E30" w:rsidR="00CD298A" w:rsidRPr="00D31A5E" w:rsidRDefault="00CD298A" w:rsidP="002C371D">
            <w:pPr>
              <w:ind w:firstLine="220"/>
              <w:jc w:val="center"/>
              <w:rPr>
                <w:sz w:val="11"/>
                <w:szCs w:val="15"/>
              </w:rPr>
            </w:pPr>
            <w:r w:rsidRPr="00D31A5E">
              <w:rPr>
                <w:rFonts w:hint="eastAsia"/>
                <w:sz w:val="11"/>
                <w:szCs w:val="15"/>
              </w:rPr>
              <w:t>信贷资金分配</w:t>
            </w:r>
          </w:p>
        </w:tc>
        <w:tc>
          <w:tcPr>
            <w:tcW w:w="2690" w:type="dxa"/>
            <w:vAlign w:val="center"/>
          </w:tcPr>
          <w:p w14:paraId="4677FF42" w14:textId="5742A860" w:rsidR="00CD298A" w:rsidRPr="00D31A5E" w:rsidRDefault="0050310A" w:rsidP="00E3498C">
            <w:pPr>
              <w:ind w:firstLine="220"/>
              <w:jc w:val="center"/>
              <w:rPr>
                <w:sz w:val="11"/>
                <w:szCs w:val="15"/>
              </w:rPr>
            </w:pPr>
            <w:r w:rsidRPr="00D31A5E">
              <w:rPr>
                <w:rFonts w:hint="eastAsia"/>
                <w:sz w:val="11"/>
                <w:szCs w:val="15"/>
              </w:rPr>
              <w:t xml:space="preserve"> </w:t>
            </w:r>
            <w:r w:rsidR="00CD298A" w:rsidRPr="00D31A5E">
              <w:rPr>
                <w:sz w:val="11"/>
                <w:szCs w:val="15"/>
              </w:rPr>
              <w:t>国有企业负债</w:t>
            </w:r>
            <w:r w:rsidR="00C47E41" w:rsidRPr="00D31A5E">
              <w:rPr>
                <w:rFonts w:hint="eastAsia"/>
                <w:sz w:val="11"/>
                <w:szCs w:val="15"/>
              </w:rPr>
              <w:t>/</w:t>
            </w:r>
            <w:r w:rsidR="00CD298A" w:rsidRPr="00D31A5E">
              <w:rPr>
                <w:sz w:val="11"/>
                <w:szCs w:val="15"/>
              </w:rPr>
              <w:t>总负债</w:t>
            </w:r>
          </w:p>
        </w:tc>
        <w:tc>
          <w:tcPr>
            <w:tcW w:w="841" w:type="dxa"/>
            <w:vAlign w:val="center"/>
          </w:tcPr>
          <w:p w14:paraId="04886BAF" w14:textId="20CB1CA7" w:rsidR="00CD298A" w:rsidRPr="00D31A5E" w:rsidRDefault="00CD298A" w:rsidP="002C371D">
            <w:pPr>
              <w:ind w:firstLine="220"/>
              <w:jc w:val="center"/>
              <w:rPr>
                <w:sz w:val="11"/>
                <w:szCs w:val="15"/>
              </w:rPr>
            </w:pPr>
            <w:r w:rsidRPr="00D31A5E">
              <w:rPr>
                <w:rFonts w:hint="eastAsia"/>
                <w:sz w:val="11"/>
                <w:szCs w:val="15"/>
              </w:rPr>
              <w:t>负</w:t>
            </w:r>
          </w:p>
        </w:tc>
        <w:tc>
          <w:tcPr>
            <w:tcW w:w="235" w:type="dxa"/>
            <w:vAlign w:val="center"/>
          </w:tcPr>
          <w:p w14:paraId="0097D0D9" w14:textId="77777777" w:rsidR="00CD298A" w:rsidRPr="00D31A5E" w:rsidRDefault="00CD298A" w:rsidP="002C371D">
            <w:pPr>
              <w:ind w:firstLine="220"/>
              <w:jc w:val="center"/>
              <w:rPr>
                <w:sz w:val="11"/>
                <w:szCs w:val="15"/>
              </w:rPr>
            </w:pPr>
          </w:p>
        </w:tc>
      </w:tr>
      <w:tr w:rsidR="0001636B" w:rsidRPr="00D31A5E" w14:paraId="1B969440" w14:textId="77777777" w:rsidTr="00B73D7B">
        <w:trPr>
          <w:jc w:val="center"/>
        </w:trPr>
        <w:tc>
          <w:tcPr>
            <w:tcW w:w="1162" w:type="dxa"/>
            <w:vMerge/>
            <w:vAlign w:val="center"/>
          </w:tcPr>
          <w:p w14:paraId="1968C438" w14:textId="77777777" w:rsidR="00CD298A" w:rsidRPr="00D31A5E" w:rsidRDefault="00CD298A" w:rsidP="002C371D">
            <w:pPr>
              <w:ind w:firstLine="220"/>
              <w:jc w:val="center"/>
              <w:rPr>
                <w:sz w:val="11"/>
                <w:szCs w:val="15"/>
              </w:rPr>
            </w:pPr>
          </w:p>
        </w:tc>
        <w:tc>
          <w:tcPr>
            <w:tcW w:w="514" w:type="dxa"/>
            <w:vMerge/>
            <w:vAlign w:val="center"/>
          </w:tcPr>
          <w:p w14:paraId="1FBFC59A" w14:textId="77777777" w:rsidR="00CD298A" w:rsidRPr="00D31A5E" w:rsidRDefault="00CD298A" w:rsidP="002C371D">
            <w:pPr>
              <w:ind w:firstLine="220"/>
              <w:jc w:val="center"/>
              <w:rPr>
                <w:sz w:val="11"/>
                <w:szCs w:val="15"/>
              </w:rPr>
            </w:pPr>
          </w:p>
        </w:tc>
        <w:tc>
          <w:tcPr>
            <w:tcW w:w="1378" w:type="dxa"/>
            <w:vMerge w:val="restart"/>
            <w:vAlign w:val="center"/>
          </w:tcPr>
          <w:p w14:paraId="633C4C31" w14:textId="33BEB37C" w:rsidR="00CD298A" w:rsidRPr="00D31A5E" w:rsidRDefault="00CD298A" w:rsidP="002C371D">
            <w:pPr>
              <w:ind w:firstLine="220"/>
              <w:jc w:val="center"/>
              <w:rPr>
                <w:sz w:val="11"/>
                <w:szCs w:val="15"/>
              </w:rPr>
            </w:pPr>
            <w:r w:rsidRPr="00D31A5E">
              <w:rPr>
                <w:rFonts w:hint="eastAsia"/>
                <w:sz w:val="11"/>
                <w:szCs w:val="15"/>
              </w:rPr>
              <w:t>生产要素成本</w:t>
            </w:r>
          </w:p>
        </w:tc>
        <w:tc>
          <w:tcPr>
            <w:tcW w:w="1486" w:type="dxa"/>
            <w:vAlign w:val="center"/>
          </w:tcPr>
          <w:p w14:paraId="1B43E851" w14:textId="32424E7C" w:rsidR="00CD298A" w:rsidRPr="00D31A5E" w:rsidRDefault="00CD298A" w:rsidP="00E3498C">
            <w:pPr>
              <w:ind w:firstLine="220"/>
              <w:jc w:val="center"/>
              <w:rPr>
                <w:sz w:val="11"/>
                <w:szCs w:val="15"/>
              </w:rPr>
            </w:pPr>
            <w:r w:rsidRPr="00D31A5E">
              <w:rPr>
                <w:sz w:val="11"/>
                <w:szCs w:val="15"/>
              </w:rPr>
              <w:t>人力资本成本</w:t>
            </w:r>
          </w:p>
        </w:tc>
        <w:tc>
          <w:tcPr>
            <w:tcW w:w="2690" w:type="dxa"/>
            <w:vAlign w:val="center"/>
          </w:tcPr>
          <w:p w14:paraId="17343036" w14:textId="5A0FE2C1" w:rsidR="00CD298A" w:rsidRPr="00D31A5E" w:rsidRDefault="00CD298A" w:rsidP="00E3498C">
            <w:pPr>
              <w:ind w:firstLine="220"/>
              <w:jc w:val="center"/>
              <w:rPr>
                <w:sz w:val="11"/>
                <w:szCs w:val="15"/>
              </w:rPr>
            </w:pPr>
            <w:r w:rsidRPr="00D31A5E">
              <w:rPr>
                <w:sz w:val="11"/>
                <w:szCs w:val="15"/>
              </w:rPr>
              <w:t>职工工资</w:t>
            </w:r>
            <w:r w:rsidR="00C47E41" w:rsidRPr="00D31A5E">
              <w:rPr>
                <w:rFonts w:hint="eastAsia"/>
                <w:sz w:val="11"/>
                <w:szCs w:val="15"/>
              </w:rPr>
              <w:t>/</w:t>
            </w:r>
            <w:r w:rsidR="00C47E41" w:rsidRPr="00D31A5E">
              <w:rPr>
                <w:rFonts w:hint="eastAsia"/>
                <w:sz w:val="11"/>
                <w:szCs w:val="15"/>
              </w:rPr>
              <w:t>全国平均职工工资</w:t>
            </w:r>
          </w:p>
        </w:tc>
        <w:tc>
          <w:tcPr>
            <w:tcW w:w="841" w:type="dxa"/>
            <w:vAlign w:val="center"/>
          </w:tcPr>
          <w:p w14:paraId="482A57B7" w14:textId="4F503119" w:rsidR="00CD298A" w:rsidRPr="00D31A5E" w:rsidRDefault="00CD298A" w:rsidP="002C371D">
            <w:pPr>
              <w:ind w:firstLine="220"/>
              <w:jc w:val="center"/>
              <w:rPr>
                <w:sz w:val="11"/>
                <w:szCs w:val="15"/>
              </w:rPr>
            </w:pPr>
            <w:r w:rsidRPr="00D31A5E">
              <w:rPr>
                <w:rFonts w:hint="eastAsia"/>
                <w:sz w:val="11"/>
                <w:szCs w:val="15"/>
              </w:rPr>
              <w:t>负</w:t>
            </w:r>
          </w:p>
        </w:tc>
        <w:tc>
          <w:tcPr>
            <w:tcW w:w="235" w:type="dxa"/>
            <w:vAlign w:val="center"/>
          </w:tcPr>
          <w:p w14:paraId="1B73E7FE" w14:textId="77777777" w:rsidR="00CD298A" w:rsidRPr="00D31A5E" w:rsidRDefault="00CD298A" w:rsidP="002C371D">
            <w:pPr>
              <w:ind w:firstLine="220"/>
              <w:jc w:val="center"/>
              <w:rPr>
                <w:sz w:val="11"/>
                <w:szCs w:val="15"/>
              </w:rPr>
            </w:pPr>
          </w:p>
        </w:tc>
      </w:tr>
      <w:tr w:rsidR="0001636B" w:rsidRPr="00D31A5E" w14:paraId="298A9B49" w14:textId="77777777" w:rsidTr="00B73D7B">
        <w:trPr>
          <w:jc w:val="center"/>
        </w:trPr>
        <w:tc>
          <w:tcPr>
            <w:tcW w:w="1162" w:type="dxa"/>
            <w:vMerge/>
            <w:vAlign w:val="center"/>
          </w:tcPr>
          <w:p w14:paraId="7AC2208E" w14:textId="77777777" w:rsidR="00CD298A" w:rsidRPr="00D31A5E" w:rsidRDefault="00CD298A" w:rsidP="002C371D">
            <w:pPr>
              <w:ind w:firstLine="220"/>
              <w:jc w:val="center"/>
              <w:rPr>
                <w:sz w:val="11"/>
                <w:szCs w:val="15"/>
              </w:rPr>
            </w:pPr>
          </w:p>
        </w:tc>
        <w:tc>
          <w:tcPr>
            <w:tcW w:w="514" w:type="dxa"/>
            <w:vMerge/>
            <w:vAlign w:val="center"/>
          </w:tcPr>
          <w:p w14:paraId="45F35E86" w14:textId="77777777" w:rsidR="00CD298A" w:rsidRPr="00D31A5E" w:rsidRDefault="00CD298A" w:rsidP="002C371D">
            <w:pPr>
              <w:ind w:firstLine="220"/>
              <w:jc w:val="center"/>
              <w:rPr>
                <w:sz w:val="11"/>
                <w:szCs w:val="15"/>
              </w:rPr>
            </w:pPr>
          </w:p>
        </w:tc>
        <w:tc>
          <w:tcPr>
            <w:tcW w:w="1378" w:type="dxa"/>
            <w:vMerge/>
            <w:vAlign w:val="center"/>
          </w:tcPr>
          <w:p w14:paraId="0467E877" w14:textId="1B0C67B6" w:rsidR="00CD298A" w:rsidRPr="00D31A5E" w:rsidRDefault="00CD298A" w:rsidP="002C371D">
            <w:pPr>
              <w:ind w:firstLine="220"/>
              <w:jc w:val="center"/>
              <w:rPr>
                <w:sz w:val="11"/>
                <w:szCs w:val="15"/>
              </w:rPr>
            </w:pPr>
          </w:p>
        </w:tc>
        <w:tc>
          <w:tcPr>
            <w:tcW w:w="1486" w:type="dxa"/>
            <w:vAlign w:val="center"/>
          </w:tcPr>
          <w:p w14:paraId="214DE0E5" w14:textId="34C9AF02" w:rsidR="00CD298A" w:rsidRPr="00D31A5E" w:rsidRDefault="00CD298A" w:rsidP="00E3498C">
            <w:pPr>
              <w:ind w:firstLine="220"/>
              <w:jc w:val="center"/>
              <w:rPr>
                <w:sz w:val="11"/>
                <w:szCs w:val="15"/>
              </w:rPr>
            </w:pPr>
            <w:r w:rsidRPr="00D31A5E">
              <w:rPr>
                <w:sz w:val="11"/>
                <w:szCs w:val="15"/>
              </w:rPr>
              <w:t>商用用地价格</w:t>
            </w:r>
          </w:p>
        </w:tc>
        <w:tc>
          <w:tcPr>
            <w:tcW w:w="2690" w:type="dxa"/>
            <w:vAlign w:val="center"/>
          </w:tcPr>
          <w:p w14:paraId="43B9657E" w14:textId="6EEB376E" w:rsidR="00CD298A" w:rsidRPr="00D31A5E" w:rsidRDefault="00CD298A" w:rsidP="00E3498C">
            <w:pPr>
              <w:ind w:firstLine="220"/>
              <w:jc w:val="center"/>
              <w:rPr>
                <w:sz w:val="11"/>
                <w:szCs w:val="15"/>
              </w:rPr>
            </w:pPr>
            <w:r w:rsidRPr="00D31A5E">
              <w:rPr>
                <w:rFonts w:hint="eastAsia"/>
                <w:sz w:val="11"/>
                <w:szCs w:val="15"/>
              </w:rPr>
              <w:t>商</w:t>
            </w:r>
            <w:r w:rsidRPr="00D31A5E">
              <w:rPr>
                <w:sz w:val="11"/>
                <w:szCs w:val="15"/>
              </w:rPr>
              <w:t>业</w:t>
            </w:r>
            <w:r w:rsidR="00C47E41" w:rsidRPr="00D31A5E">
              <w:rPr>
                <w:rFonts w:hint="eastAsia"/>
                <w:sz w:val="11"/>
                <w:szCs w:val="15"/>
              </w:rPr>
              <w:t>用地</w:t>
            </w:r>
            <w:r w:rsidRPr="00D31A5E">
              <w:rPr>
                <w:sz w:val="11"/>
                <w:szCs w:val="15"/>
              </w:rPr>
              <w:t>价格</w:t>
            </w:r>
            <w:r w:rsidR="00C47E41" w:rsidRPr="00D31A5E">
              <w:rPr>
                <w:rFonts w:hint="eastAsia"/>
                <w:sz w:val="11"/>
                <w:szCs w:val="15"/>
              </w:rPr>
              <w:t>/</w:t>
            </w:r>
            <w:r w:rsidR="00C47E41" w:rsidRPr="00D31A5E">
              <w:rPr>
                <w:rFonts w:hint="eastAsia"/>
                <w:sz w:val="11"/>
                <w:szCs w:val="15"/>
              </w:rPr>
              <w:t>全国</w:t>
            </w:r>
            <w:r w:rsidR="00C47E41" w:rsidRPr="00D31A5E">
              <w:rPr>
                <w:sz w:val="11"/>
                <w:szCs w:val="15"/>
              </w:rPr>
              <w:t>商业</w:t>
            </w:r>
            <w:r w:rsidR="00C47E41" w:rsidRPr="00D31A5E">
              <w:rPr>
                <w:rFonts w:hint="eastAsia"/>
                <w:sz w:val="11"/>
                <w:szCs w:val="15"/>
              </w:rPr>
              <w:t>用地平均</w:t>
            </w:r>
            <w:r w:rsidR="00C47E41" w:rsidRPr="00D31A5E">
              <w:rPr>
                <w:sz w:val="11"/>
                <w:szCs w:val="15"/>
              </w:rPr>
              <w:t>价格</w:t>
            </w:r>
          </w:p>
        </w:tc>
        <w:tc>
          <w:tcPr>
            <w:tcW w:w="841" w:type="dxa"/>
            <w:vAlign w:val="center"/>
          </w:tcPr>
          <w:p w14:paraId="3A77645F" w14:textId="63DF198C" w:rsidR="00CD298A" w:rsidRPr="00D31A5E" w:rsidRDefault="00CD298A" w:rsidP="002C371D">
            <w:pPr>
              <w:ind w:firstLine="220"/>
              <w:jc w:val="center"/>
              <w:rPr>
                <w:sz w:val="11"/>
                <w:szCs w:val="15"/>
              </w:rPr>
            </w:pPr>
            <w:r w:rsidRPr="00D31A5E">
              <w:rPr>
                <w:rFonts w:hint="eastAsia"/>
                <w:sz w:val="11"/>
                <w:szCs w:val="15"/>
              </w:rPr>
              <w:t>负</w:t>
            </w:r>
          </w:p>
        </w:tc>
        <w:tc>
          <w:tcPr>
            <w:tcW w:w="235" w:type="dxa"/>
            <w:vAlign w:val="center"/>
          </w:tcPr>
          <w:p w14:paraId="115262F0" w14:textId="77777777" w:rsidR="00CD298A" w:rsidRPr="00D31A5E" w:rsidRDefault="00CD298A" w:rsidP="002C371D">
            <w:pPr>
              <w:ind w:firstLine="220"/>
              <w:jc w:val="center"/>
              <w:rPr>
                <w:sz w:val="11"/>
                <w:szCs w:val="15"/>
              </w:rPr>
            </w:pPr>
          </w:p>
        </w:tc>
      </w:tr>
      <w:tr w:rsidR="0001636B" w:rsidRPr="00D31A5E" w14:paraId="6A8BFA31" w14:textId="77777777" w:rsidTr="00B73D7B">
        <w:trPr>
          <w:jc w:val="center"/>
        </w:trPr>
        <w:tc>
          <w:tcPr>
            <w:tcW w:w="1162" w:type="dxa"/>
            <w:vMerge/>
            <w:vAlign w:val="center"/>
          </w:tcPr>
          <w:p w14:paraId="45740EA5" w14:textId="77777777" w:rsidR="00CD298A" w:rsidRPr="00D31A5E" w:rsidRDefault="00CD298A" w:rsidP="002C371D">
            <w:pPr>
              <w:ind w:firstLine="220"/>
              <w:jc w:val="center"/>
              <w:rPr>
                <w:sz w:val="11"/>
                <w:szCs w:val="15"/>
              </w:rPr>
            </w:pPr>
          </w:p>
        </w:tc>
        <w:tc>
          <w:tcPr>
            <w:tcW w:w="514" w:type="dxa"/>
            <w:vMerge/>
            <w:vAlign w:val="center"/>
          </w:tcPr>
          <w:p w14:paraId="14533F14" w14:textId="77777777" w:rsidR="00CD298A" w:rsidRPr="00D31A5E" w:rsidRDefault="00CD298A" w:rsidP="002C371D">
            <w:pPr>
              <w:ind w:firstLine="220"/>
              <w:jc w:val="center"/>
              <w:rPr>
                <w:sz w:val="11"/>
                <w:szCs w:val="15"/>
              </w:rPr>
            </w:pPr>
          </w:p>
        </w:tc>
        <w:tc>
          <w:tcPr>
            <w:tcW w:w="1378" w:type="dxa"/>
            <w:vMerge/>
            <w:vAlign w:val="center"/>
          </w:tcPr>
          <w:p w14:paraId="1062A297" w14:textId="247E175E" w:rsidR="00CD298A" w:rsidRPr="00D31A5E" w:rsidRDefault="00CD298A" w:rsidP="002C371D">
            <w:pPr>
              <w:ind w:firstLine="220"/>
              <w:jc w:val="center"/>
              <w:rPr>
                <w:sz w:val="11"/>
                <w:szCs w:val="15"/>
              </w:rPr>
            </w:pPr>
          </w:p>
        </w:tc>
        <w:tc>
          <w:tcPr>
            <w:tcW w:w="1486" w:type="dxa"/>
            <w:vAlign w:val="center"/>
          </w:tcPr>
          <w:p w14:paraId="33043BBF" w14:textId="352C989F" w:rsidR="00CD298A" w:rsidRPr="00D31A5E" w:rsidRDefault="00CD298A" w:rsidP="002C371D">
            <w:pPr>
              <w:ind w:firstLine="220"/>
              <w:jc w:val="center"/>
              <w:rPr>
                <w:sz w:val="11"/>
                <w:szCs w:val="15"/>
              </w:rPr>
            </w:pPr>
            <w:r w:rsidRPr="00D31A5E">
              <w:rPr>
                <w:rFonts w:hint="eastAsia"/>
                <w:sz w:val="11"/>
                <w:szCs w:val="15"/>
              </w:rPr>
              <w:t>生产者物价价格指数</w:t>
            </w:r>
          </w:p>
        </w:tc>
        <w:tc>
          <w:tcPr>
            <w:tcW w:w="2690" w:type="dxa"/>
            <w:vAlign w:val="center"/>
          </w:tcPr>
          <w:p w14:paraId="4474CD67" w14:textId="008B5DDF" w:rsidR="00CD298A" w:rsidRPr="00D31A5E" w:rsidRDefault="00CD298A" w:rsidP="00E3498C">
            <w:pPr>
              <w:ind w:firstLine="220"/>
              <w:jc w:val="center"/>
              <w:rPr>
                <w:sz w:val="11"/>
                <w:szCs w:val="15"/>
              </w:rPr>
            </w:pPr>
            <w:r w:rsidRPr="00D31A5E">
              <w:rPr>
                <w:sz w:val="11"/>
                <w:szCs w:val="15"/>
              </w:rPr>
              <w:t>原材料、燃料、动力购进价格指数</w:t>
            </w:r>
            <w:r w:rsidR="0001636B" w:rsidRPr="00D31A5E">
              <w:rPr>
                <w:rFonts w:hint="eastAsia"/>
                <w:sz w:val="11"/>
                <w:szCs w:val="15"/>
              </w:rPr>
              <w:t>/</w:t>
            </w:r>
            <w:r w:rsidR="0001636B" w:rsidRPr="00D31A5E">
              <w:rPr>
                <w:rFonts w:hint="eastAsia"/>
                <w:sz w:val="11"/>
                <w:szCs w:val="15"/>
              </w:rPr>
              <w:t>全国</w:t>
            </w:r>
            <w:r w:rsidR="0001636B" w:rsidRPr="00D31A5E">
              <w:rPr>
                <w:rFonts w:hint="eastAsia"/>
                <w:sz w:val="11"/>
                <w:szCs w:val="15"/>
              </w:rPr>
              <w:t>P</w:t>
            </w:r>
            <w:r w:rsidR="0001636B" w:rsidRPr="00D31A5E">
              <w:rPr>
                <w:sz w:val="11"/>
                <w:szCs w:val="15"/>
              </w:rPr>
              <w:t>PI</w:t>
            </w:r>
          </w:p>
        </w:tc>
        <w:tc>
          <w:tcPr>
            <w:tcW w:w="841" w:type="dxa"/>
            <w:vAlign w:val="center"/>
          </w:tcPr>
          <w:p w14:paraId="4FF8B90A" w14:textId="348FB344" w:rsidR="00CD298A" w:rsidRPr="00D31A5E" w:rsidRDefault="00CD298A" w:rsidP="002C371D">
            <w:pPr>
              <w:ind w:firstLine="220"/>
              <w:jc w:val="center"/>
              <w:rPr>
                <w:sz w:val="11"/>
                <w:szCs w:val="15"/>
              </w:rPr>
            </w:pPr>
            <w:r w:rsidRPr="00D31A5E">
              <w:rPr>
                <w:rFonts w:hint="eastAsia"/>
                <w:sz w:val="11"/>
                <w:szCs w:val="15"/>
              </w:rPr>
              <w:t>负</w:t>
            </w:r>
          </w:p>
        </w:tc>
        <w:tc>
          <w:tcPr>
            <w:tcW w:w="235" w:type="dxa"/>
            <w:vAlign w:val="center"/>
          </w:tcPr>
          <w:p w14:paraId="13DF9F8F" w14:textId="77777777" w:rsidR="00CD298A" w:rsidRPr="00D31A5E" w:rsidRDefault="00CD298A" w:rsidP="002C371D">
            <w:pPr>
              <w:ind w:firstLine="220"/>
              <w:jc w:val="center"/>
              <w:rPr>
                <w:sz w:val="11"/>
                <w:szCs w:val="15"/>
              </w:rPr>
            </w:pPr>
          </w:p>
        </w:tc>
      </w:tr>
      <w:tr w:rsidR="0001636B" w:rsidRPr="00D31A5E" w14:paraId="77BD4294" w14:textId="77777777" w:rsidTr="00B73D7B">
        <w:trPr>
          <w:jc w:val="center"/>
        </w:trPr>
        <w:tc>
          <w:tcPr>
            <w:tcW w:w="1162" w:type="dxa"/>
            <w:vMerge/>
            <w:vAlign w:val="center"/>
          </w:tcPr>
          <w:p w14:paraId="170A1E9E" w14:textId="77777777" w:rsidR="00CD298A" w:rsidRPr="00D31A5E" w:rsidRDefault="00CD298A" w:rsidP="002C371D">
            <w:pPr>
              <w:ind w:firstLine="220"/>
              <w:jc w:val="center"/>
              <w:rPr>
                <w:sz w:val="11"/>
                <w:szCs w:val="15"/>
              </w:rPr>
            </w:pPr>
          </w:p>
        </w:tc>
        <w:tc>
          <w:tcPr>
            <w:tcW w:w="514" w:type="dxa"/>
            <w:vMerge/>
            <w:vAlign w:val="center"/>
          </w:tcPr>
          <w:p w14:paraId="2F9E71E7" w14:textId="77777777" w:rsidR="00CD298A" w:rsidRPr="00D31A5E" w:rsidRDefault="00CD298A" w:rsidP="002C371D">
            <w:pPr>
              <w:ind w:firstLine="220"/>
              <w:jc w:val="center"/>
              <w:rPr>
                <w:sz w:val="11"/>
                <w:szCs w:val="15"/>
              </w:rPr>
            </w:pPr>
          </w:p>
        </w:tc>
        <w:tc>
          <w:tcPr>
            <w:tcW w:w="1378" w:type="dxa"/>
            <w:vMerge w:val="restart"/>
            <w:vAlign w:val="center"/>
          </w:tcPr>
          <w:p w14:paraId="7A454DB0" w14:textId="57869EA5" w:rsidR="00CD298A" w:rsidRPr="00D31A5E" w:rsidRDefault="00CD298A" w:rsidP="002C371D">
            <w:pPr>
              <w:ind w:firstLine="220"/>
              <w:jc w:val="center"/>
              <w:rPr>
                <w:sz w:val="11"/>
                <w:szCs w:val="15"/>
              </w:rPr>
            </w:pPr>
            <w:r w:rsidRPr="00D31A5E">
              <w:rPr>
                <w:rFonts w:hint="eastAsia"/>
                <w:sz w:val="11"/>
                <w:szCs w:val="15"/>
              </w:rPr>
              <w:t>市场创新活力</w:t>
            </w:r>
          </w:p>
        </w:tc>
        <w:tc>
          <w:tcPr>
            <w:tcW w:w="1486" w:type="dxa"/>
            <w:vAlign w:val="center"/>
          </w:tcPr>
          <w:p w14:paraId="4FC26547" w14:textId="4AA7F208" w:rsidR="00CD298A" w:rsidRPr="00D31A5E" w:rsidRDefault="00CD298A" w:rsidP="00E3498C">
            <w:pPr>
              <w:ind w:firstLine="220"/>
              <w:jc w:val="center"/>
              <w:rPr>
                <w:sz w:val="11"/>
                <w:szCs w:val="15"/>
              </w:rPr>
            </w:pPr>
            <w:r w:rsidRPr="00D31A5E">
              <w:rPr>
                <w:sz w:val="11"/>
                <w:szCs w:val="15"/>
              </w:rPr>
              <w:t>研发经费投入强度</w:t>
            </w:r>
          </w:p>
        </w:tc>
        <w:tc>
          <w:tcPr>
            <w:tcW w:w="2690" w:type="dxa"/>
            <w:vAlign w:val="center"/>
          </w:tcPr>
          <w:p w14:paraId="6FB436DF" w14:textId="1B8BA572" w:rsidR="00CD298A" w:rsidRPr="00D31A5E" w:rsidRDefault="00CD298A" w:rsidP="00E3498C">
            <w:pPr>
              <w:ind w:firstLine="220"/>
              <w:jc w:val="center"/>
              <w:rPr>
                <w:sz w:val="11"/>
                <w:szCs w:val="15"/>
              </w:rPr>
            </w:pPr>
            <w:r w:rsidRPr="00D31A5E">
              <w:rPr>
                <w:sz w:val="11"/>
                <w:szCs w:val="15"/>
              </w:rPr>
              <w:t>R&amp;D</w:t>
            </w:r>
            <w:r w:rsidRPr="00D31A5E">
              <w:rPr>
                <w:sz w:val="11"/>
                <w:szCs w:val="15"/>
              </w:rPr>
              <w:t>经费支出</w:t>
            </w:r>
            <w:r w:rsidRPr="00D31A5E">
              <w:rPr>
                <w:sz w:val="11"/>
                <w:szCs w:val="15"/>
              </w:rPr>
              <w:t>/GDP</w:t>
            </w:r>
          </w:p>
        </w:tc>
        <w:tc>
          <w:tcPr>
            <w:tcW w:w="841" w:type="dxa"/>
            <w:vAlign w:val="center"/>
          </w:tcPr>
          <w:p w14:paraId="6FAA004C" w14:textId="6A56631B" w:rsidR="00CD298A" w:rsidRPr="00D31A5E" w:rsidRDefault="00CD298A" w:rsidP="002C371D">
            <w:pPr>
              <w:ind w:firstLine="220"/>
              <w:jc w:val="center"/>
              <w:rPr>
                <w:sz w:val="11"/>
                <w:szCs w:val="15"/>
              </w:rPr>
            </w:pPr>
            <w:r w:rsidRPr="00D31A5E">
              <w:rPr>
                <w:rFonts w:hint="eastAsia"/>
                <w:sz w:val="11"/>
                <w:szCs w:val="15"/>
              </w:rPr>
              <w:t>正</w:t>
            </w:r>
          </w:p>
        </w:tc>
        <w:tc>
          <w:tcPr>
            <w:tcW w:w="235" w:type="dxa"/>
            <w:vAlign w:val="center"/>
          </w:tcPr>
          <w:p w14:paraId="67DA440A" w14:textId="77777777" w:rsidR="00CD298A" w:rsidRPr="00D31A5E" w:rsidRDefault="00CD298A" w:rsidP="002C371D">
            <w:pPr>
              <w:ind w:firstLine="220"/>
              <w:jc w:val="center"/>
              <w:rPr>
                <w:sz w:val="11"/>
                <w:szCs w:val="15"/>
              </w:rPr>
            </w:pPr>
          </w:p>
        </w:tc>
      </w:tr>
      <w:tr w:rsidR="0001636B" w:rsidRPr="00D31A5E" w14:paraId="08458D34" w14:textId="77777777" w:rsidTr="00B73D7B">
        <w:trPr>
          <w:jc w:val="center"/>
        </w:trPr>
        <w:tc>
          <w:tcPr>
            <w:tcW w:w="1162" w:type="dxa"/>
            <w:vMerge/>
            <w:vAlign w:val="center"/>
          </w:tcPr>
          <w:p w14:paraId="32B01756" w14:textId="77777777" w:rsidR="00CD298A" w:rsidRPr="00D31A5E" w:rsidRDefault="00CD298A" w:rsidP="002C371D">
            <w:pPr>
              <w:ind w:firstLine="220"/>
              <w:jc w:val="center"/>
              <w:rPr>
                <w:sz w:val="11"/>
                <w:szCs w:val="15"/>
              </w:rPr>
            </w:pPr>
          </w:p>
        </w:tc>
        <w:tc>
          <w:tcPr>
            <w:tcW w:w="514" w:type="dxa"/>
            <w:vMerge/>
            <w:vAlign w:val="center"/>
          </w:tcPr>
          <w:p w14:paraId="33BA8E94" w14:textId="77777777" w:rsidR="00CD298A" w:rsidRPr="00D31A5E" w:rsidRDefault="00CD298A" w:rsidP="002C371D">
            <w:pPr>
              <w:ind w:firstLine="220"/>
              <w:jc w:val="center"/>
              <w:rPr>
                <w:sz w:val="11"/>
                <w:szCs w:val="15"/>
              </w:rPr>
            </w:pPr>
          </w:p>
        </w:tc>
        <w:tc>
          <w:tcPr>
            <w:tcW w:w="1378" w:type="dxa"/>
            <w:vMerge/>
            <w:vAlign w:val="center"/>
          </w:tcPr>
          <w:p w14:paraId="287C038D" w14:textId="6C848A4D" w:rsidR="00CD298A" w:rsidRPr="00D31A5E" w:rsidRDefault="00CD298A" w:rsidP="002C371D">
            <w:pPr>
              <w:ind w:firstLine="220"/>
              <w:jc w:val="center"/>
              <w:rPr>
                <w:sz w:val="11"/>
                <w:szCs w:val="15"/>
              </w:rPr>
            </w:pPr>
          </w:p>
        </w:tc>
        <w:tc>
          <w:tcPr>
            <w:tcW w:w="1486" w:type="dxa"/>
            <w:vAlign w:val="center"/>
          </w:tcPr>
          <w:p w14:paraId="38A112BD" w14:textId="27FCF0D4" w:rsidR="00CD298A" w:rsidRPr="00D31A5E" w:rsidRDefault="00CD298A" w:rsidP="00E3498C">
            <w:pPr>
              <w:ind w:firstLine="220"/>
              <w:jc w:val="center"/>
              <w:rPr>
                <w:sz w:val="11"/>
                <w:szCs w:val="15"/>
              </w:rPr>
            </w:pPr>
            <w:r w:rsidRPr="00D31A5E">
              <w:rPr>
                <w:sz w:val="11"/>
                <w:szCs w:val="15"/>
              </w:rPr>
              <w:t>研发经费</w:t>
            </w:r>
            <w:r w:rsidRPr="00D31A5E">
              <w:rPr>
                <w:rFonts w:hint="eastAsia"/>
                <w:sz w:val="11"/>
                <w:szCs w:val="15"/>
              </w:rPr>
              <w:t>人员</w:t>
            </w:r>
            <w:r w:rsidRPr="00D31A5E">
              <w:rPr>
                <w:sz w:val="11"/>
                <w:szCs w:val="15"/>
              </w:rPr>
              <w:t>强度</w:t>
            </w:r>
          </w:p>
        </w:tc>
        <w:tc>
          <w:tcPr>
            <w:tcW w:w="2690" w:type="dxa"/>
            <w:vAlign w:val="center"/>
          </w:tcPr>
          <w:p w14:paraId="1658A053" w14:textId="4C4C05E9" w:rsidR="00CD298A" w:rsidRPr="00D31A5E" w:rsidRDefault="00CD298A" w:rsidP="00E3498C">
            <w:pPr>
              <w:ind w:firstLine="220"/>
              <w:jc w:val="center"/>
              <w:rPr>
                <w:sz w:val="11"/>
                <w:szCs w:val="15"/>
              </w:rPr>
            </w:pPr>
            <w:r w:rsidRPr="00D31A5E">
              <w:rPr>
                <w:sz w:val="11"/>
                <w:szCs w:val="15"/>
              </w:rPr>
              <w:t>R&amp;D</w:t>
            </w:r>
            <w:r w:rsidRPr="00D31A5E">
              <w:rPr>
                <w:sz w:val="11"/>
                <w:szCs w:val="15"/>
              </w:rPr>
              <w:t>人员</w:t>
            </w:r>
            <w:r w:rsidRPr="00D31A5E">
              <w:rPr>
                <w:sz w:val="11"/>
                <w:szCs w:val="15"/>
              </w:rPr>
              <w:t>/</w:t>
            </w:r>
            <w:r w:rsidRPr="00D31A5E">
              <w:rPr>
                <w:sz w:val="11"/>
                <w:szCs w:val="15"/>
              </w:rPr>
              <w:t>全部从业人数</w:t>
            </w:r>
          </w:p>
        </w:tc>
        <w:tc>
          <w:tcPr>
            <w:tcW w:w="841" w:type="dxa"/>
            <w:vAlign w:val="center"/>
          </w:tcPr>
          <w:p w14:paraId="610B4473" w14:textId="0F24E8CA" w:rsidR="00CD298A" w:rsidRPr="00D31A5E" w:rsidRDefault="00CD298A" w:rsidP="002C371D">
            <w:pPr>
              <w:ind w:firstLine="220"/>
              <w:jc w:val="center"/>
              <w:rPr>
                <w:sz w:val="11"/>
                <w:szCs w:val="15"/>
              </w:rPr>
            </w:pPr>
            <w:r w:rsidRPr="00D31A5E">
              <w:rPr>
                <w:rFonts w:hint="eastAsia"/>
                <w:sz w:val="11"/>
                <w:szCs w:val="15"/>
              </w:rPr>
              <w:t>正</w:t>
            </w:r>
          </w:p>
        </w:tc>
        <w:tc>
          <w:tcPr>
            <w:tcW w:w="235" w:type="dxa"/>
            <w:vAlign w:val="center"/>
          </w:tcPr>
          <w:p w14:paraId="084DE7BE" w14:textId="77777777" w:rsidR="00CD298A" w:rsidRPr="00D31A5E" w:rsidRDefault="00CD298A" w:rsidP="002C371D">
            <w:pPr>
              <w:ind w:firstLine="220"/>
              <w:jc w:val="center"/>
              <w:rPr>
                <w:sz w:val="11"/>
                <w:szCs w:val="15"/>
              </w:rPr>
            </w:pPr>
          </w:p>
        </w:tc>
      </w:tr>
      <w:tr w:rsidR="0001636B" w:rsidRPr="00D31A5E" w14:paraId="6CAEBAC8" w14:textId="77777777" w:rsidTr="00B73D7B">
        <w:trPr>
          <w:jc w:val="center"/>
        </w:trPr>
        <w:tc>
          <w:tcPr>
            <w:tcW w:w="1162" w:type="dxa"/>
            <w:vMerge/>
            <w:vAlign w:val="center"/>
          </w:tcPr>
          <w:p w14:paraId="7036EC93" w14:textId="77777777" w:rsidR="00CD298A" w:rsidRPr="00D31A5E" w:rsidRDefault="00CD298A" w:rsidP="002C371D">
            <w:pPr>
              <w:ind w:firstLine="220"/>
              <w:jc w:val="center"/>
              <w:rPr>
                <w:sz w:val="11"/>
                <w:szCs w:val="15"/>
              </w:rPr>
            </w:pPr>
          </w:p>
        </w:tc>
        <w:tc>
          <w:tcPr>
            <w:tcW w:w="514" w:type="dxa"/>
            <w:vMerge/>
            <w:vAlign w:val="center"/>
          </w:tcPr>
          <w:p w14:paraId="10F4ABC3" w14:textId="77777777" w:rsidR="00CD298A" w:rsidRPr="00D31A5E" w:rsidRDefault="00CD298A" w:rsidP="002C371D">
            <w:pPr>
              <w:ind w:firstLine="220"/>
              <w:jc w:val="center"/>
              <w:rPr>
                <w:sz w:val="11"/>
                <w:szCs w:val="15"/>
              </w:rPr>
            </w:pPr>
          </w:p>
        </w:tc>
        <w:tc>
          <w:tcPr>
            <w:tcW w:w="1378" w:type="dxa"/>
            <w:vMerge/>
            <w:vAlign w:val="center"/>
          </w:tcPr>
          <w:p w14:paraId="061EBD77" w14:textId="1DAD0064" w:rsidR="00CD298A" w:rsidRPr="00D31A5E" w:rsidRDefault="00CD298A" w:rsidP="002C371D">
            <w:pPr>
              <w:ind w:firstLine="220"/>
              <w:jc w:val="center"/>
              <w:rPr>
                <w:sz w:val="11"/>
                <w:szCs w:val="15"/>
              </w:rPr>
            </w:pPr>
          </w:p>
        </w:tc>
        <w:tc>
          <w:tcPr>
            <w:tcW w:w="1486" w:type="dxa"/>
            <w:vAlign w:val="center"/>
          </w:tcPr>
          <w:p w14:paraId="64572DA8" w14:textId="70830984" w:rsidR="00CD298A" w:rsidRPr="00D31A5E" w:rsidRDefault="00CD298A" w:rsidP="002C371D">
            <w:pPr>
              <w:ind w:firstLine="220"/>
              <w:jc w:val="center"/>
              <w:rPr>
                <w:sz w:val="11"/>
                <w:szCs w:val="15"/>
              </w:rPr>
            </w:pPr>
            <w:r w:rsidRPr="00D31A5E">
              <w:rPr>
                <w:rFonts w:hint="eastAsia"/>
                <w:sz w:val="11"/>
                <w:szCs w:val="15"/>
              </w:rPr>
              <w:t>创新产出比例</w:t>
            </w:r>
          </w:p>
        </w:tc>
        <w:tc>
          <w:tcPr>
            <w:tcW w:w="2690" w:type="dxa"/>
            <w:vAlign w:val="center"/>
          </w:tcPr>
          <w:p w14:paraId="7F7F8568" w14:textId="562945E4" w:rsidR="00CD298A" w:rsidRPr="00D31A5E" w:rsidRDefault="0001636B" w:rsidP="00E3498C">
            <w:pPr>
              <w:ind w:firstLine="220"/>
              <w:jc w:val="center"/>
              <w:rPr>
                <w:sz w:val="11"/>
                <w:szCs w:val="15"/>
              </w:rPr>
            </w:pPr>
            <w:r w:rsidRPr="00D31A5E">
              <w:rPr>
                <w:rFonts w:hint="eastAsia"/>
                <w:sz w:val="11"/>
                <w:szCs w:val="15"/>
              </w:rPr>
              <w:t>(</w:t>
            </w:r>
            <w:r w:rsidRPr="00D31A5E">
              <w:rPr>
                <w:sz w:val="11"/>
                <w:szCs w:val="15"/>
              </w:rPr>
              <w:t>新产品销售收入</w:t>
            </w:r>
            <w:r w:rsidRPr="00D31A5E">
              <w:rPr>
                <w:sz w:val="11"/>
                <w:szCs w:val="15"/>
              </w:rPr>
              <w:t>-</w:t>
            </w:r>
            <w:r w:rsidRPr="00D31A5E">
              <w:rPr>
                <w:sz w:val="11"/>
                <w:szCs w:val="15"/>
              </w:rPr>
              <w:t>新产品开发经费</w:t>
            </w:r>
            <w:r w:rsidRPr="00D31A5E">
              <w:rPr>
                <w:sz w:val="11"/>
                <w:szCs w:val="15"/>
              </w:rPr>
              <w:t>)</w:t>
            </w:r>
            <w:r w:rsidR="00CD298A" w:rsidRPr="00D31A5E">
              <w:rPr>
                <w:sz w:val="11"/>
                <w:szCs w:val="15"/>
              </w:rPr>
              <w:t>/</w:t>
            </w:r>
            <w:r w:rsidR="00613B54" w:rsidRPr="00D31A5E">
              <w:rPr>
                <w:sz w:val="11"/>
                <w:szCs w:val="15"/>
              </w:rPr>
              <w:t>新产品</w:t>
            </w:r>
            <w:r w:rsidR="00CD298A" w:rsidRPr="00D31A5E">
              <w:rPr>
                <w:sz w:val="11"/>
                <w:szCs w:val="15"/>
              </w:rPr>
              <w:t>开发经费</w:t>
            </w:r>
          </w:p>
        </w:tc>
        <w:tc>
          <w:tcPr>
            <w:tcW w:w="841" w:type="dxa"/>
            <w:vAlign w:val="center"/>
          </w:tcPr>
          <w:p w14:paraId="5A2DDEE4" w14:textId="16034907" w:rsidR="00CD298A" w:rsidRPr="00D31A5E" w:rsidRDefault="00CD298A" w:rsidP="002C371D">
            <w:pPr>
              <w:ind w:firstLine="220"/>
              <w:jc w:val="center"/>
              <w:rPr>
                <w:sz w:val="11"/>
                <w:szCs w:val="15"/>
              </w:rPr>
            </w:pPr>
            <w:r w:rsidRPr="00D31A5E">
              <w:rPr>
                <w:rFonts w:hint="eastAsia"/>
                <w:sz w:val="11"/>
                <w:szCs w:val="15"/>
              </w:rPr>
              <w:t>正</w:t>
            </w:r>
          </w:p>
        </w:tc>
        <w:tc>
          <w:tcPr>
            <w:tcW w:w="235" w:type="dxa"/>
            <w:vAlign w:val="center"/>
          </w:tcPr>
          <w:p w14:paraId="2CCCB143" w14:textId="77777777" w:rsidR="00CD298A" w:rsidRPr="00D31A5E" w:rsidRDefault="00CD298A" w:rsidP="002C371D">
            <w:pPr>
              <w:ind w:firstLine="220"/>
              <w:jc w:val="center"/>
              <w:rPr>
                <w:sz w:val="11"/>
                <w:szCs w:val="15"/>
              </w:rPr>
            </w:pPr>
          </w:p>
        </w:tc>
      </w:tr>
      <w:tr w:rsidR="0001636B" w:rsidRPr="00D31A5E" w14:paraId="6567419D" w14:textId="77777777" w:rsidTr="00B73D7B">
        <w:trPr>
          <w:jc w:val="center"/>
        </w:trPr>
        <w:tc>
          <w:tcPr>
            <w:tcW w:w="1162" w:type="dxa"/>
            <w:vMerge/>
            <w:vAlign w:val="center"/>
          </w:tcPr>
          <w:p w14:paraId="064079C7" w14:textId="77777777" w:rsidR="00CD298A" w:rsidRPr="00D31A5E" w:rsidRDefault="00CD298A" w:rsidP="002C371D">
            <w:pPr>
              <w:ind w:firstLine="220"/>
              <w:jc w:val="center"/>
              <w:rPr>
                <w:sz w:val="11"/>
                <w:szCs w:val="15"/>
              </w:rPr>
            </w:pPr>
          </w:p>
        </w:tc>
        <w:tc>
          <w:tcPr>
            <w:tcW w:w="514" w:type="dxa"/>
            <w:vMerge/>
            <w:vAlign w:val="center"/>
          </w:tcPr>
          <w:p w14:paraId="39955585" w14:textId="77777777" w:rsidR="00CD298A" w:rsidRPr="00D31A5E" w:rsidRDefault="00CD298A" w:rsidP="002C371D">
            <w:pPr>
              <w:ind w:firstLine="220"/>
              <w:jc w:val="center"/>
              <w:rPr>
                <w:sz w:val="11"/>
                <w:szCs w:val="15"/>
              </w:rPr>
            </w:pPr>
          </w:p>
        </w:tc>
        <w:tc>
          <w:tcPr>
            <w:tcW w:w="1378" w:type="dxa"/>
            <w:vMerge/>
            <w:vAlign w:val="center"/>
          </w:tcPr>
          <w:p w14:paraId="728C8927" w14:textId="156E0A7F" w:rsidR="00CD298A" w:rsidRPr="00D31A5E" w:rsidRDefault="00CD298A" w:rsidP="002C371D">
            <w:pPr>
              <w:ind w:firstLine="220"/>
              <w:jc w:val="center"/>
              <w:rPr>
                <w:sz w:val="11"/>
                <w:szCs w:val="15"/>
              </w:rPr>
            </w:pPr>
          </w:p>
        </w:tc>
        <w:tc>
          <w:tcPr>
            <w:tcW w:w="1486" w:type="dxa"/>
            <w:vAlign w:val="center"/>
          </w:tcPr>
          <w:p w14:paraId="14769069" w14:textId="31A8E232" w:rsidR="00CD298A" w:rsidRPr="00D31A5E" w:rsidRDefault="00CD298A" w:rsidP="002C371D">
            <w:pPr>
              <w:ind w:firstLine="220"/>
              <w:jc w:val="center"/>
              <w:rPr>
                <w:sz w:val="11"/>
                <w:szCs w:val="15"/>
              </w:rPr>
            </w:pPr>
            <w:r w:rsidRPr="00D31A5E">
              <w:rPr>
                <w:rFonts w:hint="eastAsia"/>
                <w:sz w:val="11"/>
                <w:szCs w:val="15"/>
              </w:rPr>
              <w:t>人均专利产出数量</w:t>
            </w:r>
          </w:p>
        </w:tc>
        <w:tc>
          <w:tcPr>
            <w:tcW w:w="2690" w:type="dxa"/>
            <w:vAlign w:val="center"/>
          </w:tcPr>
          <w:p w14:paraId="238ECDB5" w14:textId="36FA5335" w:rsidR="00CD298A" w:rsidRPr="00D31A5E" w:rsidRDefault="00CD298A" w:rsidP="002C371D">
            <w:pPr>
              <w:ind w:firstLine="220"/>
              <w:jc w:val="center"/>
              <w:rPr>
                <w:sz w:val="11"/>
                <w:szCs w:val="15"/>
              </w:rPr>
            </w:pPr>
            <w:r w:rsidRPr="00D31A5E">
              <w:rPr>
                <w:rFonts w:hint="eastAsia"/>
                <w:sz w:val="11"/>
                <w:szCs w:val="15"/>
              </w:rPr>
              <w:t>专利授权总数</w:t>
            </w:r>
            <w:r w:rsidRPr="00D31A5E">
              <w:rPr>
                <w:rFonts w:hint="eastAsia"/>
                <w:sz w:val="11"/>
                <w:szCs w:val="15"/>
              </w:rPr>
              <w:t>/</w:t>
            </w:r>
            <w:r w:rsidRPr="00D31A5E">
              <w:rPr>
                <w:rFonts w:hint="eastAsia"/>
                <w:sz w:val="11"/>
                <w:szCs w:val="15"/>
              </w:rPr>
              <w:t>全部从业人数</w:t>
            </w:r>
          </w:p>
        </w:tc>
        <w:tc>
          <w:tcPr>
            <w:tcW w:w="841" w:type="dxa"/>
            <w:vAlign w:val="center"/>
          </w:tcPr>
          <w:p w14:paraId="3876701F" w14:textId="0304A6BC" w:rsidR="00CD298A" w:rsidRPr="00D31A5E" w:rsidRDefault="00CD298A" w:rsidP="002C371D">
            <w:pPr>
              <w:ind w:firstLine="220"/>
              <w:jc w:val="center"/>
              <w:rPr>
                <w:sz w:val="11"/>
                <w:szCs w:val="15"/>
              </w:rPr>
            </w:pPr>
            <w:r w:rsidRPr="00D31A5E">
              <w:rPr>
                <w:rFonts w:hint="eastAsia"/>
                <w:sz w:val="11"/>
                <w:szCs w:val="15"/>
              </w:rPr>
              <w:t>正</w:t>
            </w:r>
          </w:p>
        </w:tc>
        <w:tc>
          <w:tcPr>
            <w:tcW w:w="235" w:type="dxa"/>
            <w:vAlign w:val="center"/>
          </w:tcPr>
          <w:p w14:paraId="32B82729" w14:textId="77777777" w:rsidR="00CD298A" w:rsidRPr="00D31A5E" w:rsidRDefault="00CD298A" w:rsidP="002C371D">
            <w:pPr>
              <w:ind w:firstLine="220"/>
              <w:jc w:val="center"/>
              <w:rPr>
                <w:sz w:val="11"/>
                <w:szCs w:val="15"/>
              </w:rPr>
            </w:pPr>
          </w:p>
        </w:tc>
      </w:tr>
      <w:tr w:rsidR="0001636B" w:rsidRPr="00D31A5E" w14:paraId="209863A3" w14:textId="77777777" w:rsidTr="00B73D7B">
        <w:trPr>
          <w:jc w:val="center"/>
        </w:trPr>
        <w:tc>
          <w:tcPr>
            <w:tcW w:w="1162" w:type="dxa"/>
            <w:vMerge w:val="restart"/>
            <w:vAlign w:val="center"/>
          </w:tcPr>
          <w:p w14:paraId="454D0BD0" w14:textId="10CCF881" w:rsidR="00053A81" w:rsidRPr="00D31A5E" w:rsidRDefault="00053A81" w:rsidP="002C371D">
            <w:pPr>
              <w:ind w:firstLine="220"/>
              <w:jc w:val="center"/>
              <w:rPr>
                <w:sz w:val="11"/>
                <w:szCs w:val="15"/>
              </w:rPr>
            </w:pPr>
            <w:r w:rsidRPr="00D31A5E">
              <w:rPr>
                <w:rFonts w:hint="eastAsia"/>
                <w:sz w:val="11"/>
                <w:szCs w:val="15"/>
              </w:rPr>
              <w:t>企业法治环境</w:t>
            </w:r>
          </w:p>
        </w:tc>
        <w:tc>
          <w:tcPr>
            <w:tcW w:w="514" w:type="dxa"/>
            <w:vMerge w:val="restart"/>
            <w:vAlign w:val="center"/>
          </w:tcPr>
          <w:p w14:paraId="35A649F4" w14:textId="320809FE" w:rsidR="00053A81" w:rsidRPr="00D31A5E" w:rsidRDefault="00053A81" w:rsidP="002C371D">
            <w:pPr>
              <w:ind w:firstLine="220"/>
              <w:jc w:val="center"/>
              <w:rPr>
                <w:sz w:val="11"/>
                <w:szCs w:val="15"/>
              </w:rPr>
            </w:pPr>
            <w:r w:rsidRPr="00D31A5E">
              <w:rPr>
                <w:rFonts w:hint="eastAsia"/>
                <w:sz w:val="11"/>
                <w:szCs w:val="15"/>
              </w:rPr>
              <w:t>公开透明</w:t>
            </w:r>
          </w:p>
        </w:tc>
        <w:tc>
          <w:tcPr>
            <w:tcW w:w="1378" w:type="dxa"/>
            <w:vMerge w:val="restart"/>
            <w:vAlign w:val="center"/>
          </w:tcPr>
          <w:p w14:paraId="37CAF3FE" w14:textId="3A882722" w:rsidR="00053A81" w:rsidRPr="00D31A5E" w:rsidRDefault="00053A81" w:rsidP="002C371D">
            <w:pPr>
              <w:ind w:firstLine="220"/>
              <w:jc w:val="center"/>
              <w:rPr>
                <w:sz w:val="11"/>
                <w:szCs w:val="15"/>
              </w:rPr>
            </w:pPr>
            <w:r w:rsidRPr="00D31A5E">
              <w:rPr>
                <w:sz w:val="11"/>
                <w:szCs w:val="15"/>
              </w:rPr>
              <w:t>政府</w:t>
            </w:r>
            <w:r w:rsidRPr="00D31A5E">
              <w:rPr>
                <w:rFonts w:hint="eastAsia"/>
                <w:sz w:val="11"/>
                <w:szCs w:val="15"/>
              </w:rPr>
              <w:t>透明</w:t>
            </w:r>
            <w:r w:rsidRPr="00D31A5E">
              <w:rPr>
                <w:sz w:val="11"/>
                <w:szCs w:val="15"/>
              </w:rPr>
              <w:t>程度</w:t>
            </w:r>
          </w:p>
        </w:tc>
        <w:tc>
          <w:tcPr>
            <w:tcW w:w="1486" w:type="dxa"/>
            <w:vAlign w:val="center"/>
          </w:tcPr>
          <w:p w14:paraId="7FFF3169" w14:textId="7E53B338" w:rsidR="00053A81" w:rsidRPr="00D31A5E" w:rsidRDefault="00053A81" w:rsidP="002C371D">
            <w:pPr>
              <w:ind w:firstLine="220"/>
              <w:jc w:val="center"/>
              <w:rPr>
                <w:sz w:val="11"/>
                <w:szCs w:val="15"/>
              </w:rPr>
            </w:pPr>
            <w:r w:rsidRPr="00D31A5E">
              <w:rPr>
                <w:rFonts w:hint="eastAsia"/>
                <w:sz w:val="11"/>
                <w:szCs w:val="15"/>
              </w:rPr>
              <w:t>政府透明度</w:t>
            </w:r>
          </w:p>
        </w:tc>
        <w:tc>
          <w:tcPr>
            <w:tcW w:w="2690" w:type="dxa"/>
            <w:vAlign w:val="center"/>
          </w:tcPr>
          <w:p w14:paraId="7C1776B0" w14:textId="4EA07FA1" w:rsidR="00053A81" w:rsidRPr="00D31A5E" w:rsidRDefault="00053A81" w:rsidP="002C371D">
            <w:pPr>
              <w:ind w:firstLine="220"/>
              <w:jc w:val="center"/>
              <w:rPr>
                <w:sz w:val="11"/>
                <w:szCs w:val="15"/>
              </w:rPr>
            </w:pPr>
            <w:r w:rsidRPr="00D31A5E">
              <w:rPr>
                <w:rFonts w:hint="eastAsia"/>
                <w:sz w:val="11"/>
                <w:szCs w:val="15"/>
              </w:rPr>
              <w:t>政府透明度指数</w:t>
            </w:r>
          </w:p>
        </w:tc>
        <w:tc>
          <w:tcPr>
            <w:tcW w:w="841" w:type="dxa"/>
            <w:vAlign w:val="center"/>
          </w:tcPr>
          <w:p w14:paraId="2B312D5C" w14:textId="47204B4F" w:rsidR="00053A81" w:rsidRPr="00D31A5E" w:rsidRDefault="00053A81" w:rsidP="002C371D">
            <w:pPr>
              <w:ind w:firstLine="220"/>
              <w:jc w:val="center"/>
              <w:rPr>
                <w:sz w:val="11"/>
                <w:szCs w:val="15"/>
              </w:rPr>
            </w:pPr>
            <w:r w:rsidRPr="00D31A5E">
              <w:rPr>
                <w:rFonts w:hint="eastAsia"/>
                <w:sz w:val="11"/>
                <w:szCs w:val="15"/>
              </w:rPr>
              <w:t>正</w:t>
            </w:r>
          </w:p>
        </w:tc>
        <w:tc>
          <w:tcPr>
            <w:tcW w:w="235" w:type="dxa"/>
            <w:vAlign w:val="center"/>
          </w:tcPr>
          <w:p w14:paraId="18A5D9CC" w14:textId="77777777" w:rsidR="00053A81" w:rsidRPr="00D31A5E" w:rsidRDefault="00053A81" w:rsidP="002C371D">
            <w:pPr>
              <w:ind w:firstLine="220"/>
              <w:jc w:val="center"/>
              <w:rPr>
                <w:sz w:val="11"/>
                <w:szCs w:val="15"/>
              </w:rPr>
            </w:pPr>
          </w:p>
        </w:tc>
      </w:tr>
      <w:tr w:rsidR="0001636B" w:rsidRPr="00D31A5E" w14:paraId="2EC43CB1" w14:textId="77777777" w:rsidTr="00B73D7B">
        <w:trPr>
          <w:jc w:val="center"/>
        </w:trPr>
        <w:tc>
          <w:tcPr>
            <w:tcW w:w="1162" w:type="dxa"/>
            <w:vMerge/>
            <w:vAlign w:val="center"/>
          </w:tcPr>
          <w:p w14:paraId="113338AA" w14:textId="77777777" w:rsidR="00053A81" w:rsidRPr="00D31A5E" w:rsidRDefault="00053A81" w:rsidP="002C371D">
            <w:pPr>
              <w:ind w:firstLine="220"/>
              <w:jc w:val="center"/>
              <w:rPr>
                <w:sz w:val="11"/>
                <w:szCs w:val="15"/>
              </w:rPr>
            </w:pPr>
          </w:p>
        </w:tc>
        <w:tc>
          <w:tcPr>
            <w:tcW w:w="514" w:type="dxa"/>
            <w:vMerge/>
            <w:vAlign w:val="center"/>
          </w:tcPr>
          <w:p w14:paraId="2A350B06" w14:textId="77777777" w:rsidR="00053A81" w:rsidRPr="00D31A5E" w:rsidRDefault="00053A81" w:rsidP="002C371D">
            <w:pPr>
              <w:ind w:firstLine="220"/>
              <w:jc w:val="center"/>
              <w:rPr>
                <w:sz w:val="11"/>
                <w:szCs w:val="15"/>
              </w:rPr>
            </w:pPr>
          </w:p>
        </w:tc>
        <w:tc>
          <w:tcPr>
            <w:tcW w:w="1378" w:type="dxa"/>
            <w:vMerge/>
            <w:vAlign w:val="center"/>
          </w:tcPr>
          <w:p w14:paraId="75117A11" w14:textId="476FE1C5" w:rsidR="00053A81" w:rsidRPr="00D31A5E" w:rsidRDefault="00053A81" w:rsidP="002C371D">
            <w:pPr>
              <w:ind w:firstLine="220"/>
              <w:jc w:val="center"/>
              <w:rPr>
                <w:sz w:val="11"/>
                <w:szCs w:val="15"/>
              </w:rPr>
            </w:pPr>
          </w:p>
        </w:tc>
        <w:tc>
          <w:tcPr>
            <w:tcW w:w="1486" w:type="dxa"/>
            <w:vAlign w:val="center"/>
          </w:tcPr>
          <w:p w14:paraId="3A84D3BD" w14:textId="30E1CA3C" w:rsidR="00053A81" w:rsidRPr="00D31A5E" w:rsidRDefault="00053A81" w:rsidP="002C371D">
            <w:pPr>
              <w:ind w:firstLine="220"/>
              <w:jc w:val="center"/>
              <w:rPr>
                <w:sz w:val="11"/>
                <w:szCs w:val="15"/>
              </w:rPr>
            </w:pPr>
            <w:r w:rsidRPr="00D31A5E">
              <w:rPr>
                <w:rFonts w:hint="eastAsia"/>
                <w:sz w:val="11"/>
                <w:szCs w:val="15"/>
              </w:rPr>
              <w:t>财政政策透明度</w:t>
            </w:r>
          </w:p>
        </w:tc>
        <w:tc>
          <w:tcPr>
            <w:tcW w:w="2690" w:type="dxa"/>
            <w:vAlign w:val="center"/>
          </w:tcPr>
          <w:p w14:paraId="14BBD35A" w14:textId="574C1792" w:rsidR="00053A81" w:rsidRPr="00D31A5E" w:rsidRDefault="00053A81" w:rsidP="002C371D">
            <w:pPr>
              <w:ind w:firstLine="220"/>
              <w:jc w:val="center"/>
              <w:rPr>
                <w:sz w:val="11"/>
                <w:szCs w:val="15"/>
              </w:rPr>
            </w:pPr>
            <w:r w:rsidRPr="00D31A5E">
              <w:rPr>
                <w:rFonts w:hint="eastAsia"/>
                <w:sz w:val="11"/>
                <w:szCs w:val="15"/>
              </w:rPr>
              <w:t>财政政策透明度指数</w:t>
            </w:r>
          </w:p>
        </w:tc>
        <w:tc>
          <w:tcPr>
            <w:tcW w:w="841" w:type="dxa"/>
            <w:vAlign w:val="center"/>
          </w:tcPr>
          <w:p w14:paraId="04A7E76F" w14:textId="3CF5FC34" w:rsidR="00053A81" w:rsidRPr="00D31A5E" w:rsidRDefault="00053A81" w:rsidP="002C371D">
            <w:pPr>
              <w:ind w:firstLine="220"/>
              <w:jc w:val="center"/>
              <w:rPr>
                <w:sz w:val="11"/>
                <w:szCs w:val="15"/>
              </w:rPr>
            </w:pPr>
            <w:r w:rsidRPr="00D31A5E">
              <w:rPr>
                <w:rFonts w:hint="eastAsia"/>
                <w:sz w:val="11"/>
                <w:szCs w:val="15"/>
              </w:rPr>
              <w:t>正</w:t>
            </w:r>
          </w:p>
        </w:tc>
        <w:tc>
          <w:tcPr>
            <w:tcW w:w="235" w:type="dxa"/>
            <w:vAlign w:val="center"/>
          </w:tcPr>
          <w:p w14:paraId="38664898" w14:textId="77777777" w:rsidR="00053A81" w:rsidRPr="00D31A5E" w:rsidRDefault="00053A81" w:rsidP="002C371D">
            <w:pPr>
              <w:ind w:firstLine="220"/>
              <w:jc w:val="center"/>
              <w:rPr>
                <w:sz w:val="11"/>
                <w:szCs w:val="15"/>
              </w:rPr>
            </w:pPr>
          </w:p>
        </w:tc>
      </w:tr>
      <w:tr w:rsidR="0001636B" w:rsidRPr="00D31A5E" w14:paraId="7D02A593" w14:textId="77777777" w:rsidTr="00B73D7B">
        <w:trPr>
          <w:jc w:val="center"/>
        </w:trPr>
        <w:tc>
          <w:tcPr>
            <w:tcW w:w="1162" w:type="dxa"/>
            <w:vMerge/>
            <w:vAlign w:val="center"/>
          </w:tcPr>
          <w:p w14:paraId="486F9CC5" w14:textId="77777777" w:rsidR="00053A81" w:rsidRPr="00D31A5E" w:rsidRDefault="00053A81" w:rsidP="002C371D">
            <w:pPr>
              <w:ind w:firstLine="220"/>
              <w:jc w:val="center"/>
              <w:rPr>
                <w:sz w:val="11"/>
                <w:szCs w:val="15"/>
              </w:rPr>
            </w:pPr>
          </w:p>
        </w:tc>
        <w:tc>
          <w:tcPr>
            <w:tcW w:w="514" w:type="dxa"/>
            <w:vMerge/>
            <w:vAlign w:val="center"/>
          </w:tcPr>
          <w:p w14:paraId="7CDE0C00" w14:textId="77777777" w:rsidR="00053A81" w:rsidRPr="00D31A5E" w:rsidRDefault="00053A81" w:rsidP="002C371D">
            <w:pPr>
              <w:ind w:firstLine="220"/>
              <w:jc w:val="center"/>
              <w:rPr>
                <w:sz w:val="11"/>
                <w:szCs w:val="15"/>
              </w:rPr>
            </w:pPr>
          </w:p>
        </w:tc>
        <w:tc>
          <w:tcPr>
            <w:tcW w:w="1378" w:type="dxa"/>
            <w:vMerge/>
            <w:vAlign w:val="center"/>
          </w:tcPr>
          <w:p w14:paraId="6D7F656B" w14:textId="77777777" w:rsidR="00053A81" w:rsidRPr="00D31A5E" w:rsidRDefault="00053A81" w:rsidP="002C371D">
            <w:pPr>
              <w:ind w:firstLine="220"/>
              <w:jc w:val="center"/>
              <w:rPr>
                <w:sz w:val="11"/>
                <w:szCs w:val="15"/>
              </w:rPr>
            </w:pPr>
          </w:p>
        </w:tc>
        <w:tc>
          <w:tcPr>
            <w:tcW w:w="1486" w:type="dxa"/>
            <w:vAlign w:val="center"/>
          </w:tcPr>
          <w:p w14:paraId="4B6298CE" w14:textId="1A8BEF63" w:rsidR="00053A81" w:rsidRPr="00D31A5E" w:rsidRDefault="00053A81" w:rsidP="002C371D">
            <w:pPr>
              <w:ind w:firstLine="220"/>
              <w:jc w:val="center"/>
              <w:rPr>
                <w:sz w:val="11"/>
                <w:szCs w:val="15"/>
              </w:rPr>
            </w:pPr>
            <w:r w:rsidRPr="00D31A5E">
              <w:rPr>
                <w:rFonts w:hint="eastAsia"/>
                <w:sz w:val="11"/>
                <w:szCs w:val="15"/>
              </w:rPr>
              <w:t>司法透明度</w:t>
            </w:r>
          </w:p>
        </w:tc>
        <w:tc>
          <w:tcPr>
            <w:tcW w:w="2690" w:type="dxa"/>
            <w:vAlign w:val="center"/>
          </w:tcPr>
          <w:p w14:paraId="208CF612" w14:textId="06724D0E" w:rsidR="00053A81" w:rsidRPr="00D31A5E" w:rsidRDefault="00C47E41" w:rsidP="002C371D">
            <w:pPr>
              <w:ind w:firstLine="220"/>
              <w:jc w:val="center"/>
              <w:rPr>
                <w:sz w:val="11"/>
                <w:szCs w:val="15"/>
              </w:rPr>
            </w:pPr>
            <w:r w:rsidRPr="00D31A5E">
              <w:rPr>
                <w:rFonts w:hint="eastAsia"/>
                <w:sz w:val="11"/>
                <w:szCs w:val="15"/>
              </w:rPr>
              <w:t>司法</w:t>
            </w:r>
            <w:r w:rsidR="00053A81" w:rsidRPr="00D31A5E">
              <w:rPr>
                <w:rFonts w:hint="eastAsia"/>
                <w:sz w:val="11"/>
                <w:szCs w:val="15"/>
              </w:rPr>
              <w:t>透明度指数</w:t>
            </w:r>
          </w:p>
        </w:tc>
        <w:tc>
          <w:tcPr>
            <w:tcW w:w="841" w:type="dxa"/>
            <w:vAlign w:val="center"/>
          </w:tcPr>
          <w:p w14:paraId="5AC8E535" w14:textId="353BFF2E" w:rsidR="00053A81" w:rsidRPr="00D31A5E" w:rsidRDefault="00053A81" w:rsidP="002C371D">
            <w:pPr>
              <w:ind w:firstLine="220"/>
              <w:jc w:val="center"/>
              <w:rPr>
                <w:sz w:val="11"/>
                <w:szCs w:val="15"/>
              </w:rPr>
            </w:pPr>
            <w:r w:rsidRPr="00D31A5E">
              <w:rPr>
                <w:rFonts w:hint="eastAsia"/>
                <w:sz w:val="11"/>
                <w:szCs w:val="15"/>
              </w:rPr>
              <w:t>正</w:t>
            </w:r>
          </w:p>
        </w:tc>
        <w:tc>
          <w:tcPr>
            <w:tcW w:w="235" w:type="dxa"/>
            <w:vAlign w:val="center"/>
          </w:tcPr>
          <w:p w14:paraId="680E05D5" w14:textId="77777777" w:rsidR="00053A81" w:rsidRPr="00D31A5E" w:rsidRDefault="00053A81" w:rsidP="002C371D">
            <w:pPr>
              <w:ind w:firstLine="220"/>
              <w:jc w:val="center"/>
              <w:rPr>
                <w:sz w:val="11"/>
                <w:szCs w:val="15"/>
              </w:rPr>
            </w:pPr>
          </w:p>
        </w:tc>
      </w:tr>
      <w:tr w:rsidR="0001636B" w:rsidRPr="00D31A5E" w14:paraId="4F7D19A4" w14:textId="77777777" w:rsidTr="00B73D7B">
        <w:trPr>
          <w:jc w:val="center"/>
        </w:trPr>
        <w:tc>
          <w:tcPr>
            <w:tcW w:w="1162" w:type="dxa"/>
            <w:vMerge/>
            <w:vAlign w:val="center"/>
          </w:tcPr>
          <w:p w14:paraId="55CFC751" w14:textId="77777777" w:rsidR="002C371D" w:rsidRPr="00D31A5E" w:rsidRDefault="002C371D" w:rsidP="002C371D">
            <w:pPr>
              <w:ind w:firstLine="220"/>
              <w:jc w:val="center"/>
              <w:rPr>
                <w:sz w:val="11"/>
                <w:szCs w:val="15"/>
              </w:rPr>
            </w:pPr>
          </w:p>
        </w:tc>
        <w:tc>
          <w:tcPr>
            <w:tcW w:w="514" w:type="dxa"/>
            <w:vMerge/>
            <w:vAlign w:val="center"/>
          </w:tcPr>
          <w:p w14:paraId="735B29FF" w14:textId="77777777" w:rsidR="002C371D" w:rsidRPr="00D31A5E" w:rsidRDefault="002C371D" w:rsidP="002C371D">
            <w:pPr>
              <w:ind w:firstLine="220"/>
              <w:jc w:val="center"/>
              <w:rPr>
                <w:sz w:val="11"/>
                <w:szCs w:val="15"/>
              </w:rPr>
            </w:pPr>
          </w:p>
        </w:tc>
        <w:tc>
          <w:tcPr>
            <w:tcW w:w="1378" w:type="dxa"/>
            <w:vMerge w:val="restart"/>
            <w:vAlign w:val="center"/>
          </w:tcPr>
          <w:p w14:paraId="1F1E608B" w14:textId="7DEF5C31" w:rsidR="002C371D" w:rsidRPr="00D31A5E" w:rsidRDefault="002C371D" w:rsidP="002C371D">
            <w:pPr>
              <w:ind w:firstLine="220"/>
              <w:jc w:val="center"/>
              <w:rPr>
                <w:sz w:val="11"/>
                <w:szCs w:val="15"/>
              </w:rPr>
            </w:pPr>
            <w:r w:rsidRPr="00D31A5E">
              <w:rPr>
                <w:rFonts w:hint="eastAsia"/>
                <w:sz w:val="11"/>
                <w:szCs w:val="15"/>
              </w:rPr>
              <w:t>政府法治水平</w:t>
            </w:r>
          </w:p>
        </w:tc>
        <w:tc>
          <w:tcPr>
            <w:tcW w:w="1486" w:type="dxa"/>
            <w:vAlign w:val="center"/>
          </w:tcPr>
          <w:p w14:paraId="6B6A8079" w14:textId="68F6CF73" w:rsidR="002C371D" w:rsidRPr="00D31A5E" w:rsidRDefault="002C371D" w:rsidP="002C371D">
            <w:pPr>
              <w:ind w:firstLine="220"/>
              <w:jc w:val="center"/>
              <w:rPr>
                <w:sz w:val="11"/>
                <w:szCs w:val="15"/>
              </w:rPr>
            </w:pPr>
            <w:r w:rsidRPr="00D31A5E">
              <w:rPr>
                <w:rFonts w:hint="eastAsia"/>
                <w:sz w:val="11"/>
                <w:szCs w:val="15"/>
              </w:rPr>
              <w:t>政府治理水平</w:t>
            </w:r>
          </w:p>
        </w:tc>
        <w:tc>
          <w:tcPr>
            <w:tcW w:w="2690" w:type="dxa"/>
            <w:vAlign w:val="center"/>
          </w:tcPr>
          <w:p w14:paraId="6FCF82D6" w14:textId="27693869" w:rsidR="002C371D" w:rsidRPr="00D31A5E" w:rsidRDefault="002C371D" w:rsidP="002C371D">
            <w:pPr>
              <w:ind w:firstLine="220"/>
              <w:jc w:val="center"/>
              <w:rPr>
                <w:sz w:val="11"/>
                <w:szCs w:val="15"/>
              </w:rPr>
            </w:pPr>
            <w:r w:rsidRPr="00D31A5E">
              <w:rPr>
                <w:rFonts w:hint="eastAsia"/>
                <w:sz w:val="11"/>
                <w:szCs w:val="15"/>
              </w:rPr>
              <w:t>(</w:t>
            </w:r>
            <w:r w:rsidRPr="00D31A5E">
              <w:rPr>
                <w:rFonts w:hint="eastAsia"/>
                <w:sz w:val="11"/>
                <w:szCs w:val="15"/>
              </w:rPr>
              <w:t>行政收入</w:t>
            </w:r>
            <w:r w:rsidRPr="00D31A5E">
              <w:rPr>
                <w:rFonts w:hint="eastAsia"/>
                <w:sz w:val="11"/>
                <w:szCs w:val="15"/>
              </w:rPr>
              <w:t>+</w:t>
            </w:r>
            <w:r w:rsidRPr="00D31A5E">
              <w:rPr>
                <w:rFonts w:hint="eastAsia"/>
                <w:sz w:val="11"/>
                <w:szCs w:val="15"/>
              </w:rPr>
              <w:t>罚没收入</w:t>
            </w:r>
            <w:r w:rsidRPr="00D31A5E">
              <w:rPr>
                <w:rFonts w:hint="eastAsia"/>
                <w:sz w:val="11"/>
                <w:szCs w:val="15"/>
              </w:rPr>
              <w:t>)</w:t>
            </w:r>
            <w:r w:rsidRPr="00D31A5E">
              <w:rPr>
                <w:sz w:val="11"/>
                <w:szCs w:val="15"/>
              </w:rPr>
              <w:t>/</w:t>
            </w:r>
            <w:r w:rsidRPr="00D31A5E">
              <w:rPr>
                <w:rFonts w:hint="eastAsia"/>
                <w:sz w:val="11"/>
                <w:szCs w:val="15"/>
              </w:rPr>
              <w:t>政府财政收入</w:t>
            </w:r>
          </w:p>
        </w:tc>
        <w:tc>
          <w:tcPr>
            <w:tcW w:w="841" w:type="dxa"/>
            <w:vAlign w:val="center"/>
          </w:tcPr>
          <w:p w14:paraId="06DB46B4" w14:textId="43D91CF3" w:rsidR="002C371D" w:rsidRPr="00D31A5E" w:rsidRDefault="002C371D" w:rsidP="002C371D">
            <w:pPr>
              <w:ind w:firstLine="220"/>
              <w:jc w:val="center"/>
              <w:rPr>
                <w:sz w:val="11"/>
                <w:szCs w:val="15"/>
              </w:rPr>
            </w:pPr>
            <w:r w:rsidRPr="00D31A5E">
              <w:rPr>
                <w:rFonts w:hint="eastAsia"/>
                <w:sz w:val="11"/>
                <w:szCs w:val="15"/>
              </w:rPr>
              <w:t>正</w:t>
            </w:r>
          </w:p>
        </w:tc>
        <w:tc>
          <w:tcPr>
            <w:tcW w:w="235" w:type="dxa"/>
            <w:vAlign w:val="center"/>
          </w:tcPr>
          <w:p w14:paraId="25341DB7" w14:textId="77777777" w:rsidR="002C371D" w:rsidRPr="00D31A5E" w:rsidRDefault="002C371D" w:rsidP="002C371D">
            <w:pPr>
              <w:ind w:firstLine="220"/>
              <w:jc w:val="center"/>
              <w:rPr>
                <w:sz w:val="11"/>
                <w:szCs w:val="15"/>
              </w:rPr>
            </w:pPr>
          </w:p>
        </w:tc>
      </w:tr>
      <w:tr w:rsidR="0001636B" w:rsidRPr="00D31A5E" w14:paraId="5147C1AA" w14:textId="77777777" w:rsidTr="00B73D7B">
        <w:trPr>
          <w:jc w:val="center"/>
        </w:trPr>
        <w:tc>
          <w:tcPr>
            <w:tcW w:w="1162" w:type="dxa"/>
            <w:vMerge/>
            <w:vAlign w:val="center"/>
          </w:tcPr>
          <w:p w14:paraId="0D4D87F7" w14:textId="77777777" w:rsidR="002C371D" w:rsidRPr="00D31A5E" w:rsidRDefault="002C371D" w:rsidP="002C371D">
            <w:pPr>
              <w:ind w:firstLine="220"/>
              <w:jc w:val="center"/>
              <w:rPr>
                <w:sz w:val="11"/>
                <w:szCs w:val="15"/>
              </w:rPr>
            </w:pPr>
          </w:p>
        </w:tc>
        <w:tc>
          <w:tcPr>
            <w:tcW w:w="514" w:type="dxa"/>
            <w:vMerge/>
            <w:vAlign w:val="center"/>
          </w:tcPr>
          <w:p w14:paraId="09540A84" w14:textId="77777777" w:rsidR="002C371D" w:rsidRPr="00D31A5E" w:rsidRDefault="002C371D" w:rsidP="002C371D">
            <w:pPr>
              <w:ind w:firstLine="220"/>
              <w:jc w:val="center"/>
              <w:rPr>
                <w:sz w:val="11"/>
                <w:szCs w:val="15"/>
              </w:rPr>
            </w:pPr>
          </w:p>
        </w:tc>
        <w:tc>
          <w:tcPr>
            <w:tcW w:w="1378" w:type="dxa"/>
            <w:vMerge/>
            <w:vAlign w:val="center"/>
          </w:tcPr>
          <w:p w14:paraId="7265CAF8" w14:textId="0B66FF12" w:rsidR="002C371D" w:rsidRPr="00D31A5E" w:rsidRDefault="002C371D" w:rsidP="002C371D">
            <w:pPr>
              <w:ind w:firstLine="220"/>
              <w:jc w:val="center"/>
              <w:rPr>
                <w:sz w:val="11"/>
                <w:szCs w:val="15"/>
              </w:rPr>
            </w:pPr>
          </w:p>
        </w:tc>
        <w:tc>
          <w:tcPr>
            <w:tcW w:w="1486" w:type="dxa"/>
            <w:vAlign w:val="center"/>
          </w:tcPr>
          <w:p w14:paraId="46288DCB" w14:textId="224BB673" w:rsidR="002C371D" w:rsidRPr="00D31A5E" w:rsidRDefault="002C371D" w:rsidP="002C371D">
            <w:pPr>
              <w:ind w:firstLine="220"/>
              <w:jc w:val="center"/>
              <w:rPr>
                <w:sz w:val="11"/>
                <w:szCs w:val="15"/>
              </w:rPr>
            </w:pPr>
            <w:r w:rsidRPr="00D31A5E">
              <w:rPr>
                <w:rFonts w:hint="eastAsia"/>
                <w:sz w:val="11"/>
                <w:szCs w:val="15"/>
              </w:rPr>
              <w:t>反贪力度</w:t>
            </w:r>
          </w:p>
        </w:tc>
        <w:tc>
          <w:tcPr>
            <w:tcW w:w="2690" w:type="dxa"/>
            <w:vAlign w:val="center"/>
          </w:tcPr>
          <w:p w14:paraId="1CD48EC6" w14:textId="4DA30D07" w:rsidR="002C371D" w:rsidRPr="00D31A5E" w:rsidRDefault="002C371D" w:rsidP="002C371D">
            <w:pPr>
              <w:ind w:firstLine="220"/>
              <w:jc w:val="center"/>
              <w:rPr>
                <w:sz w:val="11"/>
                <w:szCs w:val="15"/>
              </w:rPr>
            </w:pPr>
            <w:r w:rsidRPr="00D31A5E">
              <w:rPr>
                <w:rFonts w:hint="eastAsia"/>
                <w:sz w:val="11"/>
                <w:szCs w:val="15"/>
              </w:rPr>
              <w:t>职务犯罪立案数</w:t>
            </w:r>
            <w:r w:rsidRPr="00D31A5E">
              <w:rPr>
                <w:rFonts w:hint="eastAsia"/>
                <w:sz w:val="11"/>
                <w:szCs w:val="15"/>
              </w:rPr>
              <w:t>/</w:t>
            </w:r>
            <w:r w:rsidRPr="00D31A5E">
              <w:rPr>
                <w:rFonts w:hint="eastAsia"/>
                <w:sz w:val="11"/>
                <w:szCs w:val="15"/>
              </w:rPr>
              <w:t>公职人员总数</w:t>
            </w:r>
          </w:p>
        </w:tc>
        <w:tc>
          <w:tcPr>
            <w:tcW w:w="841" w:type="dxa"/>
            <w:vAlign w:val="center"/>
          </w:tcPr>
          <w:p w14:paraId="2175F63B" w14:textId="7B3869BF" w:rsidR="002C371D" w:rsidRPr="00D31A5E" w:rsidRDefault="002C371D" w:rsidP="002C371D">
            <w:pPr>
              <w:ind w:firstLine="220"/>
              <w:jc w:val="center"/>
              <w:rPr>
                <w:sz w:val="11"/>
                <w:szCs w:val="15"/>
              </w:rPr>
            </w:pPr>
            <w:r w:rsidRPr="00D31A5E">
              <w:rPr>
                <w:rFonts w:hint="eastAsia"/>
                <w:sz w:val="11"/>
                <w:szCs w:val="15"/>
              </w:rPr>
              <w:t>正</w:t>
            </w:r>
          </w:p>
        </w:tc>
        <w:tc>
          <w:tcPr>
            <w:tcW w:w="235" w:type="dxa"/>
            <w:vAlign w:val="center"/>
          </w:tcPr>
          <w:p w14:paraId="45740708" w14:textId="77777777" w:rsidR="002C371D" w:rsidRPr="00D31A5E" w:rsidRDefault="002C371D" w:rsidP="002C371D">
            <w:pPr>
              <w:ind w:firstLine="220"/>
              <w:jc w:val="center"/>
              <w:rPr>
                <w:sz w:val="11"/>
                <w:szCs w:val="15"/>
              </w:rPr>
            </w:pPr>
          </w:p>
        </w:tc>
      </w:tr>
      <w:tr w:rsidR="0001636B" w:rsidRPr="00D31A5E" w14:paraId="257A029F" w14:textId="77777777" w:rsidTr="00B73D7B">
        <w:trPr>
          <w:jc w:val="center"/>
        </w:trPr>
        <w:tc>
          <w:tcPr>
            <w:tcW w:w="1162" w:type="dxa"/>
            <w:vMerge/>
            <w:vAlign w:val="center"/>
          </w:tcPr>
          <w:p w14:paraId="48DD6668" w14:textId="77777777" w:rsidR="002C371D" w:rsidRPr="00D31A5E" w:rsidRDefault="002C371D" w:rsidP="002C371D">
            <w:pPr>
              <w:ind w:firstLine="220"/>
              <w:jc w:val="center"/>
              <w:rPr>
                <w:sz w:val="11"/>
                <w:szCs w:val="15"/>
              </w:rPr>
            </w:pPr>
          </w:p>
        </w:tc>
        <w:tc>
          <w:tcPr>
            <w:tcW w:w="514" w:type="dxa"/>
            <w:vMerge/>
            <w:vAlign w:val="center"/>
          </w:tcPr>
          <w:p w14:paraId="1EF3DAD4" w14:textId="77777777" w:rsidR="002C371D" w:rsidRPr="00D31A5E" w:rsidRDefault="002C371D" w:rsidP="002C371D">
            <w:pPr>
              <w:ind w:firstLine="220"/>
              <w:jc w:val="center"/>
              <w:rPr>
                <w:sz w:val="11"/>
                <w:szCs w:val="15"/>
              </w:rPr>
            </w:pPr>
          </w:p>
        </w:tc>
        <w:tc>
          <w:tcPr>
            <w:tcW w:w="1378" w:type="dxa"/>
            <w:vMerge/>
            <w:vAlign w:val="center"/>
          </w:tcPr>
          <w:p w14:paraId="70AE80D7" w14:textId="78242D89" w:rsidR="002C371D" w:rsidRPr="00D31A5E" w:rsidRDefault="002C371D" w:rsidP="002C371D">
            <w:pPr>
              <w:ind w:firstLine="220"/>
              <w:jc w:val="center"/>
              <w:rPr>
                <w:sz w:val="11"/>
                <w:szCs w:val="15"/>
              </w:rPr>
            </w:pPr>
          </w:p>
        </w:tc>
        <w:tc>
          <w:tcPr>
            <w:tcW w:w="1486" w:type="dxa"/>
            <w:vAlign w:val="center"/>
          </w:tcPr>
          <w:p w14:paraId="7191A8DF" w14:textId="704BF251" w:rsidR="002C371D" w:rsidRPr="00D31A5E" w:rsidRDefault="002C371D" w:rsidP="002C371D">
            <w:pPr>
              <w:ind w:firstLine="220"/>
              <w:jc w:val="center"/>
              <w:rPr>
                <w:sz w:val="11"/>
                <w:szCs w:val="15"/>
              </w:rPr>
            </w:pPr>
            <w:r w:rsidRPr="00D31A5E">
              <w:rPr>
                <w:rFonts w:hint="eastAsia"/>
                <w:sz w:val="11"/>
                <w:szCs w:val="15"/>
              </w:rPr>
              <w:t>法治投入强度</w:t>
            </w:r>
          </w:p>
        </w:tc>
        <w:tc>
          <w:tcPr>
            <w:tcW w:w="2690" w:type="dxa"/>
            <w:vAlign w:val="center"/>
          </w:tcPr>
          <w:p w14:paraId="7C085B15" w14:textId="6F9436EB" w:rsidR="002C371D" w:rsidRPr="00D31A5E" w:rsidRDefault="002C371D" w:rsidP="002C371D">
            <w:pPr>
              <w:ind w:firstLine="220"/>
              <w:jc w:val="center"/>
              <w:rPr>
                <w:sz w:val="11"/>
                <w:szCs w:val="15"/>
              </w:rPr>
            </w:pPr>
            <w:r w:rsidRPr="00D31A5E">
              <w:rPr>
                <w:rFonts w:hint="eastAsia"/>
                <w:sz w:val="11"/>
                <w:szCs w:val="15"/>
              </w:rPr>
              <w:t>公检法司支出</w:t>
            </w:r>
            <w:r w:rsidRPr="00D31A5E">
              <w:rPr>
                <w:rFonts w:hint="eastAsia"/>
                <w:sz w:val="11"/>
                <w:szCs w:val="15"/>
              </w:rPr>
              <w:t>/</w:t>
            </w:r>
            <w:r w:rsidRPr="00D31A5E">
              <w:rPr>
                <w:rFonts w:hint="eastAsia"/>
                <w:sz w:val="11"/>
                <w:szCs w:val="15"/>
              </w:rPr>
              <w:t>财政支出</w:t>
            </w:r>
          </w:p>
        </w:tc>
        <w:tc>
          <w:tcPr>
            <w:tcW w:w="841" w:type="dxa"/>
            <w:vAlign w:val="center"/>
          </w:tcPr>
          <w:p w14:paraId="679B405E" w14:textId="2EADE1EF" w:rsidR="002C371D" w:rsidRPr="00D31A5E" w:rsidRDefault="002C371D" w:rsidP="002C371D">
            <w:pPr>
              <w:ind w:firstLine="220"/>
              <w:jc w:val="center"/>
              <w:rPr>
                <w:sz w:val="11"/>
                <w:szCs w:val="15"/>
              </w:rPr>
            </w:pPr>
            <w:r w:rsidRPr="00D31A5E">
              <w:rPr>
                <w:rFonts w:hint="eastAsia"/>
                <w:sz w:val="11"/>
                <w:szCs w:val="15"/>
              </w:rPr>
              <w:t>正</w:t>
            </w:r>
          </w:p>
        </w:tc>
        <w:tc>
          <w:tcPr>
            <w:tcW w:w="235" w:type="dxa"/>
            <w:vAlign w:val="center"/>
          </w:tcPr>
          <w:p w14:paraId="4A014D36" w14:textId="77777777" w:rsidR="002C371D" w:rsidRPr="00D31A5E" w:rsidRDefault="002C371D" w:rsidP="002C371D">
            <w:pPr>
              <w:ind w:firstLine="220"/>
              <w:jc w:val="center"/>
              <w:rPr>
                <w:sz w:val="11"/>
                <w:szCs w:val="15"/>
              </w:rPr>
            </w:pPr>
          </w:p>
        </w:tc>
      </w:tr>
      <w:tr w:rsidR="0001636B" w:rsidRPr="00D31A5E" w14:paraId="17ADA9AA" w14:textId="77777777" w:rsidTr="00B73D7B">
        <w:trPr>
          <w:jc w:val="center"/>
        </w:trPr>
        <w:tc>
          <w:tcPr>
            <w:tcW w:w="1162" w:type="dxa"/>
            <w:vMerge/>
            <w:vAlign w:val="center"/>
          </w:tcPr>
          <w:p w14:paraId="54C36128" w14:textId="77777777" w:rsidR="002C371D" w:rsidRPr="00D31A5E" w:rsidRDefault="002C371D" w:rsidP="002C371D">
            <w:pPr>
              <w:ind w:firstLine="220"/>
              <w:jc w:val="center"/>
              <w:rPr>
                <w:sz w:val="11"/>
                <w:szCs w:val="15"/>
              </w:rPr>
            </w:pPr>
          </w:p>
        </w:tc>
        <w:tc>
          <w:tcPr>
            <w:tcW w:w="514" w:type="dxa"/>
            <w:vMerge/>
            <w:vAlign w:val="center"/>
          </w:tcPr>
          <w:p w14:paraId="14A3FA38" w14:textId="77777777" w:rsidR="002C371D" w:rsidRPr="00D31A5E" w:rsidRDefault="002C371D" w:rsidP="002C371D">
            <w:pPr>
              <w:ind w:firstLine="220"/>
              <w:jc w:val="center"/>
              <w:rPr>
                <w:sz w:val="11"/>
                <w:szCs w:val="15"/>
              </w:rPr>
            </w:pPr>
          </w:p>
        </w:tc>
        <w:tc>
          <w:tcPr>
            <w:tcW w:w="1378" w:type="dxa"/>
            <w:vMerge/>
            <w:vAlign w:val="center"/>
          </w:tcPr>
          <w:p w14:paraId="66731BBD" w14:textId="645A7E8E" w:rsidR="002C371D" w:rsidRPr="00D31A5E" w:rsidRDefault="002C371D" w:rsidP="002C371D">
            <w:pPr>
              <w:ind w:firstLine="220"/>
              <w:jc w:val="center"/>
              <w:rPr>
                <w:sz w:val="11"/>
                <w:szCs w:val="15"/>
              </w:rPr>
            </w:pPr>
          </w:p>
        </w:tc>
        <w:tc>
          <w:tcPr>
            <w:tcW w:w="1486" w:type="dxa"/>
            <w:vAlign w:val="center"/>
          </w:tcPr>
          <w:p w14:paraId="68FC0430" w14:textId="39C3B27E" w:rsidR="002C371D" w:rsidRPr="00D31A5E" w:rsidRDefault="002C371D" w:rsidP="002C371D">
            <w:pPr>
              <w:ind w:firstLine="220"/>
              <w:jc w:val="center"/>
              <w:rPr>
                <w:sz w:val="11"/>
                <w:szCs w:val="15"/>
              </w:rPr>
            </w:pPr>
            <w:r w:rsidRPr="00D31A5E">
              <w:rPr>
                <w:rFonts w:hint="eastAsia"/>
                <w:sz w:val="11"/>
                <w:szCs w:val="15"/>
              </w:rPr>
              <w:t>政府执法效率</w:t>
            </w:r>
          </w:p>
        </w:tc>
        <w:tc>
          <w:tcPr>
            <w:tcW w:w="2690" w:type="dxa"/>
            <w:vAlign w:val="center"/>
          </w:tcPr>
          <w:p w14:paraId="2739A02C" w14:textId="40265790" w:rsidR="002C371D" w:rsidRPr="00D31A5E" w:rsidRDefault="002C371D" w:rsidP="00E3498C">
            <w:pPr>
              <w:ind w:firstLine="220"/>
              <w:jc w:val="center"/>
              <w:rPr>
                <w:sz w:val="11"/>
                <w:szCs w:val="15"/>
              </w:rPr>
            </w:pPr>
            <w:r w:rsidRPr="00D31A5E">
              <w:rPr>
                <w:sz w:val="11"/>
                <w:szCs w:val="15"/>
              </w:rPr>
              <w:t>受理行政复议案件数</w:t>
            </w:r>
            <w:r w:rsidRPr="00D31A5E">
              <w:rPr>
                <w:rFonts w:hint="eastAsia"/>
                <w:sz w:val="11"/>
                <w:szCs w:val="15"/>
              </w:rPr>
              <w:t>/</w:t>
            </w:r>
            <w:r w:rsidRPr="00D31A5E">
              <w:rPr>
                <w:sz w:val="11"/>
                <w:szCs w:val="15"/>
              </w:rPr>
              <w:t>行政应诉案件数</w:t>
            </w:r>
          </w:p>
        </w:tc>
        <w:tc>
          <w:tcPr>
            <w:tcW w:w="841" w:type="dxa"/>
            <w:vAlign w:val="center"/>
          </w:tcPr>
          <w:p w14:paraId="68C27FB0" w14:textId="5FC1656A" w:rsidR="002C371D" w:rsidRPr="00D31A5E" w:rsidRDefault="002C371D" w:rsidP="002C371D">
            <w:pPr>
              <w:ind w:firstLine="220"/>
              <w:jc w:val="center"/>
              <w:rPr>
                <w:sz w:val="11"/>
                <w:szCs w:val="15"/>
              </w:rPr>
            </w:pPr>
            <w:r w:rsidRPr="00D31A5E">
              <w:rPr>
                <w:rFonts w:hint="eastAsia"/>
                <w:sz w:val="11"/>
                <w:szCs w:val="15"/>
              </w:rPr>
              <w:t>正</w:t>
            </w:r>
          </w:p>
        </w:tc>
        <w:tc>
          <w:tcPr>
            <w:tcW w:w="235" w:type="dxa"/>
            <w:vAlign w:val="center"/>
          </w:tcPr>
          <w:p w14:paraId="08A97CA0" w14:textId="77777777" w:rsidR="002C371D" w:rsidRPr="00D31A5E" w:rsidRDefault="002C371D" w:rsidP="002C371D">
            <w:pPr>
              <w:ind w:firstLine="220"/>
              <w:jc w:val="center"/>
              <w:rPr>
                <w:sz w:val="11"/>
                <w:szCs w:val="15"/>
              </w:rPr>
            </w:pPr>
          </w:p>
        </w:tc>
      </w:tr>
      <w:tr w:rsidR="0001636B" w:rsidRPr="00D31A5E" w14:paraId="0C0C7671" w14:textId="77777777" w:rsidTr="00B73D7B">
        <w:trPr>
          <w:jc w:val="center"/>
        </w:trPr>
        <w:tc>
          <w:tcPr>
            <w:tcW w:w="1162" w:type="dxa"/>
            <w:vMerge/>
            <w:vAlign w:val="center"/>
          </w:tcPr>
          <w:p w14:paraId="7C52A9FC" w14:textId="77777777" w:rsidR="002C371D" w:rsidRPr="00D31A5E" w:rsidRDefault="002C371D" w:rsidP="002C371D">
            <w:pPr>
              <w:ind w:firstLine="220"/>
              <w:jc w:val="center"/>
              <w:rPr>
                <w:sz w:val="11"/>
                <w:szCs w:val="15"/>
              </w:rPr>
            </w:pPr>
          </w:p>
        </w:tc>
        <w:tc>
          <w:tcPr>
            <w:tcW w:w="514" w:type="dxa"/>
            <w:vMerge/>
            <w:vAlign w:val="center"/>
          </w:tcPr>
          <w:p w14:paraId="5C5A7CED" w14:textId="77777777" w:rsidR="002C371D" w:rsidRPr="00D31A5E" w:rsidRDefault="002C371D" w:rsidP="002C371D">
            <w:pPr>
              <w:ind w:firstLine="220"/>
              <w:jc w:val="center"/>
              <w:rPr>
                <w:sz w:val="11"/>
                <w:szCs w:val="15"/>
              </w:rPr>
            </w:pPr>
          </w:p>
        </w:tc>
        <w:tc>
          <w:tcPr>
            <w:tcW w:w="1378" w:type="dxa"/>
            <w:vMerge w:val="restart"/>
            <w:vAlign w:val="center"/>
          </w:tcPr>
          <w:p w14:paraId="0A50107A" w14:textId="5DA2C972" w:rsidR="002C371D" w:rsidRPr="00D31A5E" w:rsidRDefault="002C371D" w:rsidP="002C371D">
            <w:pPr>
              <w:ind w:firstLine="220"/>
              <w:jc w:val="center"/>
              <w:rPr>
                <w:sz w:val="11"/>
                <w:szCs w:val="15"/>
              </w:rPr>
            </w:pPr>
            <w:r w:rsidRPr="00D31A5E">
              <w:rPr>
                <w:rFonts w:hint="eastAsia"/>
                <w:sz w:val="11"/>
                <w:szCs w:val="15"/>
              </w:rPr>
              <w:t>社会法治化水平</w:t>
            </w:r>
          </w:p>
        </w:tc>
        <w:tc>
          <w:tcPr>
            <w:tcW w:w="1486" w:type="dxa"/>
            <w:vAlign w:val="center"/>
          </w:tcPr>
          <w:p w14:paraId="3C94C966" w14:textId="2DAFB947" w:rsidR="002C371D" w:rsidRPr="00D31A5E" w:rsidRDefault="002C371D" w:rsidP="00E3498C">
            <w:pPr>
              <w:ind w:firstLine="220"/>
              <w:jc w:val="center"/>
              <w:rPr>
                <w:sz w:val="11"/>
                <w:szCs w:val="15"/>
              </w:rPr>
            </w:pPr>
            <w:r w:rsidRPr="00D31A5E">
              <w:rPr>
                <w:sz w:val="11"/>
                <w:szCs w:val="15"/>
              </w:rPr>
              <w:t>百万人口律师数量</w:t>
            </w:r>
          </w:p>
        </w:tc>
        <w:tc>
          <w:tcPr>
            <w:tcW w:w="2690" w:type="dxa"/>
            <w:vAlign w:val="center"/>
          </w:tcPr>
          <w:p w14:paraId="32FF26EC" w14:textId="02D08686" w:rsidR="002C371D" w:rsidRPr="00D31A5E" w:rsidRDefault="002C371D" w:rsidP="002C371D">
            <w:pPr>
              <w:ind w:firstLine="220"/>
              <w:jc w:val="center"/>
              <w:rPr>
                <w:sz w:val="11"/>
                <w:szCs w:val="15"/>
              </w:rPr>
            </w:pPr>
            <w:r w:rsidRPr="00D31A5E">
              <w:rPr>
                <w:rFonts w:hint="eastAsia"/>
                <w:sz w:val="11"/>
                <w:szCs w:val="15"/>
              </w:rPr>
              <w:t>律师从业人数</w:t>
            </w:r>
            <w:r w:rsidRPr="00D31A5E">
              <w:rPr>
                <w:rFonts w:hint="eastAsia"/>
                <w:sz w:val="11"/>
                <w:szCs w:val="15"/>
              </w:rPr>
              <w:t>/</w:t>
            </w:r>
            <w:r w:rsidRPr="00D31A5E">
              <w:rPr>
                <w:rFonts w:hint="eastAsia"/>
                <w:sz w:val="11"/>
                <w:szCs w:val="15"/>
              </w:rPr>
              <w:t>总人口</w:t>
            </w:r>
          </w:p>
        </w:tc>
        <w:tc>
          <w:tcPr>
            <w:tcW w:w="841" w:type="dxa"/>
            <w:vAlign w:val="center"/>
          </w:tcPr>
          <w:p w14:paraId="0184EF8C" w14:textId="195C7A50" w:rsidR="002C371D" w:rsidRPr="00D31A5E" w:rsidRDefault="002C371D" w:rsidP="002C371D">
            <w:pPr>
              <w:ind w:firstLine="220"/>
              <w:jc w:val="center"/>
              <w:rPr>
                <w:sz w:val="11"/>
                <w:szCs w:val="15"/>
              </w:rPr>
            </w:pPr>
            <w:r w:rsidRPr="00D31A5E">
              <w:rPr>
                <w:rFonts w:hint="eastAsia"/>
                <w:sz w:val="11"/>
                <w:szCs w:val="15"/>
              </w:rPr>
              <w:t>正</w:t>
            </w:r>
          </w:p>
        </w:tc>
        <w:tc>
          <w:tcPr>
            <w:tcW w:w="235" w:type="dxa"/>
            <w:vAlign w:val="center"/>
          </w:tcPr>
          <w:p w14:paraId="63E69018" w14:textId="77777777" w:rsidR="002C371D" w:rsidRPr="00D31A5E" w:rsidRDefault="002C371D" w:rsidP="002C371D">
            <w:pPr>
              <w:ind w:firstLine="220"/>
              <w:jc w:val="center"/>
              <w:rPr>
                <w:sz w:val="11"/>
                <w:szCs w:val="15"/>
              </w:rPr>
            </w:pPr>
          </w:p>
        </w:tc>
      </w:tr>
      <w:tr w:rsidR="0001636B" w:rsidRPr="00D31A5E" w14:paraId="433730FA" w14:textId="77777777" w:rsidTr="00B73D7B">
        <w:trPr>
          <w:jc w:val="center"/>
        </w:trPr>
        <w:tc>
          <w:tcPr>
            <w:tcW w:w="1162" w:type="dxa"/>
            <w:vMerge/>
            <w:vAlign w:val="center"/>
          </w:tcPr>
          <w:p w14:paraId="55288505" w14:textId="77777777" w:rsidR="002C371D" w:rsidRPr="00D31A5E" w:rsidRDefault="002C371D" w:rsidP="002C371D">
            <w:pPr>
              <w:ind w:firstLine="220"/>
              <w:jc w:val="center"/>
              <w:rPr>
                <w:sz w:val="11"/>
                <w:szCs w:val="15"/>
              </w:rPr>
            </w:pPr>
          </w:p>
        </w:tc>
        <w:tc>
          <w:tcPr>
            <w:tcW w:w="514" w:type="dxa"/>
            <w:vMerge/>
            <w:vAlign w:val="center"/>
          </w:tcPr>
          <w:p w14:paraId="0191C68C" w14:textId="77777777" w:rsidR="002C371D" w:rsidRPr="00D31A5E" w:rsidRDefault="002C371D" w:rsidP="002C371D">
            <w:pPr>
              <w:ind w:firstLine="220"/>
              <w:jc w:val="center"/>
              <w:rPr>
                <w:sz w:val="11"/>
                <w:szCs w:val="15"/>
              </w:rPr>
            </w:pPr>
          </w:p>
        </w:tc>
        <w:tc>
          <w:tcPr>
            <w:tcW w:w="1378" w:type="dxa"/>
            <w:vMerge/>
            <w:vAlign w:val="center"/>
          </w:tcPr>
          <w:p w14:paraId="0E8404F5" w14:textId="167780B8" w:rsidR="002C371D" w:rsidRPr="00D31A5E" w:rsidRDefault="002C371D" w:rsidP="002C371D">
            <w:pPr>
              <w:ind w:firstLine="220"/>
              <w:jc w:val="center"/>
              <w:rPr>
                <w:sz w:val="11"/>
                <w:szCs w:val="15"/>
              </w:rPr>
            </w:pPr>
          </w:p>
        </w:tc>
        <w:tc>
          <w:tcPr>
            <w:tcW w:w="1486" w:type="dxa"/>
            <w:vAlign w:val="center"/>
          </w:tcPr>
          <w:p w14:paraId="79BEF34E" w14:textId="49639E7A" w:rsidR="002C371D" w:rsidRPr="00D31A5E" w:rsidRDefault="002C371D" w:rsidP="00E3498C">
            <w:pPr>
              <w:ind w:firstLine="220"/>
              <w:jc w:val="center"/>
              <w:rPr>
                <w:sz w:val="11"/>
                <w:szCs w:val="15"/>
              </w:rPr>
            </w:pPr>
            <w:r w:rsidRPr="00D31A5E">
              <w:rPr>
                <w:sz w:val="11"/>
                <w:szCs w:val="15"/>
              </w:rPr>
              <w:t>百万人口律</w:t>
            </w:r>
            <w:r w:rsidRPr="00D31A5E">
              <w:rPr>
                <w:rFonts w:hint="eastAsia"/>
                <w:sz w:val="11"/>
                <w:szCs w:val="15"/>
              </w:rPr>
              <w:t>所</w:t>
            </w:r>
            <w:r w:rsidRPr="00D31A5E">
              <w:rPr>
                <w:sz w:val="11"/>
                <w:szCs w:val="15"/>
              </w:rPr>
              <w:t>数量</w:t>
            </w:r>
          </w:p>
        </w:tc>
        <w:tc>
          <w:tcPr>
            <w:tcW w:w="2690" w:type="dxa"/>
            <w:vAlign w:val="center"/>
          </w:tcPr>
          <w:p w14:paraId="2D890267" w14:textId="0DC38551" w:rsidR="002C371D" w:rsidRPr="00D31A5E" w:rsidRDefault="002C371D" w:rsidP="00E3498C">
            <w:pPr>
              <w:ind w:firstLine="220"/>
              <w:jc w:val="center"/>
              <w:rPr>
                <w:sz w:val="11"/>
                <w:szCs w:val="15"/>
              </w:rPr>
            </w:pPr>
            <w:r w:rsidRPr="00D31A5E">
              <w:rPr>
                <w:sz w:val="11"/>
                <w:szCs w:val="15"/>
              </w:rPr>
              <w:t>律师事务所数</w:t>
            </w:r>
            <w:r w:rsidRPr="00D31A5E">
              <w:rPr>
                <w:sz w:val="11"/>
                <w:szCs w:val="15"/>
              </w:rPr>
              <w:t>/</w:t>
            </w:r>
            <w:r w:rsidRPr="00D31A5E">
              <w:rPr>
                <w:sz w:val="11"/>
                <w:szCs w:val="15"/>
              </w:rPr>
              <w:t>总人</w:t>
            </w:r>
            <w:r w:rsidRPr="00D31A5E">
              <w:rPr>
                <w:rFonts w:hint="eastAsia"/>
                <w:sz w:val="11"/>
                <w:szCs w:val="15"/>
              </w:rPr>
              <w:t>口</w:t>
            </w:r>
          </w:p>
        </w:tc>
        <w:tc>
          <w:tcPr>
            <w:tcW w:w="841" w:type="dxa"/>
            <w:vAlign w:val="center"/>
          </w:tcPr>
          <w:p w14:paraId="7C2E080D" w14:textId="0BCD0AA2" w:rsidR="002C371D" w:rsidRPr="00D31A5E" w:rsidRDefault="002C371D" w:rsidP="002C371D">
            <w:pPr>
              <w:ind w:firstLine="220"/>
              <w:jc w:val="center"/>
              <w:rPr>
                <w:sz w:val="11"/>
                <w:szCs w:val="15"/>
              </w:rPr>
            </w:pPr>
            <w:r w:rsidRPr="00D31A5E">
              <w:rPr>
                <w:rFonts w:hint="eastAsia"/>
                <w:sz w:val="11"/>
                <w:szCs w:val="15"/>
              </w:rPr>
              <w:t>正</w:t>
            </w:r>
          </w:p>
        </w:tc>
        <w:tc>
          <w:tcPr>
            <w:tcW w:w="235" w:type="dxa"/>
            <w:vAlign w:val="center"/>
          </w:tcPr>
          <w:p w14:paraId="0CF7C460" w14:textId="77777777" w:rsidR="002C371D" w:rsidRPr="00D31A5E" w:rsidRDefault="002C371D" w:rsidP="002C371D">
            <w:pPr>
              <w:ind w:firstLine="220"/>
              <w:jc w:val="center"/>
              <w:rPr>
                <w:sz w:val="11"/>
                <w:szCs w:val="15"/>
              </w:rPr>
            </w:pPr>
          </w:p>
        </w:tc>
      </w:tr>
      <w:tr w:rsidR="0001636B" w:rsidRPr="00D31A5E" w14:paraId="5FD61949" w14:textId="77777777" w:rsidTr="00B73D7B">
        <w:trPr>
          <w:jc w:val="center"/>
        </w:trPr>
        <w:tc>
          <w:tcPr>
            <w:tcW w:w="1162" w:type="dxa"/>
            <w:vMerge w:val="restart"/>
            <w:vAlign w:val="center"/>
          </w:tcPr>
          <w:p w14:paraId="375ECB86" w14:textId="3D1FB224" w:rsidR="0096483B" w:rsidRPr="00D31A5E" w:rsidRDefault="0096483B" w:rsidP="002C371D">
            <w:pPr>
              <w:ind w:firstLine="220"/>
              <w:jc w:val="center"/>
              <w:rPr>
                <w:sz w:val="11"/>
                <w:szCs w:val="15"/>
              </w:rPr>
            </w:pPr>
            <w:r w:rsidRPr="00D31A5E">
              <w:rPr>
                <w:rFonts w:hint="eastAsia"/>
                <w:sz w:val="11"/>
                <w:szCs w:val="15"/>
              </w:rPr>
              <w:t>市场主体保护力度</w:t>
            </w:r>
          </w:p>
        </w:tc>
        <w:tc>
          <w:tcPr>
            <w:tcW w:w="514" w:type="dxa"/>
            <w:vMerge w:val="restart"/>
            <w:vAlign w:val="center"/>
          </w:tcPr>
          <w:p w14:paraId="0CB50AEF" w14:textId="47CBA4D2" w:rsidR="0096483B" w:rsidRPr="00D31A5E" w:rsidRDefault="0096483B" w:rsidP="002C371D">
            <w:pPr>
              <w:ind w:firstLine="220"/>
              <w:jc w:val="center"/>
              <w:rPr>
                <w:sz w:val="11"/>
                <w:szCs w:val="15"/>
              </w:rPr>
            </w:pPr>
            <w:r w:rsidRPr="00D31A5E">
              <w:rPr>
                <w:rFonts w:hint="eastAsia"/>
                <w:sz w:val="11"/>
                <w:szCs w:val="15"/>
              </w:rPr>
              <w:t>简政公平</w:t>
            </w:r>
          </w:p>
        </w:tc>
        <w:tc>
          <w:tcPr>
            <w:tcW w:w="1378" w:type="dxa"/>
            <w:vMerge w:val="restart"/>
            <w:vAlign w:val="center"/>
          </w:tcPr>
          <w:p w14:paraId="4AB2B250" w14:textId="403CD47F" w:rsidR="0096483B" w:rsidRPr="00D31A5E" w:rsidRDefault="0096483B" w:rsidP="0001636B">
            <w:pPr>
              <w:ind w:firstLine="220"/>
              <w:jc w:val="center"/>
              <w:rPr>
                <w:sz w:val="11"/>
                <w:szCs w:val="15"/>
              </w:rPr>
            </w:pPr>
            <w:r w:rsidRPr="00D31A5E">
              <w:rPr>
                <w:sz w:val="11"/>
                <w:szCs w:val="15"/>
              </w:rPr>
              <w:t>政府</w:t>
            </w:r>
            <w:r w:rsidR="0001636B" w:rsidRPr="00D31A5E">
              <w:rPr>
                <w:rFonts w:hint="eastAsia"/>
                <w:sz w:val="11"/>
                <w:szCs w:val="15"/>
              </w:rPr>
              <w:t>干预程度</w:t>
            </w:r>
          </w:p>
        </w:tc>
        <w:tc>
          <w:tcPr>
            <w:tcW w:w="1486" w:type="dxa"/>
            <w:vAlign w:val="center"/>
          </w:tcPr>
          <w:p w14:paraId="446F90B6" w14:textId="6ACC2B02" w:rsidR="0096483B" w:rsidRPr="00D31A5E" w:rsidRDefault="0096483B" w:rsidP="002C371D">
            <w:pPr>
              <w:ind w:firstLine="220"/>
              <w:jc w:val="center"/>
              <w:rPr>
                <w:sz w:val="11"/>
                <w:szCs w:val="15"/>
              </w:rPr>
            </w:pPr>
            <w:r w:rsidRPr="00D31A5E">
              <w:rPr>
                <w:rFonts w:hint="eastAsia"/>
                <w:sz w:val="11"/>
                <w:szCs w:val="15"/>
              </w:rPr>
              <w:t>政府支出水平</w:t>
            </w:r>
          </w:p>
        </w:tc>
        <w:tc>
          <w:tcPr>
            <w:tcW w:w="2690" w:type="dxa"/>
            <w:vAlign w:val="center"/>
          </w:tcPr>
          <w:p w14:paraId="070F744E" w14:textId="20DE237C" w:rsidR="0096483B" w:rsidRPr="00D31A5E" w:rsidRDefault="0096483B" w:rsidP="00E3498C">
            <w:pPr>
              <w:ind w:firstLine="220"/>
              <w:jc w:val="center"/>
              <w:rPr>
                <w:sz w:val="11"/>
                <w:szCs w:val="15"/>
              </w:rPr>
            </w:pPr>
            <w:r w:rsidRPr="00D31A5E">
              <w:rPr>
                <w:rFonts w:hint="eastAsia"/>
                <w:sz w:val="11"/>
                <w:szCs w:val="15"/>
              </w:rPr>
              <w:t>(</w:t>
            </w:r>
            <w:r w:rsidRPr="00D31A5E">
              <w:rPr>
                <w:rFonts w:hint="eastAsia"/>
                <w:sz w:val="11"/>
                <w:szCs w:val="15"/>
              </w:rPr>
              <w:t>经济性财政支出</w:t>
            </w:r>
            <w:r w:rsidRPr="00D31A5E">
              <w:rPr>
                <w:rFonts w:hint="eastAsia"/>
                <w:sz w:val="11"/>
                <w:szCs w:val="15"/>
              </w:rPr>
              <w:t>+</w:t>
            </w:r>
            <w:r w:rsidRPr="00D31A5E">
              <w:rPr>
                <w:rFonts w:hint="eastAsia"/>
                <w:sz w:val="11"/>
                <w:szCs w:val="15"/>
              </w:rPr>
              <w:t>维持性财政支出</w:t>
            </w:r>
            <w:r w:rsidRPr="00D31A5E">
              <w:rPr>
                <w:sz w:val="11"/>
                <w:szCs w:val="15"/>
              </w:rPr>
              <w:t>)/GDP</w:t>
            </w:r>
          </w:p>
        </w:tc>
        <w:tc>
          <w:tcPr>
            <w:tcW w:w="841" w:type="dxa"/>
            <w:vAlign w:val="center"/>
          </w:tcPr>
          <w:p w14:paraId="76ED942C" w14:textId="7847184F" w:rsidR="0096483B" w:rsidRPr="00D31A5E" w:rsidRDefault="0096483B" w:rsidP="002C371D">
            <w:pPr>
              <w:ind w:firstLine="220"/>
              <w:jc w:val="center"/>
              <w:rPr>
                <w:sz w:val="11"/>
                <w:szCs w:val="15"/>
              </w:rPr>
            </w:pPr>
            <w:r w:rsidRPr="00D31A5E">
              <w:rPr>
                <w:rFonts w:hint="eastAsia"/>
                <w:sz w:val="11"/>
                <w:szCs w:val="15"/>
              </w:rPr>
              <w:t>负</w:t>
            </w:r>
          </w:p>
        </w:tc>
        <w:tc>
          <w:tcPr>
            <w:tcW w:w="235" w:type="dxa"/>
            <w:vAlign w:val="center"/>
          </w:tcPr>
          <w:p w14:paraId="135A52E6" w14:textId="77777777" w:rsidR="0096483B" w:rsidRPr="00D31A5E" w:rsidRDefault="0096483B" w:rsidP="002C371D">
            <w:pPr>
              <w:ind w:firstLine="220"/>
              <w:jc w:val="center"/>
              <w:rPr>
                <w:sz w:val="11"/>
                <w:szCs w:val="15"/>
              </w:rPr>
            </w:pPr>
          </w:p>
        </w:tc>
      </w:tr>
      <w:tr w:rsidR="0001636B" w:rsidRPr="00D31A5E" w14:paraId="13A10E79" w14:textId="77777777" w:rsidTr="00B73D7B">
        <w:trPr>
          <w:jc w:val="center"/>
        </w:trPr>
        <w:tc>
          <w:tcPr>
            <w:tcW w:w="1162" w:type="dxa"/>
            <w:vMerge/>
            <w:vAlign w:val="center"/>
          </w:tcPr>
          <w:p w14:paraId="3394E055" w14:textId="77777777" w:rsidR="0096483B" w:rsidRPr="00D31A5E" w:rsidRDefault="0096483B" w:rsidP="002C371D">
            <w:pPr>
              <w:ind w:firstLine="220"/>
              <w:jc w:val="center"/>
              <w:rPr>
                <w:sz w:val="11"/>
                <w:szCs w:val="15"/>
              </w:rPr>
            </w:pPr>
          </w:p>
        </w:tc>
        <w:tc>
          <w:tcPr>
            <w:tcW w:w="514" w:type="dxa"/>
            <w:vMerge/>
            <w:vAlign w:val="center"/>
          </w:tcPr>
          <w:p w14:paraId="47FC87F7" w14:textId="77777777" w:rsidR="0096483B" w:rsidRPr="00D31A5E" w:rsidRDefault="0096483B" w:rsidP="002C371D">
            <w:pPr>
              <w:ind w:firstLine="220"/>
              <w:jc w:val="center"/>
              <w:rPr>
                <w:sz w:val="11"/>
                <w:szCs w:val="15"/>
              </w:rPr>
            </w:pPr>
          </w:p>
        </w:tc>
        <w:tc>
          <w:tcPr>
            <w:tcW w:w="1378" w:type="dxa"/>
            <w:vMerge/>
            <w:vAlign w:val="center"/>
          </w:tcPr>
          <w:p w14:paraId="716EFC69" w14:textId="18712747" w:rsidR="0096483B" w:rsidRPr="00D31A5E" w:rsidRDefault="0096483B" w:rsidP="002C371D">
            <w:pPr>
              <w:ind w:firstLine="220"/>
              <w:jc w:val="center"/>
              <w:rPr>
                <w:sz w:val="11"/>
                <w:szCs w:val="15"/>
              </w:rPr>
            </w:pPr>
          </w:p>
        </w:tc>
        <w:tc>
          <w:tcPr>
            <w:tcW w:w="1486" w:type="dxa"/>
            <w:vAlign w:val="center"/>
          </w:tcPr>
          <w:p w14:paraId="49D638B0" w14:textId="556D6821" w:rsidR="0096483B" w:rsidRPr="00D31A5E" w:rsidRDefault="0096483B" w:rsidP="002C371D">
            <w:pPr>
              <w:ind w:firstLine="220"/>
              <w:jc w:val="center"/>
              <w:rPr>
                <w:sz w:val="11"/>
                <w:szCs w:val="15"/>
              </w:rPr>
            </w:pPr>
            <w:r w:rsidRPr="00D31A5E">
              <w:rPr>
                <w:rFonts w:hint="eastAsia"/>
                <w:sz w:val="11"/>
                <w:szCs w:val="15"/>
              </w:rPr>
              <w:t>政府收入水平</w:t>
            </w:r>
          </w:p>
        </w:tc>
        <w:tc>
          <w:tcPr>
            <w:tcW w:w="2690" w:type="dxa"/>
            <w:vAlign w:val="center"/>
          </w:tcPr>
          <w:p w14:paraId="3A498B2F" w14:textId="2CB7EDFD" w:rsidR="0096483B" w:rsidRPr="00D31A5E" w:rsidRDefault="0096483B" w:rsidP="002C371D">
            <w:pPr>
              <w:ind w:firstLine="220"/>
              <w:jc w:val="center"/>
              <w:rPr>
                <w:sz w:val="11"/>
                <w:szCs w:val="15"/>
              </w:rPr>
            </w:pPr>
            <w:r w:rsidRPr="00D31A5E">
              <w:rPr>
                <w:rFonts w:hint="eastAsia"/>
                <w:sz w:val="11"/>
                <w:szCs w:val="15"/>
              </w:rPr>
              <w:t>(</w:t>
            </w:r>
            <w:r w:rsidRPr="00D31A5E">
              <w:rPr>
                <w:rFonts w:hint="eastAsia"/>
                <w:sz w:val="11"/>
                <w:szCs w:val="15"/>
              </w:rPr>
              <w:t>一般公共预算收入</w:t>
            </w:r>
            <w:r w:rsidRPr="00D31A5E">
              <w:rPr>
                <w:rFonts w:hint="eastAsia"/>
                <w:sz w:val="11"/>
                <w:szCs w:val="15"/>
              </w:rPr>
              <w:t>+</w:t>
            </w:r>
            <w:r w:rsidRPr="00D31A5E">
              <w:rPr>
                <w:rFonts w:hint="eastAsia"/>
                <w:sz w:val="11"/>
                <w:szCs w:val="15"/>
              </w:rPr>
              <w:t>政府基金预算收入</w:t>
            </w:r>
            <w:r w:rsidRPr="00D31A5E">
              <w:rPr>
                <w:rFonts w:hint="eastAsia"/>
                <w:sz w:val="11"/>
                <w:szCs w:val="15"/>
              </w:rPr>
              <w:t>)</w:t>
            </w:r>
            <w:r w:rsidRPr="00D31A5E">
              <w:rPr>
                <w:sz w:val="11"/>
                <w:szCs w:val="15"/>
              </w:rPr>
              <w:t>/GDP</w:t>
            </w:r>
          </w:p>
        </w:tc>
        <w:tc>
          <w:tcPr>
            <w:tcW w:w="841" w:type="dxa"/>
            <w:vAlign w:val="center"/>
          </w:tcPr>
          <w:p w14:paraId="326D5C59" w14:textId="0CE67A25" w:rsidR="0096483B" w:rsidRPr="00D31A5E" w:rsidRDefault="0096483B" w:rsidP="002C371D">
            <w:pPr>
              <w:ind w:firstLine="220"/>
              <w:jc w:val="center"/>
              <w:rPr>
                <w:sz w:val="11"/>
                <w:szCs w:val="15"/>
              </w:rPr>
            </w:pPr>
            <w:r w:rsidRPr="00D31A5E">
              <w:rPr>
                <w:rFonts w:hint="eastAsia"/>
                <w:sz w:val="11"/>
                <w:szCs w:val="15"/>
              </w:rPr>
              <w:t>负</w:t>
            </w:r>
          </w:p>
        </w:tc>
        <w:tc>
          <w:tcPr>
            <w:tcW w:w="235" w:type="dxa"/>
            <w:vAlign w:val="center"/>
          </w:tcPr>
          <w:p w14:paraId="287C86BE" w14:textId="77777777" w:rsidR="0096483B" w:rsidRPr="00D31A5E" w:rsidRDefault="0096483B" w:rsidP="002C371D">
            <w:pPr>
              <w:ind w:firstLine="220"/>
              <w:jc w:val="center"/>
              <w:rPr>
                <w:sz w:val="11"/>
                <w:szCs w:val="15"/>
              </w:rPr>
            </w:pPr>
          </w:p>
        </w:tc>
      </w:tr>
      <w:tr w:rsidR="0001636B" w:rsidRPr="00D31A5E" w14:paraId="700383F6" w14:textId="77777777" w:rsidTr="00B73D7B">
        <w:trPr>
          <w:jc w:val="center"/>
        </w:trPr>
        <w:tc>
          <w:tcPr>
            <w:tcW w:w="1162" w:type="dxa"/>
            <w:vMerge/>
            <w:vAlign w:val="center"/>
          </w:tcPr>
          <w:p w14:paraId="24B4E717" w14:textId="77777777" w:rsidR="0096483B" w:rsidRPr="00D31A5E" w:rsidRDefault="0096483B" w:rsidP="002C371D">
            <w:pPr>
              <w:ind w:firstLine="220"/>
              <w:jc w:val="center"/>
              <w:rPr>
                <w:sz w:val="11"/>
                <w:szCs w:val="15"/>
              </w:rPr>
            </w:pPr>
          </w:p>
        </w:tc>
        <w:tc>
          <w:tcPr>
            <w:tcW w:w="514" w:type="dxa"/>
            <w:vMerge/>
            <w:vAlign w:val="center"/>
          </w:tcPr>
          <w:p w14:paraId="0EA635BE" w14:textId="77777777" w:rsidR="0096483B" w:rsidRPr="00D31A5E" w:rsidRDefault="0096483B" w:rsidP="002C371D">
            <w:pPr>
              <w:ind w:firstLine="220"/>
              <w:jc w:val="center"/>
              <w:rPr>
                <w:sz w:val="11"/>
                <w:szCs w:val="15"/>
              </w:rPr>
            </w:pPr>
          </w:p>
        </w:tc>
        <w:tc>
          <w:tcPr>
            <w:tcW w:w="1378" w:type="dxa"/>
            <w:vMerge/>
            <w:vAlign w:val="center"/>
          </w:tcPr>
          <w:p w14:paraId="4B121A7F" w14:textId="3DF8D8E9" w:rsidR="0096483B" w:rsidRPr="00D31A5E" w:rsidRDefault="0096483B" w:rsidP="002C371D">
            <w:pPr>
              <w:ind w:firstLine="220"/>
              <w:jc w:val="center"/>
              <w:rPr>
                <w:sz w:val="11"/>
                <w:szCs w:val="15"/>
              </w:rPr>
            </w:pPr>
          </w:p>
        </w:tc>
        <w:tc>
          <w:tcPr>
            <w:tcW w:w="1486" w:type="dxa"/>
            <w:vAlign w:val="center"/>
          </w:tcPr>
          <w:p w14:paraId="108F5C5F" w14:textId="551EAE8C" w:rsidR="0096483B" w:rsidRPr="00D31A5E" w:rsidRDefault="0096483B" w:rsidP="002C371D">
            <w:pPr>
              <w:ind w:firstLine="220"/>
              <w:jc w:val="center"/>
              <w:rPr>
                <w:sz w:val="11"/>
                <w:szCs w:val="15"/>
              </w:rPr>
            </w:pPr>
            <w:r w:rsidRPr="00D31A5E">
              <w:rPr>
                <w:rFonts w:hint="eastAsia"/>
                <w:sz w:val="11"/>
                <w:szCs w:val="15"/>
              </w:rPr>
              <w:t>政府规模</w:t>
            </w:r>
          </w:p>
        </w:tc>
        <w:tc>
          <w:tcPr>
            <w:tcW w:w="2690" w:type="dxa"/>
            <w:vAlign w:val="center"/>
          </w:tcPr>
          <w:p w14:paraId="66D76101" w14:textId="7336FC11" w:rsidR="0096483B" w:rsidRPr="00D31A5E" w:rsidRDefault="0096483B" w:rsidP="00465861">
            <w:pPr>
              <w:ind w:firstLine="220"/>
              <w:jc w:val="center"/>
              <w:rPr>
                <w:sz w:val="11"/>
                <w:szCs w:val="15"/>
              </w:rPr>
            </w:pPr>
            <w:r w:rsidRPr="00D31A5E">
              <w:rPr>
                <w:sz w:val="11"/>
                <w:szCs w:val="15"/>
              </w:rPr>
              <w:t>(</w:t>
            </w:r>
            <w:r w:rsidRPr="00D31A5E">
              <w:rPr>
                <w:sz w:val="11"/>
                <w:szCs w:val="15"/>
              </w:rPr>
              <w:t>公共管理</w:t>
            </w:r>
            <w:r w:rsidRPr="00D31A5E">
              <w:rPr>
                <w:sz w:val="11"/>
                <w:szCs w:val="15"/>
              </w:rPr>
              <w:t>+</w:t>
            </w:r>
            <w:r w:rsidRPr="00D31A5E">
              <w:rPr>
                <w:sz w:val="11"/>
                <w:szCs w:val="15"/>
              </w:rPr>
              <w:t>社会保障</w:t>
            </w:r>
            <w:r w:rsidRPr="00D31A5E">
              <w:rPr>
                <w:sz w:val="11"/>
                <w:szCs w:val="15"/>
              </w:rPr>
              <w:t>+</w:t>
            </w:r>
            <w:r w:rsidRPr="00D31A5E">
              <w:rPr>
                <w:sz w:val="11"/>
                <w:szCs w:val="15"/>
              </w:rPr>
              <w:t>社会组织就业人数</w:t>
            </w:r>
            <w:r w:rsidRPr="00D31A5E">
              <w:rPr>
                <w:sz w:val="11"/>
                <w:szCs w:val="15"/>
              </w:rPr>
              <w:t>)/</w:t>
            </w:r>
            <w:r w:rsidRPr="00D31A5E">
              <w:rPr>
                <w:sz w:val="11"/>
                <w:szCs w:val="15"/>
              </w:rPr>
              <w:t>总人</w:t>
            </w:r>
            <w:r w:rsidR="00C47E41" w:rsidRPr="00D31A5E">
              <w:rPr>
                <w:rFonts w:hint="eastAsia"/>
                <w:sz w:val="11"/>
                <w:szCs w:val="15"/>
              </w:rPr>
              <w:t>口</w:t>
            </w:r>
          </w:p>
        </w:tc>
        <w:tc>
          <w:tcPr>
            <w:tcW w:w="841" w:type="dxa"/>
            <w:vAlign w:val="center"/>
          </w:tcPr>
          <w:p w14:paraId="6FB161EA" w14:textId="73F652B5" w:rsidR="0096483B" w:rsidRPr="00D31A5E" w:rsidRDefault="0096483B" w:rsidP="002C371D">
            <w:pPr>
              <w:ind w:firstLine="220"/>
              <w:jc w:val="center"/>
              <w:rPr>
                <w:sz w:val="11"/>
                <w:szCs w:val="15"/>
              </w:rPr>
            </w:pPr>
            <w:r w:rsidRPr="00D31A5E">
              <w:rPr>
                <w:rFonts w:hint="eastAsia"/>
                <w:sz w:val="11"/>
                <w:szCs w:val="15"/>
              </w:rPr>
              <w:t>负</w:t>
            </w:r>
          </w:p>
        </w:tc>
        <w:tc>
          <w:tcPr>
            <w:tcW w:w="235" w:type="dxa"/>
            <w:vAlign w:val="center"/>
          </w:tcPr>
          <w:p w14:paraId="03064632" w14:textId="77777777" w:rsidR="0096483B" w:rsidRPr="00D31A5E" w:rsidRDefault="0096483B" w:rsidP="002C371D">
            <w:pPr>
              <w:ind w:firstLine="220"/>
              <w:jc w:val="center"/>
              <w:rPr>
                <w:sz w:val="11"/>
                <w:szCs w:val="15"/>
              </w:rPr>
            </w:pPr>
          </w:p>
        </w:tc>
      </w:tr>
      <w:tr w:rsidR="0001636B" w:rsidRPr="00D31A5E" w14:paraId="3383E20A" w14:textId="77777777" w:rsidTr="00B73D7B">
        <w:trPr>
          <w:jc w:val="center"/>
        </w:trPr>
        <w:tc>
          <w:tcPr>
            <w:tcW w:w="1162" w:type="dxa"/>
            <w:vMerge/>
            <w:vAlign w:val="center"/>
          </w:tcPr>
          <w:p w14:paraId="51EA5699" w14:textId="77777777" w:rsidR="0096483B" w:rsidRPr="00D31A5E" w:rsidRDefault="0096483B" w:rsidP="002C371D">
            <w:pPr>
              <w:ind w:firstLine="220"/>
              <w:jc w:val="center"/>
              <w:rPr>
                <w:sz w:val="11"/>
                <w:szCs w:val="15"/>
              </w:rPr>
            </w:pPr>
          </w:p>
        </w:tc>
        <w:tc>
          <w:tcPr>
            <w:tcW w:w="514" w:type="dxa"/>
            <w:vMerge/>
            <w:vAlign w:val="center"/>
          </w:tcPr>
          <w:p w14:paraId="58C45C13" w14:textId="77777777" w:rsidR="0096483B" w:rsidRPr="00D31A5E" w:rsidRDefault="0096483B" w:rsidP="002C371D">
            <w:pPr>
              <w:ind w:firstLine="220"/>
              <w:jc w:val="center"/>
              <w:rPr>
                <w:sz w:val="11"/>
                <w:szCs w:val="15"/>
              </w:rPr>
            </w:pPr>
          </w:p>
        </w:tc>
        <w:tc>
          <w:tcPr>
            <w:tcW w:w="1378" w:type="dxa"/>
            <w:vMerge w:val="restart"/>
            <w:vAlign w:val="center"/>
          </w:tcPr>
          <w:p w14:paraId="26090A85" w14:textId="037F82DF" w:rsidR="0096483B" w:rsidRPr="00D31A5E" w:rsidRDefault="0096483B" w:rsidP="002C371D">
            <w:pPr>
              <w:ind w:firstLine="220"/>
              <w:jc w:val="center"/>
              <w:rPr>
                <w:sz w:val="11"/>
                <w:szCs w:val="15"/>
              </w:rPr>
            </w:pPr>
            <w:r w:rsidRPr="00D31A5E">
              <w:rPr>
                <w:rFonts w:hint="eastAsia"/>
                <w:sz w:val="11"/>
                <w:szCs w:val="15"/>
              </w:rPr>
              <w:t>非国有经济发展</w:t>
            </w:r>
          </w:p>
        </w:tc>
        <w:tc>
          <w:tcPr>
            <w:tcW w:w="1486" w:type="dxa"/>
            <w:vAlign w:val="center"/>
          </w:tcPr>
          <w:p w14:paraId="43E5491D" w14:textId="736458C5" w:rsidR="0096483B" w:rsidRPr="00D31A5E" w:rsidRDefault="0096483B" w:rsidP="00465861">
            <w:pPr>
              <w:ind w:firstLine="220"/>
              <w:jc w:val="center"/>
              <w:rPr>
                <w:sz w:val="11"/>
                <w:szCs w:val="15"/>
              </w:rPr>
            </w:pPr>
            <w:r w:rsidRPr="00D31A5E">
              <w:rPr>
                <w:sz w:val="11"/>
                <w:szCs w:val="15"/>
              </w:rPr>
              <w:t>非国有</w:t>
            </w:r>
            <w:r w:rsidRPr="00D31A5E">
              <w:rPr>
                <w:rFonts w:hint="eastAsia"/>
                <w:sz w:val="11"/>
                <w:szCs w:val="15"/>
              </w:rPr>
              <w:t>企业</w:t>
            </w:r>
            <w:r w:rsidRPr="00D31A5E">
              <w:rPr>
                <w:sz w:val="11"/>
                <w:szCs w:val="15"/>
              </w:rPr>
              <w:t>工业</w:t>
            </w:r>
            <w:r w:rsidRPr="00D31A5E">
              <w:rPr>
                <w:rFonts w:hint="eastAsia"/>
                <w:sz w:val="11"/>
                <w:szCs w:val="15"/>
              </w:rPr>
              <w:t>收入</w:t>
            </w:r>
          </w:p>
        </w:tc>
        <w:tc>
          <w:tcPr>
            <w:tcW w:w="2690" w:type="dxa"/>
            <w:vAlign w:val="center"/>
          </w:tcPr>
          <w:p w14:paraId="4E32AB3C" w14:textId="18FFF82A" w:rsidR="0096483B" w:rsidRPr="00D31A5E" w:rsidRDefault="0096483B" w:rsidP="00E3498C">
            <w:pPr>
              <w:ind w:firstLine="220"/>
              <w:jc w:val="center"/>
              <w:rPr>
                <w:sz w:val="11"/>
                <w:szCs w:val="15"/>
              </w:rPr>
            </w:pPr>
            <w:r w:rsidRPr="00D31A5E">
              <w:rPr>
                <w:sz w:val="11"/>
                <w:szCs w:val="15"/>
              </w:rPr>
              <w:t>国有企业主营业务收入</w:t>
            </w:r>
            <w:r w:rsidRPr="00D31A5E">
              <w:rPr>
                <w:sz w:val="11"/>
                <w:szCs w:val="15"/>
              </w:rPr>
              <w:t>/</w:t>
            </w:r>
            <w:r w:rsidRPr="00D31A5E">
              <w:rPr>
                <w:sz w:val="11"/>
                <w:szCs w:val="15"/>
              </w:rPr>
              <w:t>工业企业主营业务收入</w:t>
            </w:r>
          </w:p>
        </w:tc>
        <w:tc>
          <w:tcPr>
            <w:tcW w:w="841" w:type="dxa"/>
            <w:vAlign w:val="center"/>
          </w:tcPr>
          <w:p w14:paraId="08E00480" w14:textId="577292B6" w:rsidR="0096483B" w:rsidRPr="00D31A5E" w:rsidRDefault="0096483B" w:rsidP="002C371D">
            <w:pPr>
              <w:ind w:firstLine="220"/>
              <w:jc w:val="center"/>
              <w:rPr>
                <w:sz w:val="11"/>
                <w:szCs w:val="15"/>
              </w:rPr>
            </w:pPr>
            <w:r w:rsidRPr="00D31A5E">
              <w:rPr>
                <w:rFonts w:hint="eastAsia"/>
                <w:sz w:val="11"/>
                <w:szCs w:val="15"/>
              </w:rPr>
              <w:t>负</w:t>
            </w:r>
          </w:p>
        </w:tc>
        <w:tc>
          <w:tcPr>
            <w:tcW w:w="235" w:type="dxa"/>
            <w:vAlign w:val="center"/>
          </w:tcPr>
          <w:p w14:paraId="151964F7" w14:textId="77777777" w:rsidR="0096483B" w:rsidRPr="00D31A5E" w:rsidRDefault="0096483B" w:rsidP="002C371D">
            <w:pPr>
              <w:ind w:firstLine="220"/>
              <w:jc w:val="center"/>
              <w:rPr>
                <w:sz w:val="11"/>
                <w:szCs w:val="15"/>
              </w:rPr>
            </w:pPr>
          </w:p>
        </w:tc>
      </w:tr>
      <w:tr w:rsidR="0001636B" w:rsidRPr="00D31A5E" w14:paraId="5C9DD1B6" w14:textId="77777777" w:rsidTr="00B73D7B">
        <w:trPr>
          <w:jc w:val="center"/>
        </w:trPr>
        <w:tc>
          <w:tcPr>
            <w:tcW w:w="1162" w:type="dxa"/>
            <w:vMerge/>
            <w:vAlign w:val="center"/>
          </w:tcPr>
          <w:p w14:paraId="65835799" w14:textId="77777777" w:rsidR="0096483B" w:rsidRPr="00D31A5E" w:rsidRDefault="0096483B" w:rsidP="002C371D">
            <w:pPr>
              <w:ind w:firstLine="220"/>
              <w:jc w:val="center"/>
              <w:rPr>
                <w:sz w:val="11"/>
                <w:szCs w:val="15"/>
              </w:rPr>
            </w:pPr>
          </w:p>
        </w:tc>
        <w:tc>
          <w:tcPr>
            <w:tcW w:w="514" w:type="dxa"/>
            <w:vMerge/>
            <w:vAlign w:val="center"/>
          </w:tcPr>
          <w:p w14:paraId="1155DCBA" w14:textId="77777777" w:rsidR="0096483B" w:rsidRPr="00D31A5E" w:rsidRDefault="0096483B" w:rsidP="002C371D">
            <w:pPr>
              <w:ind w:firstLine="220"/>
              <w:jc w:val="center"/>
              <w:rPr>
                <w:sz w:val="11"/>
                <w:szCs w:val="15"/>
              </w:rPr>
            </w:pPr>
          </w:p>
        </w:tc>
        <w:tc>
          <w:tcPr>
            <w:tcW w:w="1378" w:type="dxa"/>
            <w:vMerge/>
            <w:vAlign w:val="center"/>
          </w:tcPr>
          <w:p w14:paraId="7AC46ABC" w14:textId="000D17C7" w:rsidR="0096483B" w:rsidRPr="00D31A5E" w:rsidRDefault="0096483B" w:rsidP="002C371D">
            <w:pPr>
              <w:ind w:firstLine="220"/>
              <w:jc w:val="center"/>
              <w:rPr>
                <w:sz w:val="11"/>
                <w:szCs w:val="15"/>
              </w:rPr>
            </w:pPr>
          </w:p>
        </w:tc>
        <w:tc>
          <w:tcPr>
            <w:tcW w:w="1486" w:type="dxa"/>
            <w:vAlign w:val="center"/>
          </w:tcPr>
          <w:p w14:paraId="5C3FAC8D" w14:textId="05040239" w:rsidR="0096483B" w:rsidRPr="00D31A5E" w:rsidRDefault="0096483B" w:rsidP="00E3498C">
            <w:pPr>
              <w:ind w:firstLine="220"/>
              <w:jc w:val="center"/>
              <w:rPr>
                <w:sz w:val="11"/>
                <w:szCs w:val="15"/>
              </w:rPr>
            </w:pPr>
            <w:r w:rsidRPr="00D31A5E">
              <w:rPr>
                <w:sz w:val="11"/>
                <w:szCs w:val="15"/>
              </w:rPr>
              <w:t>非国有企业固定资产投资</w:t>
            </w:r>
          </w:p>
        </w:tc>
        <w:tc>
          <w:tcPr>
            <w:tcW w:w="2690" w:type="dxa"/>
            <w:vAlign w:val="center"/>
          </w:tcPr>
          <w:p w14:paraId="11CB799D" w14:textId="05D604B3" w:rsidR="0096483B" w:rsidRPr="00D31A5E" w:rsidRDefault="0096483B" w:rsidP="00E3498C">
            <w:pPr>
              <w:ind w:firstLine="220"/>
              <w:jc w:val="center"/>
              <w:rPr>
                <w:sz w:val="11"/>
                <w:szCs w:val="15"/>
              </w:rPr>
            </w:pPr>
            <w:r w:rsidRPr="00D31A5E">
              <w:rPr>
                <w:sz w:val="11"/>
                <w:szCs w:val="15"/>
              </w:rPr>
              <w:t>国有经济固定资产投资</w:t>
            </w:r>
            <w:r w:rsidRPr="00D31A5E">
              <w:rPr>
                <w:sz w:val="11"/>
                <w:szCs w:val="15"/>
              </w:rPr>
              <w:t>/</w:t>
            </w:r>
            <w:r w:rsidRPr="00D31A5E">
              <w:rPr>
                <w:sz w:val="11"/>
                <w:szCs w:val="15"/>
              </w:rPr>
              <w:t>固定资产投资总计</w:t>
            </w:r>
          </w:p>
        </w:tc>
        <w:tc>
          <w:tcPr>
            <w:tcW w:w="841" w:type="dxa"/>
            <w:vAlign w:val="center"/>
          </w:tcPr>
          <w:p w14:paraId="46052E16" w14:textId="75AE36FF" w:rsidR="0096483B" w:rsidRPr="00D31A5E" w:rsidRDefault="0096483B" w:rsidP="002C371D">
            <w:pPr>
              <w:ind w:firstLine="220"/>
              <w:jc w:val="center"/>
              <w:rPr>
                <w:sz w:val="11"/>
                <w:szCs w:val="15"/>
              </w:rPr>
            </w:pPr>
            <w:r w:rsidRPr="00D31A5E">
              <w:rPr>
                <w:rFonts w:hint="eastAsia"/>
                <w:sz w:val="11"/>
                <w:szCs w:val="15"/>
              </w:rPr>
              <w:t>负</w:t>
            </w:r>
          </w:p>
        </w:tc>
        <w:tc>
          <w:tcPr>
            <w:tcW w:w="235" w:type="dxa"/>
            <w:vAlign w:val="center"/>
          </w:tcPr>
          <w:p w14:paraId="4FC5E8B8" w14:textId="77777777" w:rsidR="0096483B" w:rsidRPr="00D31A5E" w:rsidRDefault="0096483B" w:rsidP="002C371D">
            <w:pPr>
              <w:ind w:firstLine="220"/>
              <w:jc w:val="center"/>
              <w:rPr>
                <w:sz w:val="11"/>
                <w:szCs w:val="15"/>
              </w:rPr>
            </w:pPr>
          </w:p>
        </w:tc>
      </w:tr>
      <w:tr w:rsidR="0001636B" w:rsidRPr="00D31A5E" w14:paraId="094F0DA0" w14:textId="77777777" w:rsidTr="00B73D7B">
        <w:trPr>
          <w:jc w:val="center"/>
        </w:trPr>
        <w:tc>
          <w:tcPr>
            <w:tcW w:w="1162" w:type="dxa"/>
            <w:vMerge/>
            <w:vAlign w:val="center"/>
          </w:tcPr>
          <w:p w14:paraId="2D830DEF" w14:textId="77777777" w:rsidR="0096483B" w:rsidRPr="00D31A5E" w:rsidRDefault="0096483B" w:rsidP="002C371D">
            <w:pPr>
              <w:ind w:firstLine="220"/>
              <w:jc w:val="center"/>
              <w:rPr>
                <w:sz w:val="11"/>
                <w:szCs w:val="15"/>
              </w:rPr>
            </w:pPr>
          </w:p>
        </w:tc>
        <w:tc>
          <w:tcPr>
            <w:tcW w:w="514" w:type="dxa"/>
            <w:vMerge/>
            <w:vAlign w:val="center"/>
          </w:tcPr>
          <w:p w14:paraId="2254301D" w14:textId="77777777" w:rsidR="0096483B" w:rsidRPr="00D31A5E" w:rsidRDefault="0096483B" w:rsidP="002C371D">
            <w:pPr>
              <w:ind w:firstLine="220"/>
              <w:jc w:val="center"/>
              <w:rPr>
                <w:sz w:val="11"/>
                <w:szCs w:val="15"/>
              </w:rPr>
            </w:pPr>
          </w:p>
        </w:tc>
        <w:tc>
          <w:tcPr>
            <w:tcW w:w="1378" w:type="dxa"/>
            <w:vMerge/>
            <w:vAlign w:val="center"/>
          </w:tcPr>
          <w:p w14:paraId="17BA42FF" w14:textId="26017E3A" w:rsidR="0096483B" w:rsidRPr="00D31A5E" w:rsidRDefault="0096483B" w:rsidP="002C371D">
            <w:pPr>
              <w:ind w:firstLine="220"/>
              <w:jc w:val="center"/>
              <w:rPr>
                <w:sz w:val="11"/>
                <w:szCs w:val="15"/>
              </w:rPr>
            </w:pPr>
          </w:p>
        </w:tc>
        <w:tc>
          <w:tcPr>
            <w:tcW w:w="1486" w:type="dxa"/>
            <w:vAlign w:val="center"/>
          </w:tcPr>
          <w:p w14:paraId="5FA8FAD0" w14:textId="0B6D71B6" w:rsidR="0096483B" w:rsidRPr="00D31A5E" w:rsidRDefault="0096483B" w:rsidP="002C371D">
            <w:pPr>
              <w:ind w:firstLine="220"/>
              <w:jc w:val="center"/>
              <w:rPr>
                <w:sz w:val="11"/>
                <w:szCs w:val="15"/>
              </w:rPr>
            </w:pPr>
            <w:r w:rsidRPr="00D31A5E">
              <w:rPr>
                <w:rFonts w:hint="eastAsia"/>
                <w:sz w:val="11"/>
                <w:szCs w:val="15"/>
              </w:rPr>
              <w:t>非国有企业就业人数</w:t>
            </w:r>
          </w:p>
        </w:tc>
        <w:tc>
          <w:tcPr>
            <w:tcW w:w="2690" w:type="dxa"/>
            <w:vAlign w:val="center"/>
          </w:tcPr>
          <w:p w14:paraId="70AAF705" w14:textId="099A6F8B" w:rsidR="0096483B" w:rsidRPr="00D31A5E" w:rsidRDefault="0096483B" w:rsidP="00F3389B">
            <w:pPr>
              <w:ind w:firstLine="220"/>
              <w:jc w:val="center"/>
              <w:rPr>
                <w:sz w:val="11"/>
                <w:szCs w:val="15"/>
              </w:rPr>
            </w:pPr>
            <w:r w:rsidRPr="00D31A5E">
              <w:rPr>
                <w:sz w:val="11"/>
                <w:szCs w:val="15"/>
              </w:rPr>
              <w:t>城镇国有单位就业人数</w:t>
            </w:r>
            <w:r w:rsidRPr="00D31A5E">
              <w:rPr>
                <w:sz w:val="11"/>
                <w:szCs w:val="15"/>
              </w:rPr>
              <w:t>/</w:t>
            </w:r>
            <w:r w:rsidRPr="00D31A5E">
              <w:rPr>
                <w:sz w:val="11"/>
                <w:szCs w:val="15"/>
              </w:rPr>
              <w:t>城镇就业人员</w:t>
            </w:r>
          </w:p>
        </w:tc>
        <w:tc>
          <w:tcPr>
            <w:tcW w:w="841" w:type="dxa"/>
            <w:vAlign w:val="center"/>
          </w:tcPr>
          <w:p w14:paraId="69D36583" w14:textId="54075BD9" w:rsidR="0096483B" w:rsidRPr="00D31A5E" w:rsidRDefault="0096483B" w:rsidP="002C371D">
            <w:pPr>
              <w:ind w:firstLine="220"/>
              <w:jc w:val="center"/>
              <w:rPr>
                <w:sz w:val="11"/>
                <w:szCs w:val="15"/>
              </w:rPr>
            </w:pPr>
            <w:r w:rsidRPr="00D31A5E">
              <w:rPr>
                <w:rFonts w:hint="eastAsia"/>
                <w:sz w:val="11"/>
                <w:szCs w:val="15"/>
              </w:rPr>
              <w:t>负</w:t>
            </w:r>
          </w:p>
        </w:tc>
        <w:tc>
          <w:tcPr>
            <w:tcW w:w="235" w:type="dxa"/>
            <w:vAlign w:val="center"/>
          </w:tcPr>
          <w:p w14:paraId="6DEA459A" w14:textId="77777777" w:rsidR="0096483B" w:rsidRPr="00D31A5E" w:rsidRDefault="0096483B" w:rsidP="002C371D">
            <w:pPr>
              <w:ind w:firstLine="220"/>
              <w:jc w:val="center"/>
              <w:rPr>
                <w:sz w:val="11"/>
                <w:szCs w:val="15"/>
              </w:rPr>
            </w:pPr>
          </w:p>
        </w:tc>
      </w:tr>
      <w:tr w:rsidR="0001636B" w:rsidRPr="00D31A5E" w14:paraId="01746D88" w14:textId="77777777" w:rsidTr="00B73D7B">
        <w:trPr>
          <w:jc w:val="center"/>
        </w:trPr>
        <w:tc>
          <w:tcPr>
            <w:tcW w:w="1162" w:type="dxa"/>
            <w:vMerge/>
            <w:vAlign w:val="center"/>
          </w:tcPr>
          <w:p w14:paraId="38CA5644" w14:textId="77777777" w:rsidR="0096483B" w:rsidRPr="00D31A5E" w:rsidRDefault="0096483B" w:rsidP="002C371D">
            <w:pPr>
              <w:ind w:firstLine="220"/>
              <w:jc w:val="center"/>
              <w:rPr>
                <w:sz w:val="11"/>
                <w:szCs w:val="15"/>
              </w:rPr>
            </w:pPr>
          </w:p>
        </w:tc>
        <w:tc>
          <w:tcPr>
            <w:tcW w:w="514" w:type="dxa"/>
            <w:vMerge/>
            <w:vAlign w:val="center"/>
          </w:tcPr>
          <w:p w14:paraId="63B2CF35" w14:textId="77777777" w:rsidR="0096483B" w:rsidRPr="00D31A5E" w:rsidRDefault="0096483B" w:rsidP="002C371D">
            <w:pPr>
              <w:ind w:firstLine="220"/>
              <w:jc w:val="center"/>
              <w:rPr>
                <w:sz w:val="11"/>
                <w:szCs w:val="15"/>
              </w:rPr>
            </w:pPr>
          </w:p>
        </w:tc>
        <w:tc>
          <w:tcPr>
            <w:tcW w:w="1378" w:type="dxa"/>
            <w:vMerge/>
            <w:vAlign w:val="center"/>
          </w:tcPr>
          <w:p w14:paraId="455C4FCF" w14:textId="12C67CEA" w:rsidR="0096483B" w:rsidRPr="00D31A5E" w:rsidRDefault="0096483B" w:rsidP="002C371D">
            <w:pPr>
              <w:ind w:firstLine="220"/>
              <w:jc w:val="center"/>
              <w:rPr>
                <w:sz w:val="11"/>
                <w:szCs w:val="15"/>
              </w:rPr>
            </w:pPr>
          </w:p>
        </w:tc>
        <w:tc>
          <w:tcPr>
            <w:tcW w:w="1486" w:type="dxa"/>
            <w:vAlign w:val="center"/>
          </w:tcPr>
          <w:p w14:paraId="016EA1A1" w14:textId="00D519CD" w:rsidR="0096483B" w:rsidRPr="00D31A5E" w:rsidRDefault="0096483B" w:rsidP="002C371D">
            <w:pPr>
              <w:ind w:firstLine="220"/>
              <w:jc w:val="center"/>
              <w:rPr>
                <w:sz w:val="11"/>
                <w:szCs w:val="15"/>
              </w:rPr>
            </w:pPr>
            <w:r w:rsidRPr="00D31A5E">
              <w:rPr>
                <w:rFonts w:hint="eastAsia"/>
                <w:sz w:val="11"/>
                <w:szCs w:val="15"/>
              </w:rPr>
              <w:t>非国有企业利润额</w:t>
            </w:r>
          </w:p>
        </w:tc>
        <w:tc>
          <w:tcPr>
            <w:tcW w:w="2690" w:type="dxa"/>
            <w:vAlign w:val="center"/>
          </w:tcPr>
          <w:p w14:paraId="0C3B4069" w14:textId="48276870" w:rsidR="0096483B" w:rsidRPr="00D31A5E" w:rsidRDefault="0096483B" w:rsidP="002C371D">
            <w:pPr>
              <w:ind w:firstLine="220"/>
              <w:jc w:val="center"/>
              <w:rPr>
                <w:sz w:val="11"/>
                <w:szCs w:val="15"/>
              </w:rPr>
            </w:pPr>
            <w:r w:rsidRPr="00D31A5E">
              <w:rPr>
                <w:rFonts w:hint="eastAsia"/>
                <w:sz w:val="11"/>
                <w:szCs w:val="15"/>
              </w:rPr>
              <w:t>国有企业利润额</w:t>
            </w:r>
            <w:r w:rsidRPr="00D31A5E">
              <w:rPr>
                <w:rFonts w:hint="eastAsia"/>
                <w:sz w:val="11"/>
                <w:szCs w:val="15"/>
              </w:rPr>
              <w:t>/</w:t>
            </w:r>
            <w:r w:rsidRPr="00D31A5E">
              <w:rPr>
                <w:rFonts w:hint="eastAsia"/>
                <w:sz w:val="11"/>
                <w:szCs w:val="15"/>
              </w:rPr>
              <w:t>利润总额</w:t>
            </w:r>
          </w:p>
        </w:tc>
        <w:tc>
          <w:tcPr>
            <w:tcW w:w="841" w:type="dxa"/>
            <w:vAlign w:val="center"/>
          </w:tcPr>
          <w:p w14:paraId="5822A1FC" w14:textId="5D45A00A" w:rsidR="0096483B" w:rsidRPr="00D31A5E" w:rsidRDefault="0096483B" w:rsidP="002C371D">
            <w:pPr>
              <w:ind w:firstLine="220"/>
              <w:jc w:val="center"/>
              <w:rPr>
                <w:sz w:val="11"/>
                <w:szCs w:val="15"/>
              </w:rPr>
            </w:pPr>
            <w:r w:rsidRPr="00D31A5E">
              <w:rPr>
                <w:rFonts w:hint="eastAsia"/>
                <w:sz w:val="11"/>
                <w:szCs w:val="15"/>
              </w:rPr>
              <w:t>负</w:t>
            </w:r>
          </w:p>
        </w:tc>
        <w:tc>
          <w:tcPr>
            <w:tcW w:w="235" w:type="dxa"/>
            <w:vAlign w:val="center"/>
          </w:tcPr>
          <w:p w14:paraId="43AD1B79" w14:textId="77777777" w:rsidR="0096483B" w:rsidRPr="00D31A5E" w:rsidRDefault="0096483B" w:rsidP="002C371D">
            <w:pPr>
              <w:ind w:firstLine="220"/>
              <w:jc w:val="center"/>
              <w:rPr>
                <w:sz w:val="11"/>
                <w:szCs w:val="15"/>
              </w:rPr>
            </w:pPr>
          </w:p>
        </w:tc>
      </w:tr>
      <w:tr w:rsidR="0001636B" w:rsidRPr="00D31A5E" w14:paraId="542A1875" w14:textId="77777777" w:rsidTr="00B73D7B">
        <w:trPr>
          <w:jc w:val="center"/>
        </w:trPr>
        <w:tc>
          <w:tcPr>
            <w:tcW w:w="1162" w:type="dxa"/>
            <w:vMerge/>
            <w:vAlign w:val="center"/>
          </w:tcPr>
          <w:p w14:paraId="6A9AB945" w14:textId="77777777" w:rsidR="0096483B" w:rsidRPr="00D31A5E" w:rsidRDefault="0096483B" w:rsidP="002C371D">
            <w:pPr>
              <w:ind w:firstLine="220"/>
              <w:jc w:val="center"/>
              <w:rPr>
                <w:sz w:val="11"/>
                <w:szCs w:val="15"/>
              </w:rPr>
            </w:pPr>
          </w:p>
        </w:tc>
        <w:tc>
          <w:tcPr>
            <w:tcW w:w="514" w:type="dxa"/>
            <w:vMerge/>
            <w:vAlign w:val="center"/>
          </w:tcPr>
          <w:p w14:paraId="46FCC218" w14:textId="77777777" w:rsidR="0096483B" w:rsidRPr="00D31A5E" w:rsidRDefault="0096483B" w:rsidP="002C371D">
            <w:pPr>
              <w:ind w:firstLine="220"/>
              <w:jc w:val="center"/>
              <w:rPr>
                <w:sz w:val="11"/>
                <w:szCs w:val="15"/>
              </w:rPr>
            </w:pPr>
          </w:p>
        </w:tc>
        <w:tc>
          <w:tcPr>
            <w:tcW w:w="1378" w:type="dxa"/>
            <w:vMerge w:val="restart"/>
            <w:vAlign w:val="center"/>
          </w:tcPr>
          <w:p w14:paraId="4CC2751E" w14:textId="141B138F" w:rsidR="0096483B" w:rsidRPr="00D31A5E" w:rsidRDefault="0096483B" w:rsidP="002C371D">
            <w:pPr>
              <w:ind w:firstLine="220"/>
              <w:jc w:val="center"/>
              <w:rPr>
                <w:sz w:val="11"/>
                <w:szCs w:val="15"/>
              </w:rPr>
            </w:pPr>
            <w:r w:rsidRPr="00D31A5E">
              <w:rPr>
                <w:rFonts w:hint="eastAsia"/>
                <w:sz w:val="11"/>
                <w:szCs w:val="15"/>
              </w:rPr>
              <w:t>税费负担</w:t>
            </w:r>
          </w:p>
        </w:tc>
        <w:tc>
          <w:tcPr>
            <w:tcW w:w="1486" w:type="dxa"/>
            <w:vAlign w:val="center"/>
          </w:tcPr>
          <w:p w14:paraId="5B13D82A" w14:textId="73880B6F" w:rsidR="0096483B" w:rsidRPr="00D31A5E" w:rsidRDefault="0096483B" w:rsidP="002C371D">
            <w:pPr>
              <w:ind w:firstLine="220"/>
              <w:jc w:val="center"/>
              <w:rPr>
                <w:sz w:val="11"/>
                <w:szCs w:val="15"/>
              </w:rPr>
            </w:pPr>
            <w:r w:rsidRPr="00D31A5E">
              <w:rPr>
                <w:rFonts w:hint="eastAsia"/>
                <w:sz w:val="11"/>
                <w:szCs w:val="15"/>
              </w:rPr>
              <w:t>主营业务征税强度</w:t>
            </w:r>
          </w:p>
        </w:tc>
        <w:tc>
          <w:tcPr>
            <w:tcW w:w="2690" w:type="dxa"/>
            <w:vAlign w:val="center"/>
          </w:tcPr>
          <w:p w14:paraId="23589C0D" w14:textId="269941FF" w:rsidR="0096483B" w:rsidRPr="00D31A5E" w:rsidRDefault="0096483B" w:rsidP="00E3498C">
            <w:pPr>
              <w:ind w:firstLine="220"/>
              <w:jc w:val="center"/>
              <w:rPr>
                <w:sz w:val="11"/>
                <w:szCs w:val="15"/>
              </w:rPr>
            </w:pPr>
            <w:r w:rsidRPr="00D31A5E">
              <w:rPr>
                <w:sz w:val="11"/>
                <w:szCs w:val="15"/>
              </w:rPr>
              <w:t>工业企业主营业务税金及附加</w:t>
            </w:r>
            <w:r w:rsidRPr="00D31A5E">
              <w:rPr>
                <w:sz w:val="11"/>
                <w:szCs w:val="15"/>
              </w:rPr>
              <w:t>/</w:t>
            </w:r>
            <w:r w:rsidRPr="00D31A5E">
              <w:rPr>
                <w:sz w:val="11"/>
                <w:szCs w:val="15"/>
              </w:rPr>
              <w:t>工业总产值</w:t>
            </w:r>
          </w:p>
        </w:tc>
        <w:tc>
          <w:tcPr>
            <w:tcW w:w="841" w:type="dxa"/>
            <w:vAlign w:val="center"/>
          </w:tcPr>
          <w:p w14:paraId="19675B91" w14:textId="7FA50BCF" w:rsidR="0096483B" w:rsidRPr="00D31A5E" w:rsidRDefault="0096483B" w:rsidP="002C371D">
            <w:pPr>
              <w:ind w:firstLine="220"/>
              <w:jc w:val="center"/>
              <w:rPr>
                <w:sz w:val="11"/>
                <w:szCs w:val="15"/>
              </w:rPr>
            </w:pPr>
            <w:r w:rsidRPr="00D31A5E">
              <w:rPr>
                <w:rFonts w:hint="eastAsia"/>
                <w:sz w:val="11"/>
                <w:szCs w:val="15"/>
              </w:rPr>
              <w:t>负</w:t>
            </w:r>
          </w:p>
        </w:tc>
        <w:tc>
          <w:tcPr>
            <w:tcW w:w="235" w:type="dxa"/>
            <w:vAlign w:val="center"/>
          </w:tcPr>
          <w:p w14:paraId="2D309009" w14:textId="77777777" w:rsidR="0096483B" w:rsidRPr="00D31A5E" w:rsidRDefault="0096483B" w:rsidP="002C371D">
            <w:pPr>
              <w:ind w:firstLine="220"/>
              <w:jc w:val="center"/>
              <w:rPr>
                <w:sz w:val="11"/>
                <w:szCs w:val="15"/>
              </w:rPr>
            </w:pPr>
          </w:p>
        </w:tc>
      </w:tr>
      <w:tr w:rsidR="0001636B" w:rsidRPr="00D31A5E" w14:paraId="6995E252" w14:textId="77777777" w:rsidTr="00B73D7B">
        <w:trPr>
          <w:jc w:val="center"/>
        </w:trPr>
        <w:tc>
          <w:tcPr>
            <w:tcW w:w="1162" w:type="dxa"/>
            <w:vMerge/>
            <w:vAlign w:val="center"/>
          </w:tcPr>
          <w:p w14:paraId="6DF92D86" w14:textId="77777777" w:rsidR="0096483B" w:rsidRPr="00D31A5E" w:rsidRDefault="0096483B" w:rsidP="002C371D">
            <w:pPr>
              <w:ind w:firstLine="220"/>
              <w:jc w:val="center"/>
              <w:rPr>
                <w:sz w:val="11"/>
                <w:szCs w:val="15"/>
              </w:rPr>
            </w:pPr>
          </w:p>
        </w:tc>
        <w:tc>
          <w:tcPr>
            <w:tcW w:w="514" w:type="dxa"/>
            <w:vMerge/>
            <w:vAlign w:val="center"/>
          </w:tcPr>
          <w:p w14:paraId="74041AA8" w14:textId="77777777" w:rsidR="0096483B" w:rsidRPr="00D31A5E" w:rsidRDefault="0096483B" w:rsidP="002C371D">
            <w:pPr>
              <w:ind w:firstLine="220"/>
              <w:jc w:val="center"/>
              <w:rPr>
                <w:sz w:val="11"/>
                <w:szCs w:val="15"/>
              </w:rPr>
            </w:pPr>
          </w:p>
        </w:tc>
        <w:tc>
          <w:tcPr>
            <w:tcW w:w="1378" w:type="dxa"/>
            <w:vMerge/>
            <w:vAlign w:val="center"/>
          </w:tcPr>
          <w:p w14:paraId="0B545289" w14:textId="69AEDA93" w:rsidR="0096483B" w:rsidRPr="00D31A5E" w:rsidRDefault="0096483B" w:rsidP="002C371D">
            <w:pPr>
              <w:ind w:firstLine="220"/>
              <w:jc w:val="center"/>
              <w:rPr>
                <w:sz w:val="11"/>
                <w:szCs w:val="15"/>
              </w:rPr>
            </w:pPr>
          </w:p>
        </w:tc>
        <w:tc>
          <w:tcPr>
            <w:tcW w:w="1486" w:type="dxa"/>
            <w:vAlign w:val="center"/>
          </w:tcPr>
          <w:p w14:paraId="3CEF1821" w14:textId="2D17A842" w:rsidR="0096483B" w:rsidRPr="00D31A5E" w:rsidRDefault="0096483B" w:rsidP="002C371D">
            <w:pPr>
              <w:ind w:firstLine="220"/>
              <w:jc w:val="center"/>
              <w:rPr>
                <w:sz w:val="11"/>
                <w:szCs w:val="15"/>
              </w:rPr>
            </w:pPr>
            <w:r w:rsidRPr="00D31A5E">
              <w:rPr>
                <w:rFonts w:hint="eastAsia"/>
                <w:sz w:val="11"/>
                <w:szCs w:val="15"/>
              </w:rPr>
              <w:t>增值税征税强度</w:t>
            </w:r>
          </w:p>
        </w:tc>
        <w:tc>
          <w:tcPr>
            <w:tcW w:w="2690" w:type="dxa"/>
            <w:vAlign w:val="center"/>
          </w:tcPr>
          <w:p w14:paraId="3B7D72F8" w14:textId="7198C4E2" w:rsidR="0096483B" w:rsidRPr="00D31A5E" w:rsidRDefault="0096483B" w:rsidP="00E3498C">
            <w:pPr>
              <w:ind w:firstLine="220"/>
              <w:jc w:val="center"/>
              <w:rPr>
                <w:sz w:val="11"/>
                <w:szCs w:val="15"/>
              </w:rPr>
            </w:pPr>
            <w:r w:rsidRPr="00D31A5E">
              <w:rPr>
                <w:sz w:val="11"/>
                <w:szCs w:val="15"/>
              </w:rPr>
              <w:t>本年国内应交增值税</w:t>
            </w:r>
            <w:r w:rsidRPr="00D31A5E">
              <w:rPr>
                <w:sz w:val="11"/>
                <w:szCs w:val="15"/>
              </w:rPr>
              <w:t>/</w:t>
            </w:r>
            <w:r w:rsidRPr="00D31A5E">
              <w:rPr>
                <w:sz w:val="11"/>
                <w:szCs w:val="15"/>
              </w:rPr>
              <w:t>工业总产值</w:t>
            </w:r>
          </w:p>
        </w:tc>
        <w:tc>
          <w:tcPr>
            <w:tcW w:w="841" w:type="dxa"/>
            <w:vAlign w:val="center"/>
          </w:tcPr>
          <w:p w14:paraId="56B06AC9" w14:textId="28CD2A50" w:rsidR="0096483B" w:rsidRPr="00D31A5E" w:rsidRDefault="0096483B" w:rsidP="002C371D">
            <w:pPr>
              <w:ind w:firstLine="220"/>
              <w:jc w:val="center"/>
              <w:rPr>
                <w:sz w:val="11"/>
                <w:szCs w:val="15"/>
              </w:rPr>
            </w:pPr>
            <w:r w:rsidRPr="00D31A5E">
              <w:rPr>
                <w:rFonts w:hint="eastAsia"/>
                <w:sz w:val="11"/>
                <w:szCs w:val="15"/>
              </w:rPr>
              <w:t>负</w:t>
            </w:r>
          </w:p>
        </w:tc>
        <w:tc>
          <w:tcPr>
            <w:tcW w:w="235" w:type="dxa"/>
            <w:vAlign w:val="center"/>
          </w:tcPr>
          <w:p w14:paraId="48FD80ED" w14:textId="77777777" w:rsidR="0096483B" w:rsidRPr="00D31A5E" w:rsidRDefault="0096483B" w:rsidP="002C371D">
            <w:pPr>
              <w:ind w:firstLine="220"/>
              <w:jc w:val="center"/>
              <w:rPr>
                <w:sz w:val="11"/>
                <w:szCs w:val="15"/>
              </w:rPr>
            </w:pPr>
          </w:p>
        </w:tc>
      </w:tr>
      <w:tr w:rsidR="0001636B" w:rsidRPr="00D31A5E" w14:paraId="6FE90842" w14:textId="77777777" w:rsidTr="00B73D7B">
        <w:trPr>
          <w:jc w:val="center"/>
        </w:trPr>
        <w:tc>
          <w:tcPr>
            <w:tcW w:w="1162" w:type="dxa"/>
            <w:vMerge/>
            <w:vAlign w:val="center"/>
          </w:tcPr>
          <w:p w14:paraId="36184532" w14:textId="77777777" w:rsidR="0096483B" w:rsidRPr="00D31A5E" w:rsidRDefault="0096483B" w:rsidP="002C371D">
            <w:pPr>
              <w:ind w:firstLine="220"/>
              <w:jc w:val="center"/>
              <w:rPr>
                <w:sz w:val="11"/>
                <w:szCs w:val="15"/>
              </w:rPr>
            </w:pPr>
          </w:p>
        </w:tc>
        <w:tc>
          <w:tcPr>
            <w:tcW w:w="514" w:type="dxa"/>
            <w:vMerge/>
            <w:vAlign w:val="center"/>
          </w:tcPr>
          <w:p w14:paraId="25B961CE" w14:textId="77777777" w:rsidR="0096483B" w:rsidRPr="00D31A5E" w:rsidRDefault="0096483B" w:rsidP="002C371D">
            <w:pPr>
              <w:ind w:firstLine="220"/>
              <w:jc w:val="center"/>
              <w:rPr>
                <w:sz w:val="11"/>
                <w:szCs w:val="15"/>
              </w:rPr>
            </w:pPr>
          </w:p>
        </w:tc>
        <w:tc>
          <w:tcPr>
            <w:tcW w:w="1378" w:type="dxa"/>
            <w:vMerge w:val="restart"/>
            <w:vAlign w:val="center"/>
          </w:tcPr>
          <w:p w14:paraId="5C236E19" w14:textId="5CEFCF7A" w:rsidR="0096483B" w:rsidRPr="00D31A5E" w:rsidRDefault="0096483B" w:rsidP="002C371D">
            <w:pPr>
              <w:ind w:firstLine="220"/>
              <w:jc w:val="center"/>
              <w:rPr>
                <w:sz w:val="11"/>
                <w:szCs w:val="15"/>
              </w:rPr>
            </w:pPr>
            <w:r w:rsidRPr="00D31A5E">
              <w:rPr>
                <w:rFonts w:hint="eastAsia"/>
                <w:sz w:val="11"/>
                <w:szCs w:val="15"/>
              </w:rPr>
              <w:t>知识产权保护力度</w:t>
            </w:r>
          </w:p>
        </w:tc>
        <w:tc>
          <w:tcPr>
            <w:tcW w:w="1486" w:type="dxa"/>
            <w:vAlign w:val="center"/>
          </w:tcPr>
          <w:p w14:paraId="5643943D" w14:textId="08CB9E25" w:rsidR="0096483B" w:rsidRPr="00D31A5E" w:rsidRDefault="0096483B" w:rsidP="00E3498C">
            <w:pPr>
              <w:ind w:firstLine="220"/>
              <w:jc w:val="center"/>
              <w:rPr>
                <w:sz w:val="11"/>
                <w:szCs w:val="15"/>
              </w:rPr>
            </w:pPr>
            <w:r w:rsidRPr="00D31A5E">
              <w:rPr>
                <w:sz w:val="11"/>
                <w:szCs w:val="15"/>
              </w:rPr>
              <w:t>专利申请授权比例</w:t>
            </w:r>
          </w:p>
        </w:tc>
        <w:tc>
          <w:tcPr>
            <w:tcW w:w="2690" w:type="dxa"/>
            <w:vAlign w:val="center"/>
          </w:tcPr>
          <w:p w14:paraId="799ADC39" w14:textId="20770E7A" w:rsidR="0096483B" w:rsidRPr="00D31A5E" w:rsidRDefault="0096483B" w:rsidP="00E3498C">
            <w:pPr>
              <w:ind w:firstLine="220"/>
              <w:jc w:val="center"/>
              <w:rPr>
                <w:sz w:val="11"/>
                <w:szCs w:val="15"/>
              </w:rPr>
            </w:pPr>
            <w:r w:rsidRPr="00D31A5E">
              <w:rPr>
                <w:sz w:val="11"/>
                <w:szCs w:val="15"/>
              </w:rPr>
              <w:t>三种专利申请数量</w:t>
            </w:r>
            <w:r w:rsidRPr="00D31A5E">
              <w:rPr>
                <w:sz w:val="11"/>
                <w:szCs w:val="15"/>
              </w:rPr>
              <w:t>/</w:t>
            </w:r>
            <w:r w:rsidRPr="00D31A5E">
              <w:rPr>
                <w:sz w:val="11"/>
                <w:szCs w:val="15"/>
              </w:rPr>
              <w:t>授权数量</w:t>
            </w:r>
          </w:p>
        </w:tc>
        <w:tc>
          <w:tcPr>
            <w:tcW w:w="841" w:type="dxa"/>
            <w:vAlign w:val="center"/>
          </w:tcPr>
          <w:p w14:paraId="44FF5E68" w14:textId="3018A7FA" w:rsidR="0096483B" w:rsidRPr="00D31A5E" w:rsidRDefault="0096483B" w:rsidP="002C371D">
            <w:pPr>
              <w:ind w:firstLine="220"/>
              <w:jc w:val="center"/>
              <w:rPr>
                <w:sz w:val="11"/>
                <w:szCs w:val="15"/>
              </w:rPr>
            </w:pPr>
            <w:r w:rsidRPr="00D31A5E">
              <w:rPr>
                <w:rFonts w:hint="eastAsia"/>
                <w:sz w:val="11"/>
                <w:szCs w:val="15"/>
              </w:rPr>
              <w:t>正</w:t>
            </w:r>
          </w:p>
        </w:tc>
        <w:tc>
          <w:tcPr>
            <w:tcW w:w="235" w:type="dxa"/>
            <w:vAlign w:val="center"/>
          </w:tcPr>
          <w:p w14:paraId="13D5A49C" w14:textId="77777777" w:rsidR="0096483B" w:rsidRPr="00D31A5E" w:rsidRDefault="0096483B" w:rsidP="002C371D">
            <w:pPr>
              <w:ind w:firstLine="220"/>
              <w:jc w:val="center"/>
              <w:rPr>
                <w:sz w:val="11"/>
                <w:szCs w:val="15"/>
              </w:rPr>
            </w:pPr>
          </w:p>
        </w:tc>
      </w:tr>
      <w:tr w:rsidR="0001636B" w:rsidRPr="00D31A5E" w14:paraId="59D62760" w14:textId="77777777" w:rsidTr="00B73D7B">
        <w:trPr>
          <w:jc w:val="center"/>
        </w:trPr>
        <w:tc>
          <w:tcPr>
            <w:tcW w:w="1162" w:type="dxa"/>
            <w:vMerge/>
            <w:vAlign w:val="center"/>
          </w:tcPr>
          <w:p w14:paraId="59EEB04E" w14:textId="77777777" w:rsidR="0096483B" w:rsidRPr="00D31A5E" w:rsidRDefault="0096483B" w:rsidP="002C371D">
            <w:pPr>
              <w:ind w:firstLine="220"/>
              <w:jc w:val="center"/>
              <w:rPr>
                <w:sz w:val="11"/>
                <w:szCs w:val="15"/>
              </w:rPr>
            </w:pPr>
          </w:p>
        </w:tc>
        <w:tc>
          <w:tcPr>
            <w:tcW w:w="514" w:type="dxa"/>
            <w:vMerge/>
            <w:vAlign w:val="center"/>
          </w:tcPr>
          <w:p w14:paraId="509FA9BC" w14:textId="77777777" w:rsidR="0096483B" w:rsidRPr="00D31A5E" w:rsidRDefault="0096483B" w:rsidP="002C371D">
            <w:pPr>
              <w:ind w:firstLine="220"/>
              <w:jc w:val="center"/>
              <w:rPr>
                <w:sz w:val="11"/>
                <w:szCs w:val="15"/>
              </w:rPr>
            </w:pPr>
          </w:p>
        </w:tc>
        <w:tc>
          <w:tcPr>
            <w:tcW w:w="1378" w:type="dxa"/>
            <w:vMerge/>
            <w:vAlign w:val="center"/>
          </w:tcPr>
          <w:p w14:paraId="34EE8291" w14:textId="53E9EFC1" w:rsidR="0096483B" w:rsidRPr="00D31A5E" w:rsidRDefault="0096483B" w:rsidP="002C371D">
            <w:pPr>
              <w:ind w:firstLine="220"/>
              <w:jc w:val="center"/>
              <w:rPr>
                <w:sz w:val="11"/>
                <w:szCs w:val="15"/>
              </w:rPr>
            </w:pPr>
          </w:p>
        </w:tc>
        <w:tc>
          <w:tcPr>
            <w:tcW w:w="1486" w:type="dxa"/>
            <w:vAlign w:val="center"/>
          </w:tcPr>
          <w:p w14:paraId="3D13D389" w14:textId="0DB91AF6" w:rsidR="0096483B" w:rsidRPr="00D31A5E" w:rsidRDefault="0096483B" w:rsidP="002C371D">
            <w:pPr>
              <w:ind w:firstLine="220"/>
              <w:jc w:val="center"/>
              <w:rPr>
                <w:sz w:val="11"/>
                <w:szCs w:val="15"/>
              </w:rPr>
            </w:pPr>
            <w:r w:rsidRPr="00D31A5E">
              <w:rPr>
                <w:rFonts w:hint="eastAsia"/>
                <w:sz w:val="11"/>
                <w:szCs w:val="15"/>
              </w:rPr>
              <w:t>产权侵犯保护力度</w:t>
            </w:r>
          </w:p>
        </w:tc>
        <w:tc>
          <w:tcPr>
            <w:tcW w:w="2690" w:type="dxa"/>
            <w:vAlign w:val="center"/>
          </w:tcPr>
          <w:p w14:paraId="3CA706F6" w14:textId="768764B7" w:rsidR="0096483B" w:rsidRPr="00D31A5E" w:rsidRDefault="0096483B" w:rsidP="0096483B">
            <w:pPr>
              <w:ind w:firstLine="220"/>
              <w:jc w:val="center"/>
              <w:rPr>
                <w:sz w:val="11"/>
                <w:szCs w:val="15"/>
              </w:rPr>
            </w:pPr>
            <w:r w:rsidRPr="00D31A5E">
              <w:rPr>
                <w:sz w:val="11"/>
                <w:szCs w:val="15"/>
              </w:rPr>
              <w:t>知识产权执法案件数量</w:t>
            </w:r>
            <w:r w:rsidRPr="00D31A5E">
              <w:rPr>
                <w:rFonts w:hint="eastAsia"/>
                <w:sz w:val="11"/>
                <w:szCs w:val="15"/>
              </w:rPr>
              <w:t>/</w:t>
            </w:r>
            <w:r w:rsidRPr="00D31A5E">
              <w:rPr>
                <w:rFonts w:hint="eastAsia"/>
                <w:sz w:val="11"/>
                <w:szCs w:val="15"/>
              </w:rPr>
              <w:t>公职人员总数</w:t>
            </w:r>
          </w:p>
        </w:tc>
        <w:tc>
          <w:tcPr>
            <w:tcW w:w="841" w:type="dxa"/>
            <w:vAlign w:val="center"/>
          </w:tcPr>
          <w:p w14:paraId="6EC2DD30" w14:textId="747D4FD2" w:rsidR="0096483B" w:rsidRPr="00D31A5E" w:rsidRDefault="0096483B" w:rsidP="002C371D">
            <w:pPr>
              <w:ind w:firstLine="220"/>
              <w:jc w:val="center"/>
              <w:rPr>
                <w:sz w:val="11"/>
                <w:szCs w:val="15"/>
              </w:rPr>
            </w:pPr>
            <w:r w:rsidRPr="00D31A5E">
              <w:rPr>
                <w:rFonts w:hint="eastAsia"/>
                <w:sz w:val="11"/>
                <w:szCs w:val="15"/>
              </w:rPr>
              <w:t>正</w:t>
            </w:r>
          </w:p>
        </w:tc>
        <w:tc>
          <w:tcPr>
            <w:tcW w:w="235" w:type="dxa"/>
            <w:vAlign w:val="center"/>
          </w:tcPr>
          <w:p w14:paraId="44AC61C3" w14:textId="77777777" w:rsidR="0096483B" w:rsidRPr="00D31A5E" w:rsidRDefault="0096483B" w:rsidP="002C371D">
            <w:pPr>
              <w:ind w:firstLine="220"/>
              <w:jc w:val="center"/>
              <w:rPr>
                <w:sz w:val="11"/>
                <w:szCs w:val="15"/>
              </w:rPr>
            </w:pPr>
          </w:p>
        </w:tc>
      </w:tr>
      <w:tr w:rsidR="0001636B" w:rsidRPr="00D31A5E" w14:paraId="79E6E7EB" w14:textId="77777777" w:rsidTr="00B73D7B">
        <w:trPr>
          <w:jc w:val="center"/>
        </w:trPr>
        <w:tc>
          <w:tcPr>
            <w:tcW w:w="1162" w:type="dxa"/>
            <w:vMerge w:val="restart"/>
            <w:vAlign w:val="center"/>
          </w:tcPr>
          <w:p w14:paraId="07B16C4A" w14:textId="3B82D8B2" w:rsidR="0050310A" w:rsidRPr="00D31A5E" w:rsidRDefault="0050310A" w:rsidP="002C371D">
            <w:pPr>
              <w:ind w:firstLine="220"/>
              <w:jc w:val="center"/>
              <w:rPr>
                <w:sz w:val="11"/>
                <w:szCs w:val="15"/>
              </w:rPr>
            </w:pPr>
            <w:r w:rsidRPr="00D31A5E">
              <w:rPr>
                <w:rFonts w:hint="eastAsia"/>
                <w:sz w:val="11"/>
                <w:szCs w:val="15"/>
              </w:rPr>
              <w:t>公共服务水平</w:t>
            </w:r>
          </w:p>
        </w:tc>
        <w:tc>
          <w:tcPr>
            <w:tcW w:w="514" w:type="dxa"/>
            <w:vMerge w:val="restart"/>
            <w:vAlign w:val="center"/>
          </w:tcPr>
          <w:p w14:paraId="56B86FF6" w14:textId="53524C3C" w:rsidR="0050310A" w:rsidRPr="00D31A5E" w:rsidRDefault="00613B54" w:rsidP="002C371D">
            <w:pPr>
              <w:ind w:firstLine="220"/>
              <w:jc w:val="center"/>
              <w:rPr>
                <w:sz w:val="11"/>
                <w:szCs w:val="15"/>
              </w:rPr>
            </w:pPr>
            <w:r w:rsidRPr="00D31A5E">
              <w:rPr>
                <w:rFonts w:hint="eastAsia"/>
                <w:sz w:val="11"/>
                <w:szCs w:val="15"/>
              </w:rPr>
              <w:t>绿色</w:t>
            </w:r>
            <w:r w:rsidR="00925697" w:rsidRPr="00D31A5E">
              <w:rPr>
                <w:rFonts w:hint="eastAsia"/>
                <w:sz w:val="11"/>
                <w:szCs w:val="15"/>
              </w:rPr>
              <w:t>便企</w:t>
            </w:r>
          </w:p>
        </w:tc>
        <w:tc>
          <w:tcPr>
            <w:tcW w:w="1378" w:type="dxa"/>
            <w:vMerge w:val="restart"/>
            <w:vAlign w:val="center"/>
          </w:tcPr>
          <w:p w14:paraId="3C940144" w14:textId="7D6F4092" w:rsidR="0050310A" w:rsidRPr="00D31A5E" w:rsidRDefault="0050310A" w:rsidP="002C371D">
            <w:pPr>
              <w:ind w:firstLine="220"/>
              <w:jc w:val="center"/>
              <w:rPr>
                <w:sz w:val="11"/>
                <w:szCs w:val="15"/>
              </w:rPr>
            </w:pPr>
            <w:r w:rsidRPr="00D31A5E">
              <w:rPr>
                <w:rFonts w:hint="eastAsia"/>
                <w:sz w:val="11"/>
                <w:szCs w:val="15"/>
              </w:rPr>
              <w:t>生态治理力度</w:t>
            </w:r>
          </w:p>
        </w:tc>
        <w:tc>
          <w:tcPr>
            <w:tcW w:w="1486" w:type="dxa"/>
            <w:vAlign w:val="center"/>
          </w:tcPr>
          <w:p w14:paraId="150151E4" w14:textId="74E70B93" w:rsidR="0050310A" w:rsidRPr="00D31A5E" w:rsidRDefault="0050310A" w:rsidP="002C371D">
            <w:pPr>
              <w:ind w:firstLine="220"/>
              <w:jc w:val="center"/>
              <w:rPr>
                <w:sz w:val="11"/>
                <w:szCs w:val="15"/>
              </w:rPr>
            </w:pPr>
            <w:r w:rsidRPr="00D31A5E">
              <w:rPr>
                <w:rFonts w:hint="eastAsia"/>
                <w:sz w:val="11"/>
                <w:szCs w:val="15"/>
              </w:rPr>
              <w:t>环境治理投资强度</w:t>
            </w:r>
          </w:p>
        </w:tc>
        <w:tc>
          <w:tcPr>
            <w:tcW w:w="2690" w:type="dxa"/>
            <w:vAlign w:val="center"/>
          </w:tcPr>
          <w:p w14:paraId="6EAF568A" w14:textId="43C92752" w:rsidR="0050310A" w:rsidRPr="00D31A5E" w:rsidRDefault="0050310A" w:rsidP="00DA149B">
            <w:pPr>
              <w:ind w:firstLine="220"/>
              <w:jc w:val="center"/>
              <w:rPr>
                <w:sz w:val="11"/>
                <w:szCs w:val="15"/>
              </w:rPr>
            </w:pPr>
            <w:r w:rsidRPr="00D31A5E">
              <w:rPr>
                <w:sz w:val="11"/>
                <w:szCs w:val="15"/>
              </w:rPr>
              <w:t>环境污染治理投资总额</w:t>
            </w:r>
            <w:r w:rsidRPr="00D31A5E">
              <w:rPr>
                <w:sz w:val="11"/>
                <w:szCs w:val="15"/>
              </w:rPr>
              <w:t xml:space="preserve">/GDP </w:t>
            </w:r>
          </w:p>
        </w:tc>
        <w:tc>
          <w:tcPr>
            <w:tcW w:w="841" w:type="dxa"/>
            <w:vAlign w:val="center"/>
          </w:tcPr>
          <w:p w14:paraId="5797ED9C" w14:textId="0000CB94" w:rsidR="0050310A" w:rsidRPr="00D31A5E" w:rsidRDefault="0050310A" w:rsidP="002C371D">
            <w:pPr>
              <w:ind w:firstLine="220"/>
              <w:jc w:val="center"/>
              <w:rPr>
                <w:sz w:val="11"/>
                <w:szCs w:val="15"/>
              </w:rPr>
            </w:pPr>
            <w:r w:rsidRPr="00D31A5E">
              <w:rPr>
                <w:rFonts w:hint="eastAsia"/>
                <w:sz w:val="11"/>
                <w:szCs w:val="15"/>
              </w:rPr>
              <w:t>正</w:t>
            </w:r>
          </w:p>
        </w:tc>
        <w:tc>
          <w:tcPr>
            <w:tcW w:w="235" w:type="dxa"/>
            <w:vAlign w:val="center"/>
          </w:tcPr>
          <w:p w14:paraId="7A834EB6" w14:textId="77777777" w:rsidR="0050310A" w:rsidRPr="00D31A5E" w:rsidRDefault="0050310A" w:rsidP="002C371D">
            <w:pPr>
              <w:ind w:firstLine="220"/>
              <w:jc w:val="center"/>
              <w:rPr>
                <w:sz w:val="11"/>
                <w:szCs w:val="15"/>
              </w:rPr>
            </w:pPr>
          </w:p>
        </w:tc>
      </w:tr>
      <w:tr w:rsidR="0001636B" w:rsidRPr="00D31A5E" w14:paraId="32C1DD79" w14:textId="77777777" w:rsidTr="00B73D7B">
        <w:trPr>
          <w:jc w:val="center"/>
        </w:trPr>
        <w:tc>
          <w:tcPr>
            <w:tcW w:w="1162" w:type="dxa"/>
            <w:vMerge/>
            <w:vAlign w:val="center"/>
          </w:tcPr>
          <w:p w14:paraId="2A5C2DD0" w14:textId="77777777" w:rsidR="0050310A" w:rsidRPr="00D31A5E" w:rsidRDefault="0050310A" w:rsidP="002C371D">
            <w:pPr>
              <w:ind w:firstLine="220"/>
              <w:jc w:val="center"/>
              <w:rPr>
                <w:sz w:val="11"/>
                <w:szCs w:val="15"/>
              </w:rPr>
            </w:pPr>
          </w:p>
        </w:tc>
        <w:tc>
          <w:tcPr>
            <w:tcW w:w="514" w:type="dxa"/>
            <w:vMerge/>
            <w:vAlign w:val="center"/>
          </w:tcPr>
          <w:p w14:paraId="6E66CC8E" w14:textId="77777777" w:rsidR="0050310A" w:rsidRPr="00D31A5E" w:rsidRDefault="0050310A" w:rsidP="002C371D">
            <w:pPr>
              <w:ind w:firstLine="220"/>
              <w:jc w:val="center"/>
              <w:rPr>
                <w:sz w:val="11"/>
                <w:szCs w:val="15"/>
              </w:rPr>
            </w:pPr>
          </w:p>
        </w:tc>
        <w:tc>
          <w:tcPr>
            <w:tcW w:w="1378" w:type="dxa"/>
            <w:vMerge/>
            <w:vAlign w:val="center"/>
          </w:tcPr>
          <w:p w14:paraId="2D565FC0" w14:textId="7CAC05C8" w:rsidR="0050310A" w:rsidRPr="00D31A5E" w:rsidRDefault="0050310A" w:rsidP="002C371D">
            <w:pPr>
              <w:ind w:firstLine="220"/>
              <w:jc w:val="center"/>
              <w:rPr>
                <w:sz w:val="11"/>
                <w:szCs w:val="15"/>
              </w:rPr>
            </w:pPr>
          </w:p>
        </w:tc>
        <w:tc>
          <w:tcPr>
            <w:tcW w:w="1486" w:type="dxa"/>
            <w:vAlign w:val="center"/>
          </w:tcPr>
          <w:p w14:paraId="65A424C3" w14:textId="1553286C" w:rsidR="0050310A" w:rsidRPr="00D31A5E" w:rsidRDefault="0050310A" w:rsidP="00DA149B">
            <w:pPr>
              <w:ind w:firstLine="220"/>
              <w:jc w:val="center"/>
              <w:rPr>
                <w:sz w:val="11"/>
                <w:szCs w:val="15"/>
              </w:rPr>
            </w:pPr>
            <w:r w:rsidRPr="00D31A5E">
              <w:rPr>
                <w:sz w:val="11"/>
                <w:szCs w:val="15"/>
              </w:rPr>
              <w:t>工业</w:t>
            </w:r>
            <w:r w:rsidRPr="00D31A5E">
              <w:rPr>
                <w:rFonts w:hint="eastAsia"/>
                <w:sz w:val="11"/>
                <w:szCs w:val="15"/>
              </w:rPr>
              <w:t>污染治理强度</w:t>
            </w:r>
          </w:p>
        </w:tc>
        <w:tc>
          <w:tcPr>
            <w:tcW w:w="2690" w:type="dxa"/>
            <w:vAlign w:val="center"/>
          </w:tcPr>
          <w:p w14:paraId="652328C6" w14:textId="4A822F9D" w:rsidR="0050310A" w:rsidRPr="00D31A5E" w:rsidRDefault="0050310A" w:rsidP="00DA149B">
            <w:pPr>
              <w:ind w:firstLine="220"/>
              <w:jc w:val="center"/>
              <w:rPr>
                <w:sz w:val="11"/>
                <w:szCs w:val="15"/>
              </w:rPr>
            </w:pPr>
            <w:r w:rsidRPr="00D31A5E">
              <w:rPr>
                <w:sz w:val="11"/>
                <w:szCs w:val="15"/>
              </w:rPr>
              <w:t>工业固体废物综合利用率</w:t>
            </w:r>
            <w:r w:rsidRPr="00D31A5E">
              <w:rPr>
                <w:rFonts w:hint="eastAsia"/>
                <w:sz w:val="11"/>
                <w:szCs w:val="15"/>
              </w:rPr>
              <w:t>(</w:t>
            </w:r>
            <w:r w:rsidRPr="00D31A5E">
              <w:rPr>
                <w:sz w:val="11"/>
                <w:szCs w:val="15"/>
              </w:rPr>
              <w:t>%)</w:t>
            </w:r>
          </w:p>
        </w:tc>
        <w:tc>
          <w:tcPr>
            <w:tcW w:w="841" w:type="dxa"/>
            <w:vAlign w:val="center"/>
          </w:tcPr>
          <w:p w14:paraId="10E02F44" w14:textId="0E47291B" w:rsidR="0050310A" w:rsidRPr="00D31A5E" w:rsidRDefault="0050310A" w:rsidP="002C371D">
            <w:pPr>
              <w:ind w:firstLine="220"/>
              <w:jc w:val="center"/>
              <w:rPr>
                <w:sz w:val="11"/>
                <w:szCs w:val="15"/>
              </w:rPr>
            </w:pPr>
            <w:r w:rsidRPr="00D31A5E">
              <w:rPr>
                <w:rFonts w:hint="eastAsia"/>
                <w:sz w:val="11"/>
                <w:szCs w:val="15"/>
              </w:rPr>
              <w:t>正</w:t>
            </w:r>
          </w:p>
        </w:tc>
        <w:tc>
          <w:tcPr>
            <w:tcW w:w="235" w:type="dxa"/>
            <w:vAlign w:val="center"/>
          </w:tcPr>
          <w:p w14:paraId="0381F66F" w14:textId="77777777" w:rsidR="0050310A" w:rsidRPr="00D31A5E" w:rsidRDefault="0050310A" w:rsidP="002C371D">
            <w:pPr>
              <w:ind w:firstLine="220"/>
              <w:jc w:val="center"/>
              <w:rPr>
                <w:sz w:val="11"/>
                <w:szCs w:val="15"/>
              </w:rPr>
            </w:pPr>
          </w:p>
        </w:tc>
      </w:tr>
      <w:tr w:rsidR="0001636B" w:rsidRPr="00D31A5E" w14:paraId="1E51B339" w14:textId="77777777" w:rsidTr="00B73D7B">
        <w:trPr>
          <w:jc w:val="center"/>
        </w:trPr>
        <w:tc>
          <w:tcPr>
            <w:tcW w:w="1162" w:type="dxa"/>
            <w:vMerge/>
            <w:vAlign w:val="center"/>
          </w:tcPr>
          <w:p w14:paraId="525A3390" w14:textId="77777777" w:rsidR="0050310A" w:rsidRPr="00D31A5E" w:rsidRDefault="0050310A" w:rsidP="002C371D">
            <w:pPr>
              <w:ind w:firstLine="220"/>
              <w:jc w:val="center"/>
              <w:rPr>
                <w:sz w:val="11"/>
                <w:szCs w:val="15"/>
              </w:rPr>
            </w:pPr>
          </w:p>
        </w:tc>
        <w:tc>
          <w:tcPr>
            <w:tcW w:w="514" w:type="dxa"/>
            <w:vMerge/>
            <w:vAlign w:val="center"/>
          </w:tcPr>
          <w:p w14:paraId="509E3A9E" w14:textId="77777777" w:rsidR="0050310A" w:rsidRPr="00D31A5E" w:rsidRDefault="0050310A" w:rsidP="002C371D">
            <w:pPr>
              <w:ind w:firstLine="220"/>
              <w:jc w:val="center"/>
              <w:rPr>
                <w:sz w:val="11"/>
                <w:szCs w:val="15"/>
              </w:rPr>
            </w:pPr>
          </w:p>
        </w:tc>
        <w:tc>
          <w:tcPr>
            <w:tcW w:w="1378" w:type="dxa"/>
            <w:vMerge/>
            <w:vAlign w:val="center"/>
          </w:tcPr>
          <w:p w14:paraId="6978F586" w14:textId="78C24A03" w:rsidR="0050310A" w:rsidRPr="00D31A5E" w:rsidRDefault="0050310A" w:rsidP="002C371D">
            <w:pPr>
              <w:ind w:firstLine="220"/>
              <w:jc w:val="center"/>
              <w:rPr>
                <w:sz w:val="11"/>
                <w:szCs w:val="15"/>
              </w:rPr>
            </w:pPr>
          </w:p>
        </w:tc>
        <w:tc>
          <w:tcPr>
            <w:tcW w:w="1486" w:type="dxa"/>
            <w:vAlign w:val="center"/>
          </w:tcPr>
          <w:p w14:paraId="60700A31" w14:textId="48BF7D45" w:rsidR="0050310A" w:rsidRPr="00D31A5E" w:rsidRDefault="0050310A" w:rsidP="002C371D">
            <w:pPr>
              <w:ind w:firstLine="220"/>
              <w:jc w:val="center"/>
              <w:rPr>
                <w:sz w:val="11"/>
                <w:szCs w:val="15"/>
              </w:rPr>
            </w:pPr>
            <w:r w:rsidRPr="00D31A5E">
              <w:rPr>
                <w:rFonts w:hint="eastAsia"/>
                <w:sz w:val="11"/>
                <w:szCs w:val="15"/>
              </w:rPr>
              <w:t>生活污染治理强度</w:t>
            </w:r>
          </w:p>
        </w:tc>
        <w:tc>
          <w:tcPr>
            <w:tcW w:w="2690" w:type="dxa"/>
            <w:vAlign w:val="center"/>
          </w:tcPr>
          <w:p w14:paraId="4543E4F3" w14:textId="046D1C30" w:rsidR="0050310A" w:rsidRPr="00D31A5E" w:rsidRDefault="0050310A" w:rsidP="00DA149B">
            <w:pPr>
              <w:ind w:firstLine="220"/>
              <w:jc w:val="center"/>
              <w:rPr>
                <w:sz w:val="11"/>
                <w:szCs w:val="15"/>
              </w:rPr>
            </w:pPr>
            <w:r w:rsidRPr="00D31A5E">
              <w:rPr>
                <w:sz w:val="11"/>
                <w:szCs w:val="15"/>
              </w:rPr>
              <w:t>生活垃圾无害化处理率</w:t>
            </w:r>
            <w:r w:rsidRPr="00D31A5E">
              <w:rPr>
                <w:rFonts w:hint="eastAsia"/>
                <w:sz w:val="11"/>
                <w:szCs w:val="15"/>
              </w:rPr>
              <w:t>(</w:t>
            </w:r>
            <w:r w:rsidRPr="00D31A5E">
              <w:rPr>
                <w:sz w:val="11"/>
                <w:szCs w:val="15"/>
              </w:rPr>
              <w:t>%)</w:t>
            </w:r>
          </w:p>
        </w:tc>
        <w:tc>
          <w:tcPr>
            <w:tcW w:w="841" w:type="dxa"/>
            <w:vAlign w:val="center"/>
          </w:tcPr>
          <w:p w14:paraId="58B30E60" w14:textId="6BBADDE4" w:rsidR="0050310A" w:rsidRPr="00D31A5E" w:rsidRDefault="0050310A" w:rsidP="002C371D">
            <w:pPr>
              <w:ind w:firstLine="220"/>
              <w:jc w:val="center"/>
              <w:rPr>
                <w:sz w:val="11"/>
                <w:szCs w:val="15"/>
              </w:rPr>
            </w:pPr>
            <w:r w:rsidRPr="00D31A5E">
              <w:rPr>
                <w:rFonts w:hint="eastAsia"/>
                <w:sz w:val="11"/>
                <w:szCs w:val="15"/>
              </w:rPr>
              <w:t>正</w:t>
            </w:r>
          </w:p>
        </w:tc>
        <w:tc>
          <w:tcPr>
            <w:tcW w:w="235" w:type="dxa"/>
            <w:vAlign w:val="center"/>
          </w:tcPr>
          <w:p w14:paraId="683B5961" w14:textId="77777777" w:rsidR="0050310A" w:rsidRPr="00D31A5E" w:rsidRDefault="0050310A" w:rsidP="002C371D">
            <w:pPr>
              <w:ind w:firstLine="220"/>
              <w:jc w:val="center"/>
              <w:rPr>
                <w:sz w:val="11"/>
                <w:szCs w:val="15"/>
              </w:rPr>
            </w:pPr>
          </w:p>
        </w:tc>
      </w:tr>
      <w:tr w:rsidR="0001636B" w:rsidRPr="00D31A5E" w14:paraId="6FA9171B" w14:textId="77777777" w:rsidTr="00B73D7B">
        <w:trPr>
          <w:jc w:val="center"/>
        </w:trPr>
        <w:tc>
          <w:tcPr>
            <w:tcW w:w="1162" w:type="dxa"/>
            <w:vMerge/>
            <w:vAlign w:val="center"/>
          </w:tcPr>
          <w:p w14:paraId="3F5556F1" w14:textId="77777777" w:rsidR="0050310A" w:rsidRPr="00D31A5E" w:rsidRDefault="0050310A" w:rsidP="00DA149B">
            <w:pPr>
              <w:ind w:firstLine="220"/>
              <w:jc w:val="center"/>
              <w:rPr>
                <w:sz w:val="11"/>
                <w:szCs w:val="15"/>
              </w:rPr>
            </w:pPr>
          </w:p>
        </w:tc>
        <w:tc>
          <w:tcPr>
            <w:tcW w:w="514" w:type="dxa"/>
            <w:vMerge/>
            <w:vAlign w:val="center"/>
          </w:tcPr>
          <w:p w14:paraId="472A828E" w14:textId="77777777" w:rsidR="0050310A" w:rsidRPr="00D31A5E" w:rsidRDefault="0050310A" w:rsidP="00DA149B">
            <w:pPr>
              <w:ind w:firstLine="220"/>
              <w:jc w:val="center"/>
              <w:rPr>
                <w:sz w:val="11"/>
                <w:szCs w:val="15"/>
              </w:rPr>
            </w:pPr>
          </w:p>
        </w:tc>
        <w:tc>
          <w:tcPr>
            <w:tcW w:w="1378" w:type="dxa"/>
            <w:vMerge w:val="restart"/>
            <w:vAlign w:val="center"/>
          </w:tcPr>
          <w:p w14:paraId="47F52F18" w14:textId="47BCEA4D" w:rsidR="0050310A" w:rsidRPr="00D31A5E" w:rsidRDefault="0050310A" w:rsidP="00DA149B">
            <w:pPr>
              <w:ind w:firstLine="220"/>
              <w:jc w:val="center"/>
              <w:rPr>
                <w:sz w:val="11"/>
                <w:szCs w:val="15"/>
              </w:rPr>
            </w:pPr>
            <w:r w:rsidRPr="00D31A5E">
              <w:rPr>
                <w:rFonts w:hint="eastAsia"/>
                <w:sz w:val="11"/>
                <w:szCs w:val="15"/>
              </w:rPr>
              <w:t>城市基础设施建设</w:t>
            </w:r>
          </w:p>
        </w:tc>
        <w:tc>
          <w:tcPr>
            <w:tcW w:w="1486" w:type="dxa"/>
            <w:vAlign w:val="center"/>
          </w:tcPr>
          <w:p w14:paraId="241C99DE" w14:textId="2F6372CB" w:rsidR="0050310A" w:rsidRPr="00D31A5E" w:rsidRDefault="0050310A" w:rsidP="00DA149B">
            <w:pPr>
              <w:ind w:firstLine="220"/>
              <w:jc w:val="center"/>
              <w:rPr>
                <w:sz w:val="11"/>
                <w:szCs w:val="15"/>
              </w:rPr>
            </w:pPr>
            <w:r w:rsidRPr="00D31A5E">
              <w:rPr>
                <w:rFonts w:hint="eastAsia"/>
                <w:sz w:val="11"/>
                <w:szCs w:val="15"/>
              </w:rPr>
              <w:t>城市交通便利度</w:t>
            </w:r>
          </w:p>
        </w:tc>
        <w:tc>
          <w:tcPr>
            <w:tcW w:w="2690" w:type="dxa"/>
            <w:vAlign w:val="center"/>
          </w:tcPr>
          <w:p w14:paraId="78478D92" w14:textId="4D4917CF" w:rsidR="0050310A" w:rsidRPr="00D31A5E" w:rsidRDefault="0050310A" w:rsidP="00DA149B">
            <w:pPr>
              <w:ind w:firstLine="220"/>
              <w:jc w:val="center"/>
              <w:rPr>
                <w:sz w:val="11"/>
                <w:szCs w:val="15"/>
              </w:rPr>
            </w:pPr>
            <w:r w:rsidRPr="00D31A5E">
              <w:rPr>
                <w:sz w:val="11"/>
                <w:szCs w:val="15"/>
              </w:rPr>
              <w:t>公共交通车辆</w:t>
            </w:r>
            <w:r w:rsidRPr="00D31A5E">
              <w:rPr>
                <w:rFonts w:hint="eastAsia"/>
                <w:sz w:val="11"/>
                <w:szCs w:val="15"/>
              </w:rPr>
              <w:t>数</w:t>
            </w:r>
            <w:r w:rsidR="0036606E" w:rsidRPr="00D31A5E">
              <w:rPr>
                <w:rFonts w:hint="eastAsia"/>
                <w:sz w:val="11"/>
                <w:szCs w:val="15"/>
              </w:rPr>
              <w:t>/</w:t>
            </w:r>
            <w:r w:rsidR="0036606E" w:rsidRPr="00D31A5E">
              <w:rPr>
                <w:rFonts w:hint="eastAsia"/>
                <w:sz w:val="11"/>
                <w:szCs w:val="15"/>
              </w:rPr>
              <w:t>总人口</w:t>
            </w:r>
          </w:p>
        </w:tc>
        <w:tc>
          <w:tcPr>
            <w:tcW w:w="841" w:type="dxa"/>
            <w:vAlign w:val="center"/>
          </w:tcPr>
          <w:p w14:paraId="6C0F1585" w14:textId="1E1C65DF" w:rsidR="0050310A" w:rsidRPr="00D31A5E" w:rsidRDefault="0050310A" w:rsidP="00DA149B">
            <w:pPr>
              <w:ind w:firstLine="220"/>
              <w:jc w:val="center"/>
              <w:rPr>
                <w:sz w:val="11"/>
                <w:szCs w:val="15"/>
              </w:rPr>
            </w:pPr>
            <w:r w:rsidRPr="00D31A5E">
              <w:rPr>
                <w:rFonts w:hint="eastAsia"/>
                <w:sz w:val="11"/>
                <w:szCs w:val="15"/>
              </w:rPr>
              <w:t>正</w:t>
            </w:r>
          </w:p>
        </w:tc>
        <w:tc>
          <w:tcPr>
            <w:tcW w:w="235" w:type="dxa"/>
            <w:vAlign w:val="center"/>
          </w:tcPr>
          <w:p w14:paraId="19B97658" w14:textId="77777777" w:rsidR="0050310A" w:rsidRPr="00D31A5E" w:rsidRDefault="0050310A" w:rsidP="00DA149B">
            <w:pPr>
              <w:ind w:firstLine="220"/>
              <w:jc w:val="center"/>
              <w:rPr>
                <w:sz w:val="11"/>
                <w:szCs w:val="15"/>
              </w:rPr>
            </w:pPr>
          </w:p>
        </w:tc>
      </w:tr>
      <w:tr w:rsidR="0001636B" w:rsidRPr="00D31A5E" w14:paraId="17A4899A" w14:textId="77777777" w:rsidTr="00B73D7B">
        <w:trPr>
          <w:jc w:val="center"/>
        </w:trPr>
        <w:tc>
          <w:tcPr>
            <w:tcW w:w="1162" w:type="dxa"/>
            <w:vMerge/>
            <w:vAlign w:val="center"/>
          </w:tcPr>
          <w:p w14:paraId="44E86151" w14:textId="77777777" w:rsidR="0050310A" w:rsidRPr="00D31A5E" w:rsidRDefault="0050310A" w:rsidP="00DA149B">
            <w:pPr>
              <w:ind w:firstLine="220"/>
              <w:jc w:val="center"/>
              <w:rPr>
                <w:sz w:val="11"/>
                <w:szCs w:val="15"/>
              </w:rPr>
            </w:pPr>
          </w:p>
        </w:tc>
        <w:tc>
          <w:tcPr>
            <w:tcW w:w="514" w:type="dxa"/>
            <w:vMerge/>
            <w:vAlign w:val="center"/>
          </w:tcPr>
          <w:p w14:paraId="4869EEC5" w14:textId="77777777" w:rsidR="0050310A" w:rsidRPr="00D31A5E" w:rsidRDefault="0050310A" w:rsidP="00DA149B">
            <w:pPr>
              <w:ind w:firstLine="220"/>
              <w:jc w:val="center"/>
              <w:rPr>
                <w:sz w:val="11"/>
                <w:szCs w:val="15"/>
              </w:rPr>
            </w:pPr>
          </w:p>
        </w:tc>
        <w:tc>
          <w:tcPr>
            <w:tcW w:w="1378" w:type="dxa"/>
            <w:vMerge/>
            <w:vAlign w:val="center"/>
          </w:tcPr>
          <w:p w14:paraId="21EA39AB" w14:textId="44DF5FC5" w:rsidR="0050310A" w:rsidRPr="00D31A5E" w:rsidRDefault="0050310A" w:rsidP="00DA149B">
            <w:pPr>
              <w:ind w:firstLine="220"/>
              <w:jc w:val="center"/>
              <w:rPr>
                <w:sz w:val="11"/>
                <w:szCs w:val="15"/>
              </w:rPr>
            </w:pPr>
          </w:p>
        </w:tc>
        <w:tc>
          <w:tcPr>
            <w:tcW w:w="1486" w:type="dxa"/>
            <w:vAlign w:val="center"/>
          </w:tcPr>
          <w:p w14:paraId="31B31569" w14:textId="4DB57FB7" w:rsidR="0050310A" w:rsidRPr="00D31A5E" w:rsidRDefault="0050310A" w:rsidP="00DA149B">
            <w:pPr>
              <w:ind w:firstLine="220"/>
              <w:jc w:val="center"/>
              <w:rPr>
                <w:sz w:val="11"/>
                <w:szCs w:val="15"/>
              </w:rPr>
            </w:pPr>
            <w:r w:rsidRPr="00D31A5E">
              <w:rPr>
                <w:rFonts w:hint="eastAsia"/>
                <w:sz w:val="11"/>
                <w:szCs w:val="15"/>
              </w:rPr>
              <w:t>城市道路面积</w:t>
            </w:r>
          </w:p>
        </w:tc>
        <w:tc>
          <w:tcPr>
            <w:tcW w:w="2690" w:type="dxa"/>
            <w:vAlign w:val="center"/>
          </w:tcPr>
          <w:p w14:paraId="3E493124" w14:textId="429F8AD0" w:rsidR="0050310A" w:rsidRPr="00D31A5E" w:rsidRDefault="0050310A" w:rsidP="00DA149B">
            <w:pPr>
              <w:ind w:firstLine="220"/>
              <w:jc w:val="center"/>
              <w:rPr>
                <w:sz w:val="11"/>
                <w:szCs w:val="15"/>
              </w:rPr>
            </w:pPr>
            <w:r w:rsidRPr="00D31A5E">
              <w:rPr>
                <w:sz w:val="11"/>
                <w:szCs w:val="15"/>
              </w:rPr>
              <w:t>城市道路面积</w:t>
            </w:r>
            <w:r w:rsidR="0036606E" w:rsidRPr="00D31A5E">
              <w:rPr>
                <w:rFonts w:hint="eastAsia"/>
                <w:sz w:val="11"/>
                <w:szCs w:val="15"/>
              </w:rPr>
              <w:t>/</w:t>
            </w:r>
            <w:r w:rsidR="0036606E" w:rsidRPr="00D31A5E">
              <w:rPr>
                <w:rFonts w:hint="eastAsia"/>
                <w:sz w:val="11"/>
                <w:szCs w:val="15"/>
              </w:rPr>
              <w:t>总人口</w:t>
            </w:r>
          </w:p>
        </w:tc>
        <w:tc>
          <w:tcPr>
            <w:tcW w:w="841" w:type="dxa"/>
            <w:vAlign w:val="center"/>
          </w:tcPr>
          <w:p w14:paraId="18EEFD4F" w14:textId="427CD016" w:rsidR="0050310A" w:rsidRPr="00D31A5E" w:rsidRDefault="0050310A" w:rsidP="00DA149B">
            <w:pPr>
              <w:ind w:firstLine="220"/>
              <w:jc w:val="center"/>
              <w:rPr>
                <w:sz w:val="11"/>
                <w:szCs w:val="15"/>
              </w:rPr>
            </w:pPr>
            <w:r w:rsidRPr="00D31A5E">
              <w:rPr>
                <w:rFonts w:hint="eastAsia"/>
                <w:sz w:val="11"/>
                <w:szCs w:val="15"/>
              </w:rPr>
              <w:t>正</w:t>
            </w:r>
          </w:p>
        </w:tc>
        <w:tc>
          <w:tcPr>
            <w:tcW w:w="235" w:type="dxa"/>
            <w:vAlign w:val="center"/>
          </w:tcPr>
          <w:p w14:paraId="23788143" w14:textId="77777777" w:rsidR="0050310A" w:rsidRPr="00D31A5E" w:rsidRDefault="0050310A" w:rsidP="00DA149B">
            <w:pPr>
              <w:ind w:firstLine="220"/>
              <w:jc w:val="center"/>
              <w:rPr>
                <w:sz w:val="11"/>
                <w:szCs w:val="15"/>
              </w:rPr>
            </w:pPr>
          </w:p>
        </w:tc>
      </w:tr>
      <w:tr w:rsidR="0001636B" w:rsidRPr="00D31A5E" w14:paraId="3DB58D88" w14:textId="77777777" w:rsidTr="00B73D7B">
        <w:trPr>
          <w:jc w:val="center"/>
        </w:trPr>
        <w:tc>
          <w:tcPr>
            <w:tcW w:w="1162" w:type="dxa"/>
            <w:vMerge/>
            <w:vAlign w:val="center"/>
          </w:tcPr>
          <w:p w14:paraId="1E3F9ACF" w14:textId="77777777" w:rsidR="0050310A" w:rsidRPr="00D31A5E" w:rsidRDefault="0050310A" w:rsidP="00DA149B">
            <w:pPr>
              <w:ind w:firstLine="220"/>
              <w:jc w:val="center"/>
              <w:rPr>
                <w:sz w:val="11"/>
                <w:szCs w:val="15"/>
              </w:rPr>
            </w:pPr>
          </w:p>
        </w:tc>
        <w:tc>
          <w:tcPr>
            <w:tcW w:w="514" w:type="dxa"/>
            <w:vMerge/>
            <w:vAlign w:val="center"/>
          </w:tcPr>
          <w:p w14:paraId="6418587D" w14:textId="77777777" w:rsidR="0050310A" w:rsidRPr="00D31A5E" w:rsidRDefault="0050310A" w:rsidP="00DA149B">
            <w:pPr>
              <w:ind w:firstLine="220"/>
              <w:jc w:val="center"/>
              <w:rPr>
                <w:sz w:val="11"/>
                <w:szCs w:val="15"/>
              </w:rPr>
            </w:pPr>
          </w:p>
        </w:tc>
        <w:tc>
          <w:tcPr>
            <w:tcW w:w="1378" w:type="dxa"/>
            <w:vMerge/>
            <w:vAlign w:val="center"/>
          </w:tcPr>
          <w:p w14:paraId="0922C414" w14:textId="22F9CC1E" w:rsidR="0050310A" w:rsidRPr="00D31A5E" w:rsidRDefault="0050310A" w:rsidP="00DA149B">
            <w:pPr>
              <w:ind w:firstLine="220"/>
              <w:jc w:val="center"/>
              <w:rPr>
                <w:sz w:val="11"/>
                <w:szCs w:val="15"/>
              </w:rPr>
            </w:pPr>
          </w:p>
        </w:tc>
        <w:tc>
          <w:tcPr>
            <w:tcW w:w="1486" w:type="dxa"/>
            <w:vAlign w:val="center"/>
          </w:tcPr>
          <w:p w14:paraId="15C8F4AE" w14:textId="17344F8A" w:rsidR="0050310A" w:rsidRPr="00D31A5E" w:rsidRDefault="0050310A" w:rsidP="00DA149B">
            <w:pPr>
              <w:ind w:firstLine="220"/>
              <w:jc w:val="center"/>
              <w:rPr>
                <w:sz w:val="11"/>
                <w:szCs w:val="15"/>
              </w:rPr>
            </w:pPr>
            <w:r w:rsidRPr="00D31A5E">
              <w:rPr>
                <w:rFonts w:hint="eastAsia"/>
                <w:sz w:val="11"/>
                <w:szCs w:val="15"/>
              </w:rPr>
              <w:t>公园绿地面积</w:t>
            </w:r>
          </w:p>
        </w:tc>
        <w:tc>
          <w:tcPr>
            <w:tcW w:w="2690" w:type="dxa"/>
            <w:vAlign w:val="center"/>
          </w:tcPr>
          <w:p w14:paraId="595F80A4" w14:textId="3B4AFE08" w:rsidR="0050310A" w:rsidRPr="00D31A5E" w:rsidRDefault="0050310A" w:rsidP="00DA149B">
            <w:pPr>
              <w:ind w:firstLine="220"/>
              <w:jc w:val="center"/>
              <w:rPr>
                <w:sz w:val="11"/>
                <w:szCs w:val="15"/>
              </w:rPr>
            </w:pPr>
            <w:r w:rsidRPr="00D31A5E">
              <w:rPr>
                <w:sz w:val="11"/>
                <w:szCs w:val="15"/>
              </w:rPr>
              <w:t>公园绿地面积</w:t>
            </w:r>
            <w:r w:rsidR="0036606E" w:rsidRPr="00D31A5E">
              <w:rPr>
                <w:rFonts w:hint="eastAsia"/>
                <w:sz w:val="11"/>
                <w:szCs w:val="15"/>
              </w:rPr>
              <w:t>/</w:t>
            </w:r>
            <w:r w:rsidR="0036606E" w:rsidRPr="00D31A5E">
              <w:rPr>
                <w:rFonts w:hint="eastAsia"/>
                <w:sz w:val="11"/>
                <w:szCs w:val="15"/>
              </w:rPr>
              <w:t>总人口</w:t>
            </w:r>
          </w:p>
        </w:tc>
        <w:tc>
          <w:tcPr>
            <w:tcW w:w="841" w:type="dxa"/>
            <w:vAlign w:val="center"/>
          </w:tcPr>
          <w:p w14:paraId="3FD6EDB8" w14:textId="4947BF0C" w:rsidR="0050310A" w:rsidRPr="00D31A5E" w:rsidRDefault="0050310A" w:rsidP="00DA149B">
            <w:pPr>
              <w:ind w:firstLine="220"/>
              <w:jc w:val="center"/>
              <w:rPr>
                <w:sz w:val="11"/>
                <w:szCs w:val="15"/>
              </w:rPr>
            </w:pPr>
            <w:r w:rsidRPr="00D31A5E">
              <w:rPr>
                <w:rFonts w:hint="eastAsia"/>
                <w:sz w:val="11"/>
                <w:szCs w:val="15"/>
              </w:rPr>
              <w:t>正</w:t>
            </w:r>
          </w:p>
        </w:tc>
        <w:tc>
          <w:tcPr>
            <w:tcW w:w="235" w:type="dxa"/>
            <w:vAlign w:val="center"/>
          </w:tcPr>
          <w:p w14:paraId="336A7307" w14:textId="77777777" w:rsidR="0050310A" w:rsidRPr="00D31A5E" w:rsidRDefault="0050310A" w:rsidP="00DA149B">
            <w:pPr>
              <w:ind w:firstLine="220"/>
              <w:jc w:val="center"/>
              <w:rPr>
                <w:sz w:val="11"/>
                <w:szCs w:val="15"/>
              </w:rPr>
            </w:pPr>
          </w:p>
        </w:tc>
      </w:tr>
      <w:tr w:rsidR="0001636B" w:rsidRPr="00D31A5E" w14:paraId="22917EF8" w14:textId="77777777" w:rsidTr="00B73D7B">
        <w:trPr>
          <w:jc w:val="center"/>
        </w:trPr>
        <w:tc>
          <w:tcPr>
            <w:tcW w:w="1162" w:type="dxa"/>
            <w:vMerge/>
            <w:vAlign w:val="center"/>
          </w:tcPr>
          <w:p w14:paraId="790360B0" w14:textId="77777777" w:rsidR="00746F9F" w:rsidRPr="00D31A5E" w:rsidRDefault="00746F9F" w:rsidP="00746F9F">
            <w:pPr>
              <w:ind w:firstLine="220"/>
              <w:jc w:val="center"/>
              <w:rPr>
                <w:sz w:val="11"/>
                <w:szCs w:val="15"/>
              </w:rPr>
            </w:pPr>
          </w:p>
        </w:tc>
        <w:tc>
          <w:tcPr>
            <w:tcW w:w="514" w:type="dxa"/>
            <w:vMerge/>
            <w:vAlign w:val="center"/>
          </w:tcPr>
          <w:p w14:paraId="5F88CD7D" w14:textId="77777777" w:rsidR="00746F9F" w:rsidRPr="00D31A5E" w:rsidRDefault="00746F9F" w:rsidP="00746F9F">
            <w:pPr>
              <w:ind w:firstLine="220"/>
              <w:jc w:val="center"/>
              <w:rPr>
                <w:sz w:val="11"/>
                <w:szCs w:val="15"/>
              </w:rPr>
            </w:pPr>
          </w:p>
        </w:tc>
        <w:tc>
          <w:tcPr>
            <w:tcW w:w="1378" w:type="dxa"/>
            <w:vMerge w:val="restart"/>
            <w:vAlign w:val="center"/>
          </w:tcPr>
          <w:p w14:paraId="11A12851" w14:textId="19C88CDC" w:rsidR="00746F9F" w:rsidRPr="00D31A5E" w:rsidRDefault="00746F9F" w:rsidP="00746F9F">
            <w:pPr>
              <w:ind w:firstLine="220"/>
              <w:jc w:val="center"/>
              <w:rPr>
                <w:sz w:val="11"/>
                <w:szCs w:val="15"/>
              </w:rPr>
            </w:pPr>
            <w:r w:rsidRPr="00D31A5E">
              <w:rPr>
                <w:rFonts w:hint="eastAsia"/>
                <w:sz w:val="11"/>
                <w:szCs w:val="15"/>
              </w:rPr>
              <w:t>交通邮电便利程度</w:t>
            </w:r>
          </w:p>
        </w:tc>
        <w:tc>
          <w:tcPr>
            <w:tcW w:w="1486" w:type="dxa"/>
            <w:tcBorders>
              <w:bottom w:val="single" w:sz="4" w:space="0" w:color="auto"/>
            </w:tcBorders>
            <w:vAlign w:val="center"/>
          </w:tcPr>
          <w:p w14:paraId="6E945FF3" w14:textId="6BE6CB52" w:rsidR="00746F9F" w:rsidRPr="00D31A5E" w:rsidRDefault="00746F9F" w:rsidP="00746F9F">
            <w:pPr>
              <w:ind w:firstLine="220"/>
              <w:jc w:val="center"/>
              <w:rPr>
                <w:sz w:val="11"/>
                <w:szCs w:val="15"/>
              </w:rPr>
            </w:pPr>
            <w:r w:rsidRPr="00D31A5E">
              <w:rPr>
                <w:sz w:val="11"/>
                <w:szCs w:val="15"/>
              </w:rPr>
              <w:t>交通便利程度</w:t>
            </w:r>
          </w:p>
        </w:tc>
        <w:tc>
          <w:tcPr>
            <w:tcW w:w="2690" w:type="dxa"/>
            <w:tcBorders>
              <w:bottom w:val="single" w:sz="4" w:space="0" w:color="auto"/>
            </w:tcBorders>
            <w:vAlign w:val="center"/>
          </w:tcPr>
          <w:p w14:paraId="4D31D3C7" w14:textId="3FE5593B" w:rsidR="00746F9F" w:rsidRPr="00D31A5E" w:rsidRDefault="00746F9F" w:rsidP="00746F9F">
            <w:pPr>
              <w:ind w:firstLine="220"/>
              <w:jc w:val="center"/>
              <w:rPr>
                <w:sz w:val="11"/>
                <w:szCs w:val="15"/>
              </w:rPr>
            </w:pPr>
            <w:r w:rsidRPr="00D31A5E">
              <w:rPr>
                <w:sz w:val="11"/>
                <w:szCs w:val="15"/>
              </w:rPr>
              <w:t>(</w:t>
            </w:r>
            <w:r w:rsidRPr="00D31A5E">
              <w:rPr>
                <w:sz w:val="11"/>
                <w:szCs w:val="15"/>
              </w:rPr>
              <w:t>公路里程</w:t>
            </w:r>
            <w:r w:rsidRPr="00D31A5E">
              <w:rPr>
                <w:sz w:val="11"/>
                <w:szCs w:val="15"/>
              </w:rPr>
              <w:t>+</w:t>
            </w:r>
            <w:r w:rsidRPr="00D31A5E">
              <w:rPr>
                <w:sz w:val="11"/>
                <w:szCs w:val="15"/>
              </w:rPr>
              <w:t>铁路营业里程</w:t>
            </w:r>
            <w:r w:rsidRPr="00D31A5E">
              <w:rPr>
                <w:sz w:val="11"/>
                <w:szCs w:val="15"/>
              </w:rPr>
              <w:t>)/</w:t>
            </w:r>
            <w:r w:rsidRPr="00D31A5E">
              <w:rPr>
                <w:rFonts w:hint="eastAsia"/>
                <w:sz w:val="11"/>
                <w:szCs w:val="15"/>
              </w:rPr>
              <w:t>总</w:t>
            </w:r>
            <w:r w:rsidRPr="00D31A5E">
              <w:rPr>
                <w:sz w:val="11"/>
                <w:szCs w:val="15"/>
              </w:rPr>
              <w:t>人口</w:t>
            </w:r>
          </w:p>
        </w:tc>
        <w:tc>
          <w:tcPr>
            <w:tcW w:w="841" w:type="dxa"/>
            <w:tcBorders>
              <w:bottom w:val="single" w:sz="4" w:space="0" w:color="auto"/>
            </w:tcBorders>
            <w:vAlign w:val="center"/>
          </w:tcPr>
          <w:p w14:paraId="0B9665B8" w14:textId="5D7984FE" w:rsidR="00746F9F" w:rsidRPr="00D31A5E" w:rsidRDefault="00746F9F" w:rsidP="00746F9F">
            <w:pPr>
              <w:ind w:firstLine="220"/>
              <w:jc w:val="center"/>
              <w:rPr>
                <w:sz w:val="11"/>
                <w:szCs w:val="15"/>
              </w:rPr>
            </w:pPr>
            <w:r w:rsidRPr="00D31A5E">
              <w:rPr>
                <w:rFonts w:hint="eastAsia"/>
                <w:sz w:val="11"/>
                <w:szCs w:val="15"/>
              </w:rPr>
              <w:t>正</w:t>
            </w:r>
          </w:p>
        </w:tc>
        <w:tc>
          <w:tcPr>
            <w:tcW w:w="235" w:type="dxa"/>
            <w:tcBorders>
              <w:bottom w:val="single" w:sz="4" w:space="0" w:color="auto"/>
            </w:tcBorders>
            <w:vAlign w:val="center"/>
          </w:tcPr>
          <w:p w14:paraId="23C8F0F4" w14:textId="77777777" w:rsidR="00746F9F" w:rsidRPr="00D31A5E" w:rsidRDefault="00746F9F" w:rsidP="00746F9F">
            <w:pPr>
              <w:ind w:firstLine="220"/>
              <w:jc w:val="center"/>
              <w:rPr>
                <w:sz w:val="11"/>
                <w:szCs w:val="15"/>
              </w:rPr>
            </w:pPr>
          </w:p>
        </w:tc>
      </w:tr>
      <w:tr w:rsidR="0001636B" w:rsidRPr="00D31A5E" w14:paraId="3E86B767" w14:textId="77777777" w:rsidTr="00B73D7B">
        <w:trPr>
          <w:jc w:val="center"/>
        </w:trPr>
        <w:tc>
          <w:tcPr>
            <w:tcW w:w="1162" w:type="dxa"/>
            <w:vMerge/>
            <w:vAlign w:val="center"/>
          </w:tcPr>
          <w:p w14:paraId="42C0B447" w14:textId="77777777" w:rsidR="00746F9F" w:rsidRPr="00D31A5E" w:rsidRDefault="00746F9F" w:rsidP="00746F9F">
            <w:pPr>
              <w:ind w:firstLine="220"/>
              <w:jc w:val="center"/>
              <w:rPr>
                <w:sz w:val="11"/>
                <w:szCs w:val="15"/>
              </w:rPr>
            </w:pPr>
          </w:p>
        </w:tc>
        <w:tc>
          <w:tcPr>
            <w:tcW w:w="514" w:type="dxa"/>
            <w:vMerge/>
            <w:vAlign w:val="center"/>
          </w:tcPr>
          <w:p w14:paraId="1A867DE4" w14:textId="77777777" w:rsidR="00746F9F" w:rsidRPr="00D31A5E" w:rsidRDefault="00746F9F" w:rsidP="00746F9F">
            <w:pPr>
              <w:ind w:firstLine="220"/>
              <w:jc w:val="center"/>
              <w:rPr>
                <w:sz w:val="11"/>
                <w:szCs w:val="15"/>
              </w:rPr>
            </w:pPr>
          </w:p>
        </w:tc>
        <w:tc>
          <w:tcPr>
            <w:tcW w:w="1378" w:type="dxa"/>
            <w:vMerge/>
            <w:vAlign w:val="center"/>
          </w:tcPr>
          <w:p w14:paraId="75D0ECDE" w14:textId="1E400EDA" w:rsidR="00746F9F" w:rsidRPr="00D31A5E" w:rsidRDefault="00746F9F" w:rsidP="00746F9F">
            <w:pPr>
              <w:ind w:firstLine="220"/>
              <w:jc w:val="center"/>
              <w:rPr>
                <w:sz w:val="11"/>
                <w:szCs w:val="15"/>
              </w:rPr>
            </w:pPr>
          </w:p>
        </w:tc>
        <w:tc>
          <w:tcPr>
            <w:tcW w:w="1486" w:type="dxa"/>
            <w:tcBorders>
              <w:top w:val="single" w:sz="4" w:space="0" w:color="auto"/>
              <w:bottom w:val="single" w:sz="4" w:space="0" w:color="auto"/>
            </w:tcBorders>
            <w:vAlign w:val="center"/>
          </w:tcPr>
          <w:p w14:paraId="6B1C021F" w14:textId="0388AC23" w:rsidR="00746F9F" w:rsidRPr="00D31A5E" w:rsidRDefault="00746F9F" w:rsidP="00746F9F">
            <w:pPr>
              <w:ind w:firstLine="220"/>
              <w:jc w:val="center"/>
              <w:rPr>
                <w:sz w:val="11"/>
                <w:szCs w:val="15"/>
              </w:rPr>
            </w:pPr>
            <w:r w:rsidRPr="00D31A5E">
              <w:rPr>
                <w:rFonts w:hint="eastAsia"/>
                <w:sz w:val="11"/>
                <w:szCs w:val="15"/>
              </w:rPr>
              <w:t>邮电业务便利程度</w:t>
            </w:r>
          </w:p>
        </w:tc>
        <w:tc>
          <w:tcPr>
            <w:tcW w:w="2690" w:type="dxa"/>
            <w:tcBorders>
              <w:top w:val="single" w:sz="4" w:space="0" w:color="auto"/>
              <w:bottom w:val="single" w:sz="4" w:space="0" w:color="auto"/>
            </w:tcBorders>
            <w:vAlign w:val="center"/>
          </w:tcPr>
          <w:p w14:paraId="2C8A5AAC" w14:textId="38494338" w:rsidR="00746F9F" w:rsidRPr="00D31A5E" w:rsidRDefault="00746F9F" w:rsidP="00746F9F">
            <w:pPr>
              <w:ind w:firstLine="220"/>
              <w:jc w:val="center"/>
              <w:rPr>
                <w:sz w:val="11"/>
                <w:szCs w:val="15"/>
              </w:rPr>
            </w:pPr>
            <w:r w:rsidRPr="00D31A5E">
              <w:rPr>
                <w:rFonts w:hint="eastAsia"/>
                <w:sz w:val="11"/>
                <w:szCs w:val="15"/>
              </w:rPr>
              <w:t>邮电业务总量</w:t>
            </w:r>
            <w:r w:rsidRPr="00D31A5E">
              <w:rPr>
                <w:rFonts w:hint="eastAsia"/>
                <w:sz w:val="11"/>
                <w:szCs w:val="15"/>
              </w:rPr>
              <w:t>/</w:t>
            </w:r>
            <w:r w:rsidRPr="00D31A5E">
              <w:rPr>
                <w:rFonts w:hint="eastAsia"/>
                <w:sz w:val="11"/>
                <w:szCs w:val="15"/>
              </w:rPr>
              <w:t>总人口</w:t>
            </w:r>
          </w:p>
        </w:tc>
        <w:tc>
          <w:tcPr>
            <w:tcW w:w="841" w:type="dxa"/>
            <w:tcBorders>
              <w:top w:val="single" w:sz="4" w:space="0" w:color="auto"/>
              <w:bottom w:val="single" w:sz="4" w:space="0" w:color="auto"/>
            </w:tcBorders>
            <w:vAlign w:val="center"/>
          </w:tcPr>
          <w:p w14:paraId="52C53241" w14:textId="19EFF4BE" w:rsidR="00746F9F" w:rsidRPr="00D31A5E" w:rsidRDefault="00746F9F" w:rsidP="00746F9F">
            <w:pPr>
              <w:ind w:firstLine="220"/>
              <w:jc w:val="center"/>
              <w:rPr>
                <w:sz w:val="11"/>
                <w:szCs w:val="15"/>
              </w:rPr>
            </w:pPr>
            <w:r w:rsidRPr="00D31A5E">
              <w:rPr>
                <w:rFonts w:hint="eastAsia"/>
                <w:sz w:val="11"/>
                <w:szCs w:val="15"/>
              </w:rPr>
              <w:t>正</w:t>
            </w:r>
          </w:p>
        </w:tc>
        <w:tc>
          <w:tcPr>
            <w:tcW w:w="235" w:type="dxa"/>
            <w:tcBorders>
              <w:top w:val="single" w:sz="4" w:space="0" w:color="auto"/>
              <w:bottom w:val="single" w:sz="4" w:space="0" w:color="auto"/>
            </w:tcBorders>
            <w:vAlign w:val="center"/>
          </w:tcPr>
          <w:p w14:paraId="7225C32C" w14:textId="77777777" w:rsidR="00746F9F" w:rsidRPr="00D31A5E" w:rsidRDefault="00746F9F" w:rsidP="00746F9F">
            <w:pPr>
              <w:ind w:firstLine="220"/>
              <w:jc w:val="center"/>
              <w:rPr>
                <w:sz w:val="11"/>
                <w:szCs w:val="15"/>
              </w:rPr>
            </w:pPr>
          </w:p>
        </w:tc>
      </w:tr>
      <w:tr w:rsidR="0001636B" w:rsidRPr="00D31A5E" w14:paraId="7357CC82" w14:textId="77777777" w:rsidTr="00B73D7B">
        <w:trPr>
          <w:jc w:val="center"/>
        </w:trPr>
        <w:tc>
          <w:tcPr>
            <w:tcW w:w="1162" w:type="dxa"/>
            <w:vMerge/>
            <w:vAlign w:val="center"/>
          </w:tcPr>
          <w:p w14:paraId="16CDE8A2" w14:textId="77777777" w:rsidR="00746F9F" w:rsidRPr="00D31A5E" w:rsidRDefault="00746F9F" w:rsidP="00746F9F">
            <w:pPr>
              <w:ind w:firstLine="220"/>
              <w:jc w:val="center"/>
              <w:rPr>
                <w:sz w:val="11"/>
                <w:szCs w:val="15"/>
              </w:rPr>
            </w:pPr>
          </w:p>
        </w:tc>
        <w:tc>
          <w:tcPr>
            <w:tcW w:w="514" w:type="dxa"/>
            <w:vMerge/>
            <w:vAlign w:val="center"/>
          </w:tcPr>
          <w:p w14:paraId="746247B8" w14:textId="77777777" w:rsidR="00746F9F" w:rsidRPr="00D31A5E" w:rsidRDefault="00746F9F" w:rsidP="00746F9F">
            <w:pPr>
              <w:ind w:firstLine="220"/>
              <w:jc w:val="center"/>
              <w:rPr>
                <w:sz w:val="11"/>
                <w:szCs w:val="15"/>
              </w:rPr>
            </w:pPr>
          </w:p>
        </w:tc>
        <w:tc>
          <w:tcPr>
            <w:tcW w:w="1378" w:type="dxa"/>
            <w:vMerge w:val="restart"/>
            <w:vAlign w:val="center"/>
          </w:tcPr>
          <w:p w14:paraId="796658DF" w14:textId="75CF3A63" w:rsidR="00746F9F" w:rsidRPr="00D31A5E" w:rsidRDefault="00746F9F" w:rsidP="00746F9F">
            <w:pPr>
              <w:ind w:firstLine="220"/>
              <w:jc w:val="center"/>
              <w:rPr>
                <w:sz w:val="11"/>
                <w:szCs w:val="15"/>
              </w:rPr>
            </w:pPr>
            <w:r w:rsidRPr="00D31A5E">
              <w:rPr>
                <w:sz w:val="11"/>
                <w:szCs w:val="15"/>
              </w:rPr>
              <w:t>基本保险覆盖率</w:t>
            </w:r>
          </w:p>
        </w:tc>
        <w:tc>
          <w:tcPr>
            <w:tcW w:w="1486" w:type="dxa"/>
            <w:tcBorders>
              <w:top w:val="single" w:sz="4" w:space="0" w:color="auto"/>
              <w:bottom w:val="single" w:sz="4" w:space="0" w:color="auto"/>
            </w:tcBorders>
            <w:vAlign w:val="center"/>
          </w:tcPr>
          <w:p w14:paraId="666C6D1A" w14:textId="09CA4102" w:rsidR="00746F9F" w:rsidRPr="00D31A5E" w:rsidRDefault="00746F9F" w:rsidP="00746F9F">
            <w:pPr>
              <w:ind w:firstLine="220"/>
              <w:jc w:val="center"/>
              <w:rPr>
                <w:sz w:val="11"/>
                <w:szCs w:val="15"/>
              </w:rPr>
            </w:pPr>
            <w:r w:rsidRPr="00D31A5E">
              <w:rPr>
                <w:sz w:val="11"/>
                <w:szCs w:val="15"/>
              </w:rPr>
              <w:t>养老保险覆盖率</w:t>
            </w:r>
          </w:p>
        </w:tc>
        <w:tc>
          <w:tcPr>
            <w:tcW w:w="2690" w:type="dxa"/>
            <w:tcBorders>
              <w:top w:val="single" w:sz="4" w:space="0" w:color="auto"/>
              <w:bottom w:val="single" w:sz="4" w:space="0" w:color="auto"/>
            </w:tcBorders>
            <w:vAlign w:val="center"/>
          </w:tcPr>
          <w:p w14:paraId="68A275A7" w14:textId="232798FF" w:rsidR="00746F9F" w:rsidRPr="00D31A5E" w:rsidRDefault="00746F9F" w:rsidP="00746F9F">
            <w:pPr>
              <w:ind w:firstLine="220"/>
              <w:jc w:val="center"/>
              <w:rPr>
                <w:sz w:val="11"/>
                <w:szCs w:val="15"/>
              </w:rPr>
            </w:pPr>
            <w:r w:rsidRPr="00D31A5E">
              <w:rPr>
                <w:sz w:val="11"/>
                <w:szCs w:val="15"/>
              </w:rPr>
              <w:t>年末参加养老保险人数</w:t>
            </w:r>
            <w:r w:rsidRPr="00D31A5E">
              <w:rPr>
                <w:sz w:val="11"/>
                <w:szCs w:val="15"/>
              </w:rPr>
              <w:t>/</w:t>
            </w:r>
            <w:r w:rsidRPr="00D31A5E">
              <w:rPr>
                <w:sz w:val="11"/>
                <w:szCs w:val="15"/>
              </w:rPr>
              <w:t>总人</w:t>
            </w:r>
            <w:r w:rsidRPr="00D31A5E">
              <w:rPr>
                <w:rFonts w:hint="eastAsia"/>
                <w:sz w:val="11"/>
                <w:szCs w:val="15"/>
              </w:rPr>
              <w:t>口</w:t>
            </w:r>
          </w:p>
        </w:tc>
        <w:tc>
          <w:tcPr>
            <w:tcW w:w="841" w:type="dxa"/>
            <w:tcBorders>
              <w:top w:val="single" w:sz="4" w:space="0" w:color="auto"/>
              <w:bottom w:val="single" w:sz="4" w:space="0" w:color="auto"/>
            </w:tcBorders>
            <w:vAlign w:val="center"/>
          </w:tcPr>
          <w:p w14:paraId="3B88877F" w14:textId="258CE927" w:rsidR="00746F9F" w:rsidRPr="00D31A5E" w:rsidRDefault="00746F9F" w:rsidP="00746F9F">
            <w:pPr>
              <w:ind w:firstLine="220"/>
              <w:jc w:val="center"/>
              <w:rPr>
                <w:sz w:val="11"/>
                <w:szCs w:val="15"/>
              </w:rPr>
            </w:pPr>
            <w:r w:rsidRPr="00D31A5E">
              <w:rPr>
                <w:rFonts w:hint="eastAsia"/>
                <w:sz w:val="11"/>
                <w:szCs w:val="15"/>
              </w:rPr>
              <w:t>正</w:t>
            </w:r>
          </w:p>
        </w:tc>
        <w:tc>
          <w:tcPr>
            <w:tcW w:w="235" w:type="dxa"/>
            <w:tcBorders>
              <w:top w:val="single" w:sz="4" w:space="0" w:color="auto"/>
              <w:bottom w:val="single" w:sz="4" w:space="0" w:color="auto"/>
            </w:tcBorders>
            <w:vAlign w:val="center"/>
          </w:tcPr>
          <w:p w14:paraId="7FC2E854" w14:textId="77777777" w:rsidR="00746F9F" w:rsidRPr="00D31A5E" w:rsidRDefault="00746F9F" w:rsidP="00746F9F">
            <w:pPr>
              <w:ind w:firstLine="220"/>
              <w:jc w:val="center"/>
              <w:rPr>
                <w:sz w:val="11"/>
                <w:szCs w:val="15"/>
              </w:rPr>
            </w:pPr>
          </w:p>
        </w:tc>
      </w:tr>
      <w:tr w:rsidR="0001636B" w:rsidRPr="00D31A5E" w14:paraId="168C64E5" w14:textId="77777777" w:rsidTr="00B73D7B">
        <w:trPr>
          <w:jc w:val="center"/>
        </w:trPr>
        <w:tc>
          <w:tcPr>
            <w:tcW w:w="1162" w:type="dxa"/>
            <w:vMerge/>
            <w:vAlign w:val="center"/>
          </w:tcPr>
          <w:p w14:paraId="5374DCC3" w14:textId="77777777" w:rsidR="00746F9F" w:rsidRPr="00D31A5E" w:rsidRDefault="00746F9F" w:rsidP="00746F9F">
            <w:pPr>
              <w:ind w:firstLine="220"/>
              <w:jc w:val="center"/>
              <w:rPr>
                <w:sz w:val="11"/>
                <w:szCs w:val="15"/>
              </w:rPr>
            </w:pPr>
          </w:p>
        </w:tc>
        <w:tc>
          <w:tcPr>
            <w:tcW w:w="514" w:type="dxa"/>
            <w:vMerge/>
            <w:vAlign w:val="center"/>
          </w:tcPr>
          <w:p w14:paraId="45460D11" w14:textId="77777777" w:rsidR="00746F9F" w:rsidRPr="00D31A5E" w:rsidRDefault="00746F9F" w:rsidP="00746F9F">
            <w:pPr>
              <w:ind w:firstLine="220"/>
              <w:jc w:val="center"/>
              <w:rPr>
                <w:sz w:val="11"/>
                <w:szCs w:val="15"/>
              </w:rPr>
            </w:pPr>
          </w:p>
        </w:tc>
        <w:tc>
          <w:tcPr>
            <w:tcW w:w="1378" w:type="dxa"/>
            <w:vMerge/>
            <w:vAlign w:val="center"/>
          </w:tcPr>
          <w:p w14:paraId="2B70120E" w14:textId="77777777" w:rsidR="00746F9F" w:rsidRPr="00D31A5E" w:rsidRDefault="00746F9F" w:rsidP="00746F9F">
            <w:pPr>
              <w:ind w:firstLine="220"/>
              <w:jc w:val="center"/>
              <w:rPr>
                <w:sz w:val="11"/>
                <w:szCs w:val="15"/>
              </w:rPr>
            </w:pPr>
          </w:p>
        </w:tc>
        <w:tc>
          <w:tcPr>
            <w:tcW w:w="1486" w:type="dxa"/>
            <w:tcBorders>
              <w:top w:val="single" w:sz="4" w:space="0" w:color="auto"/>
              <w:bottom w:val="single" w:sz="4" w:space="0" w:color="auto"/>
            </w:tcBorders>
            <w:vAlign w:val="center"/>
          </w:tcPr>
          <w:p w14:paraId="05716481" w14:textId="789B0A9D" w:rsidR="00746F9F" w:rsidRPr="00D31A5E" w:rsidRDefault="00746F9F" w:rsidP="00746F9F">
            <w:pPr>
              <w:ind w:firstLine="220"/>
              <w:jc w:val="center"/>
              <w:rPr>
                <w:sz w:val="11"/>
                <w:szCs w:val="15"/>
              </w:rPr>
            </w:pPr>
            <w:r w:rsidRPr="00D31A5E">
              <w:rPr>
                <w:rFonts w:hint="eastAsia"/>
                <w:sz w:val="11"/>
                <w:szCs w:val="15"/>
              </w:rPr>
              <w:t>失业</w:t>
            </w:r>
            <w:r w:rsidRPr="00D31A5E">
              <w:rPr>
                <w:sz w:val="11"/>
                <w:szCs w:val="15"/>
              </w:rPr>
              <w:t>保险覆盖率</w:t>
            </w:r>
          </w:p>
        </w:tc>
        <w:tc>
          <w:tcPr>
            <w:tcW w:w="2690" w:type="dxa"/>
            <w:tcBorders>
              <w:top w:val="single" w:sz="4" w:space="0" w:color="auto"/>
              <w:bottom w:val="single" w:sz="4" w:space="0" w:color="auto"/>
            </w:tcBorders>
            <w:vAlign w:val="center"/>
          </w:tcPr>
          <w:p w14:paraId="6A294BED" w14:textId="4E4296C7" w:rsidR="00746F9F" w:rsidRPr="00D31A5E" w:rsidRDefault="00746F9F" w:rsidP="00746F9F">
            <w:pPr>
              <w:ind w:firstLine="220"/>
              <w:jc w:val="center"/>
              <w:rPr>
                <w:sz w:val="11"/>
                <w:szCs w:val="15"/>
              </w:rPr>
            </w:pPr>
            <w:r w:rsidRPr="00D31A5E">
              <w:rPr>
                <w:sz w:val="11"/>
                <w:szCs w:val="15"/>
              </w:rPr>
              <w:t>年末参加</w:t>
            </w:r>
            <w:r w:rsidRPr="00D31A5E">
              <w:rPr>
                <w:rFonts w:hint="eastAsia"/>
                <w:sz w:val="11"/>
                <w:szCs w:val="15"/>
              </w:rPr>
              <w:t>失业保</w:t>
            </w:r>
            <w:r w:rsidRPr="00D31A5E">
              <w:rPr>
                <w:sz w:val="11"/>
                <w:szCs w:val="15"/>
              </w:rPr>
              <w:t>险人数</w:t>
            </w:r>
            <w:r w:rsidRPr="00D31A5E">
              <w:rPr>
                <w:sz w:val="11"/>
                <w:szCs w:val="15"/>
              </w:rPr>
              <w:t>/</w:t>
            </w:r>
            <w:r w:rsidRPr="00D31A5E">
              <w:rPr>
                <w:sz w:val="11"/>
                <w:szCs w:val="15"/>
              </w:rPr>
              <w:t>总人</w:t>
            </w:r>
            <w:r w:rsidRPr="00D31A5E">
              <w:rPr>
                <w:rFonts w:hint="eastAsia"/>
                <w:sz w:val="11"/>
                <w:szCs w:val="15"/>
              </w:rPr>
              <w:t>口</w:t>
            </w:r>
          </w:p>
        </w:tc>
        <w:tc>
          <w:tcPr>
            <w:tcW w:w="841" w:type="dxa"/>
            <w:tcBorders>
              <w:top w:val="single" w:sz="4" w:space="0" w:color="auto"/>
              <w:bottom w:val="single" w:sz="4" w:space="0" w:color="auto"/>
            </w:tcBorders>
            <w:vAlign w:val="center"/>
          </w:tcPr>
          <w:p w14:paraId="4D52C399" w14:textId="29D945A0" w:rsidR="00746F9F" w:rsidRPr="00D31A5E" w:rsidRDefault="00746F9F" w:rsidP="00746F9F">
            <w:pPr>
              <w:ind w:firstLine="220"/>
              <w:jc w:val="center"/>
              <w:rPr>
                <w:sz w:val="11"/>
                <w:szCs w:val="15"/>
              </w:rPr>
            </w:pPr>
            <w:r w:rsidRPr="00D31A5E">
              <w:rPr>
                <w:rFonts w:hint="eastAsia"/>
                <w:sz w:val="11"/>
                <w:szCs w:val="15"/>
              </w:rPr>
              <w:t>正</w:t>
            </w:r>
          </w:p>
        </w:tc>
        <w:tc>
          <w:tcPr>
            <w:tcW w:w="235" w:type="dxa"/>
            <w:tcBorders>
              <w:top w:val="single" w:sz="4" w:space="0" w:color="auto"/>
              <w:bottom w:val="single" w:sz="4" w:space="0" w:color="auto"/>
            </w:tcBorders>
            <w:vAlign w:val="center"/>
          </w:tcPr>
          <w:p w14:paraId="7B26B220" w14:textId="77777777" w:rsidR="00746F9F" w:rsidRPr="00D31A5E" w:rsidRDefault="00746F9F" w:rsidP="00746F9F">
            <w:pPr>
              <w:ind w:firstLine="220"/>
              <w:jc w:val="center"/>
              <w:rPr>
                <w:sz w:val="11"/>
                <w:szCs w:val="15"/>
              </w:rPr>
            </w:pPr>
          </w:p>
        </w:tc>
      </w:tr>
      <w:tr w:rsidR="0001636B" w:rsidRPr="00D31A5E" w14:paraId="15C324C5" w14:textId="77777777" w:rsidTr="00B73D7B">
        <w:trPr>
          <w:jc w:val="center"/>
        </w:trPr>
        <w:tc>
          <w:tcPr>
            <w:tcW w:w="1162" w:type="dxa"/>
            <w:vMerge/>
            <w:tcBorders>
              <w:bottom w:val="single" w:sz="4" w:space="0" w:color="auto"/>
            </w:tcBorders>
            <w:vAlign w:val="center"/>
          </w:tcPr>
          <w:p w14:paraId="2D17B56D" w14:textId="77777777" w:rsidR="00746F9F" w:rsidRPr="00D31A5E" w:rsidRDefault="00746F9F" w:rsidP="00746F9F">
            <w:pPr>
              <w:ind w:firstLine="220"/>
              <w:jc w:val="center"/>
              <w:rPr>
                <w:sz w:val="11"/>
                <w:szCs w:val="15"/>
              </w:rPr>
            </w:pPr>
          </w:p>
        </w:tc>
        <w:tc>
          <w:tcPr>
            <w:tcW w:w="514" w:type="dxa"/>
            <w:vMerge/>
            <w:tcBorders>
              <w:bottom w:val="single" w:sz="4" w:space="0" w:color="auto"/>
            </w:tcBorders>
            <w:vAlign w:val="center"/>
          </w:tcPr>
          <w:p w14:paraId="0197E9EC" w14:textId="77777777" w:rsidR="00746F9F" w:rsidRPr="00D31A5E" w:rsidRDefault="00746F9F" w:rsidP="00746F9F">
            <w:pPr>
              <w:ind w:firstLine="220"/>
              <w:jc w:val="center"/>
              <w:rPr>
                <w:sz w:val="11"/>
                <w:szCs w:val="15"/>
              </w:rPr>
            </w:pPr>
          </w:p>
        </w:tc>
        <w:tc>
          <w:tcPr>
            <w:tcW w:w="1378" w:type="dxa"/>
            <w:vMerge/>
            <w:tcBorders>
              <w:bottom w:val="single" w:sz="4" w:space="0" w:color="auto"/>
            </w:tcBorders>
            <w:vAlign w:val="center"/>
          </w:tcPr>
          <w:p w14:paraId="3BF5B59C" w14:textId="77777777" w:rsidR="00746F9F" w:rsidRPr="00D31A5E" w:rsidRDefault="00746F9F" w:rsidP="00746F9F">
            <w:pPr>
              <w:ind w:firstLine="220"/>
              <w:jc w:val="center"/>
              <w:rPr>
                <w:sz w:val="11"/>
                <w:szCs w:val="15"/>
              </w:rPr>
            </w:pPr>
          </w:p>
        </w:tc>
        <w:tc>
          <w:tcPr>
            <w:tcW w:w="1486" w:type="dxa"/>
            <w:tcBorders>
              <w:top w:val="single" w:sz="4" w:space="0" w:color="auto"/>
              <w:bottom w:val="single" w:sz="4" w:space="0" w:color="auto"/>
            </w:tcBorders>
            <w:vAlign w:val="center"/>
          </w:tcPr>
          <w:p w14:paraId="5C450853" w14:textId="255A720A" w:rsidR="00746F9F" w:rsidRPr="00D31A5E" w:rsidRDefault="00746F9F" w:rsidP="00746F9F">
            <w:pPr>
              <w:ind w:firstLine="220"/>
              <w:jc w:val="center"/>
              <w:rPr>
                <w:sz w:val="11"/>
                <w:szCs w:val="15"/>
              </w:rPr>
            </w:pPr>
            <w:r w:rsidRPr="00D31A5E">
              <w:rPr>
                <w:rFonts w:hint="eastAsia"/>
                <w:sz w:val="11"/>
                <w:szCs w:val="15"/>
              </w:rPr>
              <w:t>医疗</w:t>
            </w:r>
            <w:r w:rsidRPr="00D31A5E">
              <w:rPr>
                <w:sz w:val="11"/>
                <w:szCs w:val="15"/>
              </w:rPr>
              <w:t>保险覆盖率</w:t>
            </w:r>
          </w:p>
        </w:tc>
        <w:tc>
          <w:tcPr>
            <w:tcW w:w="2690" w:type="dxa"/>
            <w:tcBorders>
              <w:top w:val="single" w:sz="4" w:space="0" w:color="auto"/>
              <w:bottom w:val="single" w:sz="4" w:space="0" w:color="auto"/>
            </w:tcBorders>
            <w:vAlign w:val="center"/>
          </w:tcPr>
          <w:p w14:paraId="5F5D379C" w14:textId="26708BDE" w:rsidR="00746F9F" w:rsidRPr="00D31A5E" w:rsidRDefault="00746F9F" w:rsidP="00746F9F">
            <w:pPr>
              <w:ind w:firstLine="220"/>
              <w:jc w:val="center"/>
              <w:rPr>
                <w:sz w:val="11"/>
                <w:szCs w:val="15"/>
              </w:rPr>
            </w:pPr>
            <w:r w:rsidRPr="00D31A5E">
              <w:rPr>
                <w:sz w:val="11"/>
                <w:szCs w:val="15"/>
              </w:rPr>
              <w:t>年末参加</w:t>
            </w:r>
            <w:r w:rsidRPr="00D31A5E">
              <w:rPr>
                <w:rFonts w:hint="eastAsia"/>
                <w:sz w:val="11"/>
                <w:szCs w:val="15"/>
              </w:rPr>
              <w:t>医疗</w:t>
            </w:r>
            <w:r w:rsidRPr="00D31A5E">
              <w:rPr>
                <w:sz w:val="11"/>
                <w:szCs w:val="15"/>
              </w:rPr>
              <w:t>保险人数</w:t>
            </w:r>
            <w:r w:rsidRPr="00D31A5E">
              <w:rPr>
                <w:sz w:val="11"/>
                <w:szCs w:val="15"/>
              </w:rPr>
              <w:t>/</w:t>
            </w:r>
            <w:r w:rsidRPr="00D31A5E">
              <w:rPr>
                <w:sz w:val="11"/>
                <w:szCs w:val="15"/>
              </w:rPr>
              <w:t>总人</w:t>
            </w:r>
            <w:r w:rsidRPr="00D31A5E">
              <w:rPr>
                <w:rFonts w:hint="eastAsia"/>
                <w:sz w:val="11"/>
                <w:szCs w:val="15"/>
              </w:rPr>
              <w:t>口</w:t>
            </w:r>
          </w:p>
        </w:tc>
        <w:tc>
          <w:tcPr>
            <w:tcW w:w="841" w:type="dxa"/>
            <w:tcBorders>
              <w:top w:val="single" w:sz="4" w:space="0" w:color="auto"/>
              <w:bottom w:val="single" w:sz="4" w:space="0" w:color="auto"/>
            </w:tcBorders>
            <w:vAlign w:val="center"/>
          </w:tcPr>
          <w:p w14:paraId="162B4540" w14:textId="0F50D768" w:rsidR="00746F9F" w:rsidRPr="00D31A5E" w:rsidRDefault="00746F9F" w:rsidP="00746F9F">
            <w:pPr>
              <w:ind w:firstLine="220"/>
              <w:jc w:val="center"/>
              <w:rPr>
                <w:sz w:val="11"/>
                <w:szCs w:val="15"/>
              </w:rPr>
            </w:pPr>
            <w:r w:rsidRPr="00D31A5E">
              <w:rPr>
                <w:rFonts w:hint="eastAsia"/>
                <w:sz w:val="11"/>
                <w:szCs w:val="15"/>
              </w:rPr>
              <w:t>正</w:t>
            </w:r>
          </w:p>
        </w:tc>
        <w:tc>
          <w:tcPr>
            <w:tcW w:w="235" w:type="dxa"/>
            <w:tcBorders>
              <w:top w:val="single" w:sz="4" w:space="0" w:color="auto"/>
              <w:bottom w:val="single" w:sz="4" w:space="0" w:color="auto"/>
            </w:tcBorders>
            <w:vAlign w:val="center"/>
          </w:tcPr>
          <w:p w14:paraId="150C591B" w14:textId="77777777" w:rsidR="00746F9F" w:rsidRPr="00D31A5E" w:rsidRDefault="00746F9F" w:rsidP="00746F9F">
            <w:pPr>
              <w:ind w:firstLine="220"/>
              <w:jc w:val="center"/>
              <w:rPr>
                <w:sz w:val="11"/>
                <w:szCs w:val="15"/>
              </w:rPr>
            </w:pPr>
          </w:p>
        </w:tc>
      </w:tr>
    </w:tbl>
    <w:p w14:paraId="62724CA7" w14:textId="55F37BE8" w:rsidR="00D31A5E" w:rsidRDefault="00D31A5E">
      <w:pPr>
        <w:ind w:firstLine="420"/>
      </w:pPr>
    </w:p>
    <w:p w14:paraId="57B23798" w14:textId="77777777" w:rsidR="00B73D7B" w:rsidRPr="00944CA7" w:rsidRDefault="00B73D7B" w:rsidP="00B73D7B">
      <w:pPr>
        <w:ind w:firstLine="420"/>
        <w:rPr>
          <w:rFonts w:ascii="宋体" w:eastAsia="宋体" w:hAnsi="宋体" w:cs="微软雅黑" w:hint="eastAsia"/>
        </w:rPr>
      </w:pPr>
    </w:p>
    <w:p w14:paraId="6B0BB9BA" w14:textId="77777777" w:rsidR="00B73D7B" w:rsidRPr="002933F2" w:rsidRDefault="00B73D7B" w:rsidP="00B73D7B">
      <w:pPr>
        <w:pStyle w:val="a4"/>
        <w:ind w:left="420" w:firstLineChars="0" w:firstLine="0"/>
        <w:rPr>
          <w:rFonts w:ascii="楷体" w:eastAsia="楷体" w:hAnsi="楷体"/>
        </w:rPr>
      </w:pPr>
      <w:r w:rsidRPr="002933F2">
        <w:rPr>
          <w:rFonts w:ascii="楷体" w:eastAsia="楷体" w:hAnsi="楷体"/>
        </w:rPr>
        <w:t>3.数据说明与处理方法</w:t>
      </w:r>
    </w:p>
    <w:p w14:paraId="3BE109E9" w14:textId="77777777" w:rsidR="00B73D7B" w:rsidRPr="00B73D7B" w:rsidRDefault="00B73D7B" w:rsidP="00B73D7B">
      <w:pPr>
        <w:pStyle w:val="8"/>
        <w:spacing w:line="240" w:lineRule="auto"/>
        <w:ind w:firstLine="420"/>
        <w:rPr>
          <w:rFonts w:ascii="宋体" w:eastAsia="宋体" w:hAnsi="宋体" w:cs="微软雅黑"/>
          <w:sz w:val="21"/>
        </w:rPr>
      </w:pPr>
      <w:r w:rsidRPr="00B73D7B">
        <w:rPr>
          <w:rFonts w:ascii="宋体" w:eastAsia="宋体" w:hAnsi="宋体" w:cs="微软雅黑" w:hint="eastAsia"/>
          <w:sz w:val="21"/>
        </w:rPr>
        <w:t>（1）数据说明</w:t>
      </w:r>
    </w:p>
    <w:p w14:paraId="4345F481" w14:textId="77777777" w:rsidR="00B73D7B" w:rsidRDefault="00B73D7B" w:rsidP="00B73D7B">
      <w:pPr>
        <w:ind w:firstLine="420"/>
        <w:rPr>
          <w:rFonts w:ascii="宋体" w:eastAsia="宋体" w:hAnsi="宋体" w:cs="微软雅黑"/>
        </w:rPr>
      </w:pPr>
      <w:r w:rsidRPr="002933F2">
        <w:rPr>
          <w:rFonts w:ascii="宋体" w:eastAsia="宋体" w:hAnsi="宋体" w:cs="微软雅黑" w:hint="eastAsia"/>
        </w:rPr>
        <w:t>本文的样本为</w:t>
      </w:r>
      <w:r w:rsidRPr="002933F2">
        <w:rPr>
          <w:rFonts w:ascii="宋体" w:eastAsia="宋体" w:hAnsi="宋体"/>
        </w:rPr>
        <w:t>2010</w:t>
      </w:r>
      <w:r w:rsidRPr="002933F2">
        <w:rPr>
          <w:rFonts w:ascii="宋体" w:eastAsia="宋体" w:hAnsi="宋体" w:cs="微软雅黑" w:hint="eastAsia"/>
        </w:rPr>
        <w:t>年至</w:t>
      </w:r>
      <w:r w:rsidRPr="002933F2">
        <w:rPr>
          <w:rFonts w:ascii="宋体" w:eastAsia="宋体" w:hAnsi="宋体"/>
        </w:rPr>
        <w:t>2019</w:t>
      </w:r>
      <w:r w:rsidRPr="002933F2">
        <w:rPr>
          <w:rFonts w:ascii="宋体" w:eastAsia="宋体" w:hAnsi="宋体" w:cs="微软雅黑" w:hint="eastAsia"/>
        </w:rPr>
        <w:t>年中国</w:t>
      </w:r>
      <w:r w:rsidRPr="002933F2">
        <w:rPr>
          <w:rFonts w:ascii="宋体" w:eastAsia="宋体" w:hAnsi="宋体"/>
        </w:rPr>
        <w:t>30</w:t>
      </w:r>
      <w:r w:rsidRPr="002933F2">
        <w:rPr>
          <w:rFonts w:ascii="宋体" w:eastAsia="宋体" w:hAnsi="宋体" w:cs="微软雅黑" w:hint="eastAsia"/>
        </w:rPr>
        <w:t>个省份的面板数据。关于基础指标有以下几点说明：银行网点数据爬取于银监会中的金融许可证信息，并提取批准成立日期的前四位数作为对应年份。商业用地价格爬取于中国土地市场网的土地出让数据，首先将行业分类为房地产业的观测值删去，再删去土地用途为公共事业建设用地的观测值，最后筛选出商业用地价格。生产者物价价格指数原始数据是季度数据，本文转换为年度数据。政府透明度和司法透明度来自于《中国法治发展报告》。其中，政府透明度指数由决策公开、服务管理公开、执行和结果公开、政策解读与回应关切、已申请公开</w:t>
      </w:r>
      <w:r w:rsidRPr="002933F2">
        <w:rPr>
          <w:rFonts w:ascii="宋体" w:eastAsia="宋体" w:hAnsi="宋体"/>
        </w:rPr>
        <w:t>5</w:t>
      </w:r>
      <w:r w:rsidRPr="002933F2">
        <w:rPr>
          <w:rFonts w:ascii="宋体" w:eastAsia="宋体" w:hAnsi="宋体" w:cs="微软雅黑" w:hint="eastAsia"/>
        </w:rPr>
        <w:t>部分，通过在线申请和信函申请的形式获得的。司法透明度指数则由审务公开、审判公开、执行公开、数据公开和司法改革公开</w:t>
      </w:r>
      <w:r w:rsidRPr="002933F2">
        <w:rPr>
          <w:rFonts w:ascii="宋体" w:eastAsia="宋体" w:hAnsi="宋体"/>
        </w:rPr>
        <w:t>5</w:t>
      </w:r>
      <w:r w:rsidRPr="002933F2">
        <w:rPr>
          <w:rFonts w:ascii="宋体" w:eastAsia="宋体" w:hAnsi="宋体" w:cs="微软雅黑" w:hint="eastAsia"/>
        </w:rPr>
        <w:t>个部分组成。两者是测度政府和司法透明度全面且权威的指标</w:t>
      </w:r>
      <w:r>
        <w:rPr>
          <w:rStyle w:val="a5"/>
          <w:rFonts w:ascii="宋体" w:eastAsia="宋体" w:hAnsi="宋体" w:cs="微软雅黑"/>
        </w:rPr>
        <w:footnoteReference w:id="3"/>
      </w:r>
      <w:r w:rsidRPr="002933F2">
        <w:rPr>
          <w:rFonts w:ascii="宋体" w:eastAsia="宋体" w:hAnsi="宋体" w:cs="微软雅黑" w:hint="eastAsia"/>
        </w:rPr>
        <w:t>。</w:t>
      </w:r>
      <w:r w:rsidRPr="002933F2">
        <w:rPr>
          <w:rFonts w:ascii="宋体" w:eastAsia="宋体" w:hAnsi="宋体"/>
        </w:rPr>
        <w:t>2010</w:t>
      </w:r>
      <w:r w:rsidRPr="002933F2">
        <w:rPr>
          <w:rFonts w:ascii="宋体" w:eastAsia="宋体" w:hAnsi="宋体" w:cs="微软雅黑" w:hint="eastAsia"/>
        </w:rPr>
        <w:t>年至</w:t>
      </w:r>
      <w:r w:rsidRPr="002933F2">
        <w:rPr>
          <w:rFonts w:ascii="宋体" w:eastAsia="宋体" w:hAnsi="宋体"/>
        </w:rPr>
        <w:t>2014</w:t>
      </w:r>
      <w:r w:rsidRPr="002933F2">
        <w:rPr>
          <w:rFonts w:ascii="宋体" w:eastAsia="宋体" w:hAnsi="宋体" w:cs="微软雅黑" w:hint="eastAsia"/>
        </w:rPr>
        <w:t>年财政政策透明度指数来自于《中国财政透明度报告》，但该报告在</w:t>
      </w:r>
      <w:r w:rsidRPr="002933F2">
        <w:rPr>
          <w:rFonts w:ascii="宋体" w:eastAsia="宋体" w:hAnsi="宋体"/>
        </w:rPr>
        <w:t>2015</w:t>
      </w:r>
      <w:r w:rsidRPr="002933F2">
        <w:rPr>
          <w:rFonts w:ascii="宋体" w:eastAsia="宋体" w:hAnsi="宋体" w:cs="微软雅黑" w:hint="eastAsia"/>
        </w:rPr>
        <w:t>年后不可得。为保持数据的连贯性和一致性，本文选择和《中国财政透明度报告》考察内容最为近似的清华大学财政透明度课题组公布的《中国市级财政政府透明度研究报告》作为替代。除此之外，本文还进行两步操作：首先，按照之前处理市级数据的做法，将市级口径转化为省级口径；其次，由于两种报告评分机制有所差别，因此将两种报告的数据均进行归一化处理，统一转化为百分制，以保证前后年份的可比性。职务犯罪立案数来自于历年《中国检察年鉴》。受理行政复议案件数和行政应诉案件数爬取于中国法制信息网。在非国有经济发展这个二级指标中，由于各个统计年鉴中并未直接报告非国有经济的相关信息，参照樊纲的做法（</w:t>
      </w:r>
      <w:r w:rsidRPr="002933F2">
        <w:rPr>
          <w:rFonts w:ascii="宋体" w:eastAsia="宋体" w:hAnsi="宋体"/>
        </w:rPr>
        <w:t>2019</w:t>
      </w:r>
      <w:r w:rsidRPr="002933F2">
        <w:rPr>
          <w:rFonts w:ascii="宋体" w:eastAsia="宋体" w:hAnsi="宋体" w:cs="微软雅黑" w:hint="eastAsia"/>
        </w:rPr>
        <w:t>），本文认为当国有经济所占比例越大时，非国有经济所占比例越低，因此该二级指标下属的指标属性均为负。知识产权执法案件数量爬取于国家知识产权官网。除此之外，其余测度指标所涉及的数据均来自于国家统计局、《中国工业统计年鉴》、《中国统计年鉴》、各省《统计年鉴》、国泰安数据库和</w:t>
      </w:r>
      <w:r w:rsidRPr="002933F2">
        <w:rPr>
          <w:rFonts w:ascii="宋体" w:eastAsia="宋体" w:hAnsi="宋体"/>
        </w:rPr>
        <w:t>EPS</w:t>
      </w:r>
      <w:r w:rsidRPr="002933F2">
        <w:rPr>
          <w:rFonts w:ascii="宋体" w:eastAsia="宋体" w:hAnsi="宋体" w:cs="微软雅黑" w:hint="eastAsia"/>
        </w:rPr>
        <w:t>数据库。对于样本中的部分缺失值，按照线性插值法和样条插值法进行综合填补。</w:t>
      </w:r>
    </w:p>
    <w:p w14:paraId="6DC1CFED" w14:textId="77777777" w:rsidR="00B73D7B" w:rsidRPr="00B73D7B" w:rsidRDefault="00B73D7B" w:rsidP="00B73D7B">
      <w:pPr>
        <w:pStyle w:val="8"/>
        <w:spacing w:line="240" w:lineRule="auto"/>
        <w:ind w:firstLine="420"/>
        <w:rPr>
          <w:rFonts w:ascii="宋体" w:eastAsia="宋体" w:hAnsi="宋体" w:cs="微软雅黑"/>
          <w:sz w:val="21"/>
        </w:rPr>
      </w:pPr>
      <w:r w:rsidRPr="00B73D7B">
        <w:rPr>
          <w:rFonts w:ascii="宋体" w:eastAsia="宋体" w:hAnsi="宋体" w:cs="微软雅黑" w:hint="eastAsia"/>
          <w:sz w:val="21"/>
        </w:rPr>
        <w:t>（</w:t>
      </w:r>
      <w:r w:rsidRPr="00B73D7B">
        <w:rPr>
          <w:rFonts w:ascii="宋体" w:eastAsia="宋体" w:hAnsi="宋体" w:cs="微软雅黑"/>
          <w:sz w:val="21"/>
        </w:rPr>
        <w:t>2</w:t>
      </w:r>
      <w:r w:rsidRPr="00B73D7B">
        <w:rPr>
          <w:rFonts w:ascii="宋体" w:eastAsia="宋体" w:hAnsi="宋体" w:cs="微软雅黑" w:hint="eastAsia"/>
          <w:sz w:val="21"/>
        </w:rPr>
        <w:t>）测度方法</w:t>
      </w:r>
    </w:p>
    <w:p w14:paraId="3F52B9D9" w14:textId="77777777" w:rsidR="00B73D7B" w:rsidRPr="002933F2" w:rsidRDefault="00B73D7B" w:rsidP="00B73D7B">
      <w:pPr>
        <w:ind w:firstLine="420"/>
        <w:rPr>
          <w:rFonts w:ascii="宋体" w:eastAsia="宋体" w:hAnsi="宋体" w:hint="eastAsia"/>
        </w:rPr>
      </w:pPr>
      <w:r w:rsidRPr="002933F2">
        <w:rPr>
          <w:rFonts w:ascii="宋体" w:eastAsia="宋体" w:hAnsi="宋体" w:cs="微软雅黑" w:hint="eastAsia"/>
        </w:rPr>
        <w:t>营商环境是一系列和企业经营环境相关因素的综合，因此营商环境的评价体系必须是由多方面、多指标所构成的。目前关于营商环境评价体系的构建方法主要为：效用值法（李志军</w:t>
      </w:r>
      <w:r w:rsidRPr="002933F2">
        <w:rPr>
          <w:rFonts w:ascii="宋体" w:eastAsia="宋体" w:hAnsi="宋体"/>
        </w:rPr>
        <w:t xml:space="preserve"> 2019</w:t>
      </w:r>
      <w:r w:rsidRPr="002933F2">
        <w:rPr>
          <w:rFonts w:ascii="宋体" w:eastAsia="宋体" w:hAnsi="宋体" w:cs="微软雅黑" w:hint="eastAsia"/>
        </w:rPr>
        <w:t>；张三保</w:t>
      </w:r>
      <w:r w:rsidRPr="002933F2">
        <w:rPr>
          <w:rFonts w:ascii="宋体" w:eastAsia="宋体" w:hAnsi="宋体"/>
        </w:rPr>
        <w:t xml:space="preserve"> 2019</w:t>
      </w:r>
      <w:r w:rsidRPr="002933F2">
        <w:rPr>
          <w:rFonts w:ascii="宋体" w:eastAsia="宋体" w:hAnsi="宋体" w:cs="微软雅黑" w:hint="eastAsia"/>
        </w:rPr>
        <w:t>）、加权平均（阮舟一龙</w:t>
      </w:r>
      <w:r w:rsidRPr="002933F2">
        <w:rPr>
          <w:rFonts w:ascii="宋体" w:eastAsia="宋体" w:hAnsi="宋体"/>
        </w:rPr>
        <w:t xml:space="preserve"> 2020</w:t>
      </w:r>
      <w:r w:rsidRPr="002933F2">
        <w:rPr>
          <w:rFonts w:ascii="宋体" w:eastAsia="宋体" w:hAnsi="宋体" w:cs="微软雅黑" w:hint="eastAsia"/>
        </w:rPr>
        <w:t>；张三保</w:t>
      </w:r>
      <w:r w:rsidRPr="002933F2">
        <w:rPr>
          <w:rFonts w:ascii="宋体" w:eastAsia="宋体" w:hAnsi="宋体"/>
        </w:rPr>
        <w:t xml:space="preserve"> 2020</w:t>
      </w:r>
      <w:r w:rsidRPr="002933F2">
        <w:rPr>
          <w:rFonts w:ascii="宋体" w:eastAsia="宋体" w:hAnsi="宋体" w:cs="微软雅黑" w:hint="eastAsia"/>
        </w:rPr>
        <w:t>）、解释结构模型法（陈强</w:t>
      </w:r>
      <w:r w:rsidRPr="002933F2">
        <w:rPr>
          <w:rFonts w:ascii="宋体" w:eastAsia="宋体" w:hAnsi="宋体"/>
        </w:rPr>
        <w:t xml:space="preserve"> 2021</w:t>
      </w:r>
      <w:r w:rsidRPr="002933F2">
        <w:rPr>
          <w:rFonts w:ascii="宋体" w:eastAsia="宋体" w:hAnsi="宋体" w:cs="微软雅黑" w:hint="eastAsia"/>
        </w:rPr>
        <w:t>）。但这</w:t>
      </w:r>
      <w:r w:rsidRPr="002933F2">
        <w:rPr>
          <w:rFonts w:ascii="宋体" w:eastAsia="宋体" w:hAnsi="宋体"/>
        </w:rPr>
        <w:t>3</w:t>
      </w:r>
      <w:r w:rsidRPr="002933F2">
        <w:rPr>
          <w:rFonts w:ascii="宋体" w:eastAsia="宋体" w:hAnsi="宋体" w:cs="微软雅黑" w:hint="eastAsia"/>
        </w:rPr>
        <w:t>种数据降维方法，都无法避免各个基础指标之间可能存在的相关性，从而可能导致结果存在权重结构性问题（吕承超</w:t>
      </w:r>
      <w:r w:rsidRPr="002933F2">
        <w:rPr>
          <w:rFonts w:ascii="宋体" w:eastAsia="宋体" w:hAnsi="宋体"/>
        </w:rPr>
        <w:t xml:space="preserve"> 2020</w:t>
      </w:r>
      <w:r w:rsidRPr="002933F2">
        <w:rPr>
          <w:rFonts w:ascii="宋体" w:eastAsia="宋体" w:hAnsi="宋体" w:cs="微软雅黑" w:hint="eastAsia"/>
        </w:rPr>
        <w:t>）。除此之外，三类方法所确定的权重来自于人为的主观判断，导致研究的可重复性下降。基于此，为尽可能的保留原始数据所含信息以及权重选取的客观性，本文使用主成分分析法来确定基础指标在一级指标中所占权重，并</w:t>
      </w:r>
      <w:r w:rsidRPr="002933F2">
        <w:rPr>
          <w:rFonts w:ascii="宋体" w:eastAsia="宋体" w:hAnsi="宋体" w:cs="微软雅黑" w:hint="eastAsia"/>
        </w:rPr>
        <w:lastRenderedPageBreak/>
        <w:t>采用相同的方法合成营商环境综合指标，对</w:t>
      </w:r>
      <w:r w:rsidRPr="002933F2">
        <w:rPr>
          <w:rFonts w:ascii="宋体" w:eastAsia="宋体" w:hAnsi="宋体"/>
        </w:rPr>
        <w:t>2010</w:t>
      </w:r>
      <w:r w:rsidRPr="002933F2">
        <w:rPr>
          <w:rFonts w:ascii="宋体" w:eastAsia="宋体" w:hAnsi="宋体" w:cs="微软雅黑" w:hint="eastAsia"/>
        </w:rPr>
        <w:t>年至</w:t>
      </w:r>
      <w:r w:rsidRPr="002933F2">
        <w:rPr>
          <w:rFonts w:ascii="宋体" w:eastAsia="宋体" w:hAnsi="宋体"/>
        </w:rPr>
        <w:t>2019</w:t>
      </w:r>
      <w:r w:rsidRPr="002933F2">
        <w:rPr>
          <w:rFonts w:ascii="宋体" w:eastAsia="宋体" w:hAnsi="宋体" w:cs="微软雅黑" w:hint="eastAsia"/>
        </w:rPr>
        <w:t>年中国省份的营商环境发展情况进行评价。参照钞小静（</w:t>
      </w:r>
      <w:r w:rsidRPr="002933F2">
        <w:rPr>
          <w:rFonts w:ascii="宋体" w:eastAsia="宋体" w:hAnsi="宋体"/>
        </w:rPr>
        <w:t>2011</w:t>
      </w:r>
      <w:r w:rsidRPr="002933F2">
        <w:rPr>
          <w:rFonts w:ascii="宋体" w:eastAsia="宋体" w:hAnsi="宋体" w:cs="微软雅黑" w:hint="eastAsia"/>
        </w:rPr>
        <w:t>）和吕承超（</w:t>
      </w:r>
      <w:r w:rsidRPr="002933F2">
        <w:rPr>
          <w:rFonts w:ascii="宋体" w:eastAsia="宋体" w:hAnsi="宋体"/>
        </w:rPr>
        <w:t>2020</w:t>
      </w:r>
      <w:r w:rsidRPr="002933F2">
        <w:rPr>
          <w:rFonts w:ascii="宋体" w:eastAsia="宋体" w:hAnsi="宋体" w:cs="微软雅黑" w:hint="eastAsia"/>
        </w:rPr>
        <w:t>）的做法，具体操作步骤为：第一，对指标属性为负的数据取倒数进行正向化处理，以保证正、负指标作用力同向；第二，对测度数据进行均值化处理，以消除纲量的差异；第三，对全部面板数据使用协方差输入主成分分析法，以保留指标间的相对离散特征；第四，使用第一主成分分析法来确定权重，由此得到目标指标的结果；第五，对结果进行归一化处理，转化为百分制的得分形式，以方便与已有文献的结果进行对照。</w:t>
      </w:r>
    </w:p>
    <w:p w14:paraId="63B09252" w14:textId="77777777" w:rsidR="00B73D7B" w:rsidRDefault="00B73D7B" w:rsidP="00B73D7B">
      <w:pPr>
        <w:pStyle w:val="5"/>
        <w:numPr>
          <w:ilvl w:val="0"/>
          <w:numId w:val="1"/>
        </w:numPr>
        <w:ind w:firstLineChars="0"/>
      </w:pPr>
      <w:r w:rsidRPr="002933F2">
        <w:rPr>
          <w:rFonts w:hint="eastAsia"/>
        </w:rPr>
        <w:t>营商环境的实证分析方法</w:t>
      </w:r>
    </w:p>
    <w:p w14:paraId="07EA417D" w14:textId="356171A4" w:rsidR="00B73D7B" w:rsidRDefault="00B73D7B" w:rsidP="00B73D7B">
      <w:pPr>
        <w:pStyle w:val="a4"/>
        <w:numPr>
          <w:ilvl w:val="0"/>
          <w:numId w:val="2"/>
        </w:numPr>
        <w:ind w:firstLineChars="0"/>
        <w:rPr>
          <w:rFonts w:ascii="楷体" w:eastAsia="楷体" w:hAnsi="楷体"/>
        </w:rPr>
      </w:pPr>
      <w:r w:rsidRPr="002933F2">
        <w:rPr>
          <w:rFonts w:ascii="楷体" w:eastAsia="楷体" w:hAnsi="楷体" w:hint="eastAsia"/>
        </w:rPr>
        <w:t>营商环境的区域差异分析</w:t>
      </w:r>
    </w:p>
    <w:p w14:paraId="765179E4" w14:textId="44A7FB84" w:rsidR="00B73D7B" w:rsidRDefault="00B73D7B" w:rsidP="00B73D7B">
      <w:pPr>
        <w:ind w:firstLine="420"/>
        <w:rPr>
          <w:rFonts w:ascii="宋体" w:eastAsia="宋体" w:hAnsi="宋体"/>
        </w:rPr>
      </w:pPr>
      <w:r w:rsidRPr="00B73D7B">
        <w:rPr>
          <w:rFonts w:ascii="宋体" w:eastAsia="宋体" w:hAnsi="宋体"/>
        </w:rPr>
        <w:t>在衡量地区差异中总常用的统计指标是基尼系数，而随着统计学的发展，在传统基尼系数的基础之上逐渐又演化出泰尔指数（1967）、Pyatt基尼系数（1967）和Dagum基尼系数（1997）等一系列不平等的统计方法。传统基尼系数只能比较各个地区的整体不平等程度，不能近一步揭示不平等的来源和特征，并且在研究对象是空间非均衡时得到结果的准确性往往会受到质疑。泰尔指数虽然在传统基尼系数的基础之上将区域间的总体差异近一步分解为组内差异和组间差异两部分，但是要求不同组别的样本应满足独立同方差和正态分布，而在实际中这一点往往难以满足。Pyatt基尼系数则将基尼系数近一步分解为三个部分：区域内差异、区域间差异和层迭项（overlapped），但是由于计算过程的繁杂因而其主要贡献体现在理论证明上。而Dagum基尼系数则在上述方法的基础之上，不仅可以有效克服基尼系数不能按子群进行分组测算的局限，同时还能定量得到不同子群对地区差距的各自贡献程度以及解决样本交叉重叠的问题。因此，本文依照Dagum基尼系数的计算方法将营商环境指标差异分解为区域内差异（</w:t>
      </w:r>
      <m:oMath>
        <m:sSub>
          <m:sSubPr>
            <m:ctrlPr>
              <w:rPr>
                <w:rFonts w:ascii="Cambria Math" w:eastAsia="宋体" w:hAnsi="Cambria Math"/>
                <w:i/>
              </w:rPr>
            </m:ctrlPr>
          </m:sSubPr>
          <m:e>
            <m:r>
              <w:rPr>
                <w:rFonts w:ascii="Cambria Math" w:eastAsia="宋体" w:hAnsi="Cambria Math" w:hint="eastAsia"/>
              </w:rPr>
              <m:t>G</m:t>
            </m:r>
            <m:ctrlPr>
              <w:rPr>
                <w:rFonts w:ascii="Cambria Math" w:eastAsia="宋体" w:hAnsi="Cambria Math" w:hint="eastAsia"/>
                <w:i/>
              </w:rPr>
            </m:ctrlPr>
          </m:e>
          <m:sub>
            <m:r>
              <w:rPr>
                <w:rFonts w:ascii="Cambria Math" w:eastAsia="宋体" w:hAnsi="Cambria Math" w:hint="eastAsia"/>
              </w:rPr>
              <m:t>w</m:t>
            </m:r>
          </m:sub>
        </m:sSub>
      </m:oMath>
      <w:r w:rsidRPr="00B73D7B">
        <w:rPr>
          <w:rFonts w:ascii="宋体" w:eastAsia="宋体" w:hAnsi="宋体"/>
        </w:rPr>
        <w:t>）、区域间差异（</w:t>
      </w:r>
      <m:oMath>
        <m:sSub>
          <m:sSubPr>
            <m:ctrlPr>
              <w:rPr>
                <w:rFonts w:ascii="Cambria Math" w:eastAsia="宋体" w:hAnsi="Cambria Math"/>
                <w:i/>
              </w:rPr>
            </m:ctrlPr>
          </m:sSubPr>
          <m:e>
            <m:r>
              <w:rPr>
                <w:rFonts w:ascii="Cambria Math" w:eastAsia="宋体" w:hAnsi="Cambria Math" w:hint="eastAsia"/>
              </w:rPr>
              <m:t>G</m:t>
            </m:r>
            <m:ctrlPr>
              <w:rPr>
                <w:rFonts w:ascii="Cambria Math" w:eastAsia="宋体" w:hAnsi="Cambria Math" w:hint="eastAsia"/>
                <w:i/>
              </w:rPr>
            </m:ctrlPr>
          </m:e>
          <m:sub>
            <m:r>
              <w:rPr>
                <w:rFonts w:ascii="Cambria Math" w:eastAsia="宋体" w:hAnsi="Cambria Math" w:hint="eastAsia"/>
              </w:rPr>
              <m:t>nb</m:t>
            </m:r>
          </m:sub>
        </m:sSub>
      </m:oMath>
      <w:r w:rsidRPr="00B73D7B">
        <w:rPr>
          <w:rFonts w:ascii="宋体" w:eastAsia="宋体" w:hAnsi="宋体"/>
        </w:rPr>
        <w:t>）和超变密度（</w:t>
      </w:r>
      <m:oMath>
        <m:sSub>
          <m:sSubPr>
            <m:ctrlPr>
              <w:rPr>
                <w:rFonts w:ascii="Cambria Math" w:eastAsia="宋体" w:hAnsi="Cambria Math"/>
                <w:i/>
              </w:rPr>
            </m:ctrlPr>
          </m:sSubPr>
          <m:e>
            <m:r>
              <w:rPr>
                <w:rFonts w:ascii="Cambria Math" w:eastAsia="宋体" w:hAnsi="Cambria Math" w:hint="eastAsia"/>
              </w:rPr>
              <m:t>G</m:t>
            </m:r>
            <m:ctrlPr>
              <w:rPr>
                <w:rFonts w:ascii="Cambria Math" w:eastAsia="宋体" w:hAnsi="Cambria Math" w:hint="eastAsia"/>
                <w:i/>
              </w:rPr>
            </m:ctrlPr>
          </m:e>
          <m:sub>
            <m:r>
              <w:rPr>
                <w:rFonts w:ascii="Cambria Math" w:eastAsia="宋体" w:hAnsi="Cambria Math" w:hint="eastAsia"/>
              </w:rPr>
              <m:t>t</m:t>
            </m:r>
          </m:sub>
        </m:sSub>
      </m:oMath>
      <w:r w:rsidRPr="00B73D7B">
        <w:rPr>
          <w:rFonts w:ascii="宋体" w:eastAsia="宋体" w:hAnsi="宋体"/>
        </w:rPr>
        <w:t>）的贡献三部分，并将全国除港澳台和西藏外的30个省份划分为东、中、西三大区域。整体基尼系数的计算公式如式（1）所示：</w:t>
      </w:r>
    </w:p>
    <w:p w14:paraId="5FA381E6" w14:textId="77777777" w:rsidR="00B73D7B" w:rsidRPr="00B73D7B" w:rsidRDefault="00B73D7B" w:rsidP="00B73D7B">
      <w:pPr>
        <w:ind w:firstLine="420"/>
        <w:rPr>
          <w:rFonts w:ascii="宋体" w:eastAsia="宋体" w:hAnsi="宋体"/>
        </w:rPr>
      </w:pPr>
      <m:oMathPara>
        <m:oMath>
          <m:r>
            <w:rPr>
              <w:rFonts w:ascii="Cambria Math" w:eastAsia="宋体" w:hAnsi="Cambria Math"/>
            </w:rPr>
            <m:t>G=</m:t>
          </m:r>
          <m:sub>
            <m:r>
              <w:rPr>
                <w:rFonts w:ascii="Cambria Math" w:eastAsia="宋体" w:hAnsi="Cambria Math"/>
              </w:rPr>
              <m:t>j=1</m:t>
            </m:r>
            <m:ctrlPr>
              <w:rPr>
                <w:rFonts w:ascii="Cambria Math" w:eastAsia="宋体" w:hAnsi="Cambria Math"/>
                <w:i/>
              </w:rPr>
            </m:ctrlPr>
          </m:sub>
          <m:r>
            <w:rPr>
              <w:rFonts w:ascii="Cambria Math" w:eastAsia="宋体" w:hAnsi="Cambria Math"/>
            </w:rPr>
            <m:t>k</m:t>
          </m:r>
        </m:oMath>
        <m:oMath>
          <m:sub>
            <m:r>
              <w:rPr>
                <w:rFonts w:ascii="Cambria Math" w:eastAsia="宋体" w:hAnsi="Cambria Math"/>
              </w:rPr>
              <m:t>h=1</m:t>
            </m:r>
            <m:ctrlPr>
              <w:rPr>
                <w:rFonts w:ascii="Cambria Math" w:eastAsia="宋体" w:hAnsi="Cambria Math"/>
                <w:i/>
              </w:rPr>
            </m:ctrlPr>
          </m:sub>
          <m:r>
            <w:rPr>
              <w:rFonts w:ascii="Cambria Math" w:eastAsia="宋体" w:hAnsi="Cambria Math"/>
            </w:rPr>
            <m:t>k</m:t>
          </m:r>
        </m:oMath>
        <m:oMath>
          <m:sub>
            <m:r>
              <w:rPr>
                <w:rFonts w:ascii="Cambria Math" w:eastAsia="宋体" w:hAnsi="Cambria Math"/>
              </w:rPr>
              <m:t>i=1</m:t>
            </m:r>
            <m:ctrlPr>
              <w:rPr>
                <w:rFonts w:ascii="Cambria Math" w:eastAsia="宋体" w:hAnsi="Cambria Math"/>
                <w:i/>
              </w:rPr>
            </m:ctrlPr>
          </m:sub>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j</m:t>
              </m:r>
            </m:sub>
          </m:sSub>
        </m:oMath>
        <m:oMath>
          <m:nary>
            <m:naryPr>
              <m:chr m:val="∑"/>
              <m:ctrlPr>
                <w:rPr>
                  <w:rFonts w:ascii="Cambria Math" w:eastAsia="宋体" w:hAnsi="Cambria Math"/>
                </w:rPr>
              </m:ctrlPr>
            </m:naryPr>
            <m:sub>
              <m:r>
                <w:rPr>
                  <w:rFonts w:ascii="Cambria Math" w:eastAsia="宋体" w:hAnsi="Cambria Math"/>
                </w:rPr>
                <m:t>r=1</m:t>
              </m:r>
              <m:ctrlPr>
                <w:rPr>
                  <w:rFonts w:ascii="Cambria Math" w:eastAsia="宋体" w:hAnsi="Cambria Math"/>
                  <w:i/>
                </w:rPr>
              </m:ctrlPr>
            </m:sub>
            <m:sup>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h</m:t>
                  </m:r>
                </m:sub>
              </m:sSub>
              <m:ctrlPr>
                <w:rPr>
                  <w:rFonts w:ascii="Cambria Math" w:eastAsia="宋体" w:hAnsi="Cambria Math"/>
                  <w:i/>
                </w:rPr>
              </m:ctrlPr>
            </m:sup>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ji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hr</m:t>
                      </m:r>
                    </m:sub>
                  </m:sSub>
                </m:e>
              </m:d>
              <m:r>
                <m:rPr>
                  <m:lit/>
                </m:rPr>
                <w:rPr>
                  <w:rFonts w:ascii="Cambria Math" w:eastAsia="宋体" w:hAnsi="Cambria Math"/>
                </w:rPr>
                <m:t>/</m:t>
              </m:r>
              <m:d>
                <m:dPr>
                  <m:ctrlPr>
                    <w:rPr>
                      <w:rFonts w:ascii="Cambria Math" w:eastAsia="宋体" w:hAnsi="Cambria Math"/>
                    </w:rPr>
                  </m:ctrlPr>
                </m:dPr>
                <m:e>
                  <m:r>
                    <w:rPr>
                      <w:rFonts w:ascii="Cambria Math" w:eastAsia="宋体" w:hAnsi="Cambria Math"/>
                    </w:rPr>
                    <m:t>2</m:t>
                  </m:r>
                  <m:sSup>
                    <m:sSupPr>
                      <m:ctrlPr>
                        <w:rPr>
                          <w:rFonts w:ascii="Cambria Math" w:eastAsia="宋体" w:hAnsi="Cambria Math"/>
                          <w:i/>
                        </w:rPr>
                      </m:ctrlPr>
                    </m:sSupPr>
                    <m:e>
                      <m:r>
                        <w:rPr>
                          <w:rFonts w:ascii="Cambria Math" w:eastAsia="宋体" w:hAnsi="Cambria Math"/>
                        </w:rPr>
                        <m:t>n</m:t>
                      </m:r>
                    </m:e>
                    <m:sup>
                      <m:r>
                        <w:rPr>
                          <w:rFonts w:ascii="Cambria Math" w:eastAsia="宋体" w:hAnsi="Cambria Math"/>
                        </w:rPr>
                        <m:t>2</m:t>
                      </m:r>
                    </m:sup>
                  </m:sSup>
                  <m:acc>
                    <m:accPr>
                      <m:chr m:val="̅"/>
                      <m:ctrlPr>
                        <w:rPr>
                          <w:rFonts w:ascii="Cambria Math" w:eastAsia="宋体" w:hAnsi="Cambria Math"/>
                        </w:rPr>
                      </m:ctrlPr>
                    </m:accPr>
                    <m:e>
                      <m:r>
                        <w:rPr>
                          <w:rFonts w:ascii="Cambria Math" w:eastAsia="宋体" w:hAnsi="Cambria Math"/>
                        </w:rPr>
                        <m:t>y</m:t>
                      </m:r>
                    </m:e>
                  </m:acc>
                  <m:ctrlPr>
                    <w:rPr>
                      <w:rFonts w:ascii="Cambria Math" w:eastAsia="宋体" w:hAnsi="Cambria Math"/>
                      <w:i/>
                    </w:rPr>
                  </m:ctrlPr>
                </m:e>
              </m:d>
            </m:e>
          </m:nary>
          <m:r>
            <w:rPr>
              <w:rFonts w:ascii="Cambria Math" w:eastAsia="宋体" w:hAnsi="Cambria Math"/>
            </w:rPr>
            <m:t xml:space="preserve"> #</m:t>
          </m:r>
          <m:r>
            <w:rPr>
              <w:rFonts w:ascii="Cambria Math" w:eastAsia="宋体" w:hAnsi="Cambria Math" w:hint="eastAsia"/>
            </w:rPr>
            <m:t>（</m:t>
          </m:r>
          <m:r>
            <w:rPr>
              <w:rFonts w:ascii="Cambria Math" w:eastAsia="宋体" w:hAnsi="Cambria Math" w:hint="eastAsia"/>
            </w:rPr>
            <m:t>1</m:t>
          </m:r>
          <m:r>
            <w:rPr>
              <w:rFonts w:ascii="Cambria Math" w:eastAsia="宋体" w:hAnsi="Cambria Math" w:hint="eastAsia"/>
            </w:rPr>
            <m:t>）</m:t>
          </m:r>
        </m:oMath>
      </m:oMathPara>
    </w:p>
    <w:p w14:paraId="12EBF0F2" w14:textId="77777777" w:rsidR="00B73D7B" w:rsidRPr="00B73D7B" w:rsidRDefault="00B73D7B" w:rsidP="00B73D7B">
      <w:pPr>
        <w:ind w:firstLine="420"/>
        <w:rPr>
          <w:rFonts w:ascii="宋体" w:eastAsia="宋体" w:hAnsi="宋体"/>
        </w:rPr>
      </w:pPr>
    </w:p>
    <w:p w14:paraId="7B68D177" w14:textId="44CA9EBC" w:rsidR="00B73D7B" w:rsidRPr="00B73D7B" w:rsidRDefault="00B73D7B" w:rsidP="00B73D7B">
      <w:pPr>
        <w:ind w:firstLine="420"/>
        <w:rPr>
          <w:rFonts w:ascii="宋体" w:eastAsia="宋体" w:hAnsi="宋体"/>
        </w:rPr>
      </w:pPr>
    </w:p>
    <w:p w14:paraId="5C0149AF" w14:textId="77777777" w:rsidR="00B73D7B" w:rsidRPr="00B73D7B" w:rsidRDefault="00B73D7B" w:rsidP="00B73D7B">
      <w:pPr>
        <w:ind w:firstLine="420"/>
        <w:rPr>
          <w:rFonts w:ascii="宋体" w:eastAsia="宋体" w:hAnsi="宋体" w:hint="eastAsia"/>
        </w:rPr>
      </w:pPr>
    </w:p>
    <w:p w14:paraId="40DF08E4" w14:textId="77777777" w:rsidR="00B73D7B" w:rsidRDefault="00B73D7B" w:rsidP="00B73D7B">
      <w:pPr>
        <w:pStyle w:val="a4"/>
        <w:numPr>
          <w:ilvl w:val="0"/>
          <w:numId w:val="2"/>
        </w:numPr>
        <w:ind w:firstLineChars="0"/>
        <w:rPr>
          <w:rFonts w:ascii="楷体" w:eastAsia="楷体" w:hAnsi="楷体"/>
        </w:rPr>
      </w:pPr>
      <w:r w:rsidRPr="003B0E56">
        <w:rPr>
          <w:rFonts w:ascii="楷体" w:eastAsia="楷体" w:hAnsi="楷体"/>
        </w:rPr>
        <w:t>营商环境的动态分布演进分析</w:t>
      </w:r>
    </w:p>
    <w:p w14:paraId="4764DA4F" w14:textId="77777777" w:rsidR="00B73D7B" w:rsidRDefault="00B73D7B" w:rsidP="00B73D7B">
      <w:pPr>
        <w:pStyle w:val="a4"/>
        <w:numPr>
          <w:ilvl w:val="0"/>
          <w:numId w:val="2"/>
        </w:numPr>
        <w:ind w:firstLineChars="0"/>
        <w:rPr>
          <w:rFonts w:ascii="楷体" w:eastAsia="楷体" w:hAnsi="楷体"/>
        </w:rPr>
      </w:pPr>
      <w:r w:rsidRPr="003B0E56">
        <w:rPr>
          <w:rFonts w:ascii="楷体" w:eastAsia="楷体" w:hAnsi="楷体"/>
        </w:rPr>
        <w:t>营商环境的收敛性分析</w:t>
      </w:r>
    </w:p>
    <w:p w14:paraId="0317ED7B" w14:textId="77777777" w:rsidR="00B73D7B" w:rsidRDefault="00B73D7B" w:rsidP="00B73D7B">
      <w:pPr>
        <w:pStyle w:val="a4"/>
        <w:numPr>
          <w:ilvl w:val="0"/>
          <w:numId w:val="2"/>
        </w:numPr>
        <w:ind w:firstLineChars="0"/>
        <w:rPr>
          <w:rFonts w:ascii="楷体" w:eastAsia="楷体" w:hAnsi="楷体"/>
        </w:rPr>
      </w:pPr>
      <w:r w:rsidRPr="003B0E56">
        <w:rPr>
          <w:rFonts w:ascii="楷体" w:eastAsia="楷体" w:hAnsi="楷体"/>
        </w:rPr>
        <w:t>营商环境的地区空间集聚性分析</w:t>
      </w:r>
    </w:p>
    <w:p w14:paraId="47FE46EC" w14:textId="77777777" w:rsidR="00B73D7B" w:rsidRDefault="00B73D7B" w:rsidP="00B73D7B">
      <w:pPr>
        <w:pStyle w:val="a4"/>
        <w:ind w:left="780" w:firstLineChars="0" w:firstLine="0"/>
        <w:rPr>
          <w:rFonts w:ascii="楷体" w:eastAsia="楷体" w:hAnsi="楷体"/>
        </w:rPr>
      </w:pPr>
    </w:p>
    <w:p w14:paraId="00F3B145" w14:textId="77777777" w:rsidR="00B73D7B" w:rsidRDefault="00B73D7B" w:rsidP="00B73D7B">
      <w:pPr>
        <w:pStyle w:val="5"/>
        <w:numPr>
          <w:ilvl w:val="0"/>
          <w:numId w:val="1"/>
        </w:numPr>
        <w:ind w:firstLineChars="0"/>
      </w:pPr>
      <w:r w:rsidRPr="003B0E56">
        <w:t>基本事实特征：营商环境测度结果</w:t>
      </w:r>
    </w:p>
    <w:p w14:paraId="1FE44CE8" w14:textId="77777777" w:rsidR="00B73D7B" w:rsidRPr="003B0E56" w:rsidRDefault="00B73D7B" w:rsidP="00B73D7B">
      <w:pPr>
        <w:pStyle w:val="a4"/>
        <w:numPr>
          <w:ilvl w:val="0"/>
          <w:numId w:val="3"/>
        </w:numPr>
        <w:ind w:firstLineChars="0"/>
        <w:rPr>
          <w:rFonts w:ascii="楷体" w:eastAsia="楷体" w:hAnsi="楷体"/>
        </w:rPr>
      </w:pPr>
      <w:r w:rsidRPr="003B0E56">
        <w:rPr>
          <w:rFonts w:ascii="楷体" w:eastAsia="楷体" w:hAnsi="楷体" w:cs="微软雅黑" w:hint="eastAsia"/>
        </w:rPr>
        <w:t>营商环境子系统变化趋势</w:t>
      </w:r>
    </w:p>
    <w:p w14:paraId="14671389" w14:textId="77777777" w:rsidR="00B73D7B" w:rsidRPr="003B0E56" w:rsidRDefault="00B73D7B" w:rsidP="00B73D7B">
      <w:pPr>
        <w:pStyle w:val="a4"/>
        <w:numPr>
          <w:ilvl w:val="0"/>
          <w:numId w:val="3"/>
        </w:numPr>
        <w:ind w:firstLineChars="0"/>
        <w:rPr>
          <w:rFonts w:ascii="楷体" w:eastAsia="楷体" w:hAnsi="楷体" w:hint="eastAsia"/>
        </w:rPr>
      </w:pPr>
      <w:r w:rsidRPr="003B0E56">
        <w:rPr>
          <w:rFonts w:ascii="楷体" w:eastAsia="楷体" w:hAnsi="楷体"/>
        </w:rPr>
        <w:t>营商环境</w:t>
      </w:r>
      <w:r>
        <w:rPr>
          <w:rFonts w:ascii="楷体" w:eastAsia="楷体" w:hAnsi="楷体" w:hint="eastAsia"/>
        </w:rPr>
        <w:t>综合</w:t>
      </w:r>
      <w:r w:rsidRPr="003B0E56">
        <w:rPr>
          <w:rFonts w:ascii="楷体" w:eastAsia="楷体" w:hAnsi="楷体"/>
        </w:rPr>
        <w:t>指标变化趋势</w:t>
      </w:r>
      <w:r>
        <w:rPr>
          <w:rFonts w:ascii="楷体" w:eastAsia="楷体" w:hAnsi="楷体" w:hint="eastAsia"/>
        </w:rPr>
        <w:t>和分布特征</w:t>
      </w:r>
    </w:p>
    <w:p w14:paraId="5165370A" w14:textId="77777777" w:rsidR="00B73D7B" w:rsidRDefault="00B73D7B" w:rsidP="00B73D7B">
      <w:pPr>
        <w:pStyle w:val="5"/>
        <w:numPr>
          <w:ilvl w:val="0"/>
          <w:numId w:val="1"/>
        </w:numPr>
        <w:ind w:firstLineChars="0"/>
      </w:pPr>
      <w:r w:rsidRPr="003B0E56">
        <w:lastRenderedPageBreak/>
        <w:t>营商环境区域差异及其来源</w:t>
      </w:r>
    </w:p>
    <w:p w14:paraId="32FD48AC" w14:textId="77777777" w:rsidR="00B73D7B" w:rsidRDefault="00B73D7B" w:rsidP="00B73D7B">
      <w:pPr>
        <w:pStyle w:val="a4"/>
        <w:numPr>
          <w:ilvl w:val="0"/>
          <w:numId w:val="4"/>
        </w:numPr>
        <w:ind w:firstLineChars="0"/>
        <w:rPr>
          <w:rFonts w:ascii="楷体" w:eastAsia="楷体" w:hAnsi="楷体" w:cs="微软雅黑"/>
        </w:rPr>
      </w:pPr>
      <w:r w:rsidRPr="003B0E56">
        <w:rPr>
          <w:rFonts w:ascii="楷体" w:eastAsia="楷体" w:hAnsi="楷体" w:cs="微软雅黑" w:hint="eastAsia"/>
        </w:rPr>
        <w:t>全国整体差异</w:t>
      </w:r>
    </w:p>
    <w:p w14:paraId="39D9BBF6" w14:textId="77777777" w:rsidR="00B73D7B" w:rsidRDefault="00B73D7B" w:rsidP="00B73D7B">
      <w:pPr>
        <w:pStyle w:val="a4"/>
        <w:numPr>
          <w:ilvl w:val="0"/>
          <w:numId w:val="4"/>
        </w:numPr>
        <w:ind w:firstLineChars="0"/>
        <w:rPr>
          <w:rFonts w:ascii="楷体" w:eastAsia="楷体" w:hAnsi="楷体" w:cs="微软雅黑"/>
        </w:rPr>
      </w:pPr>
      <w:r w:rsidRPr="003B0E56">
        <w:rPr>
          <w:rFonts w:ascii="楷体" w:eastAsia="楷体" w:hAnsi="楷体" w:cs="微软雅黑"/>
        </w:rPr>
        <w:t>区域内差异</w:t>
      </w:r>
    </w:p>
    <w:p w14:paraId="710C9F29" w14:textId="77777777" w:rsidR="00B73D7B" w:rsidRDefault="00B73D7B" w:rsidP="00B73D7B">
      <w:pPr>
        <w:pStyle w:val="a4"/>
        <w:numPr>
          <w:ilvl w:val="0"/>
          <w:numId w:val="4"/>
        </w:numPr>
        <w:ind w:firstLineChars="0"/>
        <w:rPr>
          <w:rFonts w:ascii="楷体" w:eastAsia="楷体" w:hAnsi="楷体" w:cs="微软雅黑"/>
        </w:rPr>
      </w:pPr>
      <w:r w:rsidRPr="003B0E56">
        <w:rPr>
          <w:rFonts w:ascii="楷体" w:eastAsia="楷体" w:hAnsi="楷体" w:cs="微软雅黑"/>
        </w:rPr>
        <w:t>区域间差异</w:t>
      </w:r>
    </w:p>
    <w:p w14:paraId="0C42DD16" w14:textId="77777777" w:rsidR="00B73D7B" w:rsidRDefault="00B73D7B" w:rsidP="00B73D7B">
      <w:pPr>
        <w:pStyle w:val="a4"/>
        <w:numPr>
          <w:ilvl w:val="0"/>
          <w:numId w:val="4"/>
        </w:numPr>
        <w:ind w:firstLineChars="0"/>
        <w:rPr>
          <w:rFonts w:ascii="楷体" w:eastAsia="楷体" w:hAnsi="楷体" w:cs="微软雅黑"/>
        </w:rPr>
      </w:pPr>
      <w:r w:rsidRPr="003B0E56">
        <w:rPr>
          <w:rFonts w:ascii="楷体" w:eastAsia="楷体" w:hAnsi="楷体" w:cs="微软雅黑"/>
        </w:rPr>
        <w:t>区域差异来源及其贡献</w:t>
      </w:r>
    </w:p>
    <w:p w14:paraId="7C284BC3" w14:textId="77777777" w:rsidR="00B73D7B" w:rsidRDefault="00B73D7B" w:rsidP="00B73D7B">
      <w:pPr>
        <w:pStyle w:val="5"/>
        <w:numPr>
          <w:ilvl w:val="0"/>
          <w:numId w:val="1"/>
        </w:numPr>
        <w:ind w:firstLineChars="0"/>
      </w:pPr>
      <w:r w:rsidRPr="003B0E56">
        <w:t>营商环境的动态分布演进特征</w:t>
      </w:r>
    </w:p>
    <w:p w14:paraId="30EF6F94" w14:textId="77777777" w:rsidR="00B73D7B" w:rsidRDefault="00B73D7B" w:rsidP="00B73D7B">
      <w:pPr>
        <w:pStyle w:val="a4"/>
        <w:numPr>
          <w:ilvl w:val="0"/>
          <w:numId w:val="5"/>
        </w:numPr>
        <w:ind w:firstLineChars="0"/>
        <w:rPr>
          <w:rFonts w:ascii="楷体" w:eastAsia="楷体" w:hAnsi="楷体" w:cs="微软雅黑"/>
        </w:rPr>
      </w:pPr>
      <w:r w:rsidRPr="003B0E56">
        <w:rPr>
          <w:rFonts w:ascii="楷体" w:eastAsia="楷体" w:hAnsi="楷体" w:cs="微软雅黑" w:hint="eastAsia"/>
        </w:rPr>
        <w:t>全国整体层面</w:t>
      </w:r>
    </w:p>
    <w:p w14:paraId="6C983E6E" w14:textId="77777777" w:rsidR="00B73D7B" w:rsidRDefault="00B73D7B" w:rsidP="00B73D7B">
      <w:pPr>
        <w:pStyle w:val="a4"/>
        <w:numPr>
          <w:ilvl w:val="0"/>
          <w:numId w:val="5"/>
        </w:numPr>
        <w:ind w:firstLineChars="0"/>
        <w:rPr>
          <w:rFonts w:ascii="楷体" w:eastAsia="楷体" w:hAnsi="楷体" w:cs="微软雅黑"/>
        </w:rPr>
      </w:pPr>
      <w:r w:rsidRPr="003B0E56">
        <w:rPr>
          <w:rFonts w:ascii="楷体" w:eastAsia="楷体" w:hAnsi="楷体" w:cs="微软雅黑"/>
        </w:rPr>
        <w:t>不同区域层面</w:t>
      </w:r>
    </w:p>
    <w:p w14:paraId="279FEE9C" w14:textId="77777777" w:rsidR="00B73D7B" w:rsidRDefault="00B73D7B" w:rsidP="00B73D7B">
      <w:pPr>
        <w:pStyle w:val="5"/>
        <w:numPr>
          <w:ilvl w:val="0"/>
          <w:numId w:val="1"/>
        </w:numPr>
        <w:ind w:firstLineChars="0"/>
      </w:pPr>
      <w:r w:rsidRPr="003B0E56">
        <w:t>营商环境收敛性分析</w:t>
      </w:r>
    </w:p>
    <w:p w14:paraId="3D9198D6" w14:textId="77777777" w:rsidR="00B73D7B" w:rsidRDefault="00B73D7B" w:rsidP="00B73D7B">
      <w:pPr>
        <w:pStyle w:val="a4"/>
        <w:numPr>
          <w:ilvl w:val="0"/>
          <w:numId w:val="6"/>
        </w:numPr>
        <w:ind w:firstLineChars="0"/>
        <w:rPr>
          <w:rFonts w:ascii="楷体" w:eastAsia="楷体" w:hAnsi="楷体" w:cs="微软雅黑"/>
        </w:rPr>
      </w:pPr>
      <w:r w:rsidRPr="003B0E56">
        <w:rPr>
          <w:rFonts w:ascii="楷体" w:eastAsia="楷体" w:hAnsi="楷体" w:cs="微软雅黑" w:hint="eastAsia"/>
        </w:rPr>
        <w:t>营商环境</w:t>
      </w:r>
      <m:oMath>
        <m:r>
          <w:rPr>
            <w:rFonts w:ascii="Cambria Math" w:eastAsia="楷体" w:hAnsi="Cambria Math" w:cs="微软雅黑"/>
          </w:rPr>
          <m:t>σ</m:t>
        </m:r>
      </m:oMath>
      <w:r w:rsidRPr="003B0E56">
        <w:rPr>
          <w:rFonts w:ascii="楷体" w:eastAsia="楷体" w:hAnsi="楷体" w:cs="微软雅黑" w:hint="eastAsia"/>
        </w:rPr>
        <w:t>收敛分析</w:t>
      </w:r>
    </w:p>
    <w:p w14:paraId="15A10C22" w14:textId="77777777" w:rsidR="00B73D7B" w:rsidRDefault="00B73D7B" w:rsidP="00B73D7B">
      <w:pPr>
        <w:pStyle w:val="a4"/>
        <w:numPr>
          <w:ilvl w:val="0"/>
          <w:numId w:val="6"/>
        </w:numPr>
        <w:ind w:firstLineChars="0"/>
        <w:rPr>
          <w:rFonts w:ascii="楷体" w:eastAsia="楷体" w:hAnsi="楷体" w:cs="微软雅黑"/>
        </w:rPr>
      </w:pPr>
      <w:r w:rsidRPr="003B0E56">
        <w:rPr>
          <w:rFonts w:ascii="楷体" w:eastAsia="楷体" w:hAnsi="楷体" w:cs="微软雅黑"/>
        </w:rPr>
        <w:t>营商环境边际垂直</w:t>
      </w:r>
      <m:oMath>
        <m:r>
          <w:rPr>
            <w:rFonts w:ascii="Cambria Math" w:eastAsia="楷体" w:hAnsi="Cambria Math" w:cs="微软雅黑"/>
          </w:rPr>
          <m:t>β</m:t>
        </m:r>
      </m:oMath>
      <w:r w:rsidRPr="003B0E56">
        <w:rPr>
          <w:rFonts w:ascii="楷体" w:eastAsia="楷体" w:hAnsi="楷体" w:cs="微软雅黑" w:hint="eastAsia"/>
        </w:rPr>
        <w:t>收敛分析</w:t>
      </w:r>
    </w:p>
    <w:p w14:paraId="5E5B2547" w14:textId="5CF6922F" w:rsidR="00B73D7B" w:rsidRDefault="00B73D7B" w:rsidP="00B73D7B">
      <w:pPr>
        <w:pStyle w:val="8"/>
        <w:numPr>
          <w:ilvl w:val="0"/>
          <w:numId w:val="7"/>
        </w:numPr>
        <w:spacing w:line="240" w:lineRule="auto"/>
        <w:ind w:firstLineChars="0"/>
        <w:rPr>
          <w:rFonts w:ascii="宋体" w:eastAsia="宋体" w:hAnsi="宋体" w:cs="微软雅黑"/>
          <w:sz w:val="21"/>
        </w:rPr>
      </w:pPr>
      <w:r w:rsidRPr="00B73D7B">
        <w:rPr>
          <w:rFonts w:ascii="宋体" w:eastAsia="宋体" w:hAnsi="宋体" w:cs="微软雅黑"/>
          <w:sz w:val="21"/>
        </w:rPr>
        <w:t>回归结果分析</w:t>
      </w:r>
    </w:p>
    <w:p w14:paraId="32FE32FB" w14:textId="6EB91EA7" w:rsidR="00B73D7B" w:rsidRPr="00B73D7B" w:rsidRDefault="00B73D7B" w:rsidP="00B73D7B">
      <w:pPr>
        <w:pStyle w:val="8"/>
        <w:numPr>
          <w:ilvl w:val="0"/>
          <w:numId w:val="7"/>
        </w:numPr>
        <w:spacing w:line="240" w:lineRule="auto"/>
        <w:ind w:firstLine="420"/>
        <w:rPr>
          <w:rFonts w:ascii="宋体" w:eastAsia="宋体" w:hAnsi="宋体" w:cs="微软雅黑" w:hint="eastAsia"/>
          <w:sz w:val="21"/>
        </w:rPr>
      </w:pPr>
      <w:r w:rsidRPr="00B73D7B">
        <w:rPr>
          <w:rFonts w:ascii="宋体" w:eastAsia="宋体" w:hAnsi="宋体" w:cs="微软雅黑" w:hint="eastAsia"/>
          <w:sz w:val="21"/>
        </w:rPr>
        <w:t>边际垂直</w:t>
      </w:r>
      <m:oMath>
        <m:r>
          <w:rPr>
            <w:rFonts w:ascii="Cambria Math" w:eastAsia="宋体" w:hAnsi="Cambria Math" w:cs="微软雅黑"/>
            <w:sz w:val="21"/>
          </w:rPr>
          <m:t>β</m:t>
        </m:r>
      </m:oMath>
      <w:r w:rsidRPr="00B73D7B">
        <w:rPr>
          <w:rFonts w:ascii="宋体" w:eastAsia="宋体" w:hAnsi="宋体" w:cs="微软雅黑" w:hint="eastAsia"/>
          <w:sz w:val="21"/>
        </w:rPr>
        <w:t>收敛模型</w:t>
      </w:r>
    </w:p>
    <w:p w14:paraId="6DA0460B" w14:textId="77777777" w:rsidR="00B73D7B" w:rsidRPr="003B0E56" w:rsidRDefault="00B73D7B" w:rsidP="00B73D7B">
      <w:pPr>
        <w:pStyle w:val="a4"/>
        <w:ind w:left="780" w:firstLineChars="0" w:firstLine="0"/>
        <w:rPr>
          <w:rFonts w:ascii="楷体" w:eastAsia="楷体" w:hAnsi="楷体" w:cs="微软雅黑" w:hint="eastAsia"/>
        </w:rPr>
      </w:pPr>
    </w:p>
    <w:p w14:paraId="38ABFBD9" w14:textId="77777777" w:rsidR="00B73D7B" w:rsidRDefault="00B73D7B" w:rsidP="00B73D7B">
      <w:pPr>
        <w:pStyle w:val="5"/>
        <w:numPr>
          <w:ilvl w:val="0"/>
          <w:numId w:val="1"/>
        </w:numPr>
        <w:ind w:firstLineChars="0"/>
      </w:pPr>
      <w:r w:rsidRPr="003B0E56">
        <w:rPr>
          <w:rFonts w:hint="eastAsia"/>
        </w:rPr>
        <w:t>营商环境空间集聚特征分析</w:t>
      </w:r>
    </w:p>
    <w:p w14:paraId="38E98461" w14:textId="77777777" w:rsidR="00B73D7B" w:rsidRPr="003B0E56" w:rsidRDefault="00B73D7B" w:rsidP="00B73D7B">
      <w:pPr>
        <w:pStyle w:val="5"/>
        <w:numPr>
          <w:ilvl w:val="0"/>
          <w:numId w:val="1"/>
        </w:numPr>
        <w:ind w:firstLineChars="0"/>
        <w:rPr>
          <w:rFonts w:hint="eastAsia"/>
        </w:rPr>
      </w:pPr>
      <w:r w:rsidRPr="003B0E56">
        <w:rPr>
          <w:rFonts w:hint="eastAsia"/>
        </w:rPr>
        <w:t>结论与政策建议</w:t>
      </w:r>
    </w:p>
    <w:p w14:paraId="71886131" w14:textId="77777777" w:rsidR="00B73D7B" w:rsidRPr="00FA7310" w:rsidRDefault="00B73D7B" w:rsidP="00B73D7B">
      <w:pPr>
        <w:ind w:firstLine="420"/>
        <w:rPr>
          <w:rFonts w:ascii="宋体" w:eastAsia="宋体" w:hAnsi="宋体" w:hint="eastAsia"/>
        </w:rPr>
      </w:pPr>
      <w:r w:rsidRPr="00FA7310">
        <w:rPr>
          <w:rFonts w:ascii="宋体" w:eastAsia="宋体" w:hAnsi="宋体" w:cs="微软雅黑" w:hint="eastAsia"/>
        </w:rPr>
        <w:t>基于</w:t>
      </w:r>
      <w:r w:rsidRPr="00FA7310">
        <w:rPr>
          <w:rFonts w:ascii="宋体" w:eastAsia="宋体" w:hAnsi="宋体"/>
        </w:rPr>
        <w:t>2010</w:t>
      </w:r>
      <w:r w:rsidRPr="00FA7310">
        <w:rPr>
          <w:rFonts w:ascii="宋体" w:eastAsia="宋体" w:hAnsi="宋体" w:cs="微软雅黑" w:hint="eastAsia"/>
        </w:rPr>
        <w:t>年至</w:t>
      </w:r>
      <w:r w:rsidRPr="00FA7310">
        <w:rPr>
          <w:rFonts w:ascii="宋体" w:eastAsia="宋体" w:hAnsi="宋体"/>
        </w:rPr>
        <w:t>2019</w:t>
      </w:r>
      <w:r w:rsidRPr="00FA7310">
        <w:rPr>
          <w:rFonts w:ascii="宋体" w:eastAsia="宋体" w:hAnsi="宋体" w:cs="微软雅黑" w:hint="eastAsia"/>
        </w:rPr>
        <w:t>年省份面板数据，本文使用主成分分析法测算出营商环境综合指标，全面研究了中国营商环境的时空演变特征。主要的研究结论如下：</w:t>
      </w:r>
    </w:p>
    <w:p w14:paraId="18057A7B" w14:textId="77777777" w:rsidR="00B73D7B" w:rsidRPr="00FA7310" w:rsidRDefault="00B73D7B" w:rsidP="00B73D7B">
      <w:pPr>
        <w:ind w:firstLine="420"/>
        <w:rPr>
          <w:rFonts w:ascii="宋体" w:eastAsia="宋体" w:hAnsi="宋体" w:hint="eastAsia"/>
        </w:rPr>
      </w:pPr>
      <w:r w:rsidRPr="00FA7310">
        <w:rPr>
          <w:rFonts w:ascii="宋体" w:eastAsia="宋体" w:hAnsi="宋体" w:cs="微软雅黑" w:hint="eastAsia"/>
        </w:rPr>
        <w:t>第一，从基本事实特征来看。在考察期内，无论是全国层面还是三大地区层面，营商环境的发展情况均存在着一定的阶段性，以</w:t>
      </w:r>
      <w:r w:rsidRPr="00FA7310">
        <w:rPr>
          <w:rFonts w:ascii="宋体" w:eastAsia="宋体" w:hAnsi="宋体"/>
        </w:rPr>
        <w:t>2017</w:t>
      </w:r>
      <w:r w:rsidRPr="00FA7310">
        <w:rPr>
          <w:rFonts w:ascii="宋体" w:eastAsia="宋体" w:hAnsi="宋体" w:cs="微软雅黑" w:hint="eastAsia"/>
        </w:rPr>
        <w:t>年作为分界点，东部地区和西部地区的变化情况为</w:t>
      </w:r>
      <w:r w:rsidRPr="00FA7310">
        <w:rPr>
          <w:rFonts w:ascii="宋体" w:eastAsia="宋体" w:hAnsi="宋体"/>
        </w:rPr>
        <w:t>“</w:t>
      </w:r>
      <w:r w:rsidRPr="00FA7310">
        <w:rPr>
          <w:rFonts w:ascii="宋体" w:eastAsia="宋体" w:hAnsi="宋体" w:cs="微软雅黑" w:hint="eastAsia"/>
        </w:rPr>
        <w:t>持续优化</w:t>
      </w:r>
      <w:r w:rsidRPr="00FA7310">
        <w:rPr>
          <w:rFonts w:ascii="宋体" w:eastAsia="宋体" w:hAnsi="宋体"/>
        </w:rPr>
        <w:t>-</w:t>
      </w:r>
      <w:r w:rsidRPr="00FA7310">
        <w:rPr>
          <w:rFonts w:ascii="宋体" w:eastAsia="宋体" w:hAnsi="宋体" w:cs="微软雅黑" w:hint="eastAsia"/>
        </w:rPr>
        <w:t>稳定调整</w:t>
      </w:r>
      <w:r w:rsidRPr="00FA7310">
        <w:rPr>
          <w:rFonts w:ascii="宋体" w:eastAsia="宋体" w:hAnsi="宋体"/>
        </w:rPr>
        <w:t>”</w:t>
      </w:r>
      <w:r w:rsidRPr="00FA7310">
        <w:rPr>
          <w:rFonts w:ascii="宋体" w:eastAsia="宋体" w:hAnsi="宋体" w:cs="微软雅黑" w:hint="eastAsia"/>
        </w:rPr>
        <w:t>，而全国层面和中部地区则为</w:t>
      </w:r>
      <w:r w:rsidRPr="00FA7310">
        <w:rPr>
          <w:rFonts w:ascii="宋体" w:eastAsia="宋体" w:hAnsi="宋体"/>
        </w:rPr>
        <w:t>“</w:t>
      </w:r>
      <w:r w:rsidRPr="00FA7310">
        <w:rPr>
          <w:rFonts w:ascii="宋体" w:eastAsia="宋体" w:hAnsi="宋体" w:cs="微软雅黑" w:hint="eastAsia"/>
        </w:rPr>
        <w:t>持续优化</w:t>
      </w:r>
      <w:r w:rsidRPr="00FA7310">
        <w:rPr>
          <w:rFonts w:ascii="宋体" w:eastAsia="宋体" w:hAnsi="宋体"/>
        </w:rPr>
        <w:t>-</w:t>
      </w:r>
      <w:r w:rsidRPr="00FA7310">
        <w:rPr>
          <w:rFonts w:ascii="宋体" w:eastAsia="宋体" w:hAnsi="宋体" w:cs="微软雅黑" w:hint="eastAsia"/>
        </w:rPr>
        <w:t>小幅度下降</w:t>
      </w:r>
      <w:r w:rsidRPr="00FA7310">
        <w:rPr>
          <w:rFonts w:ascii="宋体" w:eastAsia="宋体" w:hAnsi="宋体"/>
        </w:rPr>
        <w:t>”</w:t>
      </w:r>
      <w:r w:rsidRPr="00FA7310">
        <w:rPr>
          <w:rFonts w:ascii="宋体" w:eastAsia="宋体" w:hAnsi="宋体" w:cs="微软雅黑" w:hint="eastAsia"/>
        </w:rPr>
        <w:t>。尤其是中部地区，其营商环境发展乏力，在考察期期末的</w:t>
      </w:r>
      <w:r w:rsidRPr="00FA7310">
        <w:rPr>
          <w:rFonts w:ascii="宋体" w:eastAsia="宋体" w:hAnsi="宋体"/>
        </w:rPr>
        <w:t>2019</w:t>
      </w:r>
      <w:r w:rsidRPr="00FA7310">
        <w:rPr>
          <w:rFonts w:ascii="宋体" w:eastAsia="宋体" w:hAnsi="宋体" w:cs="微软雅黑" w:hint="eastAsia"/>
        </w:rPr>
        <w:t>年已经略低于全国层面的营商环境指标得分。其次，从</w:t>
      </w:r>
      <w:r w:rsidRPr="00FA7310">
        <w:rPr>
          <w:rFonts w:ascii="宋体" w:eastAsia="宋体" w:hAnsi="宋体"/>
        </w:rPr>
        <w:t>2019</w:t>
      </w:r>
      <w:r w:rsidRPr="00FA7310">
        <w:rPr>
          <w:rFonts w:ascii="宋体" w:eastAsia="宋体" w:hAnsi="宋体" w:cs="微软雅黑" w:hint="eastAsia"/>
        </w:rPr>
        <w:t>年全国营商环境指标得分分布来看，营商环境发展程度较好的地区多集中在中、东部地区，而西部地区除四川表现较为亮眼外，其余省份多是营商环境欠发展地区。最后，从省域的角度来看，不同省份的营商环境发展情况也存在着较为明显的梯度效应，尤其是广东、江苏、上海和北京四省，其营商环境的发展情况要远优于其他地区。</w:t>
      </w:r>
    </w:p>
    <w:p w14:paraId="253886E5" w14:textId="77777777" w:rsidR="00B73D7B" w:rsidRPr="00FA7310" w:rsidRDefault="00B73D7B" w:rsidP="00B73D7B">
      <w:pPr>
        <w:ind w:firstLine="420"/>
        <w:rPr>
          <w:rFonts w:ascii="宋体" w:eastAsia="宋体" w:hAnsi="宋体" w:hint="eastAsia"/>
        </w:rPr>
      </w:pPr>
      <w:r w:rsidRPr="00FA7310">
        <w:rPr>
          <w:rFonts w:ascii="宋体" w:eastAsia="宋体" w:hAnsi="宋体" w:cs="微软雅黑" w:hint="eastAsia"/>
        </w:rPr>
        <w:t>第二，从地区差异来看。对于区域内差异，全国层面呈现出</w:t>
      </w:r>
      <w:r w:rsidRPr="00FA7310">
        <w:rPr>
          <w:rFonts w:ascii="宋体" w:eastAsia="宋体" w:hAnsi="宋体"/>
        </w:rPr>
        <w:t>“</w:t>
      </w:r>
      <w:r w:rsidRPr="00FA7310">
        <w:rPr>
          <w:rFonts w:ascii="宋体" w:eastAsia="宋体" w:hAnsi="宋体" w:cs="微软雅黑" w:hint="eastAsia"/>
        </w:rPr>
        <w:t>下降</w:t>
      </w:r>
      <w:r w:rsidRPr="00FA7310">
        <w:rPr>
          <w:rFonts w:ascii="宋体" w:eastAsia="宋体" w:hAnsi="宋体"/>
        </w:rPr>
        <w:t>-</w:t>
      </w:r>
      <w:r w:rsidRPr="00FA7310">
        <w:rPr>
          <w:rFonts w:ascii="宋体" w:eastAsia="宋体" w:hAnsi="宋体" w:cs="微软雅黑" w:hint="eastAsia"/>
        </w:rPr>
        <w:t>上升</w:t>
      </w:r>
      <w:r w:rsidRPr="00FA7310">
        <w:rPr>
          <w:rFonts w:ascii="宋体" w:eastAsia="宋体" w:hAnsi="宋体"/>
        </w:rPr>
        <w:t>”</w:t>
      </w:r>
      <w:r w:rsidRPr="00FA7310">
        <w:rPr>
          <w:rFonts w:ascii="宋体" w:eastAsia="宋体" w:hAnsi="宋体" w:cs="微软雅黑" w:hint="eastAsia"/>
        </w:rPr>
        <w:t>的变化趋势，但是在上升期内的增长速度较慢，在考察期内整体基尼系数减幅约为</w:t>
      </w:r>
      <w:r w:rsidRPr="00FA7310">
        <w:rPr>
          <w:rFonts w:ascii="宋体" w:eastAsia="宋体" w:hAnsi="宋体"/>
        </w:rPr>
        <w:t>10%</w:t>
      </w:r>
      <w:r w:rsidRPr="00FA7310">
        <w:rPr>
          <w:rFonts w:ascii="宋体" w:eastAsia="宋体" w:hAnsi="宋体" w:cs="微软雅黑" w:hint="eastAsia"/>
        </w:rPr>
        <w:t>，地区之间营商环</w:t>
      </w:r>
      <w:r w:rsidRPr="00FA7310">
        <w:rPr>
          <w:rFonts w:ascii="宋体" w:eastAsia="宋体" w:hAnsi="宋体" w:cs="微软雅黑" w:hint="eastAsia"/>
        </w:rPr>
        <w:lastRenderedPageBreak/>
        <w:t>境的不平衡发展态势有所减缓。就三大地区层面来说，东部地区呈</w:t>
      </w:r>
      <w:r w:rsidRPr="00FA7310">
        <w:rPr>
          <w:rFonts w:ascii="宋体" w:eastAsia="宋体" w:hAnsi="宋体"/>
        </w:rPr>
        <w:t>“</w:t>
      </w:r>
      <w:r w:rsidRPr="00FA7310">
        <w:rPr>
          <w:rFonts w:ascii="宋体" w:eastAsia="宋体" w:hAnsi="宋体" w:cs="微软雅黑" w:hint="eastAsia"/>
        </w:rPr>
        <w:t>下降</w:t>
      </w:r>
      <w:r w:rsidRPr="00FA7310">
        <w:rPr>
          <w:rFonts w:ascii="宋体" w:eastAsia="宋体" w:hAnsi="宋体"/>
        </w:rPr>
        <w:t>-</w:t>
      </w:r>
      <w:r w:rsidRPr="00FA7310">
        <w:rPr>
          <w:rFonts w:ascii="宋体" w:eastAsia="宋体" w:hAnsi="宋体" w:cs="微软雅黑" w:hint="eastAsia"/>
        </w:rPr>
        <w:t>稳定</w:t>
      </w:r>
      <w:r w:rsidRPr="00FA7310">
        <w:rPr>
          <w:rFonts w:ascii="宋体" w:eastAsia="宋体" w:hAnsi="宋体"/>
        </w:rPr>
        <w:t>-</w:t>
      </w:r>
      <w:r w:rsidRPr="00FA7310">
        <w:rPr>
          <w:rFonts w:ascii="宋体" w:eastAsia="宋体" w:hAnsi="宋体" w:cs="微软雅黑" w:hint="eastAsia"/>
        </w:rPr>
        <w:t>上升</w:t>
      </w:r>
      <w:r w:rsidRPr="00FA7310">
        <w:rPr>
          <w:rFonts w:ascii="宋体" w:eastAsia="宋体" w:hAnsi="宋体"/>
        </w:rPr>
        <w:t>”</w:t>
      </w:r>
      <w:r w:rsidRPr="00FA7310">
        <w:rPr>
          <w:rFonts w:ascii="宋体" w:eastAsia="宋体" w:hAnsi="宋体" w:cs="微软雅黑" w:hint="eastAsia"/>
        </w:rPr>
        <w:t>的变化趋势，整体变化不大；中部地区则呈现波动上升的趋势；西部地区则为</w:t>
      </w:r>
      <w:r w:rsidRPr="00FA7310">
        <w:rPr>
          <w:rFonts w:ascii="宋体" w:eastAsia="宋体" w:hAnsi="宋体"/>
        </w:rPr>
        <w:t>“</w:t>
      </w:r>
      <w:r w:rsidRPr="00FA7310">
        <w:rPr>
          <w:rFonts w:ascii="宋体" w:eastAsia="宋体" w:hAnsi="宋体" w:cs="微软雅黑" w:hint="eastAsia"/>
        </w:rPr>
        <w:t>下降</w:t>
      </w:r>
      <w:r w:rsidRPr="00FA7310">
        <w:rPr>
          <w:rFonts w:ascii="宋体" w:eastAsia="宋体" w:hAnsi="宋体"/>
        </w:rPr>
        <w:t>-</w:t>
      </w:r>
      <w:r w:rsidRPr="00FA7310">
        <w:rPr>
          <w:rFonts w:ascii="宋体" w:eastAsia="宋体" w:hAnsi="宋体" w:cs="微软雅黑" w:hint="eastAsia"/>
        </w:rPr>
        <w:t>上升</w:t>
      </w:r>
      <w:r w:rsidRPr="00FA7310">
        <w:rPr>
          <w:rFonts w:ascii="宋体" w:eastAsia="宋体" w:hAnsi="宋体"/>
        </w:rPr>
        <w:t>-</w:t>
      </w:r>
      <w:r w:rsidRPr="00FA7310">
        <w:rPr>
          <w:rFonts w:ascii="宋体" w:eastAsia="宋体" w:hAnsi="宋体" w:cs="微软雅黑" w:hint="eastAsia"/>
        </w:rPr>
        <w:t>下降</w:t>
      </w:r>
      <w:r w:rsidRPr="00FA7310">
        <w:rPr>
          <w:rFonts w:ascii="宋体" w:eastAsia="宋体" w:hAnsi="宋体"/>
        </w:rPr>
        <w:t>”</w:t>
      </w:r>
      <w:r w:rsidRPr="00FA7310">
        <w:rPr>
          <w:rFonts w:ascii="宋体" w:eastAsia="宋体" w:hAnsi="宋体" w:cs="微软雅黑" w:hint="eastAsia"/>
        </w:rPr>
        <w:t>的趋势，考察期内区域内差异不断有所减小。对于区域间差异，除东</w:t>
      </w:r>
      <w:r w:rsidRPr="00FA7310">
        <w:rPr>
          <w:rFonts w:ascii="宋体" w:eastAsia="宋体" w:hAnsi="宋体"/>
        </w:rPr>
        <w:t>-</w:t>
      </w:r>
      <w:r w:rsidRPr="00FA7310">
        <w:rPr>
          <w:rFonts w:ascii="宋体" w:eastAsia="宋体" w:hAnsi="宋体" w:cs="微软雅黑" w:hint="eastAsia"/>
        </w:rPr>
        <w:t>中部差异有所上升外，其余均呈现不同程度的下降。同时东</w:t>
      </w:r>
      <w:r w:rsidRPr="00FA7310">
        <w:rPr>
          <w:rFonts w:ascii="宋体" w:eastAsia="宋体" w:hAnsi="宋体"/>
        </w:rPr>
        <w:t>-</w:t>
      </w:r>
      <w:r w:rsidRPr="00FA7310">
        <w:rPr>
          <w:rFonts w:ascii="宋体" w:eastAsia="宋体" w:hAnsi="宋体" w:cs="微软雅黑" w:hint="eastAsia"/>
        </w:rPr>
        <w:t>西部差异始终大于其余两个地区间差异，而中</w:t>
      </w:r>
      <w:r w:rsidRPr="00FA7310">
        <w:rPr>
          <w:rFonts w:ascii="宋体" w:eastAsia="宋体" w:hAnsi="宋体"/>
        </w:rPr>
        <w:t>-</w:t>
      </w:r>
      <w:r w:rsidRPr="00FA7310">
        <w:rPr>
          <w:rFonts w:ascii="宋体" w:eastAsia="宋体" w:hAnsi="宋体" w:cs="微软雅黑" w:hint="eastAsia"/>
        </w:rPr>
        <w:t>西部差异在</w:t>
      </w:r>
      <w:r w:rsidRPr="00FA7310">
        <w:rPr>
          <w:rFonts w:ascii="宋体" w:eastAsia="宋体" w:hAnsi="宋体"/>
        </w:rPr>
        <w:t>2018</w:t>
      </w:r>
      <w:r w:rsidRPr="00FA7310">
        <w:rPr>
          <w:rFonts w:ascii="宋体" w:eastAsia="宋体" w:hAnsi="宋体" w:cs="微软雅黑" w:hint="eastAsia"/>
        </w:rPr>
        <w:t>年时开始低于东</w:t>
      </w:r>
      <w:r w:rsidRPr="00FA7310">
        <w:rPr>
          <w:rFonts w:ascii="宋体" w:eastAsia="宋体" w:hAnsi="宋体"/>
        </w:rPr>
        <w:t>-</w:t>
      </w:r>
      <w:r w:rsidRPr="00FA7310">
        <w:rPr>
          <w:rFonts w:ascii="宋体" w:eastAsia="宋体" w:hAnsi="宋体" w:cs="微软雅黑" w:hint="eastAsia"/>
        </w:rPr>
        <w:t>中部差异，说明西部地区追赶效应明显，而中部地区发展乏力。对于差异贡献来源，地区间差异始终是第一来源，超变密度贡献虽在</w:t>
      </w:r>
      <w:r w:rsidRPr="00FA7310">
        <w:rPr>
          <w:rFonts w:ascii="宋体" w:eastAsia="宋体" w:hAnsi="宋体"/>
        </w:rPr>
        <w:t>2010</w:t>
      </w:r>
      <w:r w:rsidRPr="00FA7310">
        <w:rPr>
          <w:rFonts w:ascii="宋体" w:eastAsia="宋体" w:hAnsi="宋体" w:cs="微软雅黑" w:hint="eastAsia"/>
        </w:rPr>
        <w:t>年至</w:t>
      </w:r>
      <w:r w:rsidRPr="00FA7310">
        <w:rPr>
          <w:rFonts w:ascii="宋体" w:eastAsia="宋体" w:hAnsi="宋体"/>
        </w:rPr>
        <w:t>2018</w:t>
      </w:r>
      <w:r w:rsidRPr="00FA7310">
        <w:rPr>
          <w:rFonts w:ascii="宋体" w:eastAsia="宋体" w:hAnsi="宋体" w:cs="微软雅黑" w:hint="eastAsia"/>
        </w:rPr>
        <w:t>年有小幅度的上升，但是在</w:t>
      </w:r>
      <w:r w:rsidRPr="00FA7310">
        <w:rPr>
          <w:rFonts w:ascii="宋体" w:eastAsia="宋体" w:hAnsi="宋体"/>
        </w:rPr>
        <w:t>2019</w:t>
      </w:r>
      <w:r w:rsidRPr="00FA7310">
        <w:rPr>
          <w:rFonts w:ascii="宋体" w:eastAsia="宋体" w:hAnsi="宋体" w:cs="微软雅黑" w:hint="eastAsia"/>
        </w:rPr>
        <w:t>年已经呈现出下降的态势。</w:t>
      </w:r>
    </w:p>
    <w:p w14:paraId="049BBA3D" w14:textId="77777777" w:rsidR="00B73D7B" w:rsidRPr="00FA7310" w:rsidRDefault="00B73D7B" w:rsidP="00B73D7B">
      <w:pPr>
        <w:ind w:firstLine="420"/>
        <w:rPr>
          <w:rFonts w:ascii="宋体" w:eastAsia="宋体" w:hAnsi="宋体" w:hint="eastAsia"/>
        </w:rPr>
      </w:pPr>
      <w:r w:rsidRPr="00FA7310">
        <w:rPr>
          <w:rFonts w:ascii="宋体" w:eastAsia="宋体" w:hAnsi="宋体" w:cs="微软雅黑" w:hint="eastAsia"/>
        </w:rPr>
        <w:t>第三，从动态分布演进特征来看。就中心线的位置来说，全国层面和三大地区均有明显的右移趋势，表示营商环境得到了优化。就形状来说，除西部地区外，全国和东部、中部地区的覆盖面积均有不同程度的增加。就波峰数量来说，虽然全国和东部地区为表现出明显的侧峰，却存在这样的趋势；中部地区则表现出明显双峰演变特征；西部地区则有一个主峰和两个侧峰，同时两个侧峰的相对位置逐年增加。总体上来说，全国层面和三大地区均存在不同程度的极化现象。</w:t>
      </w:r>
    </w:p>
    <w:p w14:paraId="65446EBB" w14:textId="77777777" w:rsidR="00B73D7B" w:rsidRPr="00FA7310" w:rsidRDefault="00B73D7B" w:rsidP="00B73D7B">
      <w:pPr>
        <w:ind w:firstLine="420"/>
        <w:rPr>
          <w:rFonts w:ascii="宋体" w:eastAsia="宋体" w:hAnsi="宋体" w:hint="eastAsia"/>
        </w:rPr>
      </w:pPr>
      <w:r w:rsidRPr="00FA7310">
        <w:rPr>
          <w:rFonts w:ascii="宋体" w:eastAsia="宋体" w:hAnsi="宋体" w:cs="微软雅黑" w:hint="eastAsia"/>
        </w:rPr>
        <w:t>第四，从收敛机制来看。对于</w:t>
      </w:r>
      <m:oMath>
        <m:r>
          <w:rPr>
            <w:rFonts w:ascii="Cambria Math" w:eastAsia="宋体" w:hAnsi="Cambria Math" w:cs="宋体"/>
          </w:rPr>
          <m:t>σ</m:t>
        </m:r>
      </m:oMath>
      <w:r w:rsidRPr="00FA7310">
        <w:rPr>
          <w:rFonts w:ascii="宋体" w:eastAsia="宋体" w:hAnsi="宋体" w:cs="微软雅黑" w:hint="eastAsia"/>
        </w:rPr>
        <w:t>收敛，全国层面呈现出</w:t>
      </w:r>
      <w:r w:rsidRPr="00FA7310">
        <w:rPr>
          <w:rFonts w:ascii="宋体" w:eastAsia="宋体" w:hAnsi="宋体"/>
        </w:rPr>
        <w:t>“</w:t>
      </w:r>
      <w:r w:rsidRPr="00FA7310">
        <w:rPr>
          <w:rFonts w:ascii="宋体" w:eastAsia="宋体" w:hAnsi="宋体" w:cs="微软雅黑" w:hint="eastAsia"/>
        </w:rPr>
        <w:t>下降</w:t>
      </w:r>
      <w:r w:rsidRPr="00FA7310">
        <w:rPr>
          <w:rFonts w:ascii="宋体" w:eastAsia="宋体" w:hAnsi="宋体"/>
        </w:rPr>
        <w:t>-</w:t>
      </w:r>
      <w:r w:rsidRPr="00FA7310">
        <w:rPr>
          <w:rFonts w:ascii="宋体" w:eastAsia="宋体" w:hAnsi="宋体" w:cs="微软雅黑" w:hint="eastAsia"/>
        </w:rPr>
        <w:t>增加</w:t>
      </w:r>
      <w:r w:rsidRPr="00FA7310">
        <w:rPr>
          <w:rFonts w:ascii="宋体" w:eastAsia="宋体" w:hAnsi="宋体"/>
        </w:rPr>
        <w:t>”</w:t>
      </w:r>
      <w:r w:rsidRPr="00FA7310">
        <w:rPr>
          <w:rFonts w:ascii="宋体" w:eastAsia="宋体" w:hAnsi="宋体" w:cs="微软雅黑" w:hint="eastAsia"/>
        </w:rPr>
        <w:t>的过程，考察其内降幅为</w:t>
      </w:r>
      <w:r w:rsidRPr="00FA7310">
        <w:rPr>
          <w:rFonts w:ascii="宋体" w:eastAsia="宋体" w:hAnsi="宋体"/>
        </w:rPr>
        <w:t>16.35%</w:t>
      </w:r>
      <w:r w:rsidRPr="00FA7310">
        <w:rPr>
          <w:rFonts w:ascii="宋体" w:eastAsia="宋体" w:hAnsi="宋体" w:cs="微软雅黑" w:hint="eastAsia"/>
        </w:rPr>
        <w:t>，符合</w:t>
      </w:r>
      <m:oMath>
        <m:r>
          <w:rPr>
            <w:rFonts w:ascii="Cambria Math" w:eastAsia="宋体" w:hAnsi="Cambria Math" w:cs="宋体"/>
          </w:rPr>
          <m:t>σ</m:t>
        </m:r>
      </m:oMath>
      <w:r w:rsidRPr="00FA7310">
        <w:rPr>
          <w:rFonts w:ascii="宋体" w:eastAsia="宋体" w:hAnsi="宋体" w:cs="微软雅黑" w:hint="eastAsia"/>
        </w:rPr>
        <w:t>收敛机制。而东部地区的</w:t>
      </w:r>
      <m:oMath>
        <m:r>
          <w:rPr>
            <w:rFonts w:ascii="Cambria Math" w:eastAsia="宋体" w:hAnsi="Cambria Math" w:cs="宋体"/>
          </w:rPr>
          <m:t>σ</m:t>
        </m:r>
      </m:oMath>
      <w:r w:rsidRPr="00FA7310">
        <w:rPr>
          <w:rFonts w:ascii="宋体" w:eastAsia="宋体" w:hAnsi="宋体" w:cs="微软雅黑" w:hint="eastAsia"/>
        </w:rPr>
        <w:t>收敛系数较为稳定，并未展现出明显的收敛或发散趋势；西部地区的</w:t>
      </w:r>
      <m:oMath>
        <m:r>
          <w:rPr>
            <w:rFonts w:ascii="Cambria Math" w:eastAsia="宋体" w:hAnsi="Cambria Math" w:cs="宋体"/>
          </w:rPr>
          <m:t>σ</m:t>
        </m:r>
      </m:oMath>
      <w:r w:rsidRPr="00FA7310">
        <w:rPr>
          <w:rFonts w:ascii="宋体" w:eastAsia="宋体" w:hAnsi="宋体" w:cs="微软雅黑" w:hint="eastAsia"/>
        </w:rPr>
        <w:t>则表现出</w:t>
      </w:r>
      <w:r w:rsidRPr="00FA7310">
        <w:rPr>
          <w:rFonts w:ascii="宋体" w:eastAsia="宋体" w:hAnsi="宋体"/>
        </w:rPr>
        <w:t>“</w:t>
      </w:r>
      <w:r w:rsidRPr="00FA7310">
        <w:rPr>
          <w:rFonts w:ascii="宋体" w:eastAsia="宋体" w:hAnsi="宋体" w:cs="微软雅黑" w:hint="eastAsia"/>
        </w:rPr>
        <w:t>下降</w:t>
      </w:r>
      <w:r w:rsidRPr="00FA7310">
        <w:rPr>
          <w:rFonts w:ascii="宋体" w:eastAsia="宋体" w:hAnsi="宋体"/>
        </w:rPr>
        <w:t>-</w:t>
      </w:r>
      <w:r w:rsidRPr="00FA7310">
        <w:rPr>
          <w:rFonts w:ascii="宋体" w:eastAsia="宋体" w:hAnsi="宋体" w:cs="微软雅黑" w:hint="eastAsia"/>
        </w:rPr>
        <w:t>上升</w:t>
      </w:r>
      <w:r w:rsidRPr="00FA7310">
        <w:rPr>
          <w:rFonts w:ascii="宋体" w:eastAsia="宋体" w:hAnsi="宋体"/>
        </w:rPr>
        <w:t>-</w:t>
      </w:r>
      <w:r w:rsidRPr="00FA7310">
        <w:rPr>
          <w:rFonts w:ascii="宋体" w:eastAsia="宋体" w:hAnsi="宋体" w:cs="微软雅黑" w:hint="eastAsia"/>
        </w:rPr>
        <w:t>下降</w:t>
      </w:r>
      <w:r w:rsidRPr="00FA7310">
        <w:rPr>
          <w:rFonts w:ascii="宋体" w:eastAsia="宋体" w:hAnsi="宋体"/>
        </w:rPr>
        <w:t>”</w:t>
      </w:r>
      <w:r w:rsidRPr="00FA7310">
        <w:rPr>
          <w:rFonts w:ascii="宋体" w:eastAsia="宋体" w:hAnsi="宋体" w:cs="微软雅黑" w:hint="eastAsia"/>
        </w:rPr>
        <w:t>的变化趋势，但上升的幅度较小，考察期内符合为</w:t>
      </w:r>
      <m:oMath>
        <m:r>
          <w:rPr>
            <w:rFonts w:ascii="Cambria Math" w:eastAsia="宋体" w:hAnsi="Cambria Math" w:cs="宋体"/>
          </w:rPr>
          <m:t>σ</m:t>
        </m:r>
      </m:oMath>
      <w:r w:rsidRPr="00FA7310">
        <w:rPr>
          <w:rFonts w:ascii="宋体" w:eastAsia="宋体" w:hAnsi="宋体" w:cs="微软雅黑" w:hint="eastAsia"/>
        </w:rPr>
        <w:t>收敛。中部地区的</w:t>
      </w:r>
      <m:oMath>
        <m:r>
          <w:rPr>
            <w:rFonts w:ascii="Cambria Math" w:eastAsia="宋体" w:hAnsi="Cambria Math" w:cs="宋体"/>
          </w:rPr>
          <m:t>σ</m:t>
        </m:r>
      </m:oMath>
      <w:r w:rsidRPr="00FA7310">
        <w:rPr>
          <w:rFonts w:ascii="宋体" w:eastAsia="宋体" w:hAnsi="宋体" w:cs="微软雅黑" w:hint="eastAsia"/>
        </w:rPr>
        <w:t>系数持续上升，表现出明显的发散趋势。对于边际垂直</w:t>
      </w:r>
      <m:oMath>
        <m:r>
          <w:rPr>
            <w:rFonts w:ascii="Cambria Math" w:eastAsia="宋体" w:hAnsi="Cambria Math" w:cs="宋体"/>
          </w:rPr>
          <m:t>β</m:t>
        </m:r>
      </m:oMath>
      <w:r w:rsidRPr="00FA7310">
        <w:rPr>
          <w:rFonts w:ascii="宋体" w:eastAsia="宋体" w:hAnsi="宋体" w:cs="微软雅黑" w:hint="eastAsia"/>
        </w:rPr>
        <w:t>收敛。仅有中部地区在</w:t>
      </w:r>
      <w:r w:rsidRPr="00FA7310">
        <w:rPr>
          <w:rFonts w:ascii="宋体" w:eastAsia="宋体" w:hAnsi="宋体"/>
        </w:rPr>
        <w:t>2015</w:t>
      </w:r>
      <w:r w:rsidRPr="00FA7310">
        <w:rPr>
          <w:rFonts w:ascii="宋体" w:eastAsia="宋体" w:hAnsi="宋体" w:cs="微软雅黑" w:hint="eastAsia"/>
        </w:rPr>
        <w:t>年至</w:t>
      </w:r>
      <w:r w:rsidRPr="00FA7310">
        <w:rPr>
          <w:rFonts w:ascii="宋体" w:eastAsia="宋体" w:hAnsi="宋体"/>
        </w:rPr>
        <w:t>2019</w:t>
      </w:r>
      <w:r w:rsidRPr="00FA7310">
        <w:rPr>
          <w:rFonts w:ascii="宋体" w:eastAsia="宋体" w:hAnsi="宋体" w:cs="微软雅黑" w:hint="eastAsia"/>
        </w:rPr>
        <w:t>年的收敛系数不显著，其余地区在任意考察期内均表现出显著的</w:t>
      </w:r>
      <m:oMath>
        <m:r>
          <w:rPr>
            <w:rFonts w:ascii="Cambria Math" w:eastAsia="宋体" w:hAnsi="Cambria Math" w:cs="宋体"/>
          </w:rPr>
          <m:t>β</m:t>
        </m:r>
      </m:oMath>
      <w:r w:rsidRPr="00FA7310">
        <w:rPr>
          <w:rFonts w:ascii="宋体" w:eastAsia="宋体" w:hAnsi="宋体" w:cs="微软雅黑" w:hint="eastAsia"/>
        </w:rPr>
        <w:t>收敛，而就系数的绝对值大小而言，西部地区最大，东部地区次之，中部地区最小。近一步，根据边际垂直</w:t>
      </w:r>
      <m:oMath>
        <m:r>
          <w:rPr>
            <w:rFonts w:ascii="Cambria Math" w:eastAsia="宋体" w:hAnsi="Cambria Math" w:cs="宋体"/>
          </w:rPr>
          <m:t>β</m:t>
        </m:r>
      </m:oMath>
      <w:r w:rsidRPr="00FA7310">
        <w:rPr>
          <w:rFonts w:ascii="宋体" w:eastAsia="宋体" w:hAnsi="宋体" w:cs="微软雅黑" w:hint="eastAsia"/>
        </w:rPr>
        <w:t>系数，在经济进入新常态后，不同省份在整体收敛过程中起到的贡献也存在着明显的梯度效应，对收敛过程起到正向贡献的前</w:t>
      </w:r>
      <w:r w:rsidRPr="00FA7310">
        <w:rPr>
          <w:rFonts w:ascii="宋体" w:eastAsia="宋体" w:hAnsi="宋体"/>
        </w:rPr>
        <w:t>3</w:t>
      </w:r>
      <w:r w:rsidRPr="00FA7310">
        <w:rPr>
          <w:rFonts w:ascii="宋体" w:eastAsia="宋体" w:hAnsi="宋体" w:cs="微软雅黑" w:hint="eastAsia"/>
        </w:rPr>
        <w:t>名省份均为近几年经济发展状况较好的西部省份。</w:t>
      </w:r>
    </w:p>
    <w:p w14:paraId="0D58DB19" w14:textId="77777777" w:rsidR="00B73D7B" w:rsidRPr="00FA7310" w:rsidRDefault="00B73D7B" w:rsidP="00B73D7B">
      <w:pPr>
        <w:ind w:firstLine="420"/>
        <w:rPr>
          <w:rFonts w:ascii="宋体" w:eastAsia="宋体" w:hAnsi="宋体" w:hint="eastAsia"/>
        </w:rPr>
      </w:pPr>
      <w:r w:rsidRPr="00FA7310">
        <w:rPr>
          <w:rFonts w:ascii="宋体" w:eastAsia="宋体" w:hAnsi="宋体" w:cs="微软雅黑" w:hint="eastAsia"/>
        </w:rPr>
        <w:t>最后，从空间集聚性来看。从全局</w:t>
      </w:r>
      <w:r w:rsidRPr="00FA7310">
        <w:rPr>
          <w:rFonts w:ascii="宋体" w:eastAsia="宋体" w:hAnsi="宋体"/>
        </w:rPr>
        <w:t>Moran’s I</w:t>
      </w:r>
      <w:r w:rsidRPr="00FA7310">
        <w:rPr>
          <w:rFonts w:ascii="宋体" w:eastAsia="宋体" w:hAnsi="宋体" w:cs="微软雅黑" w:hint="eastAsia"/>
        </w:rPr>
        <w:t>指数指数可知中国营商环境的空间分布均有显著的集聚特性，但逐年递减的系数表明这种聚集性正在不断减小。从局域</w:t>
      </w:r>
      <w:r w:rsidRPr="00FA7310">
        <w:rPr>
          <w:rFonts w:ascii="宋体" w:eastAsia="宋体" w:hAnsi="宋体"/>
        </w:rPr>
        <w:t>Moran’s I</w:t>
      </w:r>
      <w:r w:rsidRPr="00FA7310">
        <w:rPr>
          <w:rFonts w:ascii="宋体" w:eastAsia="宋体" w:hAnsi="宋体" w:cs="微软雅黑" w:hint="eastAsia"/>
        </w:rPr>
        <w:t>指数散点图可知，省份间的营商环境发展情况和临近地区间存在明显的正向相关关系，并以</w:t>
      </w:r>
      <w:r w:rsidRPr="00FA7310">
        <w:rPr>
          <w:rFonts w:ascii="宋体" w:eastAsia="宋体" w:hAnsi="宋体"/>
        </w:rPr>
        <w:t>“</w:t>
      </w:r>
      <w:r w:rsidRPr="00FA7310">
        <w:rPr>
          <w:rFonts w:ascii="宋体" w:eastAsia="宋体" w:hAnsi="宋体" w:cs="微软雅黑" w:hint="eastAsia"/>
        </w:rPr>
        <w:t>高</w:t>
      </w:r>
      <w:r w:rsidRPr="00FA7310">
        <w:rPr>
          <w:rFonts w:ascii="宋体" w:eastAsia="宋体" w:hAnsi="宋体"/>
        </w:rPr>
        <w:t>-</w:t>
      </w:r>
      <w:r w:rsidRPr="00FA7310">
        <w:rPr>
          <w:rFonts w:ascii="宋体" w:eastAsia="宋体" w:hAnsi="宋体" w:cs="微软雅黑" w:hint="eastAsia"/>
        </w:rPr>
        <w:t>高</w:t>
      </w:r>
      <w:r w:rsidRPr="00FA7310">
        <w:rPr>
          <w:rFonts w:ascii="宋体" w:eastAsia="宋体" w:hAnsi="宋体"/>
        </w:rPr>
        <w:t>”</w:t>
      </w:r>
      <w:r w:rsidRPr="00FA7310">
        <w:rPr>
          <w:rFonts w:ascii="宋体" w:eastAsia="宋体" w:hAnsi="宋体" w:cs="微软雅黑" w:hint="eastAsia"/>
        </w:rPr>
        <w:t>和</w:t>
      </w:r>
      <w:r w:rsidRPr="00FA7310">
        <w:rPr>
          <w:rFonts w:ascii="宋体" w:eastAsia="宋体" w:hAnsi="宋体"/>
        </w:rPr>
        <w:t>“</w:t>
      </w:r>
      <w:r w:rsidRPr="00FA7310">
        <w:rPr>
          <w:rFonts w:ascii="宋体" w:eastAsia="宋体" w:hAnsi="宋体" w:cs="微软雅黑" w:hint="eastAsia"/>
        </w:rPr>
        <w:t>低</w:t>
      </w:r>
      <w:r w:rsidRPr="00FA7310">
        <w:rPr>
          <w:rFonts w:ascii="宋体" w:eastAsia="宋体" w:hAnsi="宋体"/>
        </w:rPr>
        <w:t>-</w:t>
      </w:r>
      <w:r w:rsidRPr="00FA7310">
        <w:rPr>
          <w:rFonts w:ascii="宋体" w:eastAsia="宋体" w:hAnsi="宋体" w:cs="微软雅黑" w:hint="eastAsia"/>
        </w:rPr>
        <w:t>低</w:t>
      </w:r>
      <w:r w:rsidRPr="00FA7310">
        <w:rPr>
          <w:rFonts w:ascii="宋体" w:eastAsia="宋体" w:hAnsi="宋体"/>
        </w:rPr>
        <w:t>”</w:t>
      </w:r>
      <w:r w:rsidRPr="00FA7310">
        <w:rPr>
          <w:rFonts w:ascii="宋体" w:eastAsia="宋体" w:hAnsi="宋体" w:cs="微软雅黑" w:hint="eastAsia"/>
        </w:rPr>
        <w:t>空间集群模式为主，其中处于</w:t>
      </w:r>
      <w:r w:rsidRPr="00FA7310">
        <w:rPr>
          <w:rFonts w:ascii="宋体" w:eastAsia="宋体" w:hAnsi="宋体"/>
        </w:rPr>
        <w:t>“</w:t>
      </w:r>
      <w:r w:rsidRPr="00FA7310">
        <w:rPr>
          <w:rFonts w:ascii="宋体" w:eastAsia="宋体" w:hAnsi="宋体" w:cs="微软雅黑" w:hint="eastAsia"/>
        </w:rPr>
        <w:t>高</w:t>
      </w:r>
      <w:r w:rsidRPr="00FA7310">
        <w:rPr>
          <w:rFonts w:ascii="宋体" w:eastAsia="宋体" w:hAnsi="宋体"/>
        </w:rPr>
        <w:t>-</w:t>
      </w:r>
      <w:r w:rsidRPr="00FA7310">
        <w:rPr>
          <w:rFonts w:ascii="宋体" w:eastAsia="宋体" w:hAnsi="宋体" w:cs="微软雅黑" w:hint="eastAsia"/>
        </w:rPr>
        <w:t>高</w:t>
      </w:r>
      <w:r w:rsidRPr="00FA7310">
        <w:rPr>
          <w:rFonts w:ascii="宋体" w:eastAsia="宋体" w:hAnsi="宋体"/>
        </w:rPr>
        <w:t>”</w:t>
      </w:r>
      <w:r w:rsidRPr="00FA7310">
        <w:rPr>
          <w:rFonts w:ascii="宋体" w:eastAsia="宋体" w:hAnsi="宋体" w:cs="微软雅黑" w:hint="eastAsia"/>
        </w:rPr>
        <w:t>集聚的第一象限中的大部分为东部省份，地区自身营商环境发展情况较好，临近地区的营商环境发展情况也为乐观，而</w:t>
      </w:r>
      <w:r w:rsidRPr="00FA7310">
        <w:rPr>
          <w:rFonts w:ascii="宋体" w:eastAsia="宋体" w:hAnsi="宋体"/>
        </w:rPr>
        <w:t>“</w:t>
      </w:r>
      <w:r w:rsidRPr="00FA7310">
        <w:rPr>
          <w:rFonts w:ascii="宋体" w:eastAsia="宋体" w:hAnsi="宋体" w:cs="微软雅黑" w:hint="eastAsia"/>
        </w:rPr>
        <w:t>低</w:t>
      </w:r>
      <w:r w:rsidRPr="00FA7310">
        <w:rPr>
          <w:rFonts w:ascii="宋体" w:eastAsia="宋体" w:hAnsi="宋体"/>
        </w:rPr>
        <w:t>-</w:t>
      </w:r>
      <w:r w:rsidRPr="00FA7310">
        <w:rPr>
          <w:rFonts w:ascii="宋体" w:eastAsia="宋体" w:hAnsi="宋体" w:cs="微软雅黑" w:hint="eastAsia"/>
        </w:rPr>
        <w:t>低</w:t>
      </w:r>
      <w:r w:rsidRPr="00FA7310">
        <w:rPr>
          <w:rFonts w:ascii="宋体" w:eastAsia="宋体" w:hAnsi="宋体"/>
        </w:rPr>
        <w:t>”</w:t>
      </w:r>
      <w:r w:rsidRPr="00FA7310">
        <w:rPr>
          <w:rFonts w:ascii="宋体" w:eastAsia="宋体" w:hAnsi="宋体" w:cs="微软雅黑" w:hint="eastAsia"/>
        </w:rPr>
        <w:t>集聚的第三象限中多为西部省份。但是根据散点位置的变化和线性拟合线斜率不断减小的规律可知这种正相关的空间集聚性正在不断减小。</w:t>
      </w:r>
    </w:p>
    <w:p w14:paraId="24D9F56C" w14:textId="77777777" w:rsidR="00B73D7B" w:rsidRPr="00FA7310" w:rsidRDefault="00B73D7B" w:rsidP="00B73D7B">
      <w:pPr>
        <w:ind w:firstLine="420"/>
        <w:rPr>
          <w:rFonts w:ascii="宋体" w:eastAsia="宋体" w:hAnsi="宋体" w:hint="eastAsia"/>
        </w:rPr>
      </w:pPr>
      <w:r w:rsidRPr="00FA7310">
        <w:rPr>
          <w:rFonts w:ascii="宋体" w:eastAsia="宋体" w:hAnsi="宋体" w:cs="微软雅黑" w:hint="eastAsia"/>
        </w:rPr>
        <w:t>在</w:t>
      </w:r>
      <w:r w:rsidRPr="00FA7310">
        <w:rPr>
          <w:rFonts w:ascii="宋体" w:eastAsia="宋体" w:hAnsi="宋体"/>
        </w:rPr>
        <w:t>“</w:t>
      </w:r>
      <w:r w:rsidRPr="00FA7310">
        <w:rPr>
          <w:rFonts w:ascii="宋体" w:eastAsia="宋体" w:hAnsi="宋体" w:cs="微软雅黑" w:hint="eastAsia"/>
        </w:rPr>
        <w:t>十四五</w:t>
      </w:r>
      <w:r w:rsidRPr="00FA7310">
        <w:rPr>
          <w:rFonts w:ascii="宋体" w:eastAsia="宋体" w:hAnsi="宋体"/>
        </w:rPr>
        <w:t>”</w:t>
      </w:r>
      <w:r w:rsidRPr="00FA7310">
        <w:rPr>
          <w:rFonts w:ascii="宋体" w:eastAsia="宋体" w:hAnsi="宋体" w:cs="微软雅黑" w:hint="eastAsia"/>
        </w:rPr>
        <w:t>时期，我国既要开启全面建设社会主义现代化国家的新征程，也要近一步巩固全面建成小康所取得的成果，同时更要落实新发展理念激发经济发展潜力。优化营商环境，既是顺应政府改革需求的重要目标，</w:t>
      </w:r>
      <w:r w:rsidRPr="00FA7310">
        <w:rPr>
          <w:rFonts w:ascii="宋体" w:eastAsia="宋体" w:hAnsi="宋体"/>
        </w:rPr>
        <w:t xml:space="preserve"> </w:t>
      </w:r>
      <w:r w:rsidRPr="00FA7310">
        <w:rPr>
          <w:rFonts w:ascii="宋体" w:eastAsia="宋体" w:hAnsi="宋体" w:cs="微软雅黑" w:hint="eastAsia"/>
        </w:rPr>
        <w:t>也是充分提高市场主体的活力和社会创造力，</w:t>
      </w:r>
      <w:r w:rsidRPr="00FA7310">
        <w:rPr>
          <w:rFonts w:ascii="宋体" w:eastAsia="宋体" w:hAnsi="宋体"/>
        </w:rPr>
        <w:t xml:space="preserve"> </w:t>
      </w:r>
      <w:r w:rsidRPr="00FA7310">
        <w:rPr>
          <w:rFonts w:ascii="宋体" w:eastAsia="宋体" w:hAnsi="宋体" w:cs="微软雅黑" w:hint="eastAsia"/>
        </w:rPr>
        <w:t>实现高质量发展的实现路径，无论从底线思维还是战略思维都具有举足轻重的重要性。基于以上研究结论，为促进营商环境发展，缩小营商环境的地区差异和促进区域经济协调发展，本文提出以下政策建议。</w:t>
      </w:r>
    </w:p>
    <w:p w14:paraId="58A8F192" w14:textId="77777777" w:rsidR="00B73D7B" w:rsidRPr="00FA7310" w:rsidRDefault="00B73D7B" w:rsidP="00B73D7B">
      <w:pPr>
        <w:ind w:firstLine="420"/>
        <w:rPr>
          <w:rFonts w:ascii="宋体" w:eastAsia="宋体" w:hAnsi="宋体" w:hint="eastAsia"/>
        </w:rPr>
      </w:pPr>
      <w:r w:rsidRPr="00FA7310">
        <w:rPr>
          <w:rFonts w:ascii="宋体" w:eastAsia="宋体" w:hAnsi="宋体" w:cs="微软雅黑" w:hint="eastAsia"/>
        </w:rPr>
        <w:t>首先，从整体角度。目前中国营商环境依然还有较大的提升空间，在</w:t>
      </w:r>
      <w:r w:rsidRPr="00FA7310">
        <w:rPr>
          <w:rFonts w:ascii="宋体" w:eastAsia="宋体" w:hAnsi="宋体"/>
        </w:rPr>
        <w:t>“</w:t>
      </w:r>
      <w:r w:rsidRPr="00FA7310">
        <w:rPr>
          <w:rFonts w:ascii="宋体" w:eastAsia="宋体" w:hAnsi="宋体" w:cs="微软雅黑" w:hint="eastAsia"/>
        </w:rPr>
        <w:t>十三五</w:t>
      </w:r>
      <w:r w:rsidRPr="00FA7310">
        <w:rPr>
          <w:rFonts w:ascii="宋体" w:eastAsia="宋体" w:hAnsi="宋体"/>
        </w:rPr>
        <w:t>”</w:t>
      </w:r>
      <w:r w:rsidRPr="00FA7310">
        <w:rPr>
          <w:rFonts w:ascii="宋体" w:eastAsia="宋体" w:hAnsi="宋体" w:cs="微软雅黑" w:hint="eastAsia"/>
        </w:rPr>
        <w:t>期间，我国营商环境发展取得的成绩有目共睹，但是与国际先进水平相比依然有较大的差距，有些指标的排名比较靠后。各种准入限制、事中事后监管落实不到位、涉企收费不合理的现象依然存在。为解决这些问题，应该贯彻新发展理念，深化</w:t>
      </w:r>
      <w:r w:rsidRPr="00FA7310">
        <w:rPr>
          <w:rFonts w:ascii="宋体" w:eastAsia="宋体" w:hAnsi="宋体"/>
        </w:rPr>
        <w:t>“</w:t>
      </w:r>
      <w:r w:rsidRPr="00FA7310">
        <w:rPr>
          <w:rFonts w:ascii="宋体" w:eastAsia="宋体" w:hAnsi="宋体" w:cs="微软雅黑" w:hint="eastAsia"/>
        </w:rPr>
        <w:t>放管服</w:t>
      </w:r>
      <w:r w:rsidRPr="00FA7310">
        <w:rPr>
          <w:rFonts w:ascii="宋体" w:eastAsia="宋体" w:hAnsi="宋体"/>
        </w:rPr>
        <w:t>”</w:t>
      </w:r>
      <w:r w:rsidRPr="00FA7310">
        <w:rPr>
          <w:rFonts w:ascii="宋体" w:eastAsia="宋体" w:hAnsi="宋体" w:cs="微软雅黑" w:hint="eastAsia"/>
        </w:rPr>
        <w:t>改革。第一，要深入推进简政放权，切实消除企业在经营活动中的</w:t>
      </w:r>
      <w:r w:rsidRPr="00FA7310">
        <w:rPr>
          <w:rFonts w:ascii="宋体" w:eastAsia="宋体" w:hAnsi="宋体"/>
        </w:rPr>
        <w:t>“</w:t>
      </w:r>
      <w:r w:rsidRPr="00FA7310">
        <w:rPr>
          <w:rFonts w:ascii="宋体" w:eastAsia="宋体" w:hAnsi="宋体" w:cs="微软雅黑" w:hint="eastAsia"/>
        </w:rPr>
        <w:t>痛点</w:t>
      </w:r>
      <w:r w:rsidRPr="00FA7310">
        <w:rPr>
          <w:rFonts w:ascii="宋体" w:eastAsia="宋体" w:hAnsi="宋体"/>
        </w:rPr>
        <w:t>”</w:t>
      </w:r>
      <w:r w:rsidRPr="00FA7310">
        <w:rPr>
          <w:rFonts w:ascii="宋体" w:eastAsia="宋体" w:hAnsi="宋体" w:cs="微软雅黑" w:hint="eastAsia"/>
        </w:rPr>
        <w:t>和</w:t>
      </w:r>
      <w:r w:rsidRPr="00FA7310">
        <w:rPr>
          <w:rFonts w:ascii="宋体" w:eastAsia="宋体" w:hAnsi="宋体"/>
        </w:rPr>
        <w:t>“</w:t>
      </w:r>
      <w:r w:rsidRPr="00FA7310">
        <w:rPr>
          <w:rFonts w:ascii="宋体" w:eastAsia="宋体" w:hAnsi="宋体" w:cs="微软雅黑" w:hint="eastAsia"/>
        </w:rPr>
        <w:t>堵点</w:t>
      </w:r>
      <w:r w:rsidRPr="00FA7310">
        <w:rPr>
          <w:rFonts w:ascii="宋体" w:eastAsia="宋体" w:hAnsi="宋体"/>
        </w:rPr>
        <w:t>”</w:t>
      </w:r>
      <w:r w:rsidRPr="00FA7310">
        <w:rPr>
          <w:rFonts w:ascii="宋体" w:eastAsia="宋体" w:hAnsi="宋体" w:cs="微软雅黑" w:hint="eastAsia"/>
        </w:rPr>
        <w:t>；第二，要健全新型市场监管机制，以形成一个竞争有序平等效率的良好市场环境；第三，要强化政府透明化、标准化、规范化的建设，为市场主体提供平稳可预期的政务环境。</w:t>
      </w:r>
    </w:p>
    <w:p w14:paraId="644856DD" w14:textId="77777777" w:rsidR="00B73D7B" w:rsidRPr="00FA7310" w:rsidRDefault="00B73D7B" w:rsidP="00B73D7B">
      <w:pPr>
        <w:ind w:firstLine="420"/>
        <w:rPr>
          <w:rFonts w:ascii="宋体" w:eastAsia="宋体" w:hAnsi="宋体" w:hint="eastAsia"/>
        </w:rPr>
      </w:pPr>
      <w:r w:rsidRPr="00FA7310">
        <w:rPr>
          <w:rFonts w:ascii="宋体" w:eastAsia="宋体" w:hAnsi="宋体" w:cs="微软雅黑" w:hint="eastAsia"/>
        </w:rPr>
        <w:t>其次，从地区间角度。根据之前的测算结果，区域间差异的贡献率始终高于</w:t>
      </w:r>
      <w:r w:rsidRPr="00FA7310">
        <w:rPr>
          <w:rFonts w:ascii="宋体" w:eastAsia="宋体" w:hAnsi="宋体"/>
        </w:rPr>
        <w:t>50%</w:t>
      </w:r>
      <w:r w:rsidRPr="00FA7310">
        <w:rPr>
          <w:rFonts w:ascii="宋体" w:eastAsia="宋体" w:hAnsi="宋体" w:cs="微软雅黑" w:hint="eastAsia"/>
        </w:rPr>
        <w:t>，中国营商环境发展不均衡的主要来源便是区域间的差距。同时，营商环境初始禀赋较高的东部地</w:t>
      </w:r>
      <w:r w:rsidRPr="00FA7310">
        <w:rPr>
          <w:rFonts w:ascii="宋体" w:eastAsia="宋体" w:hAnsi="宋体" w:cs="微软雅黑" w:hint="eastAsia"/>
        </w:rPr>
        <w:lastRenderedPageBreak/>
        <w:t>区的相对发展速度明显要高于中、西部，这些地区应该近一步提高对营商环境的重视程度。除此之外，营商环境发展较好的地区往往是经济较为发达的地区，侧面反映了推动营商环境的发展可以促进各地区尤其是经济欠发达地区的经济发展。促进地区间的协调发展应从国家层面采取切实有效的区域联动政策。对于东部地区来说，在维持先发优势的同时，也要促进成果的空间外溢，完善经验分享和帮扶机制，充当好模范示范的角色；而中、西部地区应知晓限制自身营商环境发展的阻碍，根据之前子系统的分析结果，中、西部地区的一个通病便是外开放水平的不足，因此对于中、西部地区应该积极发展开放型经济的建设，依托</w:t>
      </w:r>
      <w:r w:rsidRPr="00FA7310">
        <w:rPr>
          <w:rFonts w:ascii="宋体" w:eastAsia="宋体" w:hAnsi="宋体"/>
        </w:rPr>
        <w:t>“</w:t>
      </w:r>
      <w:r w:rsidRPr="00FA7310">
        <w:rPr>
          <w:rFonts w:ascii="宋体" w:eastAsia="宋体" w:hAnsi="宋体" w:cs="微软雅黑" w:hint="eastAsia"/>
        </w:rPr>
        <w:t>中部崛起</w:t>
      </w:r>
      <w:r w:rsidRPr="00FA7310">
        <w:rPr>
          <w:rFonts w:ascii="宋体" w:eastAsia="宋体" w:hAnsi="宋体"/>
        </w:rPr>
        <w:t>”</w:t>
      </w:r>
      <w:r w:rsidRPr="00FA7310">
        <w:rPr>
          <w:rFonts w:ascii="宋体" w:eastAsia="宋体" w:hAnsi="宋体" w:cs="微软雅黑" w:hint="eastAsia"/>
        </w:rPr>
        <w:t>、</w:t>
      </w:r>
      <w:r w:rsidRPr="00FA7310">
        <w:rPr>
          <w:rFonts w:ascii="宋体" w:eastAsia="宋体" w:hAnsi="宋体"/>
        </w:rPr>
        <w:t>“</w:t>
      </w:r>
      <w:r w:rsidRPr="00FA7310">
        <w:rPr>
          <w:rFonts w:ascii="宋体" w:eastAsia="宋体" w:hAnsi="宋体" w:cs="微软雅黑" w:hint="eastAsia"/>
        </w:rPr>
        <w:t>西部大开发</w:t>
      </w:r>
      <w:r w:rsidRPr="00FA7310">
        <w:rPr>
          <w:rFonts w:ascii="宋体" w:eastAsia="宋体" w:hAnsi="宋体"/>
        </w:rPr>
        <w:t>”</w:t>
      </w:r>
      <w:r w:rsidRPr="00FA7310">
        <w:rPr>
          <w:rFonts w:ascii="宋体" w:eastAsia="宋体" w:hAnsi="宋体" w:cs="微软雅黑" w:hint="eastAsia"/>
        </w:rPr>
        <w:t>等政策，多向发达地区合作学习，实现以强带弱，促进区域营商环境的协同发展。</w:t>
      </w:r>
    </w:p>
    <w:p w14:paraId="46393A8B" w14:textId="77777777" w:rsidR="00B73D7B" w:rsidRPr="00FA7310" w:rsidRDefault="00B73D7B" w:rsidP="00B73D7B">
      <w:pPr>
        <w:ind w:firstLine="420"/>
        <w:rPr>
          <w:rFonts w:ascii="宋体" w:eastAsia="宋体" w:hAnsi="宋体" w:hint="eastAsia"/>
        </w:rPr>
      </w:pPr>
      <w:r w:rsidRPr="00FA7310">
        <w:rPr>
          <w:rFonts w:ascii="宋体" w:eastAsia="宋体" w:hAnsi="宋体" w:cs="微软雅黑" w:hint="eastAsia"/>
        </w:rPr>
        <w:t>最后，从地区内角度。由于各个省份的地理位置、经济基础、资源禀赋各不相同，且根据边际垂直</w:t>
      </w:r>
      <m:oMath>
        <m:r>
          <w:rPr>
            <w:rFonts w:ascii="Cambria Math" w:eastAsia="宋体" w:hAnsi="Cambria Math" w:cs="宋体"/>
          </w:rPr>
          <m:t>β</m:t>
        </m:r>
      </m:oMath>
      <w:r w:rsidRPr="00FA7310">
        <w:rPr>
          <w:rFonts w:ascii="宋体" w:eastAsia="宋体" w:hAnsi="宋体" w:cs="微软雅黑" w:hint="eastAsia"/>
        </w:rPr>
        <w:t>的系数结果也发现各个省份对整体收敛过程中起到的贡献存在较大的异质性，因此有必要制定因地制宜的营商环境发展计划，实施差异化省份和区域导向政策。对于营商环境发展较好的东部地区来说，区域内的差距最为显著，尤其是海南省其营商环境发展情况堪忧，与同为东部地区的其他省份存在极大的差距。因此，对于海南省来说，一方面应充分利用与发达地区广东靠近的区位优势，另一方面也应该把握建设自贸港带来的政策红利，提高自身营商环境的发展水平。对于中、西部地区来说，应该充分发地区内各省份的比较优势，加快城市经济带的一体化建设，实现发达核心区域和外围落后地区的互动协同发展，为高质量发展打下良好的营商环境基础。</w:t>
      </w:r>
    </w:p>
    <w:p w14:paraId="78E559EE" w14:textId="77777777" w:rsidR="00D31A5E" w:rsidRPr="00B73D7B" w:rsidRDefault="00D31A5E">
      <w:pPr>
        <w:ind w:firstLine="420"/>
      </w:pPr>
    </w:p>
    <w:sectPr w:rsidR="00D31A5E" w:rsidRPr="00B73D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9D40D" w14:textId="77777777" w:rsidR="00EA14A7" w:rsidRDefault="00EA14A7" w:rsidP="00D31A5E">
      <w:pPr>
        <w:ind w:firstLine="420"/>
      </w:pPr>
      <w:r>
        <w:separator/>
      </w:r>
    </w:p>
  </w:endnote>
  <w:endnote w:type="continuationSeparator" w:id="0">
    <w:p w14:paraId="49C284EE" w14:textId="77777777" w:rsidR="00EA14A7" w:rsidRDefault="00EA14A7" w:rsidP="00D31A5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KaiTi">
    <w:altName w:val="Cambria"/>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 New Roman (正文 CS 字体)">
    <w:panose1 w:val="020B0604020202020204"/>
    <w:charset w:val="86"/>
    <w:family w:val="roman"/>
    <w:notTrueType/>
    <w:pitch w:val="default"/>
  </w:font>
  <w:font w:name="微软雅黑">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FF721" w14:textId="77777777" w:rsidR="00EA14A7" w:rsidRDefault="00EA14A7" w:rsidP="00D31A5E">
      <w:pPr>
        <w:ind w:firstLine="420"/>
      </w:pPr>
      <w:r>
        <w:separator/>
      </w:r>
    </w:p>
  </w:footnote>
  <w:footnote w:type="continuationSeparator" w:id="0">
    <w:p w14:paraId="434B3034" w14:textId="77777777" w:rsidR="00EA14A7" w:rsidRDefault="00EA14A7" w:rsidP="00D31A5E">
      <w:pPr>
        <w:ind w:firstLine="420"/>
      </w:pPr>
      <w:r>
        <w:continuationSeparator/>
      </w:r>
    </w:p>
  </w:footnote>
  <w:footnote w:id="1">
    <w:p w14:paraId="5B5C1235" w14:textId="77777777" w:rsidR="00D31A5E" w:rsidRDefault="00D31A5E" w:rsidP="00D31A5E">
      <w:pPr>
        <w:pStyle w:val="6"/>
        <w:ind w:firstLine="300"/>
      </w:pPr>
      <w:r>
        <w:rPr>
          <w:rStyle w:val="a5"/>
        </w:rPr>
        <w:footnoteRef/>
      </w:r>
      <w:r>
        <w:t xml:space="preserve"> </w:t>
      </w:r>
      <w:r w:rsidRPr="007A0CBD">
        <w:rPr>
          <w:rFonts w:ascii="宋体" w:eastAsia="宋体" w:hAnsi="宋体" w:cs="微软雅黑" w:hint="eastAsia"/>
        </w:rPr>
        <w:t>参见李克强总理在</w:t>
      </w:r>
      <w:r w:rsidRPr="007A0CBD">
        <w:rPr>
          <w:rFonts w:ascii="宋体" w:eastAsia="宋体" w:hAnsi="宋体"/>
        </w:rPr>
        <w:t>2015</w:t>
      </w:r>
      <w:r w:rsidRPr="007A0CBD">
        <w:rPr>
          <w:rFonts w:ascii="宋体" w:eastAsia="宋体" w:hAnsi="宋体" w:cs="微软雅黑" w:hint="eastAsia"/>
        </w:rPr>
        <w:t>年至</w:t>
      </w:r>
      <w:r w:rsidRPr="007A0CBD">
        <w:rPr>
          <w:rFonts w:ascii="宋体" w:eastAsia="宋体" w:hAnsi="宋体"/>
        </w:rPr>
        <w:t>2017</w:t>
      </w:r>
      <w:r w:rsidRPr="007A0CBD">
        <w:rPr>
          <w:rFonts w:ascii="宋体" w:eastAsia="宋体" w:hAnsi="宋体" w:cs="微软雅黑" w:hint="eastAsia"/>
        </w:rPr>
        <w:t>年的</w:t>
      </w:r>
      <w:r w:rsidRPr="007A0CBD">
        <w:rPr>
          <w:rFonts w:ascii="宋体" w:eastAsia="宋体" w:hAnsi="宋体"/>
        </w:rPr>
        <w:t>“</w:t>
      </w:r>
      <w:r w:rsidRPr="007A0CBD">
        <w:rPr>
          <w:rFonts w:ascii="宋体" w:eastAsia="宋体" w:hAnsi="宋体" w:cs="微软雅黑" w:hint="eastAsia"/>
        </w:rPr>
        <w:t>放管服</w:t>
      </w:r>
      <w:r w:rsidRPr="007A0CBD">
        <w:rPr>
          <w:rFonts w:ascii="宋体" w:eastAsia="宋体" w:hAnsi="宋体"/>
        </w:rPr>
        <w:t>”</w:t>
      </w:r>
      <w:r w:rsidRPr="007A0CBD">
        <w:rPr>
          <w:rFonts w:ascii="宋体" w:eastAsia="宋体" w:hAnsi="宋体" w:cs="微软雅黑" w:hint="eastAsia"/>
        </w:rPr>
        <w:t>电视电话会议上的重要讲话。</w:t>
      </w:r>
    </w:p>
  </w:footnote>
  <w:footnote w:id="2">
    <w:p w14:paraId="348B6012" w14:textId="77777777" w:rsidR="00BD43E6" w:rsidRPr="00BD43E6" w:rsidRDefault="002969FF" w:rsidP="00BD43E6">
      <w:pPr>
        <w:widowControl/>
        <w:ind w:firstLine="420"/>
        <w:jc w:val="left"/>
        <w:rPr>
          <w:rFonts w:ascii="宋体" w:eastAsia="宋体" w:hAnsi="宋体" w:cs="微软雅黑"/>
          <w:bCs/>
          <w:sz w:val="15"/>
        </w:rPr>
      </w:pPr>
      <w:r>
        <w:rPr>
          <w:rStyle w:val="a5"/>
        </w:rPr>
        <w:footnoteRef/>
      </w:r>
      <w:r>
        <w:t xml:space="preserve"> </w:t>
      </w:r>
      <w:r w:rsidR="00BD43E6" w:rsidRPr="00BD43E6">
        <w:rPr>
          <w:rFonts w:ascii="宋体" w:eastAsia="宋体" w:hAnsi="宋体" w:cs="微软雅黑"/>
          <w:bCs/>
          <w:sz w:val="15"/>
        </w:rPr>
        <w:t>参见习近平总书记在中央财经领导小组第十六次会议上的重要讲话。</w:t>
      </w:r>
    </w:p>
    <w:p w14:paraId="11D99BAF" w14:textId="61F1518D" w:rsidR="002969FF" w:rsidRPr="00BD43E6" w:rsidRDefault="002969FF">
      <w:pPr>
        <w:pStyle w:val="a7"/>
        <w:ind w:firstLine="360"/>
      </w:pPr>
    </w:p>
  </w:footnote>
  <w:footnote w:id="3">
    <w:p w14:paraId="1C87D3AB" w14:textId="77777777" w:rsidR="00B73D7B" w:rsidRDefault="00B73D7B" w:rsidP="00B73D7B">
      <w:pPr>
        <w:pStyle w:val="a7"/>
        <w:ind w:firstLine="360"/>
        <w:rPr>
          <w:rFonts w:hint="eastAsia"/>
        </w:rPr>
      </w:pPr>
      <w:r>
        <w:rPr>
          <w:rStyle w:val="a5"/>
        </w:rPr>
        <w:footnoteRef/>
      </w:r>
      <w:r>
        <w:t xml:space="preserve"> </w:t>
      </w:r>
      <w:r w:rsidRPr="00FA7310">
        <w:rPr>
          <w:rFonts w:ascii="宋体" w:eastAsia="宋体" w:hAnsi="宋体" w:cs="微软雅黑" w:hint="eastAsia"/>
          <w:bCs/>
          <w:sz w:val="15"/>
          <w:szCs w:val="24"/>
        </w:rPr>
        <w:t>由于</w:t>
      </w:r>
      <w:r w:rsidRPr="00FA7310">
        <w:rPr>
          <w:rFonts w:ascii="宋体" w:eastAsia="宋体" w:hAnsi="宋体" w:cs="微软雅黑"/>
          <w:bCs/>
          <w:sz w:val="15"/>
          <w:szCs w:val="24"/>
        </w:rPr>
        <w:t>2011</w:t>
      </w:r>
      <w:r w:rsidRPr="00FA7310">
        <w:rPr>
          <w:rFonts w:ascii="宋体" w:eastAsia="宋体" w:hAnsi="宋体" w:cs="微软雅黑" w:hint="eastAsia"/>
          <w:bCs/>
          <w:sz w:val="15"/>
          <w:szCs w:val="24"/>
        </w:rPr>
        <w:t>年（统计年份为</w:t>
      </w:r>
      <w:r w:rsidRPr="00FA7310">
        <w:rPr>
          <w:rFonts w:ascii="宋体" w:eastAsia="宋体" w:hAnsi="宋体" w:cs="微软雅黑"/>
          <w:bCs/>
          <w:sz w:val="15"/>
          <w:szCs w:val="24"/>
        </w:rPr>
        <w:t>2010</w:t>
      </w:r>
      <w:r w:rsidRPr="00FA7310">
        <w:rPr>
          <w:rFonts w:ascii="宋体" w:eastAsia="宋体" w:hAnsi="宋体" w:cs="微软雅黑" w:hint="eastAsia"/>
          <w:bCs/>
          <w:sz w:val="15"/>
          <w:szCs w:val="24"/>
        </w:rPr>
        <w:t>年）的《中国法治发展报告》中关于政府透明度的数据是以主要城市为统计口径，因此本文首先将城市和其行政区位代码匹配，然后按照代码的前两位进行分组求均值，由此得到</w:t>
      </w:r>
      <w:r w:rsidRPr="00FA7310">
        <w:rPr>
          <w:rFonts w:ascii="宋体" w:eastAsia="宋体" w:hAnsi="宋体" w:cs="微软雅黑"/>
          <w:bCs/>
          <w:sz w:val="15"/>
          <w:szCs w:val="24"/>
        </w:rPr>
        <w:t>2010</w:t>
      </w:r>
      <w:r w:rsidRPr="00FA7310">
        <w:rPr>
          <w:rFonts w:ascii="宋体" w:eastAsia="宋体" w:hAnsi="宋体" w:cs="微软雅黑" w:hint="eastAsia"/>
          <w:bCs/>
          <w:sz w:val="15"/>
          <w:szCs w:val="24"/>
        </w:rPr>
        <w:t>年各省份的政府透明度数据。</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43EE"/>
    <w:multiLevelType w:val="hybridMultilevel"/>
    <w:tmpl w:val="95962BCA"/>
    <w:lvl w:ilvl="0" w:tplc="09B019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2F1753"/>
    <w:multiLevelType w:val="hybridMultilevel"/>
    <w:tmpl w:val="40C63932"/>
    <w:lvl w:ilvl="0" w:tplc="2C9264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094B69"/>
    <w:multiLevelType w:val="hybridMultilevel"/>
    <w:tmpl w:val="8DF6B94E"/>
    <w:lvl w:ilvl="0" w:tplc="321E05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8F6580"/>
    <w:multiLevelType w:val="hybridMultilevel"/>
    <w:tmpl w:val="9CCA56AC"/>
    <w:lvl w:ilvl="0" w:tplc="445AA2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0C269E0"/>
    <w:multiLevelType w:val="hybridMultilevel"/>
    <w:tmpl w:val="97262000"/>
    <w:lvl w:ilvl="0" w:tplc="8904F5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DCC42C9"/>
    <w:multiLevelType w:val="hybridMultilevel"/>
    <w:tmpl w:val="A9128D58"/>
    <w:lvl w:ilvl="0" w:tplc="4EB4DF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1293896"/>
    <w:multiLevelType w:val="hybridMultilevel"/>
    <w:tmpl w:val="1D50E896"/>
    <w:lvl w:ilvl="0" w:tplc="55B22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E6"/>
    <w:rsid w:val="0001636B"/>
    <w:rsid w:val="00053A81"/>
    <w:rsid w:val="00126444"/>
    <w:rsid w:val="00236430"/>
    <w:rsid w:val="002969FF"/>
    <w:rsid w:val="002C371D"/>
    <w:rsid w:val="0036606E"/>
    <w:rsid w:val="00465861"/>
    <w:rsid w:val="0050310A"/>
    <w:rsid w:val="00561344"/>
    <w:rsid w:val="00613B54"/>
    <w:rsid w:val="007448E6"/>
    <w:rsid w:val="00746F9F"/>
    <w:rsid w:val="007B329B"/>
    <w:rsid w:val="00827C4F"/>
    <w:rsid w:val="008C21F9"/>
    <w:rsid w:val="00925697"/>
    <w:rsid w:val="0096483B"/>
    <w:rsid w:val="00994062"/>
    <w:rsid w:val="009D50BC"/>
    <w:rsid w:val="00A07FE6"/>
    <w:rsid w:val="00A412E1"/>
    <w:rsid w:val="00A504D2"/>
    <w:rsid w:val="00B73D7B"/>
    <w:rsid w:val="00BD43E6"/>
    <w:rsid w:val="00C47E41"/>
    <w:rsid w:val="00CA4AC6"/>
    <w:rsid w:val="00CD298A"/>
    <w:rsid w:val="00D31A5E"/>
    <w:rsid w:val="00DA149B"/>
    <w:rsid w:val="00E3498C"/>
    <w:rsid w:val="00E8682B"/>
    <w:rsid w:val="00EA14A7"/>
    <w:rsid w:val="00F33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89FC"/>
  <w15:chartTrackingRefBased/>
  <w15:docId w15:val="{97579841-B004-694F-A449-560A802A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3D7B"/>
    <w:pPr>
      <w:widowControl w:val="0"/>
      <w:ind w:firstLineChars="200" w:firstLine="200"/>
      <w:jc w:val="both"/>
    </w:pPr>
    <w:rPr>
      <w:rFonts w:eastAsia="SimSun-ExtB"/>
    </w:rPr>
  </w:style>
  <w:style w:type="paragraph" w:styleId="1">
    <w:name w:val="heading 1"/>
    <w:aliases w:val="文章标题"/>
    <w:basedOn w:val="a"/>
    <w:next w:val="a"/>
    <w:link w:val="10"/>
    <w:autoRedefine/>
    <w:uiPriority w:val="9"/>
    <w:qFormat/>
    <w:rsid w:val="00D31A5E"/>
    <w:pPr>
      <w:keepNext/>
      <w:keepLines/>
      <w:spacing w:before="340" w:after="330" w:line="288" w:lineRule="auto"/>
      <w:jc w:val="center"/>
      <w:outlineLvl w:val="0"/>
    </w:pPr>
    <w:rPr>
      <w:rFonts w:eastAsia="华文新魏"/>
      <w:bCs/>
      <w:kern w:val="44"/>
      <w:sz w:val="32"/>
      <w:szCs w:val="44"/>
    </w:rPr>
  </w:style>
  <w:style w:type="paragraph" w:styleId="2">
    <w:name w:val="heading 2"/>
    <w:aliases w:val="作者"/>
    <w:basedOn w:val="a"/>
    <w:next w:val="a"/>
    <w:link w:val="20"/>
    <w:autoRedefine/>
    <w:uiPriority w:val="9"/>
    <w:unhideWhenUsed/>
    <w:qFormat/>
    <w:rsid w:val="00D31A5E"/>
    <w:pPr>
      <w:keepNext/>
      <w:keepLines/>
      <w:spacing w:before="260" w:after="260" w:line="416" w:lineRule="auto"/>
      <w:jc w:val="center"/>
      <w:outlineLvl w:val="1"/>
    </w:pPr>
    <w:rPr>
      <w:rFonts w:ascii="宋体" w:eastAsia="宋体" w:hAnsi="宋体" w:cs="宋体"/>
      <w:bCs/>
      <w:sz w:val="28"/>
      <w:szCs w:val="32"/>
    </w:rPr>
  </w:style>
  <w:style w:type="paragraph" w:styleId="3">
    <w:name w:val="heading 3"/>
    <w:aliases w:val="作者单位"/>
    <w:basedOn w:val="a"/>
    <w:next w:val="a"/>
    <w:link w:val="30"/>
    <w:autoRedefine/>
    <w:uiPriority w:val="9"/>
    <w:unhideWhenUsed/>
    <w:qFormat/>
    <w:rsid w:val="00D31A5E"/>
    <w:pPr>
      <w:keepNext/>
      <w:keepLines/>
      <w:spacing w:before="260" w:after="260" w:line="416" w:lineRule="auto"/>
      <w:jc w:val="center"/>
      <w:outlineLvl w:val="2"/>
    </w:pPr>
    <w:rPr>
      <w:rFonts w:eastAsia="KaiTi"/>
      <w:bCs/>
      <w:sz w:val="24"/>
      <w:szCs w:val="32"/>
    </w:rPr>
  </w:style>
  <w:style w:type="paragraph" w:styleId="4">
    <w:name w:val="heading 4"/>
    <w:aliases w:val="摘要"/>
    <w:basedOn w:val="a"/>
    <w:next w:val="a"/>
    <w:link w:val="40"/>
    <w:autoRedefine/>
    <w:uiPriority w:val="9"/>
    <w:unhideWhenUsed/>
    <w:qFormat/>
    <w:rsid w:val="00D31A5E"/>
    <w:pPr>
      <w:keepNext/>
      <w:keepLines/>
      <w:spacing w:before="280" w:after="290" w:line="376" w:lineRule="auto"/>
      <w:outlineLvl w:val="3"/>
    </w:pPr>
    <w:rPr>
      <w:rFonts w:ascii="Times New Roman" w:eastAsia="KaiTi" w:hAnsi="Times New Roman" w:cstheme="majorBidi"/>
      <w:bCs/>
      <w:szCs w:val="28"/>
    </w:rPr>
  </w:style>
  <w:style w:type="paragraph" w:styleId="5">
    <w:name w:val="heading 5"/>
    <w:aliases w:val="一级标题"/>
    <w:basedOn w:val="a"/>
    <w:next w:val="a"/>
    <w:link w:val="50"/>
    <w:autoRedefine/>
    <w:uiPriority w:val="9"/>
    <w:unhideWhenUsed/>
    <w:qFormat/>
    <w:rsid w:val="00D31A5E"/>
    <w:pPr>
      <w:keepNext/>
      <w:keepLines/>
      <w:spacing w:before="280" w:after="290" w:line="480" w:lineRule="auto"/>
      <w:ind w:firstLine="420"/>
      <w:jc w:val="center"/>
      <w:outlineLvl w:val="4"/>
    </w:pPr>
    <w:rPr>
      <w:rFonts w:eastAsia="黑体"/>
      <w:bCs/>
      <w:szCs w:val="28"/>
    </w:rPr>
  </w:style>
  <w:style w:type="paragraph" w:styleId="6">
    <w:name w:val="heading 6"/>
    <w:aliases w:val="脚注"/>
    <w:basedOn w:val="a"/>
    <w:next w:val="a"/>
    <w:link w:val="60"/>
    <w:autoRedefine/>
    <w:uiPriority w:val="9"/>
    <w:unhideWhenUsed/>
    <w:qFormat/>
    <w:rsid w:val="00D31A5E"/>
    <w:pPr>
      <w:keepNext/>
      <w:keepLines/>
      <w:spacing w:before="240" w:after="64" w:line="288" w:lineRule="auto"/>
      <w:outlineLvl w:val="5"/>
    </w:pPr>
    <w:rPr>
      <w:rFonts w:asciiTheme="majorHAnsi" w:hAnsiTheme="majorHAnsi" w:cstheme="majorBidi"/>
      <w:bCs/>
      <w:sz w:val="15"/>
    </w:rPr>
  </w:style>
  <w:style w:type="paragraph" w:styleId="8">
    <w:name w:val="heading 8"/>
    <w:aliases w:val="三级标题"/>
    <w:basedOn w:val="a"/>
    <w:next w:val="a"/>
    <w:link w:val="80"/>
    <w:uiPriority w:val="9"/>
    <w:unhideWhenUsed/>
    <w:qFormat/>
    <w:rsid w:val="00B73D7B"/>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4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31A5E"/>
    <w:pPr>
      <w:spacing w:line="288" w:lineRule="auto"/>
      <w:ind w:firstLine="420"/>
    </w:pPr>
  </w:style>
  <w:style w:type="character" w:customStyle="1" w:styleId="10">
    <w:name w:val="标题 1 字符"/>
    <w:aliases w:val="文章标题 字符"/>
    <w:basedOn w:val="a0"/>
    <w:link w:val="1"/>
    <w:uiPriority w:val="9"/>
    <w:rsid w:val="00D31A5E"/>
    <w:rPr>
      <w:rFonts w:eastAsia="华文新魏"/>
      <w:bCs/>
      <w:kern w:val="44"/>
      <w:sz w:val="32"/>
      <w:szCs w:val="44"/>
    </w:rPr>
  </w:style>
  <w:style w:type="character" w:customStyle="1" w:styleId="20">
    <w:name w:val="标题 2 字符"/>
    <w:aliases w:val="作者 字符"/>
    <w:basedOn w:val="a0"/>
    <w:link w:val="2"/>
    <w:uiPriority w:val="9"/>
    <w:rsid w:val="00D31A5E"/>
    <w:rPr>
      <w:rFonts w:ascii="宋体" w:eastAsia="宋体" w:hAnsi="宋体" w:cs="宋体"/>
      <w:bCs/>
      <w:sz w:val="28"/>
      <w:szCs w:val="32"/>
    </w:rPr>
  </w:style>
  <w:style w:type="character" w:customStyle="1" w:styleId="30">
    <w:name w:val="标题 3 字符"/>
    <w:aliases w:val="作者单位 字符"/>
    <w:basedOn w:val="a0"/>
    <w:link w:val="3"/>
    <w:uiPriority w:val="9"/>
    <w:rsid w:val="00D31A5E"/>
    <w:rPr>
      <w:rFonts w:eastAsia="KaiTi"/>
      <w:bCs/>
      <w:sz w:val="24"/>
      <w:szCs w:val="32"/>
    </w:rPr>
  </w:style>
  <w:style w:type="character" w:customStyle="1" w:styleId="40">
    <w:name w:val="标题 4 字符"/>
    <w:aliases w:val="摘要 字符"/>
    <w:basedOn w:val="a0"/>
    <w:link w:val="4"/>
    <w:uiPriority w:val="9"/>
    <w:rsid w:val="00D31A5E"/>
    <w:rPr>
      <w:rFonts w:ascii="Times New Roman" w:eastAsia="KaiTi" w:hAnsi="Times New Roman" w:cstheme="majorBidi"/>
      <w:bCs/>
      <w:szCs w:val="28"/>
    </w:rPr>
  </w:style>
  <w:style w:type="character" w:customStyle="1" w:styleId="50">
    <w:name w:val="标题 5 字符"/>
    <w:aliases w:val="一级标题 字符"/>
    <w:basedOn w:val="a0"/>
    <w:link w:val="5"/>
    <w:uiPriority w:val="9"/>
    <w:rsid w:val="00D31A5E"/>
    <w:rPr>
      <w:rFonts w:eastAsia="黑体"/>
      <w:bCs/>
      <w:szCs w:val="28"/>
    </w:rPr>
  </w:style>
  <w:style w:type="character" w:customStyle="1" w:styleId="60">
    <w:name w:val="标题 6 字符"/>
    <w:aliases w:val="脚注 字符"/>
    <w:basedOn w:val="a0"/>
    <w:link w:val="6"/>
    <w:uiPriority w:val="9"/>
    <w:rsid w:val="00D31A5E"/>
    <w:rPr>
      <w:rFonts w:asciiTheme="majorHAnsi" w:eastAsia="SimSun-ExtB" w:hAnsiTheme="majorHAnsi" w:cstheme="majorBidi"/>
      <w:bCs/>
      <w:sz w:val="15"/>
    </w:rPr>
  </w:style>
  <w:style w:type="character" w:styleId="a5">
    <w:name w:val="footnote reference"/>
    <w:basedOn w:val="a0"/>
    <w:uiPriority w:val="99"/>
    <w:semiHidden/>
    <w:unhideWhenUsed/>
    <w:rsid w:val="00D31A5E"/>
    <w:rPr>
      <w:vertAlign w:val="superscript"/>
    </w:rPr>
  </w:style>
  <w:style w:type="paragraph" w:styleId="a6">
    <w:name w:val="caption"/>
    <w:basedOn w:val="a"/>
    <w:next w:val="a"/>
    <w:uiPriority w:val="35"/>
    <w:unhideWhenUsed/>
    <w:qFormat/>
    <w:rsid w:val="00D31A5E"/>
    <w:rPr>
      <w:rFonts w:asciiTheme="majorHAnsi" w:eastAsia="黑体" w:hAnsiTheme="majorHAnsi" w:cstheme="majorBidi"/>
      <w:sz w:val="20"/>
      <w:szCs w:val="20"/>
    </w:rPr>
  </w:style>
  <w:style w:type="paragraph" w:styleId="a7">
    <w:name w:val="footnote text"/>
    <w:basedOn w:val="a"/>
    <w:link w:val="a8"/>
    <w:uiPriority w:val="99"/>
    <w:semiHidden/>
    <w:unhideWhenUsed/>
    <w:rsid w:val="002969FF"/>
    <w:pPr>
      <w:snapToGrid w:val="0"/>
      <w:jc w:val="left"/>
    </w:pPr>
    <w:rPr>
      <w:sz w:val="18"/>
      <w:szCs w:val="18"/>
    </w:rPr>
  </w:style>
  <w:style w:type="character" w:customStyle="1" w:styleId="a8">
    <w:name w:val="脚注文本 字符"/>
    <w:basedOn w:val="a0"/>
    <w:link w:val="a7"/>
    <w:uiPriority w:val="99"/>
    <w:semiHidden/>
    <w:rsid w:val="002969FF"/>
    <w:rPr>
      <w:sz w:val="18"/>
      <w:szCs w:val="18"/>
    </w:rPr>
  </w:style>
  <w:style w:type="character" w:customStyle="1" w:styleId="80">
    <w:name w:val="标题 8 字符"/>
    <w:aliases w:val="三级标题 字符"/>
    <w:basedOn w:val="a0"/>
    <w:link w:val="8"/>
    <w:uiPriority w:val="9"/>
    <w:rsid w:val="00B73D7B"/>
    <w:rPr>
      <w:rFonts w:asciiTheme="majorHAnsi" w:eastAsiaTheme="majorEastAsia" w:hAnsiTheme="majorHAnsi" w:cstheme="majorBidi"/>
      <w:sz w:val="24"/>
    </w:rPr>
  </w:style>
  <w:style w:type="character" w:styleId="a9">
    <w:name w:val="Placeholder Text"/>
    <w:basedOn w:val="a0"/>
    <w:uiPriority w:val="99"/>
    <w:semiHidden/>
    <w:rsid w:val="00B73D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64722">
      <w:bodyDiv w:val="1"/>
      <w:marLeft w:val="0"/>
      <w:marRight w:val="0"/>
      <w:marTop w:val="0"/>
      <w:marBottom w:val="0"/>
      <w:divBdr>
        <w:top w:val="none" w:sz="0" w:space="0" w:color="auto"/>
        <w:left w:val="none" w:sz="0" w:space="0" w:color="auto"/>
        <w:bottom w:val="none" w:sz="0" w:space="0" w:color="auto"/>
        <w:right w:val="none" w:sz="0" w:space="0" w:color="auto"/>
      </w:divBdr>
    </w:div>
    <w:div w:id="71777617">
      <w:bodyDiv w:val="1"/>
      <w:marLeft w:val="0"/>
      <w:marRight w:val="0"/>
      <w:marTop w:val="0"/>
      <w:marBottom w:val="0"/>
      <w:divBdr>
        <w:top w:val="none" w:sz="0" w:space="0" w:color="auto"/>
        <w:left w:val="none" w:sz="0" w:space="0" w:color="auto"/>
        <w:bottom w:val="none" w:sz="0" w:space="0" w:color="auto"/>
        <w:right w:val="none" w:sz="0" w:space="0" w:color="auto"/>
      </w:divBdr>
    </w:div>
    <w:div w:id="74211144">
      <w:bodyDiv w:val="1"/>
      <w:marLeft w:val="0"/>
      <w:marRight w:val="0"/>
      <w:marTop w:val="0"/>
      <w:marBottom w:val="0"/>
      <w:divBdr>
        <w:top w:val="none" w:sz="0" w:space="0" w:color="auto"/>
        <w:left w:val="none" w:sz="0" w:space="0" w:color="auto"/>
        <w:bottom w:val="none" w:sz="0" w:space="0" w:color="auto"/>
        <w:right w:val="none" w:sz="0" w:space="0" w:color="auto"/>
      </w:divBdr>
    </w:div>
    <w:div w:id="80756013">
      <w:bodyDiv w:val="1"/>
      <w:marLeft w:val="0"/>
      <w:marRight w:val="0"/>
      <w:marTop w:val="0"/>
      <w:marBottom w:val="0"/>
      <w:divBdr>
        <w:top w:val="none" w:sz="0" w:space="0" w:color="auto"/>
        <w:left w:val="none" w:sz="0" w:space="0" w:color="auto"/>
        <w:bottom w:val="none" w:sz="0" w:space="0" w:color="auto"/>
        <w:right w:val="none" w:sz="0" w:space="0" w:color="auto"/>
      </w:divBdr>
    </w:div>
    <w:div w:id="150801121">
      <w:bodyDiv w:val="1"/>
      <w:marLeft w:val="0"/>
      <w:marRight w:val="0"/>
      <w:marTop w:val="0"/>
      <w:marBottom w:val="0"/>
      <w:divBdr>
        <w:top w:val="none" w:sz="0" w:space="0" w:color="auto"/>
        <w:left w:val="none" w:sz="0" w:space="0" w:color="auto"/>
        <w:bottom w:val="none" w:sz="0" w:space="0" w:color="auto"/>
        <w:right w:val="none" w:sz="0" w:space="0" w:color="auto"/>
      </w:divBdr>
    </w:div>
    <w:div w:id="156728151">
      <w:bodyDiv w:val="1"/>
      <w:marLeft w:val="0"/>
      <w:marRight w:val="0"/>
      <w:marTop w:val="0"/>
      <w:marBottom w:val="0"/>
      <w:divBdr>
        <w:top w:val="none" w:sz="0" w:space="0" w:color="auto"/>
        <w:left w:val="none" w:sz="0" w:space="0" w:color="auto"/>
        <w:bottom w:val="none" w:sz="0" w:space="0" w:color="auto"/>
        <w:right w:val="none" w:sz="0" w:space="0" w:color="auto"/>
      </w:divBdr>
    </w:div>
    <w:div w:id="186985232">
      <w:bodyDiv w:val="1"/>
      <w:marLeft w:val="0"/>
      <w:marRight w:val="0"/>
      <w:marTop w:val="0"/>
      <w:marBottom w:val="0"/>
      <w:divBdr>
        <w:top w:val="none" w:sz="0" w:space="0" w:color="auto"/>
        <w:left w:val="none" w:sz="0" w:space="0" w:color="auto"/>
        <w:bottom w:val="none" w:sz="0" w:space="0" w:color="auto"/>
        <w:right w:val="none" w:sz="0" w:space="0" w:color="auto"/>
      </w:divBdr>
    </w:div>
    <w:div w:id="236211021">
      <w:bodyDiv w:val="1"/>
      <w:marLeft w:val="0"/>
      <w:marRight w:val="0"/>
      <w:marTop w:val="0"/>
      <w:marBottom w:val="0"/>
      <w:divBdr>
        <w:top w:val="none" w:sz="0" w:space="0" w:color="auto"/>
        <w:left w:val="none" w:sz="0" w:space="0" w:color="auto"/>
        <w:bottom w:val="none" w:sz="0" w:space="0" w:color="auto"/>
        <w:right w:val="none" w:sz="0" w:space="0" w:color="auto"/>
      </w:divBdr>
    </w:div>
    <w:div w:id="282155840">
      <w:bodyDiv w:val="1"/>
      <w:marLeft w:val="0"/>
      <w:marRight w:val="0"/>
      <w:marTop w:val="0"/>
      <w:marBottom w:val="0"/>
      <w:divBdr>
        <w:top w:val="none" w:sz="0" w:space="0" w:color="auto"/>
        <w:left w:val="none" w:sz="0" w:space="0" w:color="auto"/>
        <w:bottom w:val="none" w:sz="0" w:space="0" w:color="auto"/>
        <w:right w:val="none" w:sz="0" w:space="0" w:color="auto"/>
      </w:divBdr>
    </w:div>
    <w:div w:id="318458114">
      <w:bodyDiv w:val="1"/>
      <w:marLeft w:val="0"/>
      <w:marRight w:val="0"/>
      <w:marTop w:val="0"/>
      <w:marBottom w:val="0"/>
      <w:divBdr>
        <w:top w:val="none" w:sz="0" w:space="0" w:color="auto"/>
        <w:left w:val="none" w:sz="0" w:space="0" w:color="auto"/>
        <w:bottom w:val="none" w:sz="0" w:space="0" w:color="auto"/>
        <w:right w:val="none" w:sz="0" w:space="0" w:color="auto"/>
      </w:divBdr>
    </w:div>
    <w:div w:id="332607985">
      <w:bodyDiv w:val="1"/>
      <w:marLeft w:val="0"/>
      <w:marRight w:val="0"/>
      <w:marTop w:val="0"/>
      <w:marBottom w:val="0"/>
      <w:divBdr>
        <w:top w:val="none" w:sz="0" w:space="0" w:color="auto"/>
        <w:left w:val="none" w:sz="0" w:space="0" w:color="auto"/>
        <w:bottom w:val="none" w:sz="0" w:space="0" w:color="auto"/>
        <w:right w:val="none" w:sz="0" w:space="0" w:color="auto"/>
      </w:divBdr>
    </w:div>
    <w:div w:id="336924799">
      <w:bodyDiv w:val="1"/>
      <w:marLeft w:val="0"/>
      <w:marRight w:val="0"/>
      <w:marTop w:val="0"/>
      <w:marBottom w:val="0"/>
      <w:divBdr>
        <w:top w:val="none" w:sz="0" w:space="0" w:color="auto"/>
        <w:left w:val="none" w:sz="0" w:space="0" w:color="auto"/>
        <w:bottom w:val="none" w:sz="0" w:space="0" w:color="auto"/>
        <w:right w:val="none" w:sz="0" w:space="0" w:color="auto"/>
      </w:divBdr>
    </w:div>
    <w:div w:id="364598624">
      <w:bodyDiv w:val="1"/>
      <w:marLeft w:val="0"/>
      <w:marRight w:val="0"/>
      <w:marTop w:val="0"/>
      <w:marBottom w:val="0"/>
      <w:divBdr>
        <w:top w:val="none" w:sz="0" w:space="0" w:color="auto"/>
        <w:left w:val="none" w:sz="0" w:space="0" w:color="auto"/>
        <w:bottom w:val="none" w:sz="0" w:space="0" w:color="auto"/>
        <w:right w:val="none" w:sz="0" w:space="0" w:color="auto"/>
      </w:divBdr>
    </w:div>
    <w:div w:id="394203145">
      <w:bodyDiv w:val="1"/>
      <w:marLeft w:val="0"/>
      <w:marRight w:val="0"/>
      <w:marTop w:val="0"/>
      <w:marBottom w:val="0"/>
      <w:divBdr>
        <w:top w:val="none" w:sz="0" w:space="0" w:color="auto"/>
        <w:left w:val="none" w:sz="0" w:space="0" w:color="auto"/>
        <w:bottom w:val="none" w:sz="0" w:space="0" w:color="auto"/>
        <w:right w:val="none" w:sz="0" w:space="0" w:color="auto"/>
      </w:divBdr>
    </w:div>
    <w:div w:id="424033719">
      <w:bodyDiv w:val="1"/>
      <w:marLeft w:val="0"/>
      <w:marRight w:val="0"/>
      <w:marTop w:val="0"/>
      <w:marBottom w:val="0"/>
      <w:divBdr>
        <w:top w:val="none" w:sz="0" w:space="0" w:color="auto"/>
        <w:left w:val="none" w:sz="0" w:space="0" w:color="auto"/>
        <w:bottom w:val="none" w:sz="0" w:space="0" w:color="auto"/>
        <w:right w:val="none" w:sz="0" w:space="0" w:color="auto"/>
      </w:divBdr>
    </w:div>
    <w:div w:id="427775847">
      <w:bodyDiv w:val="1"/>
      <w:marLeft w:val="0"/>
      <w:marRight w:val="0"/>
      <w:marTop w:val="0"/>
      <w:marBottom w:val="0"/>
      <w:divBdr>
        <w:top w:val="none" w:sz="0" w:space="0" w:color="auto"/>
        <w:left w:val="none" w:sz="0" w:space="0" w:color="auto"/>
        <w:bottom w:val="none" w:sz="0" w:space="0" w:color="auto"/>
        <w:right w:val="none" w:sz="0" w:space="0" w:color="auto"/>
      </w:divBdr>
    </w:div>
    <w:div w:id="467627016">
      <w:bodyDiv w:val="1"/>
      <w:marLeft w:val="0"/>
      <w:marRight w:val="0"/>
      <w:marTop w:val="0"/>
      <w:marBottom w:val="0"/>
      <w:divBdr>
        <w:top w:val="none" w:sz="0" w:space="0" w:color="auto"/>
        <w:left w:val="none" w:sz="0" w:space="0" w:color="auto"/>
        <w:bottom w:val="none" w:sz="0" w:space="0" w:color="auto"/>
        <w:right w:val="none" w:sz="0" w:space="0" w:color="auto"/>
      </w:divBdr>
    </w:div>
    <w:div w:id="546335244">
      <w:bodyDiv w:val="1"/>
      <w:marLeft w:val="0"/>
      <w:marRight w:val="0"/>
      <w:marTop w:val="0"/>
      <w:marBottom w:val="0"/>
      <w:divBdr>
        <w:top w:val="none" w:sz="0" w:space="0" w:color="auto"/>
        <w:left w:val="none" w:sz="0" w:space="0" w:color="auto"/>
        <w:bottom w:val="none" w:sz="0" w:space="0" w:color="auto"/>
        <w:right w:val="none" w:sz="0" w:space="0" w:color="auto"/>
      </w:divBdr>
    </w:div>
    <w:div w:id="546838696">
      <w:bodyDiv w:val="1"/>
      <w:marLeft w:val="0"/>
      <w:marRight w:val="0"/>
      <w:marTop w:val="0"/>
      <w:marBottom w:val="0"/>
      <w:divBdr>
        <w:top w:val="none" w:sz="0" w:space="0" w:color="auto"/>
        <w:left w:val="none" w:sz="0" w:space="0" w:color="auto"/>
        <w:bottom w:val="none" w:sz="0" w:space="0" w:color="auto"/>
        <w:right w:val="none" w:sz="0" w:space="0" w:color="auto"/>
      </w:divBdr>
    </w:div>
    <w:div w:id="551617517">
      <w:bodyDiv w:val="1"/>
      <w:marLeft w:val="0"/>
      <w:marRight w:val="0"/>
      <w:marTop w:val="0"/>
      <w:marBottom w:val="0"/>
      <w:divBdr>
        <w:top w:val="none" w:sz="0" w:space="0" w:color="auto"/>
        <w:left w:val="none" w:sz="0" w:space="0" w:color="auto"/>
        <w:bottom w:val="none" w:sz="0" w:space="0" w:color="auto"/>
        <w:right w:val="none" w:sz="0" w:space="0" w:color="auto"/>
      </w:divBdr>
    </w:div>
    <w:div w:id="611086622">
      <w:bodyDiv w:val="1"/>
      <w:marLeft w:val="0"/>
      <w:marRight w:val="0"/>
      <w:marTop w:val="0"/>
      <w:marBottom w:val="0"/>
      <w:divBdr>
        <w:top w:val="none" w:sz="0" w:space="0" w:color="auto"/>
        <w:left w:val="none" w:sz="0" w:space="0" w:color="auto"/>
        <w:bottom w:val="none" w:sz="0" w:space="0" w:color="auto"/>
        <w:right w:val="none" w:sz="0" w:space="0" w:color="auto"/>
      </w:divBdr>
    </w:div>
    <w:div w:id="732389341">
      <w:bodyDiv w:val="1"/>
      <w:marLeft w:val="0"/>
      <w:marRight w:val="0"/>
      <w:marTop w:val="0"/>
      <w:marBottom w:val="0"/>
      <w:divBdr>
        <w:top w:val="none" w:sz="0" w:space="0" w:color="auto"/>
        <w:left w:val="none" w:sz="0" w:space="0" w:color="auto"/>
        <w:bottom w:val="none" w:sz="0" w:space="0" w:color="auto"/>
        <w:right w:val="none" w:sz="0" w:space="0" w:color="auto"/>
      </w:divBdr>
    </w:div>
    <w:div w:id="753285958">
      <w:bodyDiv w:val="1"/>
      <w:marLeft w:val="0"/>
      <w:marRight w:val="0"/>
      <w:marTop w:val="0"/>
      <w:marBottom w:val="0"/>
      <w:divBdr>
        <w:top w:val="none" w:sz="0" w:space="0" w:color="auto"/>
        <w:left w:val="none" w:sz="0" w:space="0" w:color="auto"/>
        <w:bottom w:val="none" w:sz="0" w:space="0" w:color="auto"/>
        <w:right w:val="none" w:sz="0" w:space="0" w:color="auto"/>
      </w:divBdr>
    </w:div>
    <w:div w:id="760876346">
      <w:bodyDiv w:val="1"/>
      <w:marLeft w:val="0"/>
      <w:marRight w:val="0"/>
      <w:marTop w:val="0"/>
      <w:marBottom w:val="0"/>
      <w:divBdr>
        <w:top w:val="none" w:sz="0" w:space="0" w:color="auto"/>
        <w:left w:val="none" w:sz="0" w:space="0" w:color="auto"/>
        <w:bottom w:val="none" w:sz="0" w:space="0" w:color="auto"/>
        <w:right w:val="none" w:sz="0" w:space="0" w:color="auto"/>
      </w:divBdr>
    </w:div>
    <w:div w:id="762144697">
      <w:bodyDiv w:val="1"/>
      <w:marLeft w:val="0"/>
      <w:marRight w:val="0"/>
      <w:marTop w:val="0"/>
      <w:marBottom w:val="0"/>
      <w:divBdr>
        <w:top w:val="none" w:sz="0" w:space="0" w:color="auto"/>
        <w:left w:val="none" w:sz="0" w:space="0" w:color="auto"/>
        <w:bottom w:val="none" w:sz="0" w:space="0" w:color="auto"/>
        <w:right w:val="none" w:sz="0" w:space="0" w:color="auto"/>
      </w:divBdr>
    </w:div>
    <w:div w:id="767777226">
      <w:bodyDiv w:val="1"/>
      <w:marLeft w:val="0"/>
      <w:marRight w:val="0"/>
      <w:marTop w:val="0"/>
      <w:marBottom w:val="0"/>
      <w:divBdr>
        <w:top w:val="none" w:sz="0" w:space="0" w:color="auto"/>
        <w:left w:val="none" w:sz="0" w:space="0" w:color="auto"/>
        <w:bottom w:val="none" w:sz="0" w:space="0" w:color="auto"/>
        <w:right w:val="none" w:sz="0" w:space="0" w:color="auto"/>
      </w:divBdr>
    </w:div>
    <w:div w:id="841630767">
      <w:bodyDiv w:val="1"/>
      <w:marLeft w:val="0"/>
      <w:marRight w:val="0"/>
      <w:marTop w:val="0"/>
      <w:marBottom w:val="0"/>
      <w:divBdr>
        <w:top w:val="none" w:sz="0" w:space="0" w:color="auto"/>
        <w:left w:val="none" w:sz="0" w:space="0" w:color="auto"/>
        <w:bottom w:val="none" w:sz="0" w:space="0" w:color="auto"/>
        <w:right w:val="none" w:sz="0" w:space="0" w:color="auto"/>
      </w:divBdr>
    </w:div>
    <w:div w:id="850070203">
      <w:bodyDiv w:val="1"/>
      <w:marLeft w:val="0"/>
      <w:marRight w:val="0"/>
      <w:marTop w:val="0"/>
      <w:marBottom w:val="0"/>
      <w:divBdr>
        <w:top w:val="none" w:sz="0" w:space="0" w:color="auto"/>
        <w:left w:val="none" w:sz="0" w:space="0" w:color="auto"/>
        <w:bottom w:val="none" w:sz="0" w:space="0" w:color="auto"/>
        <w:right w:val="none" w:sz="0" w:space="0" w:color="auto"/>
      </w:divBdr>
    </w:div>
    <w:div w:id="867722360">
      <w:bodyDiv w:val="1"/>
      <w:marLeft w:val="0"/>
      <w:marRight w:val="0"/>
      <w:marTop w:val="0"/>
      <w:marBottom w:val="0"/>
      <w:divBdr>
        <w:top w:val="none" w:sz="0" w:space="0" w:color="auto"/>
        <w:left w:val="none" w:sz="0" w:space="0" w:color="auto"/>
        <w:bottom w:val="none" w:sz="0" w:space="0" w:color="auto"/>
        <w:right w:val="none" w:sz="0" w:space="0" w:color="auto"/>
      </w:divBdr>
    </w:div>
    <w:div w:id="869420757">
      <w:bodyDiv w:val="1"/>
      <w:marLeft w:val="0"/>
      <w:marRight w:val="0"/>
      <w:marTop w:val="0"/>
      <w:marBottom w:val="0"/>
      <w:divBdr>
        <w:top w:val="none" w:sz="0" w:space="0" w:color="auto"/>
        <w:left w:val="none" w:sz="0" w:space="0" w:color="auto"/>
        <w:bottom w:val="none" w:sz="0" w:space="0" w:color="auto"/>
        <w:right w:val="none" w:sz="0" w:space="0" w:color="auto"/>
      </w:divBdr>
    </w:div>
    <w:div w:id="871843823">
      <w:bodyDiv w:val="1"/>
      <w:marLeft w:val="0"/>
      <w:marRight w:val="0"/>
      <w:marTop w:val="0"/>
      <w:marBottom w:val="0"/>
      <w:divBdr>
        <w:top w:val="none" w:sz="0" w:space="0" w:color="auto"/>
        <w:left w:val="none" w:sz="0" w:space="0" w:color="auto"/>
        <w:bottom w:val="none" w:sz="0" w:space="0" w:color="auto"/>
        <w:right w:val="none" w:sz="0" w:space="0" w:color="auto"/>
      </w:divBdr>
    </w:div>
    <w:div w:id="888414187">
      <w:bodyDiv w:val="1"/>
      <w:marLeft w:val="0"/>
      <w:marRight w:val="0"/>
      <w:marTop w:val="0"/>
      <w:marBottom w:val="0"/>
      <w:divBdr>
        <w:top w:val="none" w:sz="0" w:space="0" w:color="auto"/>
        <w:left w:val="none" w:sz="0" w:space="0" w:color="auto"/>
        <w:bottom w:val="none" w:sz="0" w:space="0" w:color="auto"/>
        <w:right w:val="none" w:sz="0" w:space="0" w:color="auto"/>
      </w:divBdr>
    </w:div>
    <w:div w:id="893389341">
      <w:bodyDiv w:val="1"/>
      <w:marLeft w:val="0"/>
      <w:marRight w:val="0"/>
      <w:marTop w:val="0"/>
      <w:marBottom w:val="0"/>
      <w:divBdr>
        <w:top w:val="none" w:sz="0" w:space="0" w:color="auto"/>
        <w:left w:val="none" w:sz="0" w:space="0" w:color="auto"/>
        <w:bottom w:val="none" w:sz="0" w:space="0" w:color="auto"/>
        <w:right w:val="none" w:sz="0" w:space="0" w:color="auto"/>
      </w:divBdr>
    </w:div>
    <w:div w:id="901410635">
      <w:bodyDiv w:val="1"/>
      <w:marLeft w:val="0"/>
      <w:marRight w:val="0"/>
      <w:marTop w:val="0"/>
      <w:marBottom w:val="0"/>
      <w:divBdr>
        <w:top w:val="none" w:sz="0" w:space="0" w:color="auto"/>
        <w:left w:val="none" w:sz="0" w:space="0" w:color="auto"/>
        <w:bottom w:val="none" w:sz="0" w:space="0" w:color="auto"/>
        <w:right w:val="none" w:sz="0" w:space="0" w:color="auto"/>
      </w:divBdr>
    </w:div>
    <w:div w:id="923153082">
      <w:bodyDiv w:val="1"/>
      <w:marLeft w:val="0"/>
      <w:marRight w:val="0"/>
      <w:marTop w:val="0"/>
      <w:marBottom w:val="0"/>
      <w:divBdr>
        <w:top w:val="none" w:sz="0" w:space="0" w:color="auto"/>
        <w:left w:val="none" w:sz="0" w:space="0" w:color="auto"/>
        <w:bottom w:val="none" w:sz="0" w:space="0" w:color="auto"/>
        <w:right w:val="none" w:sz="0" w:space="0" w:color="auto"/>
      </w:divBdr>
    </w:div>
    <w:div w:id="927425486">
      <w:bodyDiv w:val="1"/>
      <w:marLeft w:val="0"/>
      <w:marRight w:val="0"/>
      <w:marTop w:val="0"/>
      <w:marBottom w:val="0"/>
      <w:divBdr>
        <w:top w:val="none" w:sz="0" w:space="0" w:color="auto"/>
        <w:left w:val="none" w:sz="0" w:space="0" w:color="auto"/>
        <w:bottom w:val="none" w:sz="0" w:space="0" w:color="auto"/>
        <w:right w:val="none" w:sz="0" w:space="0" w:color="auto"/>
      </w:divBdr>
    </w:div>
    <w:div w:id="936791847">
      <w:bodyDiv w:val="1"/>
      <w:marLeft w:val="0"/>
      <w:marRight w:val="0"/>
      <w:marTop w:val="0"/>
      <w:marBottom w:val="0"/>
      <w:divBdr>
        <w:top w:val="none" w:sz="0" w:space="0" w:color="auto"/>
        <w:left w:val="none" w:sz="0" w:space="0" w:color="auto"/>
        <w:bottom w:val="none" w:sz="0" w:space="0" w:color="auto"/>
        <w:right w:val="none" w:sz="0" w:space="0" w:color="auto"/>
      </w:divBdr>
    </w:div>
    <w:div w:id="938294041">
      <w:bodyDiv w:val="1"/>
      <w:marLeft w:val="0"/>
      <w:marRight w:val="0"/>
      <w:marTop w:val="0"/>
      <w:marBottom w:val="0"/>
      <w:divBdr>
        <w:top w:val="none" w:sz="0" w:space="0" w:color="auto"/>
        <w:left w:val="none" w:sz="0" w:space="0" w:color="auto"/>
        <w:bottom w:val="none" w:sz="0" w:space="0" w:color="auto"/>
        <w:right w:val="none" w:sz="0" w:space="0" w:color="auto"/>
      </w:divBdr>
    </w:div>
    <w:div w:id="953051669">
      <w:bodyDiv w:val="1"/>
      <w:marLeft w:val="0"/>
      <w:marRight w:val="0"/>
      <w:marTop w:val="0"/>
      <w:marBottom w:val="0"/>
      <w:divBdr>
        <w:top w:val="none" w:sz="0" w:space="0" w:color="auto"/>
        <w:left w:val="none" w:sz="0" w:space="0" w:color="auto"/>
        <w:bottom w:val="none" w:sz="0" w:space="0" w:color="auto"/>
        <w:right w:val="none" w:sz="0" w:space="0" w:color="auto"/>
      </w:divBdr>
    </w:div>
    <w:div w:id="1059595871">
      <w:bodyDiv w:val="1"/>
      <w:marLeft w:val="0"/>
      <w:marRight w:val="0"/>
      <w:marTop w:val="0"/>
      <w:marBottom w:val="0"/>
      <w:divBdr>
        <w:top w:val="none" w:sz="0" w:space="0" w:color="auto"/>
        <w:left w:val="none" w:sz="0" w:space="0" w:color="auto"/>
        <w:bottom w:val="none" w:sz="0" w:space="0" w:color="auto"/>
        <w:right w:val="none" w:sz="0" w:space="0" w:color="auto"/>
      </w:divBdr>
    </w:div>
    <w:div w:id="1080717185">
      <w:bodyDiv w:val="1"/>
      <w:marLeft w:val="0"/>
      <w:marRight w:val="0"/>
      <w:marTop w:val="0"/>
      <w:marBottom w:val="0"/>
      <w:divBdr>
        <w:top w:val="none" w:sz="0" w:space="0" w:color="auto"/>
        <w:left w:val="none" w:sz="0" w:space="0" w:color="auto"/>
        <w:bottom w:val="none" w:sz="0" w:space="0" w:color="auto"/>
        <w:right w:val="none" w:sz="0" w:space="0" w:color="auto"/>
      </w:divBdr>
    </w:div>
    <w:div w:id="1121071802">
      <w:bodyDiv w:val="1"/>
      <w:marLeft w:val="0"/>
      <w:marRight w:val="0"/>
      <w:marTop w:val="0"/>
      <w:marBottom w:val="0"/>
      <w:divBdr>
        <w:top w:val="none" w:sz="0" w:space="0" w:color="auto"/>
        <w:left w:val="none" w:sz="0" w:space="0" w:color="auto"/>
        <w:bottom w:val="none" w:sz="0" w:space="0" w:color="auto"/>
        <w:right w:val="none" w:sz="0" w:space="0" w:color="auto"/>
      </w:divBdr>
    </w:div>
    <w:div w:id="1174998036">
      <w:bodyDiv w:val="1"/>
      <w:marLeft w:val="0"/>
      <w:marRight w:val="0"/>
      <w:marTop w:val="0"/>
      <w:marBottom w:val="0"/>
      <w:divBdr>
        <w:top w:val="none" w:sz="0" w:space="0" w:color="auto"/>
        <w:left w:val="none" w:sz="0" w:space="0" w:color="auto"/>
        <w:bottom w:val="none" w:sz="0" w:space="0" w:color="auto"/>
        <w:right w:val="none" w:sz="0" w:space="0" w:color="auto"/>
      </w:divBdr>
    </w:div>
    <w:div w:id="1228151575">
      <w:bodyDiv w:val="1"/>
      <w:marLeft w:val="0"/>
      <w:marRight w:val="0"/>
      <w:marTop w:val="0"/>
      <w:marBottom w:val="0"/>
      <w:divBdr>
        <w:top w:val="none" w:sz="0" w:space="0" w:color="auto"/>
        <w:left w:val="none" w:sz="0" w:space="0" w:color="auto"/>
        <w:bottom w:val="none" w:sz="0" w:space="0" w:color="auto"/>
        <w:right w:val="none" w:sz="0" w:space="0" w:color="auto"/>
      </w:divBdr>
    </w:div>
    <w:div w:id="1236086617">
      <w:bodyDiv w:val="1"/>
      <w:marLeft w:val="0"/>
      <w:marRight w:val="0"/>
      <w:marTop w:val="0"/>
      <w:marBottom w:val="0"/>
      <w:divBdr>
        <w:top w:val="none" w:sz="0" w:space="0" w:color="auto"/>
        <w:left w:val="none" w:sz="0" w:space="0" w:color="auto"/>
        <w:bottom w:val="none" w:sz="0" w:space="0" w:color="auto"/>
        <w:right w:val="none" w:sz="0" w:space="0" w:color="auto"/>
      </w:divBdr>
    </w:div>
    <w:div w:id="1255557423">
      <w:bodyDiv w:val="1"/>
      <w:marLeft w:val="0"/>
      <w:marRight w:val="0"/>
      <w:marTop w:val="0"/>
      <w:marBottom w:val="0"/>
      <w:divBdr>
        <w:top w:val="none" w:sz="0" w:space="0" w:color="auto"/>
        <w:left w:val="none" w:sz="0" w:space="0" w:color="auto"/>
        <w:bottom w:val="none" w:sz="0" w:space="0" w:color="auto"/>
        <w:right w:val="none" w:sz="0" w:space="0" w:color="auto"/>
      </w:divBdr>
    </w:div>
    <w:div w:id="1264192465">
      <w:bodyDiv w:val="1"/>
      <w:marLeft w:val="0"/>
      <w:marRight w:val="0"/>
      <w:marTop w:val="0"/>
      <w:marBottom w:val="0"/>
      <w:divBdr>
        <w:top w:val="none" w:sz="0" w:space="0" w:color="auto"/>
        <w:left w:val="none" w:sz="0" w:space="0" w:color="auto"/>
        <w:bottom w:val="none" w:sz="0" w:space="0" w:color="auto"/>
        <w:right w:val="none" w:sz="0" w:space="0" w:color="auto"/>
      </w:divBdr>
    </w:div>
    <w:div w:id="1343630354">
      <w:bodyDiv w:val="1"/>
      <w:marLeft w:val="0"/>
      <w:marRight w:val="0"/>
      <w:marTop w:val="0"/>
      <w:marBottom w:val="0"/>
      <w:divBdr>
        <w:top w:val="none" w:sz="0" w:space="0" w:color="auto"/>
        <w:left w:val="none" w:sz="0" w:space="0" w:color="auto"/>
        <w:bottom w:val="none" w:sz="0" w:space="0" w:color="auto"/>
        <w:right w:val="none" w:sz="0" w:space="0" w:color="auto"/>
      </w:divBdr>
    </w:div>
    <w:div w:id="1347100236">
      <w:bodyDiv w:val="1"/>
      <w:marLeft w:val="0"/>
      <w:marRight w:val="0"/>
      <w:marTop w:val="0"/>
      <w:marBottom w:val="0"/>
      <w:divBdr>
        <w:top w:val="none" w:sz="0" w:space="0" w:color="auto"/>
        <w:left w:val="none" w:sz="0" w:space="0" w:color="auto"/>
        <w:bottom w:val="none" w:sz="0" w:space="0" w:color="auto"/>
        <w:right w:val="none" w:sz="0" w:space="0" w:color="auto"/>
      </w:divBdr>
    </w:div>
    <w:div w:id="1401245980">
      <w:bodyDiv w:val="1"/>
      <w:marLeft w:val="0"/>
      <w:marRight w:val="0"/>
      <w:marTop w:val="0"/>
      <w:marBottom w:val="0"/>
      <w:divBdr>
        <w:top w:val="none" w:sz="0" w:space="0" w:color="auto"/>
        <w:left w:val="none" w:sz="0" w:space="0" w:color="auto"/>
        <w:bottom w:val="none" w:sz="0" w:space="0" w:color="auto"/>
        <w:right w:val="none" w:sz="0" w:space="0" w:color="auto"/>
      </w:divBdr>
    </w:div>
    <w:div w:id="1485658387">
      <w:bodyDiv w:val="1"/>
      <w:marLeft w:val="0"/>
      <w:marRight w:val="0"/>
      <w:marTop w:val="0"/>
      <w:marBottom w:val="0"/>
      <w:divBdr>
        <w:top w:val="none" w:sz="0" w:space="0" w:color="auto"/>
        <w:left w:val="none" w:sz="0" w:space="0" w:color="auto"/>
        <w:bottom w:val="none" w:sz="0" w:space="0" w:color="auto"/>
        <w:right w:val="none" w:sz="0" w:space="0" w:color="auto"/>
      </w:divBdr>
    </w:div>
    <w:div w:id="1506243687">
      <w:bodyDiv w:val="1"/>
      <w:marLeft w:val="0"/>
      <w:marRight w:val="0"/>
      <w:marTop w:val="0"/>
      <w:marBottom w:val="0"/>
      <w:divBdr>
        <w:top w:val="none" w:sz="0" w:space="0" w:color="auto"/>
        <w:left w:val="none" w:sz="0" w:space="0" w:color="auto"/>
        <w:bottom w:val="none" w:sz="0" w:space="0" w:color="auto"/>
        <w:right w:val="none" w:sz="0" w:space="0" w:color="auto"/>
      </w:divBdr>
    </w:div>
    <w:div w:id="1529441806">
      <w:bodyDiv w:val="1"/>
      <w:marLeft w:val="0"/>
      <w:marRight w:val="0"/>
      <w:marTop w:val="0"/>
      <w:marBottom w:val="0"/>
      <w:divBdr>
        <w:top w:val="none" w:sz="0" w:space="0" w:color="auto"/>
        <w:left w:val="none" w:sz="0" w:space="0" w:color="auto"/>
        <w:bottom w:val="none" w:sz="0" w:space="0" w:color="auto"/>
        <w:right w:val="none" w:sz="0" w:space="0" w:color="auto"/>
      </w:divBdr>
    </w:div>
    <w:div w:id="1538394753">
      <w:bodyDiv w:val="1"/>
      <w:marLeft w:val="0"/>
      <w:marRight w:val="0"/>
      <w:marTop w:val="0"/>
      <w:marBottom w:val="0"/>
      <w:divBdr>
        <w:top w:val="none" w:sz="0" w:space="0" w:color="auto"/>
        <w:left w:val="none" w:sz="0" w:space="0" w:color="auto"/>
        <w:bottom w:val="none" w:sz="0" w:space="0" w:color="auto"/>
        <w:right w:val="none" w:sz="0" w:space="0" w:color="auto"/>
      </w:divBdr>
    </w:div>
    <w:div w:id="1585920781">
      <w:bodyDiv w:val="1"/>
      <w:marLeft w:val="0"/>
      <w:marRight w:val="0"/>
      <w:marTop w:val="0"/>
      <w:marBottom w:val="0"/>
      <w:divBdr>
        <w:top w:val="none" w:sz="0" w:space="0" w:color="auto"/>
        <w:left w:val="none" w:sz="0" w:space="0" w:color="auto"/>
        <w:bottom w:val="none" w:sz="0" w:space="0" w:color="auto"/>
        <w:right w:val="none" w:sz="0" w:space="0" w:color="auto"/>
      </w:divBdr>
    </w:div>
    <w:div w:id="1604461014">
      <w:bodyDiv w:val="1"/>
      <w:marLeft w:val="0"/>
      <w:marRight w:val="0"/>
      <w:marTop w:val="0"/>
      <w:marBottom w:val="0"/>
      <w:divBdr>
        <w:top w:val="none" w:sz="0" w:space="0" w:color="auto"/>
        <w:left w:val="none" w:sz="0" w:space="0" w:color="auto"/>
        <w:bottom w:val="none" w:sz="0" w:space="0" w:color="auto"/>
        <w:right w:val="none" w:sz="0" w:space="0" w:color="auto"/>
      </w:divBdr>
    </w:div>
    <w:div w:id="1612282410">
      <w:bodyDiv w:val="1"/>
      <w:marLeft w:val="0"/>
      <w:marRight w:val="0"/>
      <w:marTop w:val="0"/>
      <w:marBottom w:val="0"/>
      <w:divBdr>
        <w:top w:val="none" w:sz="0" w:space="0" w:color="auto"/>
        <w:left w:val="none" w:sz="0" w:space="0" w:color="auto"/>
        <w:bottom w:val="none" w:sz="0" w:space="0" w:color="auto"/>
        <w:right w:val="none" w:sz="0" w:space="0" w:color="auto"/>
      </w:divBdr>
    </w:div>
    <w:div w:id="1642231129">
      <w:bodyDiv w:val="1"/>
      <w:marLeft w:val="0"/>
      <w:marRight w:val="0"/>
      <w:marTop w:val="0"/>
      <w:marBottom w:val="0"/>
      <w:divBdr>
        <w:top w:val="none" w:sz="0" w:space="0" w:color="auto"/>
        <w:left w:val="none" w:sz="0" w:space="0" w:color="auto"/>
        <w:bottom w:val="none" w:sz="0" w:space="0" w:color="auto"/>
        <w:right w:val="none" w:sz="0" w:space="0" w:color="auto"/>
      </w:divBdr>
    </w:div>
    <w:div w:id="1645814786">
      <w:bodyDiv w:val="1"/>
      <w:marLeft w:val="0"/>
      <w:marRight w:val="0"/>
      <w:marTop w:val="0"/>
      <w:marBottom w:val="0"/>
      <w:divBdr>
        <w:top w:val="none" w:sz="0" w:space="0" w:color="auto"/>
        <w:left w:val="none" w:sz="0" w:space="0" w:color="auto"/>
        <w:bottom w:val="none" w:sz="0" w:space="0" w:color="auto"/>
        <w:right w:val="none" w:sz="0" w:space="0" w:color="auto"/>
      </w:divBdr>
    </w:div>
    <w:div w:id="1689796371">
      <w:bodyDiv w:val="1"/>
      <w:marLeft w:val="0"/>
      <w:marRight w:val="0"/>
      <w:marTop w:val="0"/>
      <w:marBottom w:val="0"/>
      <w:divBdr>
        <w:top w:val="none" w:sz="0" w:space="0" w:color="auto"/>
        <w:left w:val="none" w:sz="0" w:space="0" w:color="auto"/>
        <w:bottom w:val="none" w:sz="0" w:space="0" w:color="auto"/>
        <w:right w:val="none" w:sz="0" w:space="0" w:color="auto"/>
      </w:divBdr>
    </w:div>
    <w:div w:id="1693844668">
      <w:bodyDiv w:val="1"/>
      <w:marLeft w:val="0"/>
      <w:marRight w:val="0"/>
      <w:marTop w:val="0"/>
      <w:marBottom w:val="0"/>
      <w:divBdr>
        <w:top w:val="none" w:sz="0" w:space="0" w:color="auto"/>
        <w:left w:val="none" w:sz="0" w:space="0" w:color="auto"/>
        <w:bottom w:val="none" w:sz="0" w:space="0" w:color="auto"/>
        <w:right w:val="none" w:sz="0" w:space="0" w:color="auto"/>
      </w:divBdr>
    </w:div>
    <w:div w:id="1717466087">
      <w:bodyDiv w:val="1"/>
      <w:marLeft w:val="0"/>
      <w:marRight w:val="0"/>
      <w:marTop w:val="0"/>
      <w:marBottom w:val="0"/>
      <w:divBdr>
        <w:top w:val="none" w:sz="0" w:space="0" w:color="auto"/>
        <w:left w:val="none" w:sz="0" w:space="0" w:color="auto"/>
        <w:bottom w:val="none" w:sz="0" w:space="0" w:color="auto"/>
        <w:right w:val="none" w:sz="0" w:space="0" w:color="auto"/>
      </w:divBdr>
    </w:div>
    <w:div w:id="1777870104">
      <w:bodyDiv w:val="1"/>
      <w:marLeft w:val="0"/>
      <w:marRight w:val="0"/>
      <w:marTop w:val="0"/>
      <w:marBottom w:val="0"/>
      <w:divBdr>
        <w:top w:val="none" w:sz="0" w:space="0" w:color="auto"/>
        <w:left w:val="none" w:sz="0" w:space="0" w:color="auto"/>
        <w:bottom w:val="none" w:sz="0" w:space="0" w:color="auto"/>
        <w:right w:val="none" w:sz="0" w:space="0" w:color="auto"/>
      </w:divBdr>
    </w:div>
    <w:div w:id="1803571898">
      <w:bodyDiv w:val="1"/>
      <w:marLeft w:val="0"/>
      <w:marRight w:val="0"/>
      <w:marTop w:val="0"/>
      <w:marBottom w:val="0"/>
      <w:divBdr>
        <w:top w:val="none" w:sz="0" w:space="0" w:color="auto"/>
        <w:left w:val="none" w:sz="0" w:space="0" w:color="auto"/>
        <w:bottom w:val="none" w:sz="0" w:space="0" w:color="auto"/>
        <w:right w:val="none" w:sz="0" w:space="0" w:color="auto"/>
      </w:divBdr>
    </w:div>
    <w:div w:id="1805460140">
      <w:bodyDiv w:val="1"/>
      <w:marLeft w:val="0"/>
      <w:marRight w:val="0"/>
      <w:marTop w:val="0"/>
      <w:marBottom w:val="0"/>
      <w:divBdr>
        <w:top w:val="none" w:sz="0" w:space="0" w:color="auto"/>
        <w:left w:val="none" w:sz="0" w:space="0" w:color="auto"/>
        <w:bottom w:val="none" w:sz="0" w:space="0" w:color="auto"/>
        <w:right w:val="none" w:sz="0" w:space="0" w:color="auto"/>
      </w:divBdr>
    </w:div>
    <w:div w:id="1808888182">
      <w:bodyDiv w:val="1"/>
      <w:marLeft w:val="0"/>
      <w:marRight w:val="0"/>
      <w:marTop w:val="0"/>
      <w:marBottom w:val="0"/>
      <w:divBdr>
        <w:top w:val="none" w:sz="0" w:space="0" w:color="auto"/>
        <w:left w:val="none" w:sz="0" w:space="0" w:color="auto"/>
        <w:bottom w:val="none" w:sz="0" w:space="0" w:color="auto"/>
        <w:right w:val="none" w:sz="0" w:space="0" w:color="auto"/>
      </w:divBdr>
    </w:div>
    <w:div w:id="1830290703">
      <w:bodyDiv w:val="1"/>
      <w:marLeft w:val="0"/>
      <w:marRight w:val="0"/>
      <w:marTop w:val="0"/>
      <w:marBottom w:val="0"/>
      <w:divBdr>
        <w:top w:val="none" w:sz="0" w:space="0" w:color="auto"/>
        <w:left w:val="none" w:sz="0" w:space="0" w:color="auto"/>
        <w:bottom w:val="none" w:sz="0" w:space="0" w:color="auto"/>
        <w:right w:val="none" w:sz="0" w:space="0" w:color="auto"/>
      </w:divBdr>
    </w:div>
    <w:div w:id="1914003697">
      <w:bodyDiv w:val="1"/>
      <w:marLeft w:val="0"/>
      <w:marRight w:val="0"/>
      <w:marTop w:val="0"/>
      <w:marBottom w:val="0"/>
      <w:divBdr>
        <w:top w:val="none" w:sz="0" w:space="0" w:color="auto"/>
        <w:left w:val="none" w:sz="0" w:space="0" w:color="auto"/>
        <w:bottom w:val="none" w:sz="0" w:space="0" w:color="auto"/>
        <w:right w:val="none" w:sz="0" w:space="0" w:color="auto"/>
      </w:divBdr>
    </w:div>
    <w:div w:id="1921328045">
      <w:bodyDiv w:val="1"/>
      <w:marLeft w:val="0"/>
      <w:marRight w:val="0"/>
      <w:marTop w:val="0"/>
      <w:marBottom w:val="0"/>
      <w:divBdr>
        <w:top w:val="none" w:sz="0" w:space="0" w:color="auto"/>
        <w:left w:val="none" w:sz="0" w:space="0" w:color="auto"/>
        <w:bottom w:val="none" w:sz="0" w:space="0" w:color="auto"/>
        <w:right w:val="none" w:sz="0" w:space="0" w:color="auto"/>
      </w:divBdr>
    </w:div>
    <w:div w:id="1923443161">
      <w:bodyDiv w:val="1"/>
      <w:marLeft w:val="0"/>
      <w:marRight w:val="0"/>
      <w:marTop w:val="0"/>
      <w:marBottom w:val="0"/>
      <w:divBdr>
        <w:top w:val="none" w:sz="0" w:space="0" w:color="auto"/>
        <w:left w:val="none" w:sz="0" w:space="0" w:color="auto"/>
        <w:bottom w:val="none" w:sz="0" w:space="0" w:color="auto"/>
        <w:right w:val="none" w:sz="0" w:space="0" w:color="auto"/>
      </w:divBdr>
    </w:div>
    <w:div w:id="1936474127">
      <w:bodyDiv w:val="1"/>
      <w:marLeft w:val="0"/>
      <w:marRight w:val="0"/>
      <w:marTop w:val="0"/>
      <w:marBottom w:val="0"/>
      <w:divBdr>
        <w:top w:val="none" w:sz="0" w:space="0" w:color="auto"/>
        <w:left w:val="none" w:sz="0" w:space="0" w:color="auto"/>
        <w:bottom w:val="none" w:sz="0" w:space="0" w:color="auto"/>
        <w:right w:val="none" w:sz="0" w:space="0" w:color="auto"/>
      </w:divBdr>
    </w:div>
    <w:div w:id="1950315233">
      <w:bodyDiv w:val="1"/>
      <w:marLeft w:val="0"/>
      <w:marRight w:val="0"/>
      <w:marTop w:val="0"/>
      <w:marBottom w:val="0"/>
      <w:divBdr>
        <w:top w:val="none" w:sz="0" w:space="0" w:color="auto"/>
        <w:left w:val="none" w:sz="0" w:space="0" w:color="auto"/>
        <w:bottom w:val="none" w:sz="0" w:space="0" w:color="auto"/>
        <w:right w:val="none" w:sz="0" w:space="0" w:color="auto"/>
      </w:divBdr>
    </w:div>
    <w:div w:id="1950697108">
      <w:bodyDiv w:val="1"/>
      <w:marLeft w:val="0"/>
      <w:marRight w:val="0"/>
      <w:marTop w:val="0"/>
      <w:marBottom w:val="0"/>
      <w:divBdr>
        <w:top w:val="none" w:sz="0" w:space="0" w:color="auto"/>
        <w:left w:val="none" w:sz="0" w:space="0" w:color="auto"/>
        <w:bottom w:val="none" w:sz="0" w:space="0" w:color="auto"/>
        <w:right w:val="none" w:sz="0" w:space="0" w:color="auto"/>
      </w:divBdr>
    </w:div>
    <w:div w:id="1978605284">
      <w:bodyDiv w:val="1"/>
      <w:marLeft w:val="0"/>
      <w:marRight w:val="0"/>
      <w:marTop w:val="0"/>
      <w:marBottom w:val="0"/>
      <w:divBdr>
        <w:top w:val="none" w:sz="0" w:space="0" w:color="auto"/>
        <w:left w:val="none" w:sz="0" w:space="0" w:color="auto"/>
        <w:bottom w:val="none" w:sz="0" w:space="0" w:color="auto"/>
        <w:right w:val="none" w:sz="0" w:space="0" w:color="auto"/>
      </w:divBdr>
    </w:div>
    <w:div w:id="1979069598">
      <w:bodyDiv w:val="1"/>
      <w:marLeft w:val="0"/>
      <w:marRight w:val="0"/>
      <w:marTop w:val="0"/>
      <w:marBottom w:val="0"/>
      <w:divBdr>
        <w:top w:val="none" w:sz="0" w:space="0" w:color="auto"/>
        <w:left w:val="none" w:sz="0" w:space="0" w:color="auto"/>
        <w:bottom w:val="none" w:sz="0" w:space="0" w:color="auto"/>
        <w:right w:val="none" w:sz="0" w:space="0" w:color="auto"/>
      </w:divBdr>
    </w:div>
    <w:div w:id="1984889893">
      <w:bodyDiv w:val="1"/>
      <w:marLeft w:val="0"/>
      <w:marRight w:val="0"/>
      <w:marTop w:val="0"/>
      <w:marBottom w:val="0"/>
      <w:divBdr>
        <w:top w:val="none" w:sz="0" w:space="0" w:color="auto"/>
        <w:left w:val="none" w:sz="0" w:space="0" w:color="auto"/>
        <w:bottom w:val="none" w:sz="0" w:space="0" w:color="auto"/>
        <w:right w:val="none" w:sz="0" w:space="0" w:color="auto"/>
      </w:divBdr>
    </w:div>
    <w:div w:id="2023242271">
      <w:bodyDiv w:val="1"/>
      <w:marLeft w:val="0"/>
      <w:marRight w:val="0"/>
      <w:marTop w:val="0"/>
      <w:marBottom w:val="0"/>
      <w:divBdr>
        <w:top w:val="none" w:sz="0" w:space="0" w:color="auto"/>
        <w:left w:val="none" w:sz="0" w:space="0" w:color="auto"/>
        <w:bottom w:val="none" w:sz="0" w:space="0" w:color="auto"/>
        <w:right w:val="none" w:sz="0" w:space="0" w:color="auto"/>
      </w:divBdr>
    </w:div>
    <w:div w:id="2091198952">
      <w:bodyDiv w:val="1"/>
      <w:marLeft w:val="0"/>
      <w:marRight w:val="0"/>
      <w:marTop w:val="0"/>
      <w:marBottom w:val="0"/>
      <w:divBdr>
        <w:top w:val="none" w:sz="0" w:space="0" w:color="auto"/>
        <w:left w:val="none" w:sz="0" w:space="0" w:color="auto"/>
        <w:bottom w:val="none" w:sz="0" w:space="0" w:color="auto"/>
        <w:right w:val="none" w:sz="0" w:space="0" w:color="auto"/>
      </w:divBdr>
    </w:div>
    <w:div w:id="210687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0T04:30:15.579"/>
    </inkml:context>
    <inkml:brush xml:id="br0">
      <inkml:brushProperty name="width" value="0.05" units="cm"/>
      <inkml:brushProperty name="height" value="0.05" units="cm"/>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0T04:29:31.236"/>
    </inkml:context>
    <inkml:brush xml:id="br0">
      <inkml:brushProperty name="width" value="0.05" units="cm"/>
      <inkml:brushProperty name="height" value="0.05" units="cm"/>
    </inkml:brush>
  </inkml:definitions>
  <inkml:trace contextRef="#ctx0" brushRef="#br0">1 1 24575,'0'0'0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EF5C0-D0CB-FC4E-8189-33BD1DA82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1732</Words>
  <Characters>9878</Characters>
  <Application>Microsoft Office Word</Application>
  <DocSecurity>0</DocSecurity>
  <Lines>82</Lines>
  <Paragraphs>23</Paragraphs>
  <ScaleCrop>false</ScaleCrop>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dc:creator>
  <cp:keywords/>
  <dc:description/>
  <cp:lastModifiedBy>Z y</cp:lastModifiedBy>
  <cp:revision>11</cp:revision>
  <dcterms:created xsi:type="dcterms:W3CDTF">2021-05-13T02:50:00Z</dcterms:created>
  <dcterms:modified xsi:type="dcterms:W3CDTF">2021-05-20T05:53:00Z</dcterms:modified>
</cp:coreProperties>
</file>