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bookmarkEnd w:id="21"/>
    <w:bookmarkStart w:id="22" w:name="authors"/>
    <w:p>
      <w:pPr>
        <w:pStyle w:val="Heading1"/>
      </w:pPr>
      <w:r>
        <w:t xml:space="preserve">Authors</w:t>
      </w:r>
    </w:p>
    <w:bookmarkEnd w:id="22"/>
    <w:bookmarkStart w:id="23" w:name="affiliations"/>
    <w:p>
      <w:pPr>
        <w:pStyle w:val="Heading1"/>
      </w:pPr>
      <w:r>
        <w:t xml:space="preserve">Affiliations</w:t>
      </w:r>
    </w:p>
    <w:bookmarkEnd w:id="23"/>
    <w:bookmarkStart w:id="24"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4"/>
    <w:bookmarkStart w:id="25"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5"/>
    <w:bookmarkStart w:id="26" w:name="main-text"/>
    <w:p>
      <w:pPr>
        <w:pStyle w:val="Heading1"/>
      </w:pPr>
      <w:r>
        <w:t xml:space="preserve">MAIN TEXT</w:t>
      </w:r>
    </w:p>
    <w:bookmarkEnd w:id="26"/>
    <w:bookmarkStart w:id="27" w:name="introduction"/>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7"/>
    <w:bookmarkStart w:id="32" w:name="results"/>
    <w:p>
      <w:pPr>
        <w:pStyle w:val="Heading1"/>
      </w:pPr>
      <w:r>
        <w:t xml:space="preserve">Results</w:t>
      </w:r>
    </w:p>
    <w:bookmarkStart w:id="28"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w:t>
      </w:r>
      <w:r>
        <w:t xml:space="preserve"> </w:t>
      </w:r>
      <w:r>
        <w:t xml:space="preserve">(</w:t>
      </w:r>
      <w:r>
        <w:rPr>
          <w:iCs/>
          <w:i/>
        </w:rPr>
        <w:t xml:space="preserve">29</w:t>
      </w:r>
      <w:r>
        <w:t xml:space="preserve">)</w:t>
      </w:r>
      <w:r>
        <w:t xml:space="preserve">.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28"/>
    <w:bookmarkStart w:id="29"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29"/>
    <w:bookmarkStart w:id="30"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0"/>
    <w:bookmarkStart w:id="31"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1"/>
    <w:bookmarkEnd w:id="32"/>
    <w:bookmarkStart w:id="33"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coronal in-situ hybridization data set used here, the brain-wide expression of each gene is sampled only once (barring a few exceptions). This constrains the types of analyses that are possible (e.g. null-hypothesis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 used a method of gene set selection to attempt to improve the correspondence between established mouse-human homologies. While this lead to improvement, it was only at the level of coarsely defined regions (e.g. cortex-cortex). Our approach, therefore, was to use a supervised machine learning model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37</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38</w:t>
      </w:r>
      <w:r>
        <w:t xml:space="preserve">,</w:t>
      </w:r>
      <w:r>
        <w:t xml:space="preserve"> </w:t>
      </w:r>
      <w:r>
        <w:rPr>
          <w:iCs/>
          <w:i/>
        </w:rPr>
        <w:t xml:space="preserve">39</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40</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41</w:t>
      </w:r>
      <w:r>
        <w:t xml:space="preserve">,</w:t>
      </w:r>
      <w:r>
        <w:t xml:space="preserve"> </w:t>
      </w:r>
      <w:r>
        <w:rPr>
          <w:iCs/>
          <w:i/>
        </w:rPr>
        <w:t xml:space="preserve">42</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43</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44</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45</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46</w:t>
      </w:r>
      <w:r>
        <w:t xml:space="preserve">,</w:t>
      </w:r>
      <w:r>
        <w:t xml:space="preserve"> </w:t>
      </w:r>
      <w:r>
        <w:rPr>
          <w:iCs/>
          <w:i/>
        </w:rPr>
        <w:t xml:space="preserve">47</w:t>
      </w:r>
      <w:r>
        <w:t xml:space="preserve">)</w:t>
      </w:r>
      <w:r>
        <w:t xml:space="preserve"> </w:t>
      </w:r>
      <w:r>
        <w:t xml:space="preserve">and the availability of many distinct model strains</w:t>
      </w:r>
      <w:r>
        <w:t xml:space="preserve"> </w:t>
      </w:r>
      <w:r>
        <w:t xml:space="preserve">(</w:t>
      </w:r>
      <w:r>
        <w:rPr>
          <w:iCs/>
          <w:i/>
        </w:rPr>
        <w:t xml:space="preserve">48</w:t>
      </w:r>
      <w:r>
        <w:t xml:space="preserve">)</w:t>
      </w:r>
      <w:r>
        <w:t xml:space="preserve">, each hypothesized to capture a distinct aspect of a multi-dimensional clinical syndrome, can be related to one another.</w:t>
      </w:r>
    </w:p>
    <w:bookmarkEnd w:id="33"/>
    <w:bookmarkStart w:id="48" w:name="materials-and-methods"/>
    <w:p>
      <w:pPr>
        <w:pStyle w:val="Heading1"/>
      </w:pPr>
      <w:r>
        <w:t xml:space="preserve">Materials and methods</w:t>
      </w:r>
    </w:p>
    <w:bookmarkStart w:id="35"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49</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4">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5"/>
    <w:bookmarkStart w:id="38"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6">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7">
        <w:r>
          <w:rPr>
            <w:rStyle w:val="Hyperlink"/>
          </w:rPr>
          <w:t xml:space="preserve">https://abagen.readthedocs.io/en/stable/</w:t>
        </w:r>
      </w:hyperlink>
      <w:r>
        <w:t xml:space="preserve">)</w:t>
      </w:r>
      <w:r>
        <w:t xml:space="preserve"> </w:t>
      </w:r>
      <w:r>
        <w:t xml:space="preserve">(</w:t>
      </w:r>
      <w:r>
        <w:rPr>
          <w:iCs/>
          <w:i/>
        </w:rPr>
        <w:t xml:space="preserve">50</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51</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38"/>
    <w:bookmarkStart w:id="39"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52</w:t>
      </w:r>
      <w:r>
        <w:t xml:space="preserve">–</w:t>
      </w:r>
      <w:r>
        <w:rPr>
          <w:iCs/>
          <w:i/>
        </w:rPr>
        <w:t xml:space="preserve">56</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39"/>
    <w:bookmarkStart w:id="40"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0"/>
    <w:bookmarkStart w:id="41"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29</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1"/>
    <w:bookmarkStart w:id="43"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2">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57</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3"/>
    <w:bookmarkStart w:id="47"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4">
        <w:r>
          <w:rPr>
            <w:rStyle w:val="Hyperlink"/>
          </w:rPr>
          <w:t xml:space="preserve">https://rmarkdown.rstudio.com</w:t>
        </w:r>
      </w:hyperlink>
      <w:r>
        <w:t xml:space="preserve">) and LaTeX (</w:t>
      </w:r>
      <w:hyperlink r:id="rId45">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6">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6">
        <w:r>
          <w:rPr>
            <w:rStyle w:val="Hyperlink"/>
          </w:rPr>
          <w:t xml:space="preserve">https://github.com/abeaucha/MouseHumanTranscriptomicSimilarity/</w:t>
        </w:r>
      </w:hyperlink>
      <w:r>
        <w:t xml:space="preserve">.</w:t>
      </w:r>
    </w:p>
    <w:bookmarkEnd w:id="47"/>
    <w:bookmarkEnd w:id="48"/>
    <w:bookmarkStart w:id="110" w:name="references"/>
    <w:p>
      <w:pPr>
        <w:pStyle w:val="Heading1"/>
      </w:pPr>
      <w:r>
        <w:t xml:space="preserve">References</w:t>
      </w:r>
    </w:p>
    <w:bookmarkStart w:id="109" w:name="refs"/>
    <w:bookmarkStart w:id="49"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49"/>
    <w:bookmarkStart w:id="50"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0"/>
    <w:bookmarkStart w:id="51"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1"/>
    <w:bookmarkStart w:id="52"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2"/>
    <w:bookmarkStart w:id="53"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3"/>
    <w:bookmarkStart w:id="54"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4"/>
    <w:bookmarkStart w:id="55"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5"/>
    <w:bookmarkStart w:id="56"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6"/>
    <w:bookmarkStart w:id="57"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7"/>
    <w:bookmarkStart w:id="58"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58"/>
    <w:bookmarkStart w:id="59"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59"/>
    <w:bookmarkStart w:id="60"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0"/>
    <w:bookmarkStart w:id="61"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1"/>
    <w:bookmarkStart w:id="62"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2"/>
    <w:bookmarkStart w:id="64"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3">
        <w:r>
          <w:rPr>
            <w:rStyle w:val="Hyperlink"/>
          </w:rPr>
          <w:t xml:space="preserve">10.7554/eLife.35237</w:t>
        </w:r>
      </w:hyperlink>
      <w:r>
        <w:t xml:space="preserve">.</w:t>
      </w:r>
    </w:p>
    <w:bookmarkEnd w:id="64"/>
    <w:bookmarkStart w:id="65"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5"/>
    <w:bookmarkStart w:id="66"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6"/>
    <w:bookmarkStart w:id="67"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7"/>
    <w:bookmarkStart w:id="68"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68"/>
    <w:bookmarkStart w:id="69"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69"/>
    <w:bookmarkStart w:id="70"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0"/>
    <w:bookmarkStart w:id="71"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1"/>
    <w:bookmarkStart w:id="72"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2"/>
    <w:bookmarkStart w:id="73"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3"/>
    <w:bookmarkStart w:id="74"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4"/>
    <w:bookmarkStart w:id="75"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5"/>
    <w:bookmarkStart w:id="76"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6"/>
    <w:bookmarkStart w:id="77"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7"/>
    <w:bookmarkStart w:id="78" w:name="ref-ncbi_database_2018"/>
    <w:p>
      <w:pPr>
        <w:pStyle w:val="Bibliography"/>
      </w:pPr>
      <w:r>
        <w:t xml:space="preserve">29.</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78"/>
    <w:bookmarkStart w:id="79"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79"/>
    <w:bookmarkStart w:id="80"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0"/>
    <w:bookmarkStart w:id="81"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1"/>
    <w:bookmarkStart w:id="82"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2"/>
    <w:bookmarkStart w:id="84"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3">
        <w:r>
          <w:rPr>
            <w:rStyle w:val="Hyperlink"/>
          </w:rPr>
          <w:t xml:space="preserve">10.3389/fnana.2013.00003</w:t>
        </w:r>
      </w:hyperlink>
      <w:r>
        <w:t xml:space="preserve">.</w:t>
      </w:r>
    </w:p>
    <w:bookmarkEnd w:id="84"/>
    <w:bookmarkStart w:id="85"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5"/>
    <w:bookmarkStart w:id="86"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6"/>
    <w:bookmarkStart w:id="87" w:name="ref-striedter_brains_2020"/>
    <w:p>
      <w:pPr>
        <w:pStyle w:val="Bibliography"/>
      </w:pPr>
      <w:r>
        <w:t xml:space="preserve">37.</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87"/>
    <w:bookmarkStart w:id="88" w:name="ref-chaplin_conserved_2013"/>
    <w:p>
      <w:pPr>
        <w:pStyle w:val="Bibliography"/>
      </w:pPr>
      <w:r>
        <w:t xml:space="preserve">38.</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88"/>
    <w:bookmarkStart w:id="89" w:name="ref-mars_evolutionary_2016"/>
    <w:p>
      <w:pPr>
        <w:pStyle w:val="Bibliography"/>
      </w:pPr>
      <w:r>
        <w:t xml:space="preserve">39.</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89"/>
    <w:bookmarkStart w:id="90" w:name="ref-eichert_cross-species_2020"/>
    <w:p>
      <w:pPr>
        <w:pStyle w:val="Bibliography"/>
      </w:pPr>
      <w:r>
        <w:t xml:space="preserve">40.</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0"/>
    <w:bookmarkStart w:id="91" w:name="ref-rudebeck_foraging_2022"/>
    <w:p>
      <w:pPr>
        <w:pStyle w:val="Bibliography"/>
      </w:pPr>
      <w:r>
        <w:t xml:space="preserve">41.</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1"/>
    <w:bookmarkStart w:id="92" w:name="ref-kaas_neocortex_2011"/>
    <w:p>
      <w:pPr>
        <w:pStyle w:val="Bibliography"/>
      </w:pPr>
      <w:r>
        <w:t xml:space="preserve">42.</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2"/>
    <w:bookmarkStart w:id="93" w:name="ref-barron_cross-species_2021"/>
    <w:p>
      <w:pPr>
        <w:pStyle w:val="Bibliography"/>
      </w:pPr>
      <w:r>
        <w:t xml:space="preserve">43.</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3"/>
    <w:bookmarkStart w:id="94" w:name="ref-liu_functional_2021"/>
    <w:p>
      <w:pPr>
        <w:pStyle w:val="Bibliography"/>
      </w:pPr>
      <w:r>
        <w:t xml:space="preserve">44.</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4"/>
    <w:bookmarkStart w:id="95" w:name="ref-mandino_triple-network_2021"/>
    <w:p>
      <w:pPr>
        <w:pStyle w:val="Bibliography"/>
      </w:pPr>
      <w:r>
        <w:t xml:space="preserve">45.</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5"/>
    <w:bookmarkStart w:id="96" w:name="ref-simonoff_psychiatric_2008"/>
    <w:p>
      <w:pPr>
        <w:pStyle w:val="Bibliography"/>
      </w:pPr>
      <w:r>
        <w:t xml:space="preserve">46.</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96"/>
    <w:bookmarkStart w:id="97" w:name="ref-grzadzinski_dsm-5_2013"/>
    <w:p>
      <w:pPr>
        <w:pStyle w:val="Bibliography"/>
      </w:pPr>
      <w:r>
        <w:t xml:space="preserve">47.</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97"/>
    <w:bookmarkStart w:id="98" w:name="ref-ellegood_clustering_2015"/>
    <w:p>
      <w:pPr>
        <w:pStyle w:val="Bibliography"/>
      </w:pPr>
      <w:r>
        <w:t xml:space="preserve">48.</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98"/>
    <w:bookmarkStart w:id="99" w:name="ref-wang_allen_2020"/>
    <w:p>
      <w:pPr>
        <w:pStyle w:val="Bibliography"/>
      </w:pPr>
      <w:r>
        <w:t xml:space="preserve">49.</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99"/>
    <w:bookmarkStart w:id="100" w:name="ref-markello_standardizing_2021"/>
    <w:p>
      <w:pPr>
        <w:pStyle w:val="Bibliography"/>
      </w:pPr>
      <w:r>
        <w:t xml:space="preserve">50.</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0"/>
    <w:bookmarkStart w:id="101" w:name="ref-arnatkeviciute_practical_2019"/>
    <w:p>
      <w:pPr>
        <w:pStyle w:val="Bibliography"/>
      </w:pPr>
      <w:r>
        <w:t xml:space="preserve">51.</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1"/>
    <w:bookmarkStart w:id="102" w:name="ref-dorr_high_2008"/>
    <w:p>
      <w:pPr>
        <w:pStyle w:val="Bibliography"/>
      </w:pPr>
      <w:r>
        <w:t xml:space="preserve">52.</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2"/>
    <w:bookmarkStart w:id="103" w:name="ref-richards_segmentation_2011"/>
    <w:p>
      <w:pPr>
        <w:pStyle w:val="Bibliography"/>
      </w:pPr>
      <w:r>
        <w:t xml:space="preserve">53.</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3"/>
    <w:bookmarkStart w:id="104" w:name="ref-ullmann_segmentation_2013"/>
    <w:p>
      <w:pPr>
        <w:pStyle w:val="Bibliography"/>
      </w:pPr>
      <w:r>
        <w:t xml:space="preserve">54.</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4"/>
    <w:bookmarkStart w:id="105" w:name="ref-steadman_genetic_2014"/>
    <w:p>
      <w:pPr>
        <w:pStyle w:val="Bibliography"/>
      </w:pPr>
      <w:r>
        <w:t xml:space="preserve">55.</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5"/>
    <w:bookmarkStart w:id="106" w:name="ref-qiu_mouse_2018"/>
    <w:p>
      <w:pPr>
        <w:pStyle w:val="Bibliography"/>
      </w:pPr>
      <w:r>
        <w:t xml:space="preserve">56.</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06"/>
    <w:bookmarkStart w:id="108" w:name="ref-loshchilov_decoupled_2019"/>
    <w:p>
      <w:pPr>
        <w:pStyle w:val="Bibliography"/>
      </w:pPr>
      <w:r>
        <w:t xml:space="preserve">57.</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07">
        <w:r>
          <w:rPr>
            <w:rStyle w:val="Hyperlink"/>
          </w:rPr>
          <w:t xml:space="preserve">http://arxiv.org/abs/1711.05101</w:t>
        </w:r>
      </w:hyperlink>
      <w:r>
        <w:t xml:space="preserve">).</w:t>
      </w:r>
    </w:p>
    <w:bookmarkEnd w:id="108"/>
    <w:bookmarkEnd w:id="109"/>
    <w:bookmarkEnd w:id="110"/>
    <w:bookmarkStart w:id="111" w:name="acknowledgments"/>
    <w:p>
      <w:pPr>
        <w:pStyle w:val="Heading1"/>
      </w:pPr>
      <w:r>
        <w:t xml:space="preserve">Acknowledgments</w:t>
      </w:r>
    </w:p>
    <w:bookmarkEnd w:id="111"/>
    <w:bookmarkStart w:id="118"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112"/>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113"/>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114"/>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115"/>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116"/>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117"/>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18"/>
    <w:bookmarkStart w:id="119" w:name="supplementary-materials"/>
    <w:p>
      <w:pPr>
        <w:pStyle w:val="Heading1"/>
      </w:pPr>
      <w:r>
        <w:t xml:space="preserve">Supplementary Materials</w:t>
      </w:r>
    </w:p>
    <w:bookmarkEnd w:id="119"/>
    <w:sectPr w:rsidR="002E76AA" w:rsidRPr="007571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2CEE16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93ECB8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BA70D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F14B3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C2AFA1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46407C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6ECC3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7E8D6E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79A459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4549D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EBCCD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A7718"/>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9A7718"/>
    <w:pPr>
      <w:keepNext/>
      <w:keepLines/>
      <w:spacing w:after="0" w:before="120"/>
      <w:ind w:firstLine="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4070C3"/>
    <w:pPr>
      <w:keepNext/>
      <w:keepLines/>
      <w:spacing w:after="0" w:before="200"/>
      <w:ind w:left="720"/>
      <w:outlineLvl w:val="2"/>
    </w:pPr>
    <w:rPr>
      <w:rFonts w:ascii="Times New Roman" w:cstheme="majorBidi" w:eastAsiaTheme="majorEastAsia" w:hAnsi="Times New Roman"/>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26899"/>
    <w:pPr>
      <w:spacing w:after="180" w:before="180"/>
      <w:ind w:left="720"/>
    </w:pPr>
    <w:rPr>
      <w:rFonts w:ascii="Times New Roman" w:hAnsi="Times New Roman"/>
    </w:rPr>
  </w:style>
  <w:style w:customStyle="1" w:styleId="FirstParagraph" w:type="paragraph">
    <w:name w:val="First Paragraph"/>
    <w:basedOn w:val="BodyText"/>
    <w:next w:val="BodyText"/>
    <w:qFormat/>
    <w:rsid w:val="004070C3"/>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070C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22689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hyperlink" Id="rId36" Target="http://api.brain-map.org" TargetMode="External" /><Relationship Type="http://schemas.openxmlformats.org/officeDocument/2006/relationships/hyperlink" Id="rId107" Target="http://arxiv.org/abs/1711.05101" TargetMode="External" /><Relationship Type="http://schemas.openxmlformats.org/officeDocument/2006/relationships/hyperlink" Id="rId34" Target="http://help.brain-map.org/display/api/Downloading+3-D+Expression+Grid+Data" TargetMode="External" /><Relationship Type="http://schemas.openxmlformats.org/officeDocument/2006/relationships/hyperlink" Id="rId37" Target="https://abagen.readthedocs.io/en/stable/" TargetMode="External" /><Relationship Type="http://schemas.openxmlformats.org/officeDocument/2006/relationships/hyperlink" Id="rId83" Target="https://doi.org/10.3389/fnana.2013.00003" TargetMode="External" /><Relationship Type="http://schemas.openxmlformats.org/officeDocument/2006/relationships/hyperlink" Id="rId63" Target="https://doi.org/10.7554/eLife.35237" TargetMode="External" /><Relationship Type="http://schemas.openxmlformats.org/officeDocument/2006/relationships/hyperlink" Id="rId46" Target="https://github.com/abeaucha/MouseHumanTranscriptomicSimilarity/" TargetMode="External" /><Relationship Type="http://schemas.openxmlformats.org/officeDocument/2006/relationships/hyperlink" Id="rId44" Target="https://rmarkdown.rstudio.com" TargetMode="External" /><Relationship Type="http://schemas.openxmlformats.org/officeDocument/2006/relationships/hyperlink" Id="rId42" Target="https://skorch.readthedocs.io/en/stable/" TargetMode="External" /><Relationship Type="http://schemas.openxmlformats.org/officeDocument/2006/relationships/hyperlink" Id="rId45" Target="https://www.latex-project.org" TargetMode="External" /></Relationships>
</file>

<file path=word/_rels/footnotes.xml.rels><?xml version="1.0" encoding="UTF-8"?><Relationships xmlns="http://schemas.openxmlformats.org/package/2006/relationships"><Relationship Type="http://schemas.openxmlformats.org/officeDocument/2006/relationships/hyperlink" Id="rId36" Target="http://api.brain-map.org" TargetMode="External" /><Relationship Type="http://schemas.openxmlformats.org/officeDocument/2006/relationships/hyperlink" Id="rId107" Target="http://arxiv.org/abs/1711.05101" TargetMode="External" /><Relationship Type="http://schemas.openxmlformats.org/officeDocument/2006/relationships/hyperlink" Id="rId34" Target="http://help.brain-map.org/display/api/Downloading+3-D+Expression+Grid+Data" TargetMode="External" /><Relationship Type="http://schemas.openxmlformats.org/officeDocument/2006/relationships/hyperlink" Id="rId37" Target="https://abagen.readthedocs.io/en/stable/" TargetMode="External" /><Relationship Type="http://schemas.openxmlformats.org/officeDocument/2006/relationships/hyperlink" Id="rId83" Target="https://doi.org/10.3389/fnana.2013.00003" TargetMode="External" /><Relationship Type="http://schemas.openxmlformats.org/officeDocument/2006/relationships/hyperlink" Id="rId63" Target="https://doi.org/10.7554/eLife.35237" TargetMode="External" /><Relationship Type="http://schemas.openxmlformats.org/officeDocument/2006/relationships/hyperlink" Id="rId46" Target="https://github.com/abeaucha/MouseHumanTranscriptomicSimilarity/" TargetMode="External" /><Relationship Type="http://schemas.openxmlformats.org/officeDocument/2006/relationships/hyperlink" Id="rId44" Target="https://rmarkdown.rstudio.com" TargetMode="External" /><Relationship Type="http://schemas.openxmlformats.org/officeDocument/2006/relationships/hyperlink" Id="rId42" Target="https://skorch.readthedocs.io/en/stable/" TargetMode="External" /><Relationship Type="http://schemas.openxmlformats.org/officeDocument/2006/relationships/hyperlink" Id="rId45" Target="https://www.latex-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34</Words>
  <Characters>195</Characters>
  <Application>Microsoft Office Word</Application>
  <DocSecurity>0</DocSecurity>
  <Lines>1</Lines>
  <Paragraphs>1</Paragraphs>
  <ScaleCrop>false</ScaleCrop>
  <Company/>
  <LinksUpToDate>false</LinksUpToDate>
  <CharactersWithSpaces>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2022-03-15T17:53:12Z</dcterms:created>
  <dcterms:modified xsi:type="dcterms:W3CDTF">2022-03-15T17:53:12Z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