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D2FE" w14:textId="77777777" w:rsidR="00B91E50" w:rsidRDefault="008351C1">
      <w:pPr>
        <w:pStyle w:val="Heading1"/>
      </w:pPr>
      <w:bookmarkStart w:id="0" w:name="front-matter"/>
      <w:r>
        <w:t>FRONT MATTER</w:t>
      </w:r>
    </w:p>
    <w:p w14:paraId="72581457" w14:textId="77777777" w:rsidR="00B91E50" w:rsidRDefault="008351C1">
      <w:pPr>
        <w:pStyle w:val="Heading1"/>
      </w:pPr>
      <w:bookmarkStart w:id="1" w:name="title"/>
      <w:bookmarkEnd w:id="0"/>
      <w:r>
        <w:t>Title</w:t>
      </w:r>
    </w:p>
    <w:p w14:paraId="3811450B" w14:textId="77777777" w:rsidR="00B91E50" w:rsidRDefault="008351C1">
      <w:pPr>
        <w:pStyle w:val="Heading1"/>
      </w:pPr>
      <w:bookmarkStart w:id="2" w:name="authors"/>
      <w:bookmarkEnd w:id="1"/>
      <w:r>
        <w:t>Authors</w:t>
      </w:r>
    </w:p>
    <w:p w14:paraId="09927F28" w14:textId="77777777" w:rsidR="00B91E50" w:rsidRDefault="008351C1">
      <w:pPr>
        <w:pStyle w:val="Heading1"/>
      </w:pPr>
      <w:bookmarkStart w:id="3" w:name="affiliations"/>
      <w:bookmarkEnd w:id="2"/>
      <w:r>
        <w:t>Affiliations</w:t>
      </w:r>
    </w:p>
    <w:p w14:paraId="5424D1EF" w14:textId="77777777" w:rsidR="00B91E50" w:rsidRDefault="008351C1">
      <w:pPr>
        <w:pStyle w:val="Heading1"/>
      </w:pPr>
      <w:bookmarkStart w:id="4" w:name="abstract"/>
      <w:bookmarkEnd w:id="3"/>
      <w:r>
        <w:t>Abstract</w:t>
      </w:r>
    </w:p>
    <w:p w14:paraId="2396A4B4" w14:textId="77777777" w:rsidR="00B91E50" w:rsidRDefault="008351C1">
      <w:pPr>
        <w:pStyle w:val="Heading1"/>
      </w:pPr>
      <w:bookmarkStart w:id="5" w:name="teaser"/>
      <w:bookmarkEnd w:id="4"/>
      <w:r>
        <w:t>Teaser</w:t>
      </w:r>
    </w:p>
    <w:p w14:paraId="65394FED" w14:textId="77777777" w:rsidR="00B91E50" w:rsidRDefault="008351C1">
      <w:pPr>
        <w:pStyle w:val="Heading1"/>
      </w:pPr>
      <w:bookmarkStart w:id="6" w:name="main-text"/>
      <w:bookmarkEnd w:id="5"/>
      <w:r>
        <w:t>MAIN TEXT</w:t>
      </w:r>
    </w:p>
    <w:p w14:paraId="62BC1C53" w14:textId="77777777" w:rsidR="00B91E50" w:rsidRDefault="008351C1">
      <w:pPr>
        <w:pStyle w:val="Heading1"/>
      </w:pPr>
      <w:bookmarkStart w:id="7" w:name="introduction"/>
      <w:bookmarkEnd w:id="6"/>
      <w:r>
        <w:t>Introduction</w:t>
      </w:r>
    </w:p>
    <w:p w14:paraId="65978533" w14:textId="77777777" w:rsidR="00B91E50" w:rsidRDefault="008351C1">
      <w:pPr>
        <w:pStyle w:val="FirstParagraph"/>
      </w:pPr>
      <w:r>
        <w:t>(</w:t>
      </w:r>
      <w:r>
        <w:rPr>
          <w:i/>
          <w:iCs/>
        </w:rPr>
        <w:t>1</w:t>
      </w:r>
      <w:r>
        <w:t>–</w:t>
      </w:r>
      <w:r>
        <w:rPr>
          <w:i/>
          <w:iCs/>
        </w:rPr>
        <w:t>4</w:t>
      </w:r>
      <w:r>
        <w:t>)</w:t>
      </w:r>
    </w:p>
    <w:p w14:paraId="00DDE8B2" w14:textId="77777777" w:rsidR="00B91E50" w:rsidRDefault="008351C1">
      <w:pPr>
        <w:pStyle w:val="Heading1"/>
      </w:pPr>
      <w:bookmarkStart w:id="8" w:name="results"/>
      <w:bookmarkEnd w:id="7"/>
      <w:r>
        <w:t>Results</w:t>
      </w:r>
    </w:p>
    <w:p w14:paraId="5C34AF1B" w14:textId="77777777" w:rsidR="00B91E50" w:rsidRDefault="008351C1">
      <w:pPr>
        <w:pStyle w:val="Heading2"/>
      </w:pPr>
      <w:bookmarkStart w:id="9" w:name="results-sub-heading"/>
      <w:r>
        <w:t>Results sub-heading</w:t>
      </w:r>
    </w:p>
    <w:p w14:paraId="6C2E92B9" w14:textId="77777777" w:rsidR="00B91E50" w:rsidRDefault="008351C1">
      <w:pPr>
        <w:pStyle w:val="Heading1"/>
      </w:pPr>
      <w:bookmarkStart w:id="10" w:name="discussion"/>
      <w:bookmarkEnd w:id="8"/>
      <w:bookmarkEnd w:id="9"/>
      <w:r>
        <w:t>Discussion</w:t>
      </w:r>
    </w:p>
    <w:p w14:paraId="51BFA86F" w14:textId="77777777" w:rsidR="00B91E50" w:rsidRDefault="008351C1">
      <w:pPr>
        <w:pStyle w:val="Heading1"/>
      </w:pPr>
      <w:bookmarkStart w:id="11" w:name="materials-and-methods"/>
      <w:bookmarkEnd w:id="10"/>
      <w:r>
        <w:t>Materials and Methods</w:t>
      </w:r>
    </w:p>
    <w:p w14:paraId="40AD9373" w14:textId="77777777" w:rsidR="00B91E50" w:rsidRDefault="008351C1">
      <w:pPr>
        <w:pStyle w:val="Heading1"/>
      </w:pPr>
      <w:bookmarkStart w:id="12" w:name="references"/>
      <w:bookmarkEnd w:id="11"/>
      <w:r>
        <w:t>References</w:t>
      </w:r>
    </w:p>
    <w:p w14:paraId="5DFE768C" w14:textId="77777777" w:rsidR="00B91E50" w:rsidRDefault="008351C1">
      <w:pPr>
        <w:pStyle w:val="Bibliography"/>
      </w:pPr>
      <w:bookmarkStart w:id="13" w:name="ref-hedrich_chapter_2004"/>
      <w:bookmarkStart w:id="14" w:name="refs"/>
      <w:r>
        <w:t xml:space="preserve">1. </w:t>
      </w:r>
      <w:r>
        <w:tab/>
        <w:t xml:space="preserve">H. J. Hedrich, H. Mossmann, W. Nicklas, in </w:t>
      </w:r>
      <w:r>
        <w:rPr>
          <w:i/>
          <w:iCs/>
        </w:rPr>
        <w:t>The Laboratory Mouse</w:t>
      </w:r>
      <w:r>
        <w:t xml:space="preserve"> </w:t>
      </w:r>
      <w:r>
        <w:t>(Elsevier Academic Press, 1st Edition., 2004), pp. 395–408.</w:t>
      </w:r>
    </w:p>
    <w:p w14:paraId="0616B58D" w14:textId="77777777" w:rsidR="00B91E50" w:rsidRDefault="008351C1">
      <w:pPr>
        <w:pStyle w:val="Bibliography"/>
      </w:pPr>
      <w:bookmarkStart w:id="15" w:name="ref-houdebine_louis-marie_chapter_2004"/>
      <w:bookmarkEnd w:id="13"/>
      <w:r>
        <w:t xml:space="preserve">2. </w:t>
      </w:r>
      <w:r>
        <w:tab/>
        <w:t xml:space="preserve">L.-M. Houdebine, in </w:t>
      </w:r>
      <w:r>
        <w:rPr>
          <w:i/>
          <w:iCs/>
        </w:rPr>
        <w:t>The Laboratory Mouse</w:t>
      </w:r>
      <w:r>
        <w:t xml:space="preserve"> (Elsevier Academic Press, 1st Edition., 2004), pp. 97–107.</w:t>
      </w:r>
    </w:p>
    <w:p w14:paraId="303F89C9" w14:textId="77777777" w:rsidR="00B91E50" w:rsidRDefault="008351C1">
      <w:pPr>
        <w:pStyle w:val="Bibliography"/>
      </w:pPr>
      <w:bookmarkStart w:id="16" w:name="ref-dietrich_publication_2014"/>
      <w:bookmarkEnd w:id="15"/>
      <w:r>
        <w:t xml:space="preserve">3. </w:t>
      </w:r>
      <w:r>
        <w:tab/>
        <w:t>M. R. Dietrich, R. A. Ankeny, P. M. Chen, Publication Trends in Model Organism Research.</w:t>
      </w:r>
      <w:r>
        <w:t xml:space="preserve"> </w:t>
      </w:r>
      <w:r>
        <w:rPr>
          <w:i/>
          <w:iCs/>
        </w:rPr>
        <w:t>Genetics</w:t>
      </w:r>
      <w:r>
        <w:t xml:space="preserve">. </w:t>
      </w:r>
      <w:r>
        <w:rPr>
          <w:b/>
          <w:bCs/>
        </w:rPr>
        <w:t>198</w:t>
      </w:r>
      <w:r>
        <w:t>, 787–794 (2014).</w:t>
      </w:r>
    </w:p>
    <w:p w14:paraId="1095BA44" w14:textId="77777777" w:rsidR="00B91E50" w:rsidRDefault="008351C1">
      <w:pPr>
        <w:pStyle w:val="Bibliography"/>
      </w:pPr>
      <w:bookmarkStart w:id="17" w:name="ref-ellenbroek_rodent_2016"/>
      <w:bookmarkEnd w:id="16"/>
      <w:r>
        <w:t xml:space="preserve">4. </w:t>
      </w:r>
      <w:r>
        <w:tab/>
        <w:t xml:space="preserve">B. Ellenbroek, J. Youn, Rodent models in neuroscience research: Is it a rat race? </w:t>
      </w:r>
      <w:r>
        <w:rPr>
          <w:i/>
          <w:iCs/>
        </w:rPr>
        <w:t>Disease Models &amp; Mechanisms</w:t>
      </w:r>
      <w:r>
        <w:t xml:space="preserve">. </w:t>
      </w:r>
      <w:r>
        <w:rPr>
          <w:b/>
          <w:bCs/>
        </w:rPr>
        <w:t>9</w:t>
      </w:r>
      <w:r>
        <w:t>, 1079–1087 (2016).</w:t>
      </w:r>
    </w:p>
    <w:p w14:paraId="5B1778CD" w14:textId="77777777" w:rsidR="00B91E50" w:rsidRDefault="008351C1">
      <w:pPr>
        <w:pStyle w:val="Heading1"/>
      </w:pPr>
      <w:bookmarkStart w:id="18" w:name="acknowledgements"/>
      <w:bookmarkEnd w:id="12"/>
      <w:bookmarkEnd w:id="14"/>
      <w:bookmarkEnd w:id="17"/>
      <w:r>
        <w:lastRenderedPageBreak/>
        <w:t>Acknowledgements</w:t>
      </w:r>
    </w:p>
    <w:p w14:paraId="2E822FDC" w14:textId="77777777" w:rsidR="00B91E50" w:rsidRDefault="008351C1">
      <w:pPr>
        <w:pStyle w:val="Heading1"/>
      </w:pPr>
      <w:bookmarkStart w:id="19" w:name="figures-and-tables"/>
      <w:bookmarkEnd w:id="18"/>
      <w:r>
        <w:t>Figures and Tables</w:t>
      </w:r>
    </w:p>
    <w:p w14:paraId="5372C72A" w14:textId="77777777" w:rsidR="00B91E50" w:rsidRDefault="008351C1">
      <w:pPr>
        <w:pStyle w:val="CaptionedFigure"/>
      </w:pPr>
      <w:r>
        <w:rPr>
          <w:noProof/>
        </w:rPr>
        <w:drawing>
          <wp:inline distT="0" distB="0" distL="0" distR="0" wp14:anchorId="541D4B77" wp14:editId="02E4F7E4">
            <wp:extent cx="5334000" cy="5067300"/>
            <wp:effectExtent l="0" t="0" r="0" b="0"/>
            <wp:docPr id="1" name="Picture" descr="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word_science_advanc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F7198" w14:textId="77777777" w:rsidR="00B91E50" w:rsidRDefault="008351C1">
      <w:pPr>
        <w:pStyle w:val="ImageCaption"/>
      </w:pPr>
      <w:r>
        <w:t>Figure caption</w:t>
      </w:r>
    </w:p>
    <w:p w14:paraId="03C5BE2C" w14:textId="77777777" w:rsidR="00B91E50" w:rsidRDefault="008351C1">
      <w:pPr>
        <w:pStyle w:val="Heading1"/>
      </w:pPr>
      <w:bookmarkStart w:id="20" w:name="supplementary-materials"/>
      <w:bookmarkEnd w:id="19"/>
      <w:r>
        <w:t>Supplementary Materials</w:t>
      </w:r>
      <w:bookmarkEnd w:id="20"/>
    </w:p>
    <w:sectPr w:rsidR="00B91E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F33A" w14:textId="77777777" w:rsidR="008351C1" w:rsidRDefault="008351C1">
      <w:pPr>
        <w:spacing w:after="0"/>
      </w:pPr>
      <w:r>
        <w:separator/>
      </w:r>
    </w:p>
  </w:endnote>
  <w:endnote w:type="continuationSeparator" w:id="0">
    <w:p w14:paraId="1231FB48" w14:textId="77777777" w:rsidR="008351C1" w:rsidRDefault="008351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3622" w14:textId="77777777" w:rsidR="008351C1" w:rsidRDefault="008351C1">
      <w:r>
        <w:separator/>
      </w:r>
    </w:p>
  </w:footnote>
  <w:footnote w:type="continuationSeparator" w:id="0">
    <w:p w14:paraId="5860B78C" w14:textId="77777777" w:rsidR="008351C1" w:rsidRDefault="00835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6C0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B2E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04F6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A05E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3CD7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5A22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9072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BC8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920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E84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BFC2D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E50"/>
    <w:rsid w:val="003615EE"/>
    <w:rsid w:val="008351C1"/>
    <w:rsid w:val="00896403"/>
    <w:rsid w:val="00A81136"/>
    <w:rsid w:val="00B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9CF66"/>
  <w15:docId w15:val="{8324EC3A-6C54-3443-8225-665D1036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96403"/>
    <w:pPr>
      <w:keepNext/>
      <w:keepLines/>
      <w:spacing w:before="12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96403"/>
    <w:pPr>
      <w:keepNext/>
      <w:keepLines/>
      <w:spacing w:before="120" w:after="0"/>
      <w:ind w:left="72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96403"/>
    <w:pPr>
      <w:spacing w:before="180" w:after="180"/>
      <w:ind w:left="7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15EE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896403"/>
    <w:pPr>
      <w:ind w:left="720" w:hanging="720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9640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Antoine Beauchamp</cp:lastModifiedBy>
  <cp:revision>3</cp:revision>
  <dcterms:created xsi:type="dcterms:W3CDTF">2022-03-15T18:03:00Z</dcterms:created>
  <dcterms:modified xsi:type="dcterms:W3CDTF">2022-03-15T22:15:00Z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TranscriptomicSimilarity.bib</vt:lpwstr>
  </property>
  <property fmtid="{D5CDD505-2E9C-101B-9397-08002B2CF9AE}" pid="3" name="csl">
    <vt:lpwstr>science-advances.csl</vt:lpwstr>
  </property>
  <property fmtid="{D5CDD505-2E9C-101B-9397-08002B2CF9AE}" pid="4" name="output">
    <vt:lpwstr>word_document</vt:lpwstr>
  </property>
</Properties>
</file>